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hd w:fill="ffffff" w:val="clear"/>
        <w:spacing w:line="480" w:lineRule="auto"/>
        <w:jc w:val="center"/>
        <w:rPr>
          <w:rFonts w:ascii="EB Garamond" w:cs="EB Garamond" w:eastAsia="EB Garamond" w:hAnsi="EB Garamond"/>
          <w:sz w:val="24"/>
          <w:szCs w:val="24"/>
        </w:rPr>
      </w:pPr>
      <w:r w:rsidDel="00000000" w:rsidR="00000000" w:rsidRPr="00000000">
        <w:rPr>
          <w:rFonts w:ascii="EB Garamond" w:cs="EB Garamond" w:eastAsia="EB Garamond" w:hAnsi="EB Garamond"/>
          <w:i w:val="1"/>
          <w:color w:val="101010"/>
          <w:sz w:val="24"/>
          <w:szCs w:val="24"/>
          <w:rtl w:val="0"/>
        </w:rPr>
        <w:t xml:space="preserve">“the best that has been thought and written in the world”—is in danger, or is indeed already “lost,” because of widespread popular education, popular communications systems, and what is often called “mass society.” </w:t>
      </w:r>
      <w:r w:rsidDel="00000000" w:rsidR="00000000" w:rsidRPr="00000000">
        <w:rPr>
          <w:rFonts w:ascii="EB Garamond" w:cs="EB Garamond" w:eastAsia="EB Garamond" w:hAnsi="EB Garamond"/>
          <w:sz w:val="24"/>
          <w:szCs w:val="24"/>
          <w:rtl w:val="0"/>
        </w:rPr>
        <w:t xml:space="preserve"> </w:t>
      </w:r>
    </w:p>
    <w:p w:rsidR="00000000" w:rsidDel="00000000" w:rsidP="00000000" w:rsidRDefault="00000000" w:rsidRPr="00000000" w14:paraId="00000001">
      <w:pPr>
        <w:shd w:fill="ffffff" w:val="clear"/>
        <w:spacing w:line="480" w:lineRule="auto"/>
        <w:jc w:val="center"/>
        <w:rPr>
          <w:rFonts w:ascii="EB Garamond" w:cs="EB Garamond" w:eastAsia="EB Garamond" w:hAnsi="EB Garamond"/>
          <w:sz w:val="24"/>
          <w:szCs w:val="24"/>
        </w:rPr>
      </w:pPr>
      <w:r w:rsidDel="00000000" w:rsidR="00000000" w:rsidRPr="00000000">
        <w:rPr>
          <w:rFonts w:ascii="EB Garamond" w:cs="EB Garamond" w:eastAsia="EB Garamond" w:hAnsi="EB Garamond"/>
          <w:color w:val="101010"/>
          <w:sz w:val="24"/>
          <w:szCs w:val="24"/>
          <w:rtl w:val="0"/>
        </w:rPr>
        <w:t xml:space="preserve">On High and Popular Culture: Raymond Williams </w:t>
      </w:r>
      <w:r w:rsidDel="00000000" w:rsidR="00000000" w:rsidRPr="00000000">
        <w:rPr>
          <w:rFonts w:ascii="EB Garamond" w:cs="EB Garamond" w:eastAsia="EB Garamond" w:hAnsi="EB Garamond"/>
          <w:i w:val="1"/>
          <w:color w:val="101010"/>
          <w:sz w:val="24"/>
          <w:szCs w:val="24"/>
          <w:rtl w:val="0"/>
        </w:rPr>
        <w:t xml:space="preserve">1974 </w:t>
      </w:r>
      <w:r w:rsidDel="00000000" w:rsidR="00000000" w:rsidRPr="00000000">
        <w:rPr>
          <w:rFonts w:ascii="EB Garamond" w:cs="EB Garamond" w:eastAsia="EB Garamond" w:hAnsi="EB Garamond"/>
          <w:sz w:val="24"/>
          <w:szCs w:val="24"/>
          <w:rtl w:val="0"/>
        </w:rPr>
        <w:t xml:space="preserve"> </w:t>
      </w:r>
    </w:p>
    <w:p w:rsidR="00000000" w:rsidDel="00000000" w:rsidP="00000000" w:rsidRDefault="00000000" w:rsidRPr="00000000" w14:paraId="00000002">
      <w:pPr>
        <w:shd w:fill="ffffff" w:val="clear"/>
        <w:spacing w:line="480" w:lineRule="auto"/>
        <w:jc w:val="center"/>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 </w:t>
      </w:r>
    </w:p>
    <w:p w:rsidR="00000000" w:rsidDel="00000000" w:rsidP="00000000" w:rsidRDefault="00000000" w:rsidRPr="00000000" w14:paraId="00000003">
      <w:pPr>
        <w:shd w:fill="ffffff" w:val="clear"/>
        <w:spacing w:line="480" w:lineRule="auto"/>
        <w:jc w:val="center"/>
        <w:rPr>
          <w:rFonts w:ascii="EB Garamond" w:cs="EB Garamond" w:eastAsia="EB Garamond" w:hAnsi="EB Garamond"/>
          <w:b w:val="1"/>
          <w:sz w:val="24"/>
          <w:szCs w:val="24"/>
        </w:rPr>
      </w:pPr>
      <w:r w:rsidDel="00000000" w:rsidR="00000000" w:rsidRPr="00000000">
        <w:rPr>
          <w:rFonts w:ascii="EB Garamond" w:cs="EB Garamond" w:eastAsia="EB Garamond" w:hAnsi="EB Garamond"/>
          <w:b w:val="1"/>
          <w:color w:val="101010"/>
          <w:sz w:val="24"/>
          <w:szCs w:val="24"/>
          <w:rtl w:val="0"/>
        </w:rPr>
        <w:t xml:space="preserve">Development of technology has spread all aspects of culture to a much wider audience. Are the terms high and low culture now redundant? </w:t>
      </w:r>
      <w:r w:rsidDel="00000000" w:rsidR="00000000" w:rsidRPr="00000000">
        <w:rPr>
          <w:rFonts w:ascii="EB Garamond" w:cs="EB Garamond" w:eastAsia="EB Garamond" w:hAnsi="EB Garamond"/>
          <w:b w:val="1"/>
          <w:sz w:val="24"/>
          <w:szCs w:val="24"/>
          <w:rtl w:val="0"/>
        </w:rPr>
        <w:t xml:space="preserve"> </w:t>
      </w:r>
    </w:p>
    <w:p w:rsidR="00000000" w:rsidDel="00000000" w:rsidP="00000000" w:rsidRDefault="00000000" w:rsidRPr="00000000" w14:paraId="00000004">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 </w:t>
      </w:r>
    </w:p>
    <w:p w:rsidR="00000000" w:rsidDel="00000000" w:rsidP="00000000" w:rsidRDefault="00000000" w:rsidRPr="00000000" w14:paraId="00000005">
      <w:pPr>
        <w:shd w:fill="ffffff" w:val="clea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06">
      <w:pPr>
        <w:shd w:fill="ffffff" w:val="clea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Hannah Nolloth</w:t>
      </w:r>
    </w:p>
    <w:p w:rsidR="00000000" w:rsidDel="00000000" w:rsidP="00000000" w:rsidRDefault="00000000" w:rsidRPr="00000000" w14:paraId="00000007">
      <w:pPr>
        <w:shd w:fill="ffffff" w:val="clear"/>
        <w:spacing w:line="480" w:lineRule="auto"/>
        <w:rPr>
          <w:rFonts w:ascii="EB Garamond" w:cs="EB Garamond" w:eastAsia="EB Garamond" w:hAnsi="EB Garamond"/>
          <w:b w:val="1"/>
          <w:sz w:val="24"/>
          <w:szCs w:val="24"/>
        </w:rPr>
      </w:pPr>
      <w:r w:rsidDel="00000000" w:rsidR="00000000" w:rsidRPr="00000000">
        <w:rPr>
          <w:rtl w:val="0"/>
        </w:rPr>
      </w:r>
    </w:p>
    <w:p w:rsidR="00000000" w:rsidDel="00000000" w:rsidP="00000000" w:rsidRDefault="00000000" w:rsidRPr="00000000" w14:paraId="00000008">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b w:val="1"/>
          <w:sz w:val="24"/>
          <w:szCs w:val="24"/>
          <w:rtl w:val="0"/>
        </w:rPr>
        <w:t xml:space="preserve">Student Number: </w:t>
      </w:r>
      <w:r w:rsidDel="00000000" w:rsidR="00000000" w:rsidRPr="00000000">
        <w:rPr>
          <w:rFonts w:ascii="EB Garamond" w:cs="EB Garamond" w:eastAsia="EB Garamond" w:hAnsi="EB Garamond"/>
          <w:sz w:val="24"/>
          <w:szCs w:val="24"/>
          <w:rtl w:val="0"/>
        </w:rPr>
        <w:t xml:space="preserve">1704207</w:t>
      </w:r>
    </w:p>
    <w:p w:rsidR="00000000" w:rsidDel="00000000" w:rsidP="00000000" w:rsidRDefault="00000000" w:rsidRPr="00000000" w14:paraId="00000009">
      <w:pPr>
        <w:shd w:fill="ffffff" w:val="clea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BA Illustration</w:t>
      </w:r>
    </w:p>
    <w:p w:rsidR="00000000" w:rsidDel="00000000" w:rsidP="00000000" w:rsidRDefault="00000000" w:rsidRPr="00000000" w14:paraId="0000000A">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b w:val="1"/>
          <w:sz w:val="24"/>
          <w:szCs w:val="24"/>
          <w:rtl w:val="0"/>
        </w:rPr>
        <w:t xml:space="preserve">Tutors: </w:t>
      </w:r>
      <w:r w:rsidDel="00000000" w:rsidR="00000000" w:rsidRPr="00000000">
        <w:rPr>
          <w:rFonts w:ascii="EB Garamond" w:cs="EB Garamond" w:eastAsia="EB Garamond" w:hAnsi="EB Garamond"/>
          <w:sz w:val="24"/>
          <w:szCs w:val="24"/>
          <w:rtl w:val="0"/>
        </w:rPr>
        <w:t xml:space="preserve">Sarah Tombs &amp; Louise Burston </w:t>
      </w:r>
    </w:p>
    <w:p w:rsidR="00000000" w:rsidDel="00000000" w:rsidP="00000000" w:rsidRDefault="00000000" w:rsidRPr="00000000" w14:paraId="0000000B">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b w:val="1"/>
          <w:sz w:val="24"/>
          <w:szCs w:val="24"/>
          <w:rtl w:val="0"/>
        </w:rPr>
        <w:t xml:space="preserve">Word Count: </w:t>
      </w:r>
      <w:r w:rsidDel="00000000" w:rsidR="00000000" w:rsidRPr="00000000">
        <w:rPr>
          <w:rFonts w:ascii="EB Garamond" w:cs="EB Garamond" w:eastAsia="EB Garamond" w:hAnsi="EB Garamond"/>
          <w:sz w:val="24"/>
          <w:szCs w:val="24"/>
          <w:rtl w:val="0"/>
        </w:rPr>
        <w:t xml:space="preserve">1943</w:t>
      </w:r>
    </w:p>
    <w:p w:rsidR="00000000" w:rsidDel="00000000" w:rsidP="00000000" w:rsidRDefault="00000000" w:rsidRPr="00000000" w14:paraId="0000000C">
      <w:pPr>
        <w:shd w:fill="ffffff" w:val="clea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0D">
      <w:pPr>
        <w:shd w:fill="ffffff" w:val="clea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0E">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r>
      <w:r w:rsidDel="00000000" w:rsidR="00000000" w:rsidRPr="00000000">
        <w:br w:type="page"/>
      </w:r>
      <w:r w:rsidDel="00000000" w:rsidR="00000000" w:rsidRPr="00000000">
        <w:rPr>
          <w:rtl w:val="0"/>
        </w:rPr>
      </w:r>
    </w:p>
    <w:p w:rsidR="00000000" w:rsidDel="00000000" w:rsidP="00000000" w:rsidRDefault="00000000" w:rsidRPr="00000000" w14:paraId="0000000F">
      <w:pPr>
        <w:shd w:fill="ffffff" w:val="clear"/>
        <w:spacing w:line="480" w:lineRule="auto"/>
        <w:ind w:firstLine="72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The concept of high and low culture is an ideology that has been constructed by society as a means of connoting works of art, literature and music to that of a certain class - in turn connecting value to certain works and devaluing others simply determined by the level of social class these works are associated with. </w:t>
      </w:r>
    </w:p>
    <w:p w:rsidR="00000000" w:rsidDel="00000000" w:rsidP="00000000" w:rsidRDefault="00000000" w:rsidRPr="00000000" w14:paraId="00000010">
      <w:pPr>
        <w:shd w:fill="ffffff" w:val="clear"/>
        <w:spacing w:line="480" w:lineRule="auto"/>
        <w:ind w:firstLine="72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As society has evolved, the way we view social class and the segregation between those of opposite classes has progressed; therefore are we still able to construe labels with such disparity to all works and form these barriers in our society? In this essay, we will discuss not only the evolution of social class in our society but also the impact technology has had on this and the factors which argue whether or not the terms high culture and low culture have become redundant. </w:t>
      </w:r>
    </w:p>
    <w:p w:rsidR="00000000" w:rsidDel="00000000" w:rsidP="00000000" w:rsidRDefault="00000000" w:rsidRPr="00000000" w14:paraId="00000011">
      <w:pPr>
        <w:shd w:fill="ffffff" w:val="clear"/>
        <w:spacing w:line="480" w:lineRule="auto"/>
        <w:ind w:firstLine="720"/>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2">
      <w:pPr>
        <w:shd w:fill="ffffff" w:val="clear"/>
        <w:spacing w:line="480" w:lineRule="auto"/>
        <w:ind w:firstLine="72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As Gans (2010) puts it, “Among the three criteria that sociologists use most often to define and describe class position - income, occupation and education - the most important factor is education.” (83: 2010) Typically, income is determined by occupation, and occupation is determined by education, therefore it is understandable how education is the primary factor in defining social class. He continues to explain “every item of cultural content carries with it a built in educational requirement, low for the comic strip, high for the poetry of T.S. Elliot.” (82: 2010) This then implies that to understand works attached to the classification of ‘high culture’ a certain degree of education is required. </w:t>
      </w:r>
    </w:p>
    <w:p w:rsidR="00000000" w:rsidDel="00000000" w:rsidP="00000000" w:rsidRDefault="00000000" w:rsidRPr="00000000" w14:paraId="00000013">
      <w:pPr>
        <w:shd w:fill="ffffff" w:val="clear"/>
        <w:spacing w:line="480" w:lineRule="auto"/>
        <w:ind w:firstLine="72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It is known that for many years education was not accessible to females and it was not until the Victorian era that establishments such as schools and universities became open to women. As it is understood that in order to receive and understand the works correctly one requires a certain level of knowledge gained from having an education, it is then arguable that up until the 20th century it was only males who possessed the competency to access high culture works, meaning that the evolution in women’s rights plays a pivotal role in the argument against redundancy in high culture. </w:t>
      </w:r>
    </w:p>
    <w:p w:rsidR="00000000" w:rsidDel="00000000" w:rsidP="00000000" w:rsidRDefault="00000000" w:rsidRPr="00000000" w14:paraId="00000014">
      <w:pPr>
        <w:shd w:fill="ffffff" w:val="clear"/>
        <w:spacing w:line="480" w:lineRule="auto"/>
        <w:ind w:firstLine="72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 Furthermore, the increase society has seen in the number of the population who have access to education correlates with those who have gained the education required to receive works of a high culture label, making said works far less of an exclusionary item. </w:t>
      </w:r>
    </w:p>
    <w:p w:rsidR="00000000" w:rsidDel="00000000" w:rsidP="00000000" w:rsidRDefault="00000000" w:rsidRPr="00000000" w14:paraId="00000015">
      <w:pPr>
        <w:shd w:fill="ffffff" w:val="clear"/>
        <w:spacing w:line="480" w:lineRule="auto"/>
        <w:ind w:left="0" w:firstLine="720"/>
        <w:rPr>
          <w:rFonts w:ascii="EB Garamond" w:cs="EB Garamond" w:eastAsia="EB Garamond" w:hAnsi="EB Garamond"/>
          <w:color w:val="101010"/>
          <w:sz w:val="24"/>
          <w:szCs w:val="24"/>
        </w:rPr>
      </w:pPr>
      <w:r w:rsidDel="00000000" w:rsidR="00000000" w:rsidRPr="00000000">
        <w:rPr>
          <w:rFonts w:ascii="EB Garamond" w:cs="EB Garamond" w:eastAsia="EB Garamond" w:hAnsi="EB Garamond"/>
          <w:sz w:val="24"/>
          <w:szCs w:val="24"/>
          <w:rtl w:val="0"/>
        </w:rPr>
        <w:t xml:space="preserve">It could also be argued that in today’s age, the accessibility to education in western civilization is actually contributing to the redundancy of high culture.  Williams (1974) argues </w:t>
      </w:r>
      <w:r w:rsidDel="00000000" w:rsidR="00000000" w:rsidRPr="00000000">
        <w:rPr>
          <w:rFonts w:ascii="EB Garamond" w:cs="EB Garamond" w:eastAsia="EB Garamond" w:hAnsi="EB Garamond"/>
          <w:color w:val="101010"/>
          <w:sz w:val="24"/>
          <w:szCs w:val="24"/>
          <w:rtl w:val="0"/>
        </w:rPr>
        <w:t xml:space="preserve">“</w:t>
      </w:r>
      <w:r w:rsidDel="00000000" w:rsidR="00000000" w:rsidRPr="00000000">
        <w:rPr>
          <w:rFonts w:ascii="EB Garamond" w:cs="EB Garamond" w:eastAsia="EB Garamond" w:hAnsi="EB Garamond"/>
          <w:color w:val="101010"/>
          <w:sz w:val="24"/>
          <w:szCs w:val="24"/>
          <w:rtl w:val="0"/>
        </w:rPr>
        <w:t xml:space="preserve">the best that has been thought and written in the world”—is in danger, or is indeed already “lost,” because of widespread popular education, popular communications systems, and what is often called “mass society.</w:t>
      </w:r>
      <w:r w:rsidDel="00000000" w:rsidR="00000000" w:rsidRPr="00000000">
        <w:rPr>
          <w:rFonts w:ascii="EB Garamond" w:cs="EB Garamond" w:eastAsia="EB Garamond" w:hAnsi="EB Garamond"/>
          <w:color w:val="101010"/>
          <w:sz w:val="24"/>
          <w:szCs w:val="24"/>
          <w:rtl w:val="0"/>
        </w:rPr>
        <w:t xml:space="preserve">”</w:t>
      </w:r>
      <w:r w:rsidDel="00000000" w:rsidR="00000000" w:rsidRPr="00000000">
        <w:rPr>
          <w:rFonts w:ascii="EB Garamond" w:cs="EB Garamond" w:eastAsia="EB Garamond" w:hAnsi="EB Garamond"/>
          <w:color w:val="101010"/>
          <w:sz w:val="24"/>
          <w:szCs w:val="24"/>
          <w:rtl w:val="0"/>
        </w:rPr>
        <w:t xml:space="preserve"> </w:t>
      </w:r>
    </w:p>
    <w:p w:rsidR="00000000" w:rsidDel="00000000" w:rsidP="00000000" w:rsidRDefault="00000000" w:rsidRPr="00000000" w14:paraId="00000016">
      <w:pPr>
        <w:shd w:fill="ffffff" w:val="clear"/>
        <w:spacing w:line="480" w:lineRule="auto"/>
        <w:ind w:left="0" w:firstLine="0"/>
        <w:rPr>
          <w:rFonts w:ascii="EB Garamond" w:cs="EB Garamond" w:eastAsia="EB Garamond" w:hAnsi="EB Garamond"/>
          <w:color w:val="121212"/>
          <w:sz w:val="24"/>
          <w:szCs w:val="24"/>
          <w:highlight w:val="white"/>
        </w:rPr>
      </w:pPr>
      <w:r w:rsidDel="00000000" w:rsidR="00000000" w:rsidRPr="00000000">
        <w:rPr>
          <w:rFonts w:ascii="EB Garamond" w:cs="EB Garamond" w:eastAsia="EB Garamond" w:hAnsi="EB Garamond"/>
          <w:color w:val="101010"/>
          <w:sz w:val="24"/>
          <w:szCs w:val="24"/>
          <w:rtl w:val="0"/>
        </w:rPr>
        <w:tab/>
        <w:t xml:space="preserve">Teacher, Andrew Jones (2013) asks “</w:t>
      </w:r>
      <w:r w:rsidDel="00000000" w:rsidR="00000000" w:rsidRPr="00000000">
        <w:rPr>
          <w:rFonts w:ascii="EB Garamond" w:cs="EB Garamond" w:eastAsia="EB Garamond" w:hAnsi="EB Garamond"/>
          <w:color w:val="121212"/>
          <w:sz w:val="24"/>
          <w:szCs w:val="24"/>
          <w:highlight w:val="white"/>
          <w:rtl w:val="0"/>
        </w:rPr>
        <w:t xml:space="preserve">should I endeavour to reference high culture in my lessons so that students can appreciate cultural life at its finest, or, in order to engage students and make learning enjoyable, should I litter my lessons with references what might be perceived as low culture”. Today’s establishments are met with the dilemma of introducing younger generations to what would be considered ‘the greats’ of art and literature or using pop culture as a method of attaining the attention of students. It is almost paradoxical that what was once considered the core of a substantial education has now escaped the education system because it is considered mundane to the students of today. </w:t>
      </w:r>
    </w:p>
    <w:p w:rsidR="00000000" w:rsidDel="00000000" w:rsidP="00000000" w:rsidRDefault="00000000" w:rsidRPr="00000000" w14:paraId="00000017">
      <w:pPr>
        <w:shd w:fill="ffffff" w:val="clear"/>
        <w:spacing w:line="480" w:lineRule="auto"/>
        <w:ind w:left="0" w:firstLine="0"/>
        <w:rPr>
          <w:rFonts w:ascii="EB Garamond" w:cs="EB Garamond" w:eastAsia="EB Garamond" w:hAnsi="EB Garamond"/>
          <w:color w:val="121212"/>
          <w:sz w:val="24"/>
          <w:szCs w:val="24"/>
          <w:highlight w:val="white"/>
        </w:rPr>
      </w:pPr>
      <w:r w:rsidDel="00000000" w:rsidR="00000000" w:rsidRPr="00000000">
        <w:rPr>
          <w:rFonts w:ascii="EB Garamond" w:cs="EB Garamond" w:eastAsia="EB Garamond" w:hAnsi="EB Garamond"/>
          <w:color w:val="121212"/>
          <w:sz w:val="24"/>
          <w:szCs w:val="24"/>
          <w:highlight w:val="white"/>
          <w:rtl w:val="0"/>
        </w:rPr>
        <w:tab/>
        <w:t xml:space="preserve">It could be argued that these changes are due to the rapid rate at which technology has developed over recent years and the generation currently in the education system are those that have not lived a life without technology such as the internet and smartphones.  Smartphones have become ubiquitous in our society and have had a huge impact on the distribution of media. Kaplan (2017) claims that “by 2018, there will be 2.59 billion smartphone users on planet earth.” The rise of social media particularly has forced a generation who live precariously through their smartphones, and even acts that were once only accessible to those of a higher social class, such as visiting an art gallery, are now lived through the camera on a phone, as a large percentage of society are more concerned with photographing their life than experiencing the moment. This leads to the argument that smartphones are diminishing our appreciation for art, as we become more concerned with our online status than our real lives. Even some of the world’s most famous works can now be viewed by anyone with access to the internet and therefore social class is irrelevant in terms of accessibility to ‘high culture’ works. </w:t>
      </w:r>
    </w:p>
    <w:p w:rsidR="00000000" w:rsidDel="00000000" w:rsidP="00000000" w:rsidRDefault="00000000" w:rsidRPr="00000000" w14:paraId="00000018">
      <w:pPr>
        <w:shd w:fill="ffffff" w:val="clear"/>
        <w:spacing w:line="480" w:lineRule="auto"/>
        <w:ind w:firstLine="720"/>
        <w:rPr>
          <w:rFonts w:ascii="EB Garamond" w:cs="EB Garamond" w:eastAsia="EB Garamond" w:hAnsi="EB Garamond"/>
          <w:color w:val="121212"/>
          <w:sz w:val="24"/>
          <w:szCs w:val="24"/>
          <w:highlight w:val="white"/>
        </w:rPr>
      </w:pPr>
      <w:r w:rsidDel="00000000" w:rsidR="00000000" w:rsidRPr="00000000">
        <w:rPr>
          <w:rFonts w:ascii="EB Garamond" w:cs="EB Garamond" w:eastAsia="EB Garamond" w:hAnsi="EB Garamond"/>
          <w:sz w:val="24"/>
          <w:szCs w:val="24"/>
          <w:rtl w:val="0"/>
        </w:rPr>
        <w:t xml:space="preserve">As stated by Browne and Browne (2001), “we have seen our popular culture and it is us.” (2001:3) This statement has never been more true than now in the digital age - technology has not only changed how we view culture but also how we produce it. The likes of Instagram and YouTube have made it possible for anyone to become an artist or producer and it is now easier than ever to put your own works out into the world. We as a society are both the producers and the consumers of pop culture. </w:t>
      </w:r>
      <w:r w:rsidDel="00000000" w:rsidR="00000000" w:rsidRPr="00000000">
        <w:rPr>
          <w:rtl w:val="0"/>
        </w:rPr>
      </w:r>
    </w:p>
    <w:p w:rsidR="00000000" w:rsidDel="00000000" w:rsidP="00000000" w:rsidRDefault="00000000" w:rsidRPr="00000000" w14:paraId="00000019">
      <w:pPr>
        <w:shd w:fill="ffffff" w:val="clear"/>
        <w:spacing w:line="480" w:lineRule="auto"/>
        <w:ind w:left="0" w:firstLine="0"/>
        <w:rPr>
          <w:rFonts w:ascii="EB Garamond" w:cs="EB Garamond" w:eastAsia="EB Garamond" w:hAnsi="EB Garamond"/>
          <w:color w:val="121212"/>
          <w:sz w:val="24"/>
          <w:szCs w:val="24"/>
          <w:highlight w:val="white"/>
        </w:rPr>
      </w:pPr>
      <w:r w:rsidDel="00000000" w:rsidR="00000000" w:rsidRPr="00000000">
        <w:rPr>
          <w:rFonts w:ascii="EB Garamond" w:cs="EB Garamond" w:eastAsia="EB Garamond" w:hAnsi="EB Garamond"/>
          <w:color w:val="121212"/>
          <w:sz w:val="24"/>
          <w:szCs w:val="24"/>
          <w:highlight w:val="white"/>
          <w:rtl w:val="0"/>
        </w:rPr>
        <w:tab/>
      </w:r>
    </w:p>
    <w:p w:rsidR="00000000" w:rsidDel="00000000" w:rsidP="00000000" w:rsidRDefault="00000000" w:rsidRPr="00000000" w14:paraId="0000001A">
      <w:pPr>
        <w:shd w:fill="ffffff" w:val="clear"/>
        <w:spacing w:line="480" w:lineRule="auto"/>
        <w:ind w:left="0" w:firstLine="720"/>
        <w:rPr>
          <w:rFonts w:ascii="EB Garamond" w:cs="EB Garamond" w:eastAsia="EB Garamond" w:hAnsi="EB Garamond"/>
          <w:sz w:val="24"/>
          <w:szCs w:val="24"/>
        </w:rPr>
      </w:pPr>
      <w:r w:rsidDel="00000000" w:rsidR="00000000" w:rsidRPr="00000000">
        <w:rPr>
          <w:rFonts w:ascii="EB Garamond" w:cs="EB Garamond" w:eastAsia="EB Garamond" w:hAnsi="EB Garamond"/>
          <w:color w:val="121212"/>
          <w:sz w:val="24"/>
          <w:szCs w:val="24"/>
          <w:highlight w:val="white"/>
          <w:rtl w:val="0"/>
        </w:rPr>
        <w:t xml:space="preserve">It is not only changes in social class that has impacted the change in high and low culture but also the changes that have been seen in the art world. As society has evolved so has art - so if we think back to the Victorian era and the art that was popular during this period we think of  impressionist artists such as Monet and Degas. These are examples of works which would have been considered high culture and would still be considered of that label by many today due to the impact they had in the art world and the exclusivity of these pieces during their time. Art created during this era was very beautiful to look at and was expected to portray ideals of beauty - it did not convey the controversy it does in today’s society. Popular artists in our current society, the likes of Banksy and Tracey Emin use their platforms to portray cultural, social and political issues and are often not thought of as works of ‘traditional beauty’. </w:t>
      </w:r>
      <w:r w:rsidDel="00000000" w:rsidR="00000000" w:rsidRPr="00000000">
        <w:rPr>
          <w:rFonts w:ascii="EB Garamond" w:cs="EB Garamond" w:eastAsia="EB Garamond" w:hAnsi="EB Garamond"/>
          <w:sz w:val="24"/>
          <w:szCs w:val="24"/>
          <w:rtl w:val="0"/>
        </w:rPr>
        <w:t xml:space="preserve">Scruton (2012) wrote that “high culture is a precarious achievement, and endures only if it is underpinned by a sense of tradition.” If we apply this statement to the art seen in contemporary galleries today we could argue that it cannot be classed as ‘high culture’ because it is not traditional but often controversial.</w:t>
      </w:r>
      <w:r w:rsidDel="00000000" w:rsidR="00000000" w:rsidRPr="00000000">
        <w:rPr>
          <w:rtl w:val="0"/>
        </w:rPr>
      </w:r>
    </w:p>
    <w:p w:rsidR="00000000" w:rsidDel="00000000" w:rsidP="00000000" w:rsidRDefault="00000000" w:rsidRPr="00000000" w14:paraId="0000001B">
      <w:pPr>
        <w:shd w:fill="ffffff" w:val="clear"/>
        <w:spacing w:line="480" w:lineRule="auto"/>
        <w:ind w:left="0" w:firstLine="72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If we look at Banksy, for example - a household name whos works sell for millions of pounds, in previous centuries this may have been criteria for one’s artwork to be considered high culture, but could you consider graffiti, a form of vandalism, a piece of high culture artwork? </w:t>
      </w:r>
    </w:p>
    <w:p w:rsidR="00000000" w:rsidDel="00000000" w:rsidP="00000000" w:rsidRDefault="00000000" w:rsidRPr="00000000" w14:paraId="0000001C">
      <w:pPr>
        <w:shd w:fill="ffffff" w:val="clear"/>
        <w:spacing w:line="480" w:lineRule="auto"/>
        <w:ind w:firstLine="72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As Fedorak (2009) puts it, “popular culture is a mirror of societal dynamics, it has the power to shape and reflect cultural ideals, generate resistance and activism, and represent changing social realities” (2009:3) This statement is indicative of how the art world works in today’s culture, although many artists still work traditionally, those who are the most talked about are the ones who are controversial and spark debate on underlying issues. </w:t>
      </w:r>
    </w:p>
    <w:p w:rsidR="00000000" w:rsidDel="00000000" w:rsidP="00000000" w:rsidRDefault="00000000" w:rsidRPr="00000000" w14:paraId="0000001D">
      <w:pPr>
        <w:shd w:fill="ffffff" w:val="clear"/>
        <w:spacing w:line="480" w:lineRule="auto"/>
        <w:ind w:left="0" w:firstLine="0"/>
        <w:rPr>
          <w:rFonts w:ascii="EB Garamond" w:cs="EB Garamond" w:eastAsia="EB Garamond" w:hAnsi="EB Garamond"/>
          <w:b w:val="1"/>
          <w:sz w:val="24"/>
          <w:szCs w:val="24"/>
        </w:rPr>
      </w:pPr>
      <w:r w:rsidDel="00000000" w:rsidR="00000000" w:rsidRPr="00000000">
        <w:rPr>
          <w:rtl w:val="0"/>
        </w:rPr>
      </w:r>
    </w:p>
    <w:p w:rsidR="00000000" w:rsidDel="00000000" w:rsidP="00000000" w:rsidRDefault="00000000" w:rsidRPr="00000000" w14:paraId="0000001E">
      <w:pPr>
        <w:shd w:fill="ffffff" w:val="clear"/>
        <w:spacing w:line="480" w:lineRule="auto"/>
        <w:ind w:left="0" w:firstLine="0"/>
        <w:rPr>
          <w:rFonts w:ascii="EB Garamond" w:cs="EB Garamond" w:eastAsia="EB Garamond" w:hAnsi="EB Garamond"/>
          <w:i w:val="1"/>
          <w:sz w:val="24"/>
          <w:szCs w:val="24"/>
        </w:rPr>
      </w:pPr>
      <w:r w:rsidDel="00000000" w:rsidR="00000000" w:rsidRPr="00000000">
        <w:rPr>
          <w:rtl w:val="0"/>
        </w:rPr>
      </w:r>
    </w:p>
    <w:p w:rsidR="00000000" w:rsidDel="00000000" w:rsidP="00000000" w:rsidRDefault="00000000" w:rsidRPr="00000000" w14:paraId="0000001F">
      <w:pPr>
        <w:shd w:fill="ffffff" w:val="clear"/>
        <w:spacing w:line="480" w:lineRule="auto"/>
        <w:ind w:left="0" w:firstLine="0"/>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20">
      <w:pPr>
        <w:shd w:fill="ffffff" w:val="clear"/>
        <w:spacing w:line="480" w:lineRule="auto"/>
        <w:ind w:left="0" w:firstLine="720"/>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21">
      <w:pPr>
        <w:shd w:fill="ffffff" w:val="clear"/>
        <w:spacing w:line="480" w:lineRule="auto"/>
        <w:ind w:left="0" w:firstLine="720"/>
        <w:rPr>
          <w:rFonts w:ascii="EB Garamond" w:cs="EB Garamond" w:eastAsia="EB Garamond" w:hAnsi="EB Garamond"/>
          <w:color w:val="121212"/>
          <w:sz w:val="24"/>
          <w:szCs w:val="24"/>
          <w:highlight w:val="white"/>
        </w:rPr>
      </w:pPr>
      <w:r w:rsidDel="00000000" w:rsidR="00000000" w:rsidRPr="00000000">
        <w:rPr>
          <w:rtl w:val="0"/>
        </w:rPr>
      </w:r>
    </w:p>
    <w:p w:rsidR="00000000" w:rsidDel="00000000" w:rsidP="00000000" w:rsidRDefault="00000000" w:rsidRPr="00000000" w14:paraId="00000022">
      <w:pPr>
        <w:shd w:fill="ffffff" w:val="clear"/>
        <w:spacing w:line="480" w:lineRule="auto"/>
        <w:ind w:firstLine="720"/>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23">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b w:val="1"/>
          <w:sz w:val="24"/>
          <w:szCs w:val="24"/>
          <w:rtl w:val="0"/>
        </w:rPr>
        <w:t xml:space="preserve">Douglas Coupland </w:t>
      </w:r>
      <w:r w:rsidDel="00000000" w:rsidR="00000000" w:rsidRPr="00000000">
        <w:rPr>
          <w:rFonts w:ascii="EB Garamond" w:cs="EB Garamond" w:eastAsia="EB Garamond" w:hAnsi="EB Garamond"/>
          <w:i w:val="1"/>
          <w:sz w:val="24"/>
          <w:szCs w:val="24"/>
          <w:rtl w:val="0"/>
        </w:rPr>
        <w:t xml:space="preserve">‘Slogans for the 21st Century’  </w:t>
      </w:r>
      <w:r w:rsidDel="00000000" w:rsidR="00000000" w:rsidRPr="00000000">
        <w:rPr>
          <w:rFonts w:ascii="EB Garamond" w:cs="EB Garamond" w:eastAsia="EB Garamond" w:hAnsi="EB Garamond"/>
          <w:sz w:val="24"/>
          <w:szCs w:val="24"/>
          <w:rtl w:val="0"/>
        </w:rPr>
        <w:t xml:space="preserve">2011-2014</w:t>
      </w:r>
      <w:r w:rsidDel="00000000" w:rsidR="00000000" w:rsidRPr="00000000">
        <w:drawing>
          <wp:anchor allowOverlap="1" behindDoc="0" distB="114300" distT="114300" distL="114300" distR="114300" hidden="0" layoutInCell="1" locked="0" relativeHeight="0" simplePos="0">
            <wp:simplePos x="0" y="0"/>
            <wp:positionH relativeFrom="column">
              <wp:posOffset>58209</wp:posOffset>
            </wp:positionH>
            <wp:positionV relativeFrom="paragraph">
              <wp:posOffset>114300</wp:posOffset>
            </wp:positionV>
            <wp:extent cx="5943600" cy="3657600"/>
            <wp:effectExtent b="0" l="0" r="0" t="0"/>
            <wp:wrapTopAndBottom distB="114300" distT="114300"/>
            <wp:docPr id="2"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5943600" cy="3657600"/>
                    </a:xfrm>
                    <a:prstGeom prst="rect"/>
                    <a:ln/>
                  </pic:spPr>
                </pic:pic>
              </a:graphicData>
            </a:graphic>
          </wp:anchor>
        </w:drawing>
      </w:r>
    </w:p>
    <w:p w:rsidR="00000000" w:rsidDel="00000000" w:rsidP="00000000" w:rsidRDefault="00000000" w:rsidRPr="00000000" w14:paraId="00000024">
      <w:pPr>
        <w:shd w:fill="ffffff" w:val="clear"/>
        <w:spacing w:line="480" w:lineRule="auto"/>
        <w:rPr>
          <w:rFonts w:ascii="EB Garamond" w:cs="EB Garamond" w:eastAsia="EB Garamond" w:hAnsi="EB Garamond"/>
          <w:i w:val="1"/>
          <w:sz w:val="24"/>
          <w:szCs w:val="24"/>
        </w:rPr>
      </w:pPr>
      <w:r w:rsidDel="00000000" w:rsidR="00000000" w:rsidRPr="00000000">
        <w:rPr>
          <w:rtl w:val="0"/>
        </w:rPr>
      </w:r>
    </w:p>
    <w:p w:rsidR="00000000" w:rsidDel="00000000" w:rsidP="00000000" w:rsidRDefault="00000000" w:rsidRPr="00000000" w14:paraId="00000025">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The above image is a series of 148 text based works by Douglas Coupland. They are a series of slogans representative of the 21st century. They are both humorous and thought-provoking; proclamations written in a satire voice such as “AUTOMATED GOVERNMENTS ARE INEVITABLE” and “A FULLY LINKED WORLD NO LONGER NEEDS A MIDDLE CLASS” indicates the immense ramification that technology has had on our society, hinting at ways it has affected our government and class systems. </w:t>
      </w:r>
    </w:p>
    <w:p w:rsidR="00000000" w:rsidDel="00000000" w:rsidP="00000000" w:rsidRDefault="00000000" w:rsidRPr="00000000" w14:paraId="00000026">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b w:val="1"/>
          <w:sz w:val="24"/>
          <w:szCs w:val="24"/>
          <w:rtl w:val="0"/>
        </w:rPr>
        <w:t xml:space="preserve">Douglas Coupland </w:t>
      </w:r>
      <w:r w:rsidDel="00000000" w:rsidR="00000000" w:rsidRPr="00000000">
        <w:rPr>
          <w:rFonts w:ascii="EB Garamond" w:cs="EB Garamond" w:eastAsia="EB Garamond" w:hAnsi="EB Garamond"/>
          <w:i w:val="1"/>
          <w:sz w:val="24"/>
          <w:szCs w:val="24"/>
          <w:rtl w:val="0"/>
        </w:rPr>
        <w:t xml:space="preserve">‘Slogans for the 21st Century’  </w:t>
      </w:r>
      <w:r w:rsidDel="00000000" w:rsidR="00000000" w:rsidRPr="00000000">
        <w:rPr>
          <w:rFonts w:ascii="EB Garamond" w:cs="EB Garamond" w:eastAsia="EB Garamond" w:hAnsi="EB Garamond"/>
          <w:sz w:val="24"/>
          <w:szCs w:val="24"/>
          <w:rtl w:val="0"/>
        </w:rPr>
        <w:t xml:space="preserve">2011-2014</w:t>
      </w:r>
      <w:r w:rsidDel="00000000" w:rsidR="00000000" w:rsidRPr="00000000">
        <w:drawing>
          <wp:anchor allowOverlap="1" behindDoc="0" distB="114300" distT="114300" distL="114300" distR="114300" hidden="0" layoutInCell="1" locked="0" relativeHeight="0" simplePos="0">
            <wp:simplePos x="0" y="0"/>
            <wp:positionH relativeFrom="column">
              <wp:posOffset>4371975</wp:posOffset>
            </wp:positionH>
            <wp:positionV relativeFrom="paragraph">
              <wp:posOffset>114300</wp:posOffset>
            </wp:positionV>
            <wp:extent cx="2105025" cy="2723512"/>
            <wp:effectExtent b="0" l="0" r="0" t="0"/>
            <wp:wrapTopAndBottom distB="114300" distT="114300"/>
            <wp:docPr id="4"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105025" cy="2723512"/>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-374649</wp:posOffset>
            </wp:positionH>
            <wp:positionV relativeFrom="paragraph">
              <wp:posOffset>114300</wp:posOffset>
            </wp:positionV>
            <wp:extent cx="2101850" cy="2722531"/>
            <wp:effectExtent b="0" l="0" r="0" t="0"/>
            <wp:wrapTopAndBottom distB="114300" distT="11430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2101850" cy="2722531"/>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1999192</wp:posOffset>
            </wp:positionH>
            <wp:positionV relativeFrom="paragraph">
              <wp:posOffset>114300</wp:posOffset>
            </wp:positionV>
            <wp:extent cx="2105025" cy="2732561"/>
            <wp:effectExtent b="0" l="0" r="0" t="0"/>
            <wp:wrapTopAndBottom distB="114300" distT="114300"/>
            <wp:docPr id="1"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105025" cy="2732561"/>
                    </a:xfrm>
                    <a:prstGeom prst="rect"/>
                    <a:ln/>
                  </pic:spPr>
                </pic:pic>
              </a:graphicData>
            </a:graphic>
          </wp:anchor>
        </w:drawing>
      </w:r>
    </w:p>
    <w:p w:rsidR="00000000" w:rsidDel="00000000" w:rsidP="00000000" w:rsidRDefault="00000000" w:rsidRPr="00000000" w14:paraId="00000027">
      <w:pPr>
        <w:shd w:fill="ffffff" w:val="clea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28">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Above are more examples of some of the slogans included in the work of Coupland. These selections specifically highlight the impact technology has had on us as human beings. The satirical voice behind the words speaks to a contemporary culture; phrases such as “WHERE DOES PERSONALITY END AND BRAIN DAMAGE BEGIN?” is suggestive that we have let technology control us to the point where we don’t even have jurisdiction in our own minds. </w:t>
      </w:r>
      <w:r w:rsidDel="00000000" w:rsidR="00000000" w:rsidRPr="00000000">
        <w:rPr>
          <w:rtl w:val="0"/>
        </w:rPr>
      </w:r>
    </w:p>
    <w:p w:rsidR="00000000" w:rsidDel="00000000" w:rsidP="00000000" w:rsidRDefault="00000000" w:rsidRPr="00000000" w14:paraId="00000029">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This selection of artworks is a prime example of how artists use social issues to create underlying meanings in their work, thus acting as a mirror for society. Art has evolved from being a form of escapism, something produced for those of a higher class to enjoy and in some cases demonstrate their social status, to something which almost brings us into reality and forces us to look at our world in a different light. </w:t>
      </w:r>
    </w:p>
    <w:p w:rsidR="00000000" w:rsidDel="00000000" w:rsidP="00000000" w:rsidRDefault="00000000" w:rsidRPr="00000000" w14:paraId="0000002A">
      <w:pPr>
        <w:shd w:fill="ffffff" w:val="clear"/>
        <w:spacing w:line="480" w:lineRule="auto"/>
        <w:rPr>
          <w:rFonts w:ascii="EB Garamond" w:cs="EB Garamond" w:eastAsia="EB Garamond" w:hAnsi="EB Garamond"/>
          <w:sz w:val="24"/>
          <w:szCs w:val="24"/>
          <w:highlight w:val="white"/>
        </w:rPr>
      </w:pPr>
      <w:r w:rsidDel="00000000" w:rsidR="00000000" w:rsidRPr="00000000">
        <w:rPr>
          <w:rFonts w:ascii="EB Garamond" w:cs="EB Garamond" w:eastAsia="EB Garamond" w:hAnsi="EB Garamond"/>
          <w:sz w:val="24"/>
          <w:szCs w:val="24"/>
          <w:rtl w:val="0"/>
        </w:rPr>
        <w:tab/>
        <w:t xml:space="preserve">Coupland (2016) wrote an article speaking of how technology has impacted art, he says “</w:t>
      </w:r>
      <w:r w:rsidDel="00000000" w:rsidR="00000000" w:rsidRPr="00000000">
        <w:rPr>
          <w:rFonts w:ascii="EB Garamond" w:cs="EB Garamond" w:eastAsia="EB Garamond" w:hAnsi="EB Garamond"/>
          <w:sz w:val="24"/>
          <w:szCs w:val="24"/>
          <w:highlight w:val="white"/>
          <w:rtl w:val="0"/>
        </w:rPr>
        <w:t xml:space="preserve">the art world looks at it with reverence, disdain, fear, and a need to codify it as quickly as possible before it codifies them.” He is illustrating how artists are forced to evolve at the fast pace society is in order to be successful - art must be reflective of society to thrive. </w:t>
      </w:r>
    </w:p>
    <w:p w:rsidR="00000000" w:rsidDel="00000000" w:rsidP="00000000" w:rsidRDefault="00000000" w:rsidRPr="00000000" w14:paraId="0000002B">
      <w:pPr>
        <w:shd w:fill="ffffff" w:val="clear"/>
        <w:spacing w:line="480" w:lineRule="auto"/>
        <w:rPr>
          <w:rFonts w:ascii="EB Garamond" w:cs="EB Garamond" w:eastAsia="EB Garamond" w:hAnsi="EB Garamond"/>
          <w:sz w:val="24"/>
          <w:szCs w:val="24"/>
          <w:highlight w:val="white"/>
        </w:rPr>
      </w:pPr>
      <w:r w:rsidDel="00000000" w:rsidR="00000000" w:rsidRPr="00000000">
        <w:rPr>
          <w:rtl w:val="0"/>
        </w:rPr>
      </w:r>
    </w:p>
    <w:p w:rsidR="00000000" w:rsidDel="00000000" w:rsidP="00000000" w:rsidRDefault="00000000" w:rsidRPr="00000000" w14:paraId="0000002C">
      <w:pPr>
        <w:shd w:fill="ffffff" w:val="clear"/>
        <w:spacing w:line="480" w:lineRule="auto"/>
        <w:rPr>
          <w:rFonts w:ascii="EB Garamond" w:cs="EB Garamond" w:eastAsia="EB Garamond" w:hAnsi="EB Garamond"/>
          <w:sz w:val="24"/>
          <w:szCs w:val="24"/>
          <w:highlight w:val="white"/>
        </w:rPr>
      </w:pPr>
      <w:r w:rsidDel="00000000" w:rsidR="00000000" w:rsidRPr="00000000">
        <w:rPr>
          <w:rFonts w:ascii="EB Garamond" w:cs="EB Garamond" w:eastAsia="EB Garamond" w:hAnsi="EB Garamond"/>
          <w:sz w:val="24"/>
          <w:szCs w:val="24"/>
          <w:highlight w:val="white"/>
          <w:rtl w:val="0"/>
        </w:rPr>
        <w:tab/>
        <w:t xml:space="preserve">To refer back to our original question - is high and low culture now redundant? It would seem that as we have evolved, both in the art world and in society, we can no longer apply such black and white labels to all works of art. To look at the above artwork for example, it resides in a gallery which in previous centuries may have identified it as a work of high culture but if we look at the artwork itself it is a mirror of societal ideologies and constructed of principles from pop culture, therefore how could we consider it high culture. </w:t>
      </w:r>
    </w:p>
    <w:p w:rsidR="00000000" w:rsidDel="00000000" w:rsidP="00000000" w:rsidRDefault="00000000" w:rsidRPr="00000000" w14:paraId="0000002D">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highlight w:val="white"/>
          <w:rtl w:val="0"/>
        </w:rPr>
        <w:tab/>
        <w:t xml:space="preserve">Classifying works under just two categories seems almost preposterous when we look at the array of art that is produced in today’s culture. To assign them to a category of high and low is almost like accrediting them to a certain class of people - proposing said work is only to be enjoyed and understood by the social class of the appropriate level, both high and low. It would be implying that those with a higher income cannot enjoy pop culture as it is degrading, and those with a lower income cannot enjoy sophisticated culture and classic works as they do not possess the means to understand it. It is not only categorising entertainment but people. </w:t>
      </w:r>
      <w:r w:rsidDel="00000000" w:rsidR="00000000" w:rsidRPr="00000000">
        <w:rPr>
          <w:rFonts w:ascii="EB Garamond" w:cs="EB Garamond" w:eastAsia="EB Garamond" w:hAnsi="EB Garamond"/>
          <w:sz w:val="24"/>
          <w:szCs w:val="24"/>
          <w:rtl w:val="0"/>
        </w:rPr>
        <w:t xml:space="preserve">As Jenson (2002) puts it, “Civilization is a condition where “the higher faculties” are widely deployed. Barbarism is a condition where emotions and passions reign, where the higher faculties are neither valued nor cultivated. Societies have moved from the darkness of barbarism to the light of civilization, from a low, animalistic state to a higher, more spiritual state.” (2002:18)  As society has evolved our appreciation for culture has grown and the settle in the divide between class systems has led to an appreciation for the arts across an array of social demographics, we are no longer viewing people in sub categories of social class but merely just as members of society.</w:t>
      </w:r>
    </w:p>
    <w:p w:rsidR="00000000" w:rsidDel="00000000" w:rsidP="00000000" w:rsidRDefault="00000000" w:rsidRPr="00000000" w14:paraId="0000002E">
      <w:pPr>
        <w:shd w:fill="ffffff" w:val="clea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The ever changing art world is a mere example of how we cannot label something which is so subjective. How could something be labelled popular culture when what is considered popular is something so subjective and ever changing. Perhaps it is fair to classify works in regards to their time period as many would agree that the paintings of Raphael and the poetry of Wordsworth are high culture, as they would’ve been considered in their time, but artists of today’s culture are far more open to controversy and all works are subjective, it would be impossible to categorise something so open to debate. </w:t>
      </w:r>
    </w:p>
    <w:p w:rsidR="00000000" w:rsidDel="00000000" w:rsidP="00000000" w:rsidRDefault="00000000" w:rsidRPr="00000000" w14:paraId="0000002F">
      <w:pPr>
        <w:shd w:fill="ffffff" w:val="clear"/>
        <w:spacing w:line="480" w:lineRule="auto"/>
        <w:ind w:firstLine="720"/>
        <w:rPr>
          <w:rFonts w:ascii="EB Garamond" w:cs="EB Garamond" w:eastAsia="EB Garamond" w:hAnsi="EB Garamond"/>
          <w:sz w:val="24"/>
          <w:szCs w:val="24"/>
          <w:highlight w:val="white"/>
        </w:rPr>
      </w:pPr>
      <w:r w:rsidDel="00000000" w:rsidR="00000000" w:rsidRPr="00000000">
        <w:rPr>
          <w:rFonts w:ascii="EB Garamond" w:cs="EB Garamond" w:eastAsia="EB Garamond" w:hAnsi="EB Garamond"/>
          <w:sz w:val="24"/>
          <w:szCs w:val="24"/>
          <w:rtl w:val="0"/>
        </w:rPr>
        <w:t xml:space="preserve"> </w:t>
      </w:r>
      <w:r w:rsidDel="00000000" w:rsidR="00000000" w:rsidRPr="00000000">
        <w:rPr>
          <w:rtl w:val="0"/>
        </w:rPr>
      </w:r>
    </w:p>
    <w:p w:rsidR="00000000" w:rsidDel="00000000" w:rsidP="00000000" w:rsidRDefault="00000000" w:rsidRPr="00000000" w14:paraId="00000030">
      <w:pPr>
        <w:spacing w:line="480" w:lineRule="auto"/>
        <w:rPr>
          <w:rFonts w:ascii="EB Garamond" w:cs="EB Garamond" w:eastAsia="EB Garamond" w:hAnsi="EB Garamond"/>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1">
      <w:pP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Bibliography</w:t>
      </w:r>
    </w:p>
    <w:p w:rsidR="00000000" w:rsidDel="00000000" w:rsidP="00000000" w:rsidRDefault="00000000" w:rsidRPr="00000000" w14:paraId="00000032">
      <w:pPr>
        <w:spacing w:line="480" w:lineRule="auto"/>
        <w:ind w:left="720" w:firstLine="0"/>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33">
      <w:pPr>
        <w:numPr>
          <w:ilvl w:val="0"/>
          <w:numId w:val="1"/>
        </w:numPr>
        <w:spacing w:line="480" w:lineRule="auto"/>
        <w:ind w:left="720" w:hanging="360"/>
        <w:rPr>
          <w:rFonts w:ascii="EB Garamond" w:cs="EB Garamond" w:eastAsia="EB Garamond" w:hAnsi="EB Garamond"/>
          <w:sz w:val="24"/>
          <w:szCs w:val="24"/>
          <w:u w:val="none"/>
        </w:rPr>
      </w:pPr>
      <w:r w:rsidDel="00000000" w:rsidR="00000000" w:rsidRPr="00000000">
        <w:rPr>
          <w:rFonts w:ascii="EB Garamond" w:cs="EB Garamond" w:eastAsia="EB Garamond" w:hAnsi="EB Garamond"/>
          <w:sz w:val="24"/>
          <w:szCs w:val="24"/>
          <w:rtl w:val="0"/>
        </w:rPr>
        <w:t xml:space="preserve">Gans, H. (2010) </w:t>
      </w:r>
      <w:r w:rsidDel="00000000" w:rsidR="00000000" w:rsidRPr="00000000">
        <w:rPr>
          <w:rFonts w:ascii="EB Garamond" w:cs="EB Garamond" w:eastAsia="EB Garamond" w:hAnsi="EB Garamond"/>
          <w:i w:val="1"/>
          <w:sz w:val="24"/>
          <w:szCs w:val="24"/>
          <w:rtl w:val="0"/>
        </w:rPr>
        <w:t xml:space="preserve">Popular Culture and High Culture: An Analysis and Evaluation of Taste Revised and Updated. </w:t>
      </w:r>
      <w:r w:rsidDel="00000000" w:rsidR="00000000" w:rsidRPr="00000000">
        <w:rPr>
          <w:rFonts w:ascii="EB Garamond" w:cs="EB Garamond" w:eastAsia="EB Garamond" w:hAnsi="EB Garamond"/>
          <w:sz w:val="24"/>
          <w:szCs w:val="24"/>
          <w:rtl w:val="0"/>
        </w:rPr>
        <w:t xml:space="preserve">ReadHowYouWant.com</w:t>
      </w:r>
    </w:p>
    <w:p w:rsidR="00000000" w:rsidDel="00000000" w:rsidP="00000000" w:rsidRDefault="00000000" w:rsidRPr="00000000" w14:paraId="00000034">
      <w:pPr>
        <w:numPr>
          <w:ilvl w:val="0"/>
          <w:numId w:val="1"/>
        </w:numPr>
        <w:spacing w:line="480" w:lineRule="auto"/>
        <w:ind w:left="720" w:hanging="360"/>
        <w:rPr>
          <w:rFonts w:ascii="EB Garamond" w:cs="EB Garamond" w:eastAsia="EB Garamond" w:hAnsi="EB Garamond"/>
          <w:sz w:val="24"/>
          <w:szCs w:val="24"/>
          <w:u w:val="none"/>
        </w:rPr>
      </w:pPr>
      <w:r w:rsidDel="00000000" w:rsidR="00000000" w:rsidRPr="00000000">
        <w:rPr>
          <w:rFonts w:ascii="EB Garamond" w:cs="EB Garamond" w:eastAsia="EB Garamond" w:hAnsi="EB Garamond"/>
          <w:sz w:val="24"/>
          <w:szCs w:val="24"/>
          <w:rtl w:val="0"/>
        </w:rPr>
        <w:t xml:space="preserve">Williams, R (1974) ‘On High and Popular Culture’, </w:t>
      </w:r>
      <w:r w:rsidDel="00000000" w:rsidR="00000000" w:rsidRPr="00000000">
        <w:rPr>
          <w:rFonts w:ascii="EB Garamond" w:cs="EB Garamond" w:eastAsia="EB Garamond" w:hAnsi="EB Garamond"/>
          <w:i w:val="1"/>
          <w:sz w:val="24"/>
          <w:szCs w:val="24"/>
          <w:rtl w:val="0"/>
        </w:rPr>
        <w:t xml:space="preserve">The New Republic </w:t>
      </w:r>
      <w:r w:rsidDel="00000000" w:rsidR="00000000" w:rsidRPr="00000000">
        <w:rPr>
          <w:rFonts w:ascii="EB Garamond" w:cs="EB Garamond" w:eastAsia="EB Garamond" w:hAnsi="EB Garamond"/>
          <w:sz w:val="24"/>
          <w:szCs w:val="24"/>
          <w:rtl w:val="0"/>
        </w:rPr>
        <w:t xml:space="preserve">[Online] Available at: </w:t>
      </w:r>
      <w:hyperlink r:id="rId10">
        <w:r w:rsidDel="00000000" w:rsidR="00000000" w:rsidRPr="00000000">
          <w:rPr>
            <w:rFonts w:ascii="EB Garamond" w:cs="EB Garamond" w:eastAsia="EB Garamond" w:hAnsi="EB Garamond"/>
            <w:color w:val="1155cc"/>
            <w:sz w:val="24"/>
            <w:szCs w:val="24"/>
            <w:u w:val="single"/>
            <w:rtl w:val="0"/>
          </w:rPr>
          <w:t xml:space="preserve">https://newrepublic.com/article/79269/high-and-popular-culture</w:t>
        </w:r>
      </w:hyperlink>
      <w:r w:rsidDel="00000000" w:rsidR="00000000" w:rsidRPr="00000000">
        <w:rPr>
          <w:rFonts w:ascii="EB Garamond" w:cs="EB Garamond" w:eastAsia="EB Garamond" w:hAnsi="EB Garamond"/>
          <w:sz w:val="24"/>
          <w:szCs w:val="24"/>
          <w:rtl w:val="0"/>
        </w:rPr>
        <w:t xml:space="preserve"> (Accessed: 22nd November 1974)</w:t>
      </w:r>
    </w:p>
    <w:p w:rsidR="00000000" w:rsidDel="00000000" w:rsidP="00000000" w:rsidRDefault="00000000" w:rsidRPr="00000000" w14:paraId="00000035">
      <w:pPr>
        <w:numPr>
          <w:ilvl w:val="0"/>
          <w:numId w:val="1"/>
        </w:numPr>
        <w:spacing w:line="480" w:lineRule="auto"/>
        <w:ind w:left="720" w:hanging="360"/>
        <w:rPr>
          <w:rFonts w:ascii="EB Garamond" w:cs="EB Garamond" w:eastAsia="EB Garamond" w:hAnsi="EB Garamond"/>
          <w:sz w:val="24"/>
          <w:szCs w:val="24"/>
          <w:u w:val="none"/>
        </w:rPr>
      </w:pPr>
      <w:r w:rsidDel="00000000" w:rsidR="00000000" w:rsidRPr="00000000">
        <w:rPr>
          <w:rFonts w:ascii="EB Garamond" w:cs="EB Garamond" w:eastAsia="EB Garamond" w:hAnsi="EB Garamond"/>
          <w:sz w:val="24"/>
          <w:szCs w:val="24"/>
          <w:rtl w:val="0"/>
        </w:rPr>
        <w:t xml:space="preserve">Jones, A (2013) ‘High culture versus pop culture: which is best for engaging students?’ </w:t>
      </w:r>
      <w:r w:rsidDel="00000000" w:rsidR="00000000" w:rsidRPr="00000000">
        <w:rPr>
          <w:rFonts w:ascii="EB Garamond" w:cs="EB Garamond" w:eastAsia="EB Garamond" w:hAnsi="EB Garamond"/>
          <w:i w:val="1"/>
          <w:sz w:val="24"/>
          <w:szCs w:val="24"/>
          <w:rtl w:val="0"/>
        </w:rPr>
        <w:t xml:space="preserve">The Guardian</w:t>
      </w:r>
      <w:r w:rsidDel="00000000" w:rsidR="00000000" w:rsidRPr="00000000">
        <w:rPr>
          <w:rFonts w:ascii="EB Garamond" w:cs="EB Garamond" w:eastAsia="EB Garamond" w:hAnsi="EB Garamond"/>
          <w:sz w:val="24"/>
          <w:szCs w:val="24"/>
          <w:rtl w:val="0"/>
        </w:rPr>
        <w:t xml:space="preserve"> [Online] Available at: </w:t>
      </w:r>
      <w:hyperlink r:id="rId11">
        <w:r w:rsidDel="00000000" w:rsidR="00000000" w:rsidRPr="00000000">
          <w:rPr>
            <w:rFonts w:ascii="EB Garamond" w:cs="EB Garamond" w:eastAsia="EB Garamond" w:hAnsi="EB Garamond"/>
            <w:color w:val="1155cc"/>
            <w:sz w:val="24"/>
            <w:szCs w:val="24"/>
            <w:u w:val="single"/>
            <w:rtl w:val="0"/>
          </w:rPr>
          <w:t xml:space="preserve">https://www.theguardian.com/teacher-network/teacher-blog/2013/feb/20/pop-culture-teaching-learning-engaging-students</w:t>
        </w:r>
      </w:hyperlink>
      <w:r w:rsidDel="00000000" w:rsidR="00000000" w:rsidRPr="00000000">
        <w:rPr>
          <w:rFonts w:ascii="EB Garamond" w:cs="EB Garamond" w:eastAsia="EB Garamond" w:hAnsi="EB Garamond"/>
          <w:sz w:val="24"/>
          <w:szCs w:val="24"/>
          <w:rtl w:val="0"/>
        </w:rPr>
        <w:t xml:space="preserve"> (Accessed: 20th February 2013)</w:t>
      </w:r>
    </w:p>
    <w:p w:rsidR="00000000" w:rsidDel="00000000" w:rsidP="00000000" w:rsidRDefault="00000000" w:rsidRPr="00000000" w14:paraId="00000036">
      <w:pPr>
        <w:numPr>
          <w:ilvl w:val="0"/>
          <w:numId w:val="1"/>
        </w:numPr>
        <w:spacing w:line="480" w:lineRule="auto"/>
        <w:ind w:left="720" w:hanging="360"/>
        <w:rPr>
          <w:rFonts w:ascii="EB Garamond" w:cs="EB Garamond" w:eastAsia="EB Garamond" w:hAnsi="EB Garamond"/>
          <w:sz w:val="24"/>
          <w:szCs w:val="24"/>
          <w:u w:val="none"/>
        </w:rPr>
      </w:pPr>
      <w:r w:rsidDel="00000000" w:rsidR="00000000" w:rsidRPr="00000000">
        <w:rPr>
          <w:rFonts w:ascii="EB Garamond" w:cs="EB Garamond" w:eastAsia="EB Garamond" w:hAnsi="EB Garamond"/>
          <w:sz w:val="24"/>
          <w:szCs w:val="24"/>
          <w:rtl w:val="0"/>
        </w:rPr>
        <w:t xml:space="preserve">Kaplan, I (2017) ‘Are Smartphones Keeping Us From Appreciating Art?’ </w:t>
      </w:r>
      <w:r w:rsidDel="00000000" w:rsidR="00000000" w:rsidRPr="00000000">
        <w:rPr>
          <w:rFonts w:ascii="EB Garamond" w:cs="EB Garamond" w:eastAsia="EB Garamond" w:hAnsi="EB Garamond"/>
          <w:i w:val="1"/>
          <w:sz w:val="24"/>
          <w:szCs w:val="24"/>
          <w:rtl w:val="0"/>
        </w:rPr>
        <w:t xml:space="preserve">Artsy </w:t>
      </w:r>
      <w:r w:rsidDel="00000000" w:rsidR="00000000" w:rsidRPr="00000000">
        <w:rPr>
          <w:rFonts w:ascii="EB Garamond" w:cs="EB Garamond" w:eastAsia="EB Garamond" w:hAnsi="EB Garamond"/>
          <w:sz w:val="24"/>
          <w:szCs w:val="24"/>
          <w:rtl w:val="0"/>
        </w:rPr>
        <w:t xml:space="preserve">[Online] Available at: </w:t>
      </w:r>
      <w:hyperlink r:id="rId12">
        <w:r w:rsidDel="00000000" w:rsidR="00000000" w:rsidRPr="00000000">
          <w:rPr>
            <w:rFonts w:ascii="EB Garamond" w:cs="EB Garamond" w:eastAsia="EB Garamond" w:hAnsi="EB Garamond"/>
            <w:color w:val="1155cc"/>
            <w:sz w:val="24"/>
            <w:szCs w:val="24"/>
            <w:u w:val="single"/>
            <w:rtl w:val="0"/>
          </w:rPr>
          <w:t xml:space="preserve">https://www.artsy.net/article/artsy-editorial-smartphones-keeping-appreciating-art</w:t>
        </w:r>
      </w:hyperlink>
      <w:r w:rsidDel="00000000" w:rsidR="00000000" w:rsidRPr="00000000">
        <w:rPr>
          <w:rFonts w:ascii="EB Garamond" w:cs="EB Garamond" w:eastAsia="EB Garamond" w:hAnsi="EB Garamond"/>
          <w:sz w:val="24"/>
          <w:szCs w:val="24"/>
          <w:rtl w:val="0"/>
        </w:rPr>
        <w:t xml:space="preserve"> (Accessed: 30th November 2017)</w:t>
      </w:r>
    </w:p>
    <w:p w:rsidR="00000000" w:rsidDel="00000000" w:rsidP="00000000" w:rsidRDefault="00000000" w:rsidRPr="00000000" w14:paraId="00000037">
      <w:pPr>
        <w:numPr>
          <w:ilvl w:val="0"/>
          <w:numId w:val="1"/>
        </w:numPr>
        <w:spacing w:line="480" w:lineRule="auto"/>
        <w:ind w:left="720" w:hanging="360"/>
        <w:rPr>
          <w:rFonts w:ascii="EB Garamond" w:cs="EB Garamond" w:eastAsia="EB Garamond" w:hAnsi="EB Garamond"/>
          <w:sz w:val="24"/>
          <w:szCs w:val="24"/>
          <w:u w:val="none"/>
        </w:rPr>
      </w:pPr>
      <w:r w:rsidDel="00000000" w:rsidR="00000000" w:rsidRPr="00000000">
        <w:rPr>
          <w:rFonts w:ascii="EB Garamond" w:cs="EB Garamond" w:eastAsia="EB Garamond" w:hAnsi="EB Garamond"/>
          <w:sz w:val="24"/>
          <w:szCs w:val="24"/>
          <w:rtl w:val="0"/>
        </w:rPr>
        <w:t xml:space="preserve">Browne, R, B. and Browne, P. (2003) </w:t>
      </w:r>
      <w:r w:rsidDel="00000000" w:rsidR="00000000" w:rsidRPr="00000000">
        <w:rPr>
          <w:rFonts w:ascii="EB Garamond" w:cs="EB Garamond" w:eastAsia="EB Garamond" w:hAnsi="EB Garamond"/>
          <w:i w:val="1"/>
          <w:sz w:val="24"/>
          <w:szCs w:val="24"/>
          <w:rtl w:val="0"/>
        </w:rPr>
        <w:t xml:space="preserve">The Guide to United States Popular Culture. </w:t>
      </w:r>
      <w:r w:rsidDel="00000000" w:rsidR="00000000" w:rsidRPr="00000000">
        <w:rPr>
          <w:rFonts w:ascii="EB Garamond" w:cs="EB Garamond" w:eastAsia="EB Garamond" w:hAnsi="EB Garamond"/>
          <w:sz w:val="24"/>
          <w:szCs w:val="24"/>
          <w:rtl w:val="0"/>
        </w:rPr>
        <w:t xml:space="preserve">Popular Press</w:t>
      </w:r>
    </w:p>
    <w:p w:rsidR="00000000" w:rsidDel="00000000" w:rsidP="00000000" w:rsidRDefault="00000000" w:rsidRPr="00000000" w14:paraId="00000038">
      <w:pPr>
        <w:numPr>
          <w:ilvl w:val="0"/>
          <w:numId w:val="1"/>
        </w:numPr>
        <w:spacing w:line="480" w:lineRule="auto"/>
        <w:ind w:left="720" w:hanging="360"/>
        <w:rPr>
          <w:rFonts w:ascii="EB Garamond" w:cs="EB Garamond" w:eastAsia="EB Garamond" w:hAnsi="EB Garamond"/>
          <w:sz w:val="24"/>
          <w:szCs w:val="24"/>
          <w:u w:val="none"/>
        </w:rPr>
      </w:pPr>
      <w:r w:rsidDel="00000000" w:rsidR="00000000" w:rsidRPr="00000000">
        <w:rPr>
          <w:rFonts w:ascii="EB Garamond" w:cs="EB Garamond" w:eastAsia="EB Garamond" w:hAnsi="EB Garamond"/>
          <w:sz w:val="24"/>
          <w:szCs w:val="24"/>
          <w:rtl w:val="0"/>
        </w:rPr>
        <w:t xml:space="preserve">Scruton, R (2012) ‘High Culture is Being Corrupted By a Culture of Fakes’ </w:t>
      </w:r>
      <w:r w:rsidDel="00000000" w:rsidR="00000000" w:rsidRPr="00000000">
        <w:rPr>
          <w:rFonts w:ascii="EB Garamond" w:cs="EB Garamond" w:eastAsia="EB Garamond" w:hAnsi="EB Garamond"/>
          <w:i w:val="1"/>
          <w:sz w:val="24"/>
          <w:szCs w:val="24"/>
          <w:rtl w:val="0"/>
        </w:rPr>
        <w:t xml:space="preserve">The Guardian </w:t>
      </w:r>
      <w:r w:rsidDel="00000000" w:rsidR="00000000" w:rsidRPr="00000000">
        <w:rPr>
          <w:rFonts w:ascii="EB Garamond" w:cs="EB Garamond" w:eastAsia="EB Garamond" w:hAnsi="EB Garamond"/>
          <w:sz w:val="24"/>
          <w:szCs w:val="24"/>
          <w:rtl w:val="0"/>
        </w:rPr>
        <w:t xml:space="preserve">[Online] Available at: </w:t>
      </w:r>
      <w:hyperlink r:id="rId13">
        <w:r w:rsidDel="00000000" w:rsidR="00000000" w:rsidRPr="00000000">
          <w:rPr>
            <w:rFonts w:ascii="EB Garamond" w:cs="EB Garamond" w:eastAsia="EB Garamond" w:hAnsi="EB Garamond"/>
            <w:color w:val="1155cc"/>
            <w:sz w:val="24"/>
            <w:szCs w:val="24"/>
            <w:u w:val="single"/>
            <w:rtl w:val="0"/>
          </w:rPr>
          <w:t xml:space="preserve">https://www.theguardian.com/commentisfree/2012/dec/19/high-culture-fake</w:t>
        </w:r>
      </w:hyperlink>
      <w:r w:rsidDel="00000000" w:rsidR="00000000" w:rsidRPr="00000000">
        <w:rPr>
          <w:rFonts w:ascii="EB Garamond" w:cs="EB Garamond" w:eastAsia="EB Garamond" w:hAnsi="EB Garamond"/>
          <w:sz w:val="24"/>
          <w:szCs w:val="24"/>
          <w:rtl w:val="0"/>
        </w:rPr>
        <w:t xml:space="preserve"> (Accessed 19th December 2012) </w:t>
      </w:r>
    </w:p>
    <w:p w:rsidR="00000000" w:rsidDel="00000000" w:rsidP="00000000" w:rsidRDefault="00000000" w:rsidRPr="00000000" w14:paraId="00000039">
      <w:pPr>
        <w:numPr>
          <w:ilvl w:val="0"/>
          <w:numId w:val="1"/>
        </w:numPr>
        <w:spacing w:line="480" w:lineRule="auto"/>
        <w:ind w:left="720" w:hanging="360"/>
        <w:rPr>
          <w:rFonts w:ascii="EB Garamond" w:cs="EB Garamond" w:eastAsia="EB Garamond" w:hAnsi="EB Garamond"/>
          <w:sz w:val="24"/>
          <w:szCs w:val="24"/>
          <w:u w:val="none"/>
        </w:rPr>
      </w:pPr>
      <w:r w:rsidDel="00000000" w:rsidR="00000000" w:rsidRPr="00000000">
        <w:rPr>
          <w:rFonts w:ascii="EB Garamond" w:cs="EB Garamond" w:eastAsia="EB Garamond" w:hAnsi="EB Garamond"/>
          <w:sz w:val="24"/>
          <w:szCs w:val="24"/>
          <w:rtl w:val="0"/>
        </w:rPr>
        <w:t xml:space="preserve">Fedorak, S. (2009) </w:t>
      </w:r>
      <w:r w:rsidDel="00000000" w:rsidR="00000000" w:rsidRPr="00000000">
        <w:rPr>
          <w:rFonts w:ascii="EB Garamond" w:cs="EB Garamond" w:eastAsia="EB Garamond" w:hAnsi="EB Garamond"/>
          <w:i w:val="1"/>
          <w:sz w:val="24"/>
          <w:szCs w:val="24"/>
          <w:rtl w:val="0"/>
        </w:rPr>
        <w:t xml:space="preserve">Pop Culture: The Culture of Everyday Life. </w:t>
      </w:r>
      <w:r w:rsidDel="00000000" w:rsidR="00000000" w:rsidRPr="00000000">
        <w:rPr>
          <w:rFonts w:ascii="EB Garamond" w:cs="EB Garamond" w:eastAsia="EB Garamond" w:hAnsi="EB Garamond"/>
          <w:sz w:val="24"/>
          <w:szCs w:val="24"/>
          <w:rtl w:val="0"/>
        </w:rPr>
        <w:t xml:space="preserve">University of Toronto Press</w:t>
      </w:r>
    </w:p>
    <w:p w:rsidR="00000000" w:rsidDel="00000000" w:rsidP="00000000" w:rsidRDefault="00000000" w:rsidRPr="00000000" w14:paraId="0000003A">
      <w:pPr>
        <w:numPr>
          <w:ilvl w:val="0"/>
          <w:numId w:val="1"/>
        </w:numPr>
        <w:spacing w:line="480" w:lineRule="auto"/>
        <w:ind w:left="720" w:hanging="360"/>
        <w:rPr>
          <w:rFonts w:ascii="EB Garamond" w:cs="EB Garamond" w:eastAsia="EB Garamond" w:hAnsi="EB Garamond"/>
          <w:sz w:val="24"/>
          <w:szCs w:val="24"/>
          <w:u w:val="none"/>
        </w:rPr>
      </w:pPr>
      <w:r w:rsidDel="00000000" w:rsidR="00000000" w:rsidRPr="00000000">
        <w:rPr>
          <w:rFonts w:ascii="EB Garamond" w:cs="EB Garamond" w:eastAsia="EB Garamond" w:hAnsi="EB Garamond"/>
          <w:sz w:val="24"/>
          <w:szCs w:val="24"/>
          <w:rtl w:val="0"/>
        </w:rPr>
        <w:t xml:space="preserve">Coupland, D. (2016) ‘What is the Future of Art?’ </w:t>
      </w:r>
      <w:r w:rsidDel="00000000" w:rsidR="00000000" w:rsidRPr="00000000">
        <w:rPr>
          <w:rFonts w:ascii="EB Garamond" w:cs="EB Garamond" w:eastAsia="EB Garamond" w:hAnsi="EB Garamond"/>
          <w:i w:val="1"/>
          <w:sz w:val="24"/>
          <w:szCs w:val="24"/>
          <w:rtl w:val="0"/>
        </w:rPr>
        <w:t xml:space="preserve">Artsy </w:t>
      </w:r>
      <w:r w:rsidDel="00000000" w:rsidR="00000000" w:rsidRPr="00000000">
        <w:rPr>
          <w:rFonts w:ascii="EB Garamond" w:cs="EB Garamond" w:eastAsia="EB Garamond" w:hAnsi="EB Garamond"/>
          <w:sz w:val="24"/>
          <w:szCs w:val="24"/>
          <w:rtl w:val="0"/>
        </w:rPr>
        <w:t xml:space="preserve">[Online] Available at: </w:t>
      </w:r>
      <w:hyperlink r:id="rId14">
        <w:r w:rsidDel="00000000" w:rsidR="00000000" w:rsidRPr="00000000">
          <w:rPr>
            <w:rFonts w:ascii="EB Garamond" w:cs="EB Garamond" w:eastAsia="EB Garamond" w:hAnsi="EB Garamond"/>
            <w:color w:val="1155cc"/>
            <w:sz w:val="24"/>
            <w:szCs w:val="24"/>
            <w:u w:val="single"/>
            <w:rtl w:val="0"/>
          </w:rPr>
          <w:t xml:space="preserve">https://www.artsy.net/article/artsy-editorial-the-future-of-art-according-to-douglas-coupland</w:t>
        </w:r>
      </w:hyperlink>
      <w:r w:rsidDel="00000000" w:rsidR="00000000" w:rsidRPr="00000000">
        <w:rPr>
          <w:rFonts w:ascii="EB Garamond" w:cs="EB Garamond" w:eastAsia="EB Garamond" w:hAnsi="EB Garamond"/>
          <w:sz w:val="24"/>
          <w:szCs w:val="24"/>
          <w:rtl w:val="0"/>
        </w:rPr>
        <w:t xml:space="preserve"> (Accessed: 1st March 2016)</w:t>
      </w:r>
    </w:p>
    <w:p w:rsidR="00000000" w:rsidDel="00000000" w:rsidP="00000000" w:rsidRDefault="00000000" w:rsidRPr="00000000" w14:paraId="0000003B">
      <w:pPr>
        <w:numPr>
          <w:ilvl w:val="0"/>
          <w:numId w:val="1"/>
        </w:numPr>
        <w:spacing w:line="480" w:lineRule="auto"/>
        <w:ind w:left="720" w:hanging="360"/>
        <w:rPr>
          <w:rFonts w:ascii="EB Garamond" w:cs="EB Garamond" w:eastAsia="EB Garamond" w:hAnsi="EB Garamond"/>
          <w:sz w:val="24"/>
          <w:szCs w:val="24"/>
          <w:u w:val="none"/>
        </w:rPr>
      </w:pPr>
      <w:r w:rsidDel="00000000" w:rsidR="00000000" w:rsidRPr="00000000">
        <w:rPr>
          <w:rFonts w:ascii="EB Garamond" w:cs="EB Garamond" w:eastAsia="EB Garamond" w:hAnsi="EB Garamond"/>
          <w:sz w:val="24"/>
          <w:szCs w:val="24"/>
          <w:rtl w:val="0"/>
        </w:rPr>
        <w:t xml:space="preserve">Jenson, J (2002) </w:t>
      </w:r>
      <w:r w:rsidDel="00000000" w:rsidR="00000000" w:rsidRPr="00000000">
        <w:rPr>
          <w:rFonts w:ascii="EB Garamond" w:cs="EB Garamond" w:eastAsia="EB Garamond" w:hAnsi="EB Garamond"/>
          <w:i w:val="1"/>
          <w:sz w:val="24"/>
          <w:szCs w:val="24"/>
          <w:rtl w:val="0"/>
        </w:rPr>
        <w:t xml:space="preserve">Is Art Good For Us? Beliefs about High Culture in American Life. </w:t>
      </w:r>
      <w:r w:rsidDel="00000000" w:rsidR="00000000" w:rsidRPr="00000000">
        <w:rPr>
          <w:rFonts w:ascii="EB Garamond" w:cs="EB Garamond" w:eastAsia="EB Garamond" w:hAnsi="EB Garamond"/>
          <w:sz w:val="24"/>
          <w:szCs w:val="24"/>
          <w:rtl w:val="0"/>
        </w:rPr>
        <w:t xml:space="preserve">Rowman &amp; Littlefield</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EB Garamond">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heguardian.com/teacher-network/teacher-blog/2013/feb/20/pop-culture-teaching-learning-engaging-students" TargetMode="External"/><Relationship Id="rId10" Type="http://schemas.openxmlformats.org/officeDocument/2006/relationships/hyperlink" Target="https://newrepublic.com/article/79269/high-and-popular-culture" TargetMode="External"/><Relationship Id="rId13" Type="http://schemas.openxmlformats.org/officeDocument/2006/relationships/hyperlink" Target="https://www.theguardian.com/commentisfree/2012/dec/19/high-culture-fake" TargetMode="External"/><Relationship Id="rId12" Type="http://schemas.openxmlformats.org/officeDocument/2006/relationships/hyperlink" Target="https://www.artsy.net/article/artsy-editorial-smartphones-keeping-appreciating-ar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artsy.net/article/artsy-editorial-the-future-of-art-according-to-douglas-coupland" TargetMode="External"/><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3.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EBGaramond-regular.ttf"/><Relationship Id="rId2" Type="http://schemas.openxmlformats.org/officeDocument/2006/relationships/font" Target="fonts/EBGaramond-bold.ttf"/><Relationship Id="rId3" Type="http://schemas.openxmlformats.org/officeDocument/2006/relationships/font" Target="fonts/EBGaramond-italic.ttf"/><Relationship Id="rId4" Type="http://schemas.openxmlformats.org/officeDocument/2006/relationships/font" Target="fonts/EBGaramond-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