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C4FB3A" w14:textId="77777777" w:rsidR="001355B0" w:rsidRPr="006B63E3" w:rsidRDefault="00000000">
      <w:pPr>
        <w:rPr>
          <w:b/>
          <w:bCs/>
          <w:color w:val="000000" w:themeColor="text1"/>
          <w:sz w:val="24"/>
          <w:szCs w:val="24"/>
        </w:rPr>
      </w:pPr>
      <w:r w:rsidRPr="006B63E3">
        <w:rPr>
          <w:noProof/>
          <w:color w:val="000000" w:themeColor="text1"/>
        </w:rPr>
        <w:drawing>
          <wp:anchor distT="0" distB="0" distL="114300" distR="114300" simplePos="0" relativeHeight="251658240" behindDoc="0" locked="0" layoutInCell="1" hidden="0" allowOverlap="1" wp14:anchorId="5C6A261B" wp14:editId="6F44D13E">
            <wp:simplePos x="0" y="0"/>
            <wp:positionH relativeFrom="column">
              <wp:posOffset>236220</wp:posOffset>
            </wp:positionH>
            <wp:positionV relativeFrom="paragraph">
              <wp:posOffset>174625</wp:posOffset>
            </wp:positionV>
            <wp:extent cx="5438775" cy="1328420"/>
            <wp:effectExtent l="0" t="0" r="0" b="0"/>
            <wp:wrapSquare wrapText="bothSides" distT="0" distB="0" distL="114300" distR="114300"/>
            <wp:docPr id="1" name="image1.png" descr="SCVO | Sandwell Council of Voluntary Organisations."/>
            <wp:cNvGraphicFramePr/>
            <a:graphic xmlns:a="http://schemas.openxmlformats.org/drawingml/2006/main">
              <a:graphicData uri="http://schemas.openxmlformats.org/drawingml/2006/picture">
                <pic:pic xmlns:pic="http://schemas.openxmlformats.org/drawingml/2006/picture">
                  <pic:nvPicPr>
                    <pic:cNvPr id="0" name="image1.png" descr="SCVO | Sandwell Council of Voluntary Organisations."/>
                    <pic:cNvPicPr preferRelativeResize="0"/>
                  </pic:nvPicPr>
                  <pic:blipFill>
                    <a:blip r:embed="rId7"/>
                    <a:srcRect/>
                    <a:stretch>
                      <a:fillRect/>
                    </a:stretch>
                  </pic:blipFill>
                  <pic:spPr>
                    <a:xfrm>
                      <a:off x="0" y="0"/>
                      <a:ext cx="5438775" cy="1328420"/>
                    </a:xfrm>
                    <a:prstGeom prst="rect">
                      <a:avLst/>
                    </a:prstGeom>
                    <a:ln/>
                  </pic:spPr>
                </pic:pic>
              </a:graphicData>
            </a:graphic>
          </wp:anchor>
        </w:drawing>
      </w:r>
    </w:p>
    <w:p w14:paraId="32E6A202" w14:textId="77777777" w:rsidR="001355B0" w:rsidRPr="006B63E3" w:rsidRDefault="001355B0">
      <w:pPr>
        <w:rPr>
          <w:b/>
          <w:bCs/>
          <w:color w:val="000000" w:themeColor="text1"/>
          <w:sz w:val="24"/>
          <w:szCs w:val="24"/>
        </w:rPr>
      </w:pPr>
    </w:p>
    <w:p w14:paraId="54E1FA92" w14:textId="77777777" w:rsidR="001355B0" w:rsidRPr="006B63E3" w:rsidRDefault="00000000">
      <w:pPr>
        <w:jc w:val="center"/>
        <w:rPr>
          <w:b/>
          <w:bCs/>
          <w:color w:val="000000" w:themeColor="text1"/>
          <w:sz w:val="24"/>
          <w:szCs w:val="24"/>
        </w:rPr>
      </w:pPr>
      <w:proofErr w:type="spellStart"/>
      <w:r w:rsidRPr="006B63E3">
        <w:rPr>
          <w:b/>
          <w:bCs/>
          <w:color w:val="000000" w:themeColor="text1"/>
          <w:sz w:val="24"/>
          <w:szCs w:val="24"/>
        </w:rPr>
        <w:t>Sefydliad</w:t>
      </w:r>
      <w:proofErr w:type="spellEnd"/>
      <w:r w:rsidRPr="006B63E3">
        <w:rPr>
          <w:b/>
          <w:bCs/>
          <w:color w:val="000000" w:themeColor="text1"/>
          <w:sz w:val="24"/>
          <w:szCs w:val="24"/>
        </w:rPr>
        <w:t xml:space="preserve"> </w:t>
      </w:r>
      <w:proofErr w:type="spellStart"/>
      <w:r w:rsidRPr="006B63E3">
        <w:rPr>
          <w:b/>
          <w:bCs/>
          <w:color w:val="000000" w:themeColor="text1"/>
          <w:sz w:val="24"/>
          <w:szCs w:val="24"/>
        </w:rPr>
        <w:t>Dysgu</w:t>
      </w:r>
      <w:proofErr w:type="spellEnd"/>
      <w:r w:rsidRPr="006B63E3">
        <w:rPr>
          <w:b/>
          <w:bCs/>
          <w:color w:val="000000" w:themeColor="text1"/>
          <w:sz w:val="24"/>
          <w:szCs w:val="24"/>
        </w:rPr>
        <w:t xml:space="preserve"> Canol Dinas / Institute of </w:t>
      </w:r>
      <w:proofErr w:type="gramStart"/>
      <w:r w:rsidRPr="006B63E3">
        <w:rPr>
          <w:b/>
          <w:bCs/>
          <w:color w:val="000000" w:themeColor="text1"/>
          <w:sz w:val="24"/>
          <w:szCs w:val="24"/>
        </w:rPr>
        <w:t>Inner City</w:t>
      </w:r>
      <w:proofErr w:type="gramEnd"/>
      <w:r w:rsidRPr="006B63E3">
        <w:rPr>
          <w:b/>
          <w:bCs/>
          <w:color w:val="000000" w:themeColor="text1"/>
          <w:sz w:val="24"/>
          <w:szCs w:val="24"/>
        </w:rPr>
        <w:t xml:space="preserve"> Learning</w:t>
      </w:r>
    </w:p>
    <w:p w14:paraId="7C5696B1" w14:textId="77777777" w:rsidR="001355B0" w:rsidRPr="006B63E3" w:rsidRDefault="00000000">
      <w:pPr>
        <w:jc w:val="center"/>
        <w:rPr>
          <w:b/>
          <w:bCs/>
          <w:color w:val="000000" w:themeColor="text1"/>
          <w:sz w:val="24"/>
          <w:szCs w:val="24"/>
        </w:rPr>
      </w:pPr>
      <w:r w:rsidRPr="006B63E3">
        <w:rPr>
          <w:b/>
          <w:bCs/>
          <w:color w:val="000000" w:themeColor="text1"/>
          <w:sz w:val="24"/>
          <w:szCs w:val="24"/>
        </w:rPr>
        <w:t>MSc Public Health and</w:t>
      </w:r>
    </w:p>
    <w:p w14:paraId="20DFF478" w14:textId="77777777" w:rsidR="001355B0" w:rsidRPr="006B63E3" w:rsidRDefault="00000000">
      <w:pPr>
        <w:jc w:val="center"/>
        <w:rPr>
          <w:b/>
          <w:bCs/>
          <w:color w:val="000000" w:themeColor="text1"/>
          <w:sz w:val="24"/>
          <w:szCs w:val="24"/>
        </w:rPr>
      </w:pPr>
      <w:r w:rsidRPr="006B63E3">
        <w:rPr>
          <w:b/>
          <w:bCs/>
          <w:color w:val="000000" w:themeColor="text1"/>
          <w:sz w:val="24"/>
          <w:szCs w:val="24"/>
        </w:rPr>
        <w:t>Social Care in Practice</w:t>
      </w:r>
    </w:p>
    <w:p w14:paraId="4AB27649" w14:textId="77777777" w:rsidR="001355B0" w:rsidRPr="006B63E3" w:rsidRDefault="001355B0">
      <w:pPr>
        <w:jc w:val="center"/>
        <w:rPr>
          <w:b/>
          <w:bCs/>
          <w:color w:val="000000" w:themeColor="text1"/>
          <w:sz w:val="24"/>
          <w:szCs w:val="24"/>
        </w:rPr>
      </w:pPr>
    </w:p>
    <w:p w14:paraId="3B70AE6E" w14:textId="77777777" w:rsidR="001355B0" w:rsidRPr="006B63E3" w:rsidRDefault="00000000">
      <w:pPr>
        <w:jc w:val="center"/>
        <w:rPr>
          <w:b/>
          <w:bCs/>
          <w:color w:val="000000" w:themeColor="text1"/>
          <w:sz w:val="24"/>
          <w:szCs w:val="24"/>
        </w:rPr>
      </w:pPr>
      <w:r w:rsidRPr="006B63E3">
        <w:rPr>
          <w:b/>
          <w:bCs/>
          <w:i/>
          <w:iCs/>
          <w:color w:val="000000" w:themeColor="text1"/>
          <w:sz w:val="24"/>
          <w:szCs w:val="24"/>
        </w:rPr>
        <w:t>Topic: Understanding barriers to low-dose Computed Tomography screening among high-risk smokers globally: A Systematic Literature Review</w:t>
      </w:r>
    </w:p>
    <w:p w14:paraId="6CE0789E" w14:textId="77777777" w:rsidR="001355B0" w:rsidRPr="006B63E3" w:rsidRDefault="00000000">
      <w:pPr>
        <w:jc w:val="center"/>
        <w:rPr>
          <w:b/>
          <w:bCs/>
          <w:color w:val="000000" w:themeColor="text1"/>
          <w:sz w:val="24"/>
          <w:szCs w:val="24"/>
        </w:rPr>
      </w:pPr>
      <w:r w:rsidRPr="006B63E3">
        <w:rPr>
          <w:b/>
          <w:bCs/>
          <w:color w:val="000000" w:themeColor="text1"/>
          <w:sz w:val="24"/>
          <w:szCs w:val="24"/>
        </w:rPr>
        <w:t xml:space="preserve">Student Name: </w:t>
      </w:r>
      <w:proofErr w:type="spellStart"/>
      <w:r w:rsidRPr="006B63E3">
        <w:rPr>
          <w:b/>
          <w:bCs/>
          <w:color w:val="000000" w:themeColor="text1"/>
          <w:sz w:val="24"/>
          <w:szCs w:val="24"/>
        </w:rPr>
        <w:t>Shwetakumari</w:t>
      </w:r>
      <w:proofErr w:type="spellEnd"/>
      <w:r w:rsidRPr="006B63E3">
        <w:rPr>
          <w:b/>
          <w:bCs/>
          <w:color w:val="000000" w:themeColor="text1"/>
          <w:sz w:val="24"/>
          <w:szCs w:val="24"/>
        </w:rPr>
        <w:t xml:space="preserve"> </w:t>
      </w:r>
      <w:proofErr w:type="spellStart"/>
      <w:r w:rsidRPr="006B63E3">
        <w:rPr>
          <w:b/>
          <w:bCs/>
          <w:color w:val="000000" w:themeColor="text1"/>
          <w:sz w:val="24"/>
          <w:szCs w:val="24"/>
        </w:rPr>
        <w:t>Chhanabhai</w:t>
      </w:r>
      <w:proofErr w:type="spellEnd"/>
      <w:r w:rsidRPr="006B63E3">
        <w:rPr>
          <w:b/>
          <w:bCs/>
          <w:color w:val="000000" w:themeColor="text1"/>
          <w:sz w:val="24"/>
          <w:szCs w:val="24"/>
        </w:rPr>
        <w:t xml:space="preserve"> Ahir</w:t>
      </w:r>
    </w:p>
    <w:p w14:paraId="7A802A40" w14:textId="77777777" w:rsidR="001355B0" w:rsidRPr="006B63E3" w:rsidRDefault="00000000">
      <w:pPr>
        <w:jc w:val="center"/>
        <w:rPr>
          <w:b/>
          <w:bCs/>
          <w:color w:val="000000" w:themeColor="text1"/>
          <w:sz w:val="24"/>
          <w:szCs w:val="24"/>
        </w:rPr>
      </w:pPr>
      <w:r w:rsidRPr="006B63E3">
        <w:rPr>
          <w:b/>
          <w:bCs/>
          <w:color w:val="000000" w:themeColor="text1"/>
          <w:sz w:val="24"/>
          <w:szCs w:val="24"/>
        </w:rPr>
        <w:t>Student Number: 2434585</w:t>
      </w:r>
    </w:p>
    <w:p w14:paraId="21E1C5F9" w14:textId="77777777" w:rsidR="001355B0" w:rsidRPr="006B63E3" w:rsidRDefault="00000000">
      <w:pPr>
        <w:jc w:val="center"/>
        <w:rPr>
          <w:b/>
          <w:bCs/>
          <w:color w:val="000000" w:themeColor="text1"/>
          <w:sz w:val="24"/>
          <w:szCs w:val="24"/>
        </w:rPr>
      </w:pPr>
      <w:r w:rsidRPr="006B63E3">
        <w:rPr>
          <w:b/>
          <w:bCs/>
          <w:color w:val="000000" w:themeColor="text1"/>
          <w:sz w:val="24"/>
          <w:szCs w:val="24"/>
        </w:rPr>
        <w:t>Supervisor Name: Dr. Aishat Bakre</w:t>
      </w:r>
    </w:p>
    <w:p w14:paraId="6D74AA82" w14:textId="77777777" w:rsidR="001355B0" w:rsidRPr="006B63E3" w:rsidRDefault="00000000">
      <w:pPr>
        <w:jc w:val="center"/>
        <w:rPr>
          <w:color w:val="000000" w:themeColor="text1"/>
          <w:sz w:val="24"/>
          <w:szCs w:val="24"/>
        </w:rPr>
      </w:pPr>
      <w:r w:rsidRPr="006B63E3">
        <w:rPr>
          <w:color w:val="000000" w:themeColor="text1"/>
          <w:sz w:val="24"/>
          <w:szCs w:val="24"/>
        </w:rPr>
        <w:t>Dissertation submitted as part of the requirements for the award of MSc Public Health and Social Care in Practice</w:t>
      </w:r>
    </w:p>
    <w:p w14:paraId="2FBE4140" w14:textId="77777777" w:rsidR="001355B0" w:rsidRPr="006B63E3" w:rsidRDefault="001355B0">
      <w:pPr>
        <w:jc w:val="center"/>
        <w:rPr>
          <w:color w:val="000000" w:themeColor="text1"/>
          <w:sz w:val="24"/>
          <w:szCs w:val="24"/>
        </w:rPr>
      </w:pPr>
    </w:p>
    <w:p w14:paraId="30DA1030" w14:textId="77777777" w:rsidR="001355B0" w:rsidRPr="006B63E3" w:rsidRDefault="00000000">
      <w:pPr>
        <w:jc w:val="center"/>
        <w:rPr>
          <w:color w:val="000000" w:themeColor="text1"/>
          <w:sz w:val="24"/>
          <w:szCs w:val="24"/>
        </w:rPr>
      </w:pPr>
      <w:r w:rsidRPr="006B63E3">
        <w:rPr>
          <w:color w:val="000000" w:themeColor="text1"/>
          <w:sz w:val="24"/>
          <w:szCs w:val="24"/>
        </w:rPr>
        <w:t>Month/Year – May 2025 to May 2026</w:t>
      </w:r>
    </w:p>
    <w:p w14:paraId="38ABD668" w14:textId="77777777" w:rsidR="001355B0" w:rsidRPr="006B63E3" w:rsidRDefault="001355B0">
      <w:pPr>
        <w:jc w:val="center"/>
        <w:rPr>
          <w:color w:val="000000" w:themeColor="text1"/>
          <w:sz w:val="24"/>
          <w:szCs w:val="24"/>
        </w:rPr>
      </w:pPr>
    </w:p>
    <w:p w14:paraId="334D2CDF" w14:textId="4FD35AE4" w:rsidR="001355B0" w:rsidRPr="006B63E3" w:rsidRDefault="00000000">
      <w:pPr>
        <w:jc w:val="center"/>
        <w:rPr>
          <w:color w:val="000000" w:themeColor="text1"/>
          <w:sz w:val="24"/>
          <w:szCs w:val="24"/>
        </w:rPr>
      </w:pPr>
      <w:r w:rsidRPr="006B63E3">
        <w:rPr>
          <w:color w:val="000000" w:themeColor="text1"/>
          <w:sz w:val="24"/>
          <w:szCs w:val="24"/>
        </w:rPr>
        <w:t>Word Count: 16,</w:t>
      </w:r>
      <w:r w:rsidR="001F217C" w:rsidRPr="006B63E3">
        <w:rPr>
          <w:color w:val="000000" w:themeColor="text1"/>
          <w:sz w:val="24"/>
          <w:szCs w:val="24"/>
        </w:rPr>
        <w:t>5</w:t>
      </w:r>
      <w:r w:rsidR="00B43760">
        <w:rPr>
          <w:color w:val="000000" w:themeColor="text1"/>
          <w:sz w:val="24"/>
          <w:szCs w:val="24"/>
        </w:rPr>
        <w:t>40</w:t>
      </w:r>
      <w:r w:rsidRPr="006B63E3">
        <w:rPr>
          <w:color w:val="000000" w:themeColor="text1"/>
        </w:rPr>
        <w:br w:type="page"/>
      </w:r>
    </w:p>
    <w:p w14:paraId="32BF3FBA" w14:textId="77777777" w:rsidR="001355B0" w:rsidRPr="006B63E3" w:rsidRDefault="00000000">
      <w:pPr>
        <w:jc w:val="center"/>
        <w:rPr>
          <w:b/>
          <w:bCs/>
          <w:color w:val="000000" w:themeColor="text1"/>
          <w:sz w:val="24"/>
          <w:szCs w:val="24"/>
        </w:rPr>
      </w:pPr>
      <w:r w:rsidRPr="006B63E3">
        <w:rPr>
          <w:b/>
          <w:bCs/>
          <w:color w:val="000000" w:themeColor="text1"/>
          <w:sz w:val="24"/>
          <w:szCs w:val="24"/>
        </w:rPr>
        <w:lastRenderedPageBreak/>
        <w:t>DECLARATION</w:t>
      </w:r>
    </w:p>
    <w:p w14:paraId="6DFC9ECE" w14:textId="77777777" w:rsidR="001355B0" w:rsidRPr="006B63E3" w:rsidRDefault="00000000">
      <w:pPr>
        <w:rPr>
          <w:color w:val="000000" w:themeColor="text1"/>
        </w:rPr>
      </w:pPr>
      <w:r w:rsidRPr="006B63E3">
        <w:rPr>
          <w:color w:val="000000" w:themeColor="text1"/>
        </w:rPr>
        <w:t xml:space="preserve">I, </w:t>
      </w:r>
      <w:proofErr w:type="spellStart"/>
      <w:r w:rsidRPr="006B63E3">
        <w:rPr>
          <w:color w:val="000000" w:themeColor="text1"/>
        </w:rPr>
        <w:t>Shwetakumari</w:t>
      </w:r>
      <w:proofErr w:type="spellEnd"/>
      <w:r w:rsidRPr="006B63E3">
        <w:rPr>
          <w:color w:val="000000" w:themeColor="text1"/>
        </w:rPr>
        <w:t xml:space="preserve"> </w:t>
      </w:r>
      <w:proofErr w:type="spellStart"/>
      <w:r w:rsidRPr="006B63E3">
        <w:rPr>
          <w:color w:val="000000" w:themeColor="text1"/>
        </w:rPr>
        <w:t>Chhanabhai</w:t>
      </w:r>
      <w:proofErr w:type="spellEnd"/>
      <w:r w:rsidRPr="006B63E3">
        <w:rPr>
          <w:color w:val="000000" w:themeColor="text1"/>
        </w:rPr>
        <w:t xml:space="preserve"> Ahir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0F6535AE" w14:textId="77777777" w:rsidR="001355B0" w:rsidRPr="006B63E3" w:rsidRDefault="00000000">
      <w:pPr>
        <w:tabs>
          <w:tab w:val="left" w:pos="1488"/>
        </w:tabs>
        <w:rPr>
          <w:color w:val="000000" w:themeColor="text1"/>
        </w:rPr>
      </w:pPr>
      <w:r w:rsidRPr="006B63E3">
        <w:rPr>
          <w:color w:val="000000" w:themeColor="text1"/>
        </w:rPr>
        <w:tab/>
        <w:t xml:space="preserve">                                                                                                                                                                 Signature:  Ahir Sc </w:t>
      </w:r>
    </w:p>
    <w:p w14:paraId="38C91CF8" w14:textId="77777777" w:rsidR="001355B0" w:rsidRPr="006B63E3" w:rsidRDefault="00000000">
      <w:pPr>
        <w:rPr>
          <w:color w:val="000000" w:themeColor="text1"/>
        </w:rPr>
      </w:pPr>
      <w:r w:rsidRPr="006B63E3">
        <w:rPr>
          <w:color w:val="000000" w:themeColor="text1"/>
        </w:rPr>
        <w:t>Date:   12/05/2026</w:t>
      </w:r>
    </w:p>
    <w:p w14:paraId="166917E2" w14:textId="77777777" w:rsidR="001355B0" w:rsidRPr="006B63E3" w:rsidRDefault="001355B0">
      <w:pPr>
        <w:rPr>
          <w:color w:val="000000" w:themeColor="text1"/>
        </w:rPr>
      </w:pPr>
    </w:p>
    <w:p w14:paraId="58C5FF02" w14:textId="77777777" w:rsidR="001355B0" w:rsidRPr="006B63E3" w:rsidRDefault="001355B0">
      <w:pPr>
        <w:rPr>
          <w:color w:val="000000" w:themeColor="text1"/>
        </w:rPr>
      </w:pPr>
    </w:p>
    <w:p w14:paraId="3ED4DBA0" w14:textId="77777777" w:rsidR="001355B0" w:rsidRPr="006B63E3" w:rsidRDefault="001355B0">
      <w:pPr>
        <w:rPr>
          <w:color w:val="000000" w:themeColor="text1"/>
        </w:rPr>
      </w:pPr>
    </w:p>
    <w:p w14:paraId="06FA522F" w14:textId="77777777" w:rsidR="001355B0" w:rsidRPr="006B63E3" w:rsidRDefault="001355B0">
      <w:pPr>
        <w:rPr>
          <w:color w:val="000000" w:themeColor="text1"/>
        </w:rPr>
      </w:pPr>
    </w:p>
    <w:p w14:paraId="4C2F8C5F" w14:textId="77777777" w:rsidR="001355B0" w:rsidRPr="006B63E3" w:rsidRDefault="001355B0">
      <w:pPr>
        <w:rPr>
          <w:color w:val="000000" w:themeColor="text1"/>
        </w:rPr>
      </w:pPr>
    </w:p>
    <w:p w14:paraId="5728F44C" w14:textId="77777777" w:rsidR="001355B0" w:rsidRPr="006B63E3" w:rsidRDefault="001355B0">
      <w:pPr>
        <w:rPr>
          <w:color w:val="000000" w:themeColor="text1"/>
        </w:rPr>
      </w:pPr>
    </w:p>
    <w:p w14:paraId="5930F501" w14:textId="77777777" w:rsidR="001355B0" w:rsidRPr="006B63E3" w:rsidRDefault="001355B0">
      <w:pPr>
        <w:rPr>
          <w:color w:val="000000" w:themeColor="text1"/>
        </w:rPr>
      </w:pPr>
    </w:p>
    <w:p w14:paraId="463408B2" w14:textId="77777777" w:rsidR="001355B0" w:rsidRPr="006B63E3" w:rsidRDefault="001355B0">
      <w:pPr>
        <w:rPr>
          <w:color w:val="000000" w:themeColor="text1"/>
        </w:rPr>
      </w:pPr>
    </w:p>
    <w:p w14:paraId="553E6CA1" w14:textId="77777777" w:rsidR="001355B0" w:rsidRPr="006B63E3" w:rsidRDefault="001355B0">
      <w:pPr>
        <w:rPr>
          <w:color w:val="000000" w:themeColor="text1"/>
        </w:rPr>
      </w:pPr>
    </w:p>
    <w:p w14:paraId="56DA3FC4" w14:textId="77777777" w:rsidR="001355B0" w:rsidRPr="006B63E3" w:rsidRDefault="001355B0">
      <w:pPr>
        <w:rPr>
          <w:color w:val="000000" w:themeColor="text1"/>
        </w:rPr>
      </w:pPr>
    </w:p>
    <w:p w14:paraId="0DCD35E5" w14:textId="77777777" w:rsidR="001355B0" w:rsidRPr="006B63E3" w:rsidRDefault="001355B0">
      <w:pPr>
        <w:rPr>
          <w:color w:val="000000" w:themeColor="text1"/>
        </w:rPr>
      </w:pPr>
    </w:p>
    <w:p w14:paraId="1499570E" w14:textId="77777777" w:rsidR="001355B0" w:rsidRPr="006B63E3" w:rsidRDefault="001355B0">
      <w:pPr>
        <w:rPr>
          <w:color w:val="000000" w:themeColor="text1"/>
        </w:rPr>
      </w:pPr>
    </w:p>
    <w:p w14:paraId="59AD64CA" w14:textId="77777777" w:rsidR="001355B0" w:rsidRPr="006B63E3" w:rsidRDefault="001355B0">
      <w:pPr>
        <w:rPr>
          <w:color w:val="000000" w:themeColor="text1"/>
        </w:rPr>
      </w:pPr>
    </w:p>
    <w:p w14:paraId="6C0075C4" w14:textId="77777777" w:rsidR="001355B0" w:rsidRPr="006B63E3" w:rsidRDefault="001355B0">
      <w:pPr>
        <w:rPr>
          <w:color w:val="000000" w:themeColor="text1"/>
        </w:rPr>
      </w:pPr>
    </w:p>
    <w:p w14:paraId="68B2DEFB" w14:textId="77777777" w:rsidR="001355B0" w:rsidRPr="006B63E3" w:rsidRDefault="00000000">
      <w:pPr>
        <w:rPr>
          <w:color w:val="000000" w:themeColor="text1"/>
        </w:rPr>
      </w:pPr>
      <w:r w:rsidRPr="006B63E3">
        <w:rPr>
          <w:color w:val="000000" w:themeColor="text1"/>
        </w:rPr>
        <w:br w:type="page"/>
      </w:r>
    </w:p>
    <w:p w14:paraId="312129E9" w14:textId="77777777" w:rsidR="001355B0" w:rsidRPr="006B63E3" w:rsidRDefault="00000000">
      <w:pPr>
        <w:jc w:val="center"/>
        <w:rPr>
          <w:b/>
          <w:bCs/>
          <w:color w:val="000000" w:themeColor="text1"/>
        </w:rPr>
      </w:pPr>
      <w:r w:rsidRPr="006B63E3">
        <w:rPr>
          <w:b/>
          <w:bCs/>
          <w:color w:val="000000" w:themeColor="text1"/>
        </w:rPr>
        <w:lastRenderedPageBreak/>
        <w:t>ACKNOWLEDGEMENTS</w:t>
      </w:r>
    </w:p>
    <w:p w14:paraId="6051AA9B" w14:textId="77777777" w:rsidR="001355B0" w:rsidRPr="006B63E3" w:rsidRDefault="00000000">
      <w:pPr>
        <w:rPr>
          <w:color w:val="000000" w:themeColor="text1"/>
        </w:rPr>
      </w:pPr>
      <w:r w:rsidRPr="006B63E3">
        <w:rPr>
          <w:color w:val="000000" w:themeColor="text1"/>
        </w:rPr>
        <w:t>I would like to say my heart-felt thankfulness to my supervisor who has guided, supported and provided immense feedback on my research. I am also grateful to my academic establishment to offer the relevant resources and learning environment. My family and friends are given special credits in that they encouraged and motivated me. Lastly, I would like to recognize all the researchers whose work has contributed to this work that forms the basis of this systematic literature review.</w:t>
      </w:r>
      <w:r w:rsidRPr="006B63E3">
        <w:rPr>
          <w:color w:val="000000" w:themeColor="text1"/>
        </w:rPr>
        <w:br w:type="page"/>
      </w:r>
    </w:p>
    <w:p w14:paraId="380AE9C8" w14:textId="77777777" w:rsidR="001355B0" w:rsidRPr="006B63E3" w:rsidRDefault="00000000">
      <w:pPr>
        <w:jc w:val="center"/>
        <w:rPr>
          <w:b/>
          <w:bCs/>
          <w:color w:val="000000" w:themeColor="text1"/>
        </w:rPr>
      </w:pPr>
      <w:r w:rsidRPr="006B63E3">
        <w:rPr>
          <w:b/>
          <w:bCs/>
          <w:color w:val="000000" w:themeColor="text1"/>
        </w:rPr>
        <w:lastRenderedPageBreak/>
        <w:t>ABSTRACT</w:t>
      </w:r>
    </w:p>
    <w:p w14:paraId="15B75F99" w14:textId="52938D20" w:rsidR="001355B0" w:rsidRPr="006B63E3" w:rsidRDefault="00000000">
      <w:pPr>
        <w:rPr>
          <w:color w:val="000000" w:themeColor="text1"/>
        </w:rPr>
      </w:pPr>
      <w:r w:rsidRPr="006B63E3">
        <w:rPr>
          <w:color w:val="000000" w:themeColor="text1"/>
        </w:rPr>
        <w:t xml:space="preserve">Despite the proven efficacy of low-dose computed tomography (LDCT) screening in facilitation of early diagnosis and enhancing survival rates, lung cancer has continued to be one of the most common causes of cancer death in the world, especially among high-risk smokers. This research was set to examine the psychosocial, behavioural and structural barriers that affect LDCT screening uptake among </w:t>
      </w:r>
      <w:proofErr w:type="gramStart"/>
      <w:r w:rsidRPr="006B63E3">
        <w:rPr>
          <w:color w:val="000000" w:themeColor="text1"/>
        </w:rPr>
        <w:t>high risk</w:t>
      </w:r>
      <w:proofErr w:type="gramEnd"/>
      <w:r w:rsidRPr="006B63E3">
        <w:rPr>
          <w:color w:val="000000" w:themeColor="text1"/>
        </w:rPr>
        <w:t xml:space="preserve"> smokers across global settings. The review of the literature was carried out systematically using major academic databases such as PubMed, ProQuest, EBSCOhost, and Google Scholar. The 40 peer-reviewed articles published in 2015-2025 were chosen according to the predetermined inclusion and exclusion criteria. The study selection process was guided with the PRISMA framework to ensure the transparency and the methodological rigour of the included studies, whereas the quality of the included studies was critically appraised with the help of CASP tool. The thematic analysis was used to synthesise data to identify the key patterns and themes in qualitative, quantitative, and mixed-methods research. The results showed that there are several interrelated barriers affecting the uptake of LDCT screening. The awareness levels and knowledge were identified to be very limiting to the knowledge of the benefits of screening and eligibility criteria. Additional factors that deterred participation were psycho social factors like fear of the diagnosis, the stigma attached to smoking, and the fatalistic beliefs. Low uptake was also caused by behavioural factors, such as low levels of engagement in healthcare services and symptom normalisation. Moreover, the structural barriers to care, including low access to screening </w:t>
      </w:r>
      <w:r w:rsidR="0099683B" w:rsidRPr="006B63E3">
        <w:rPr>
          <w:color w:val="000000" w:themeColor="text1"/>
        </w:rPr>
        <w:t>centres</w:t>
      </w:r>
      <w:r w:rsidRPr="006B63E3">
        <w:rPr>
          <w:color w:val="000000" w:themeColor="text1"/>
        </w:rPr>
        <w:t>, financial resources, and fragmented healthcare were found to be the major challenges, especially in underserved groups. Nonetheless, there was also evidence that interventions like patient education, community outreach, and integrated screening programmes might enhance participation rates. The research paper concluded that the complex interaction of individual, social, and system-level factors explained the uptake of LDCT screening amongst high-risk smokers, and the need to consider multi-level approaches to enhance screening uptake and reduce mortality of lung cancer in high-risk smokers around the world.</w:t>
      </w:r>
    </w:p>
    <w:p w14:paraId="36DB1E10" w14:textId="77777777" w:rsidR="001355B0" w:rsidRPr="006B63E3" w:rsidRDefault="00000000">
      <w:pPr>
        <w:rPr>
          <w:color w:val="000000" w:themeColor="text1"/>
        </w:rPr>
      </w:pPr>
      <w:r w:rsidRPr="006B63E3">
        <w:rPr>
          <w:b/>
          <w:bCs/>
          <w:color w:val="000000" w:themeColor="text1"/>
        </w:rPr>
        <w:t>Keywords:</w:t>
      </w:r>
      <w:r w:rsidRPr="006B63E3">
        <w:rPr>
          <w:color w:val="000000" w:themeColor="text1"/>
        </w:rPr>
        <w:t xml:space="preserve"> Lung cancer, LDCT screening, high-risk smokers, screening barriers, public health </w:t>
      </w:r>
    </w:p>
    <w:p w14:paraId="0F1D2F78" w14:textId="77777777" w:rsidR="001355B0" w:rsidRPr="006B63E3" w:rsidRDefault="00000000">
      <w:pPr>
        <w:rPr>
          <w:color w:val="000000" w:themeColor="text1"/>
        </w:rPr>
      </w:pPr>
      <w:r w:rsidRPr="006B63E3">
        <w:rPr>
          <w:color w:val="000000" w:themeColor="text1"/>
        </w:rPr>
        <w:br w:type="page"/>
      </w:r>
    </w:p>
    <w:p w14:paraId="6DB2D865" w14:textId="77777777" w:rsidR="001355B0" w:rsidRPr="006B63E3" w:rsidRDefault="00000000">
      <w:pPr>
        <w:keepNext/>
        <w:keepLines/>
        <w:pBdr>
          <w:top w:val="nil"/>
          <w:left w:val="nil"/>
          <w:bottom w:val="nil"/>
          <w:right w:val="nil"/>
          <w:between w:val="nil"/>
        </w:pBdr>
        <w:spacing w:line="259" w:lineRule="auto"/>
        <w:jc w:val="center"/>
        <w:rPr>
          <w:b/>
          <w:bCs/>
          <w:color w:val="000000" w:themeColor="text1"/>
          <w:sz w:val="28"/>
          <w:szCs w:val="28"/>
        </w:rPr>
      </w:pPr>
      <w:r w:rsidRPr="006B63E3">
        <w:rPr>
          <w:b/>
          <w:bCs/>
          <w:color w:val="000000" w:themeColor="text1"/>
          <w:sz w:val="28"/>
          <w:szCs w:val="28"/>
        </w:rPr>
        <w:lastRenderedPageBreak/>
        <w:t>Table of Contents</w:t>
      </w:r>
    </w:p>
    <w:sdt>
      <w:sdtPr>
        <w:rPr>
          <w:color w:val="000000" w:themeColor="text1"/>
        </w:rPr>
        <w:id w:val="-1589651792"/>
        <w:docPartObj>
          <w:docPartGallery w:val="Table of Contents"/>
          <w:docPartUnique/>
        </w:docPartObj>
      </w:sdtPr>
      <w:sdtEndPr>
        <w:rPr>
          <w:i/>
          <w:iCs/>
        </w:rPr>
      </w:sdtEndPr>
      <w:sdtContent>
        <w:p w14:paraId="379DED89" w14:textId="491CA183" w:rsidR="00E86FC6" w:rsidRDefault="00000000">
          <w:pPr>
            <w:pStyle w:val="TOC1"/>
            <w:tabs>
              <w:tab w:val="right" w:pos="9016"/>
            </w:tabs>
            <w:rPr>
              <w:rFonts w:asciiTheme="minorHAnsi" w:eastAsiaTheme="minorEastAsia" w:hAnsiTheme="minorHAnsi" w:cstheme="minorBidi"/>
              <w:noProof/>
              <w:kern w:val="2"/>
              <w:sz w:val="24"/>
              <w:szCs w:val="24"/>
              <w:lang w:val="en-US" w:eastAsia="en-US"/>
              <w14:ligatures w14:val="standardContextual"/>
            </w:rPr>
          </w:pPr>
          <w:r w:rsidRPr="006B63E3">
            <w:rPr>
              <w:i/>
              <w:iCs/>
              <w:color w:val="000000" w:themeColor="text1"/>
            </w:rPr>
            <w:fldChar w:fldCharType="begin"/>
          </w:r>
          <w:r w:rsidRPr="006B63E3">
            <w:rPr>
              <w:i/>
              <w:iCs/>
              <w:color w:val="000000" w:themeColor="text1"/>
            </w:rPr>
            <w:instrText xml:space="preserve"> TOC \h \u \z \t "Heading 1,1,Heading 2,2,Heading 3,3,"</w:instrText>
          </w:r>
          <w:r w:rsidRPr="006B63E3">
            <w:rPr>
              <w:i/>
              <w:iCs/>
              <w:color w:val="000000" w:themeColor="text1"/>
            </w:rPr>
            <w:fldChar w:fldCharType="separate"/>
          </w:r>
          <w:hyperlink w:anchor="_Toc229577114" w:history="1">
            <w:r w:rsidR="00E86FC6" w:rsidRPr="00916ED2">
              <w:rPr>
                <w:rStyle w:val="Hyperlink"/>
                <w:noProof/>
              </w:rPr>
              <w:t>CHAPTER 1: INTRODUCTION AND BACKGROUND</w:t>
            </w:r>
            <w:r w:rsidR="00E86FC6">
              <w:rPr>
                <w:noProof/>
                <w:webHidden/>
              </w:rPr>
              <w:tab/>
            </w:r>
            <w:r w:rsidR="00E86FC6">
              <w:rPr>
                <w:noProof/>
                <w:webHidden/>
              </w:rPr>
              <w:fldChar w:fldCharType="begin"/>
            </w:r>
            <w:r w:rsidR="00E86FC6">
              <w:rPr>
                <w:noProof/>
                <w:webHidden/>
              </w:rPr>
              <w:instrText xml:space="preserve"> PAGEREF _Toc229577114 \h </w:instrText>
            </w:r>
            <w:r w:rsidR="00E86FC6">
              <w:rPr>
                <w:noProof/>
                <w:webHidden/>
              </w:rPr>
            </w:r>
            <w:r w:rsidR="00E86FC6">
              <w:rPr>
                <w:noProof/>
                <w:webHidden/>
              </w:rPr>
              <w:fldChar w:fldCharType="separate"/>
            </w:r>
            <w:r w:rsidR="00E86FC6">
              <w:rPr>
                <w:noProof/>
                <w:webHidden/>
              </w:rPr>
              <w:t>11</w:t>
            </w:r>
            <w:r w:rsidR="00E86FC6">
              <w:rPr>
                <w:noProof/>
                <w:webHidden/>
              </w:rPr>
              <w:fldChar w:fldCharType="end"/>
            </w:r>
          </w:hyperlink>
        </w:p>
        <w:p w14:paraId="40AE72D1" w14:textId="71BA032C" w:rsidR="00E86FC6" w:rsidRDefault="00E86FC6">
          <w:pPr>
            <w:pStyle w:val="TOC2"/>
            <w:tabs>
              <w:tab w:val="left" w:pos="960"/>
              <w:tab w:val="right" w:pos="9016"/>
            </w:tabs>
            <w:rPr>
              <w:rFonts w:asciiTheme="minorHAnsi" w:eastAsiaTheme="minorEastAsia" w:hAnsiTheme="minorHAnsi" w:cstheme="minorBidi"/>
              <w:noProof/>
              <w:kern w:val="2"/>
              <w:sz w:val="24"/>
              <w:szCs w:val="24"/>
              <w:lang w:val="en-US" w:eastAsia="en-US"/>
              <w14:ligatures w14:val="standardContextual"/>
            </w:rPr>
          </w:pPr>
          <w:hyperlink w:anchor="_Toc229577115" w:history="1">
            <w:r w:rsidRPr="00916ED2">
              <w:rPr>
                <w:rStyle w:val="Hyperlink"/>
                <w:noProof/>
              </w:rPr>
              <w:t>1.1</w:t>
            </w:r>
            <w:r>
              <w:rPr>
                <w:rFonts w:asciiTheme="minorHAnsi" w:eastAsiaTheme="minorEastAsia" w:hAnsiTheme="minorHAnsi" w:cstheme="minorBidi"/>
                <w:noProof/>
                <w:kern w:val="2"/>
                <w:sz w:val="24"/>
                <w:szCs w:val="24"/>
                <w:lang w:val="en-US" w:eastAsia="en-US"/>
                <w14:ligatures w14:val="standardContextual"/>
              </w:rPr>
              <w:tab/>
            </w:r>
            <w:r w:rsidRPr="00916ED2">
              <w:rPr>
                <w:rStyle w:val="Hyperlink"/>
                <w:noProof/>
              </w:rPr>
              <w:t>Introduction to the topic</w:t>
            </w:r>
            <w:r>
              <w:rPr>
                <w:noProof/>
                <w:webHidden/>
              </w:rPr>
              <w:tab/>
            </w:r>
            <w:r>
              <w:rPr>
                <w:noProof/>
                <w:webHidden/>
              </w:rPr>
              <w:fldChar w:fldCharType="begin"/>
            </w:r>
            <w:r>
              <w:rPr>
                <w:noProof/>
                <w:webHidden/>
              </w:rPr>
              <w:instrText xml:space="preserve"> PAGEREF _Toc229577115 \h </w:instrText>
            </w:r>
            <w:r>
              <w:rPr>
                <w:noProof/>
                <w:webHidden/>
              </w:rPr>
            </w:r>
            <w:r>
              <w:rPr>
                <w:noProof/>
                <w:webHidden/>
              </w:rPr>
              <w:fldChar w:fldCharType="separate"/>
            </w:r>
            <w:r>
              <w:rPr>
                <w:noProof/>
                <w:webHidden/>
              </w:rPr>
              <w:t>11</w:t>
            </w:r>
            <w:r>
              <w:rPr>
                <w:noProof/>
                <w:webHidden/>
              </w:rPr>
              <w:fldChar w:fldCharType="end"/>
            </w:r>
          </w:hyperlink>
        </w:p>
        <w:p w14:paraId="7F7791CA" w14:textId="35B7F99A" w:rsidR="00E86FC6" w:rsidRDefault="00E86FC6">
          <w:pPr>
            <w:pStyle w:val="TOC2"/>
            <w:tabs>
              <w:tab w:val="right" w:pos="9016"/>
            </w:tabs>
            <w:rPr>
              <w:rFonts w:asciiTheme="minorHAnsi" w:eastAsiaTheme="minorEastAsia" w:hAnsiTheme="minorHAnsi" w:cstheme="minorBidi"/>
              <w:noProof/>
              <w:kern w:val="2"/>
              <w:sz w:val="24"/>
              <w:szCs w:val="24"/>
              <w:lang w:val="en-US" w:eastAsia="en-US"/>
              <w14:ligatures w14:val="standardContextual"/>
            </w:rPr>
          </w:pPr>
          <w:hyperlink w:anchor="_Toc229577116" w:history="1">
            <w:r w:rsidRPr="00916ED2">
              <w:rPr>
                <w:rStyle w:val="Hyperlink"/>
                <w:noProof/>
              </w:rPr>
              <w:t>1.2 Background and Current Context</w:t>
            </w:r>
            <w:r>
              <w:rPr>
                <w:noProof/>
                <w:webHidden/>
              </w:rPr>
              <w:tab/>
            </w:r>
            <w:r>
              <w:rPr>
                <w:noProof/>
                <w:webHidden/>
              </w:rPr>
              <w:fldChar w:fldCharType="begin"/>
            </w:r>
            <w:r>
              <w:rPr>
                <w:noProof/>
                <w:webHidden/>
              </w:rPr>
              <w:instrText xml:space="preserve"> PAGEREF _Toc229577116 \h </w:instrText>
            </w:r>
            <w:r>
              <w:rPr>
                <w:noProof/>
                <w:webHidden/>
              </w:rPr>
            </w:r>
            <w:r>
              <w:rPr>
                <w:noProof/>
                <w:webHidden/>
              </w:rPr>
              <w:fldChar w:fldCharType="separate"/>
            </w:r>
            <w:r>
              <w:rPr>
                <w:noProof/>
                <w:webHidden/>
              </w:rPr>
              <w:t>11</w:t>
            </w:r>
            <w:r>
              <w:rPr>
                <w:noProof/>
                <w:webHidden/>
              </w:rPr>
              <w:fldChar w:fldCharType="end"/>
            </w:r>
          </w:hyperlink>
        </w:p>
        <w:p w14:paraId="2920F8BB" w14:textId="1309B211" w:rsidR="00E86FC6" w:rsidRDefault="00E86FC6">
          <w:pPr>
            <w:pStyle w:val="TOC2"/>
            <w:tabs>
              <w:tab w:val="right" w:pos="9016"/>
            </w:tabs>
            <w:rPr>
              <w:rFonts w:asciiTheme="minorHAnsi" w:eastAsiaTheme="minorEastAsia" w:hAnsiTheme="minorHAnsi" w:cstheme="minorBidi"/>
              <w:noProof/>
              <w:kern w:val="2"/>
              <w:sz w:val="24"/>
              <w:szCs w:val="24"/>
              <w:lang w:val="en-US" w:eastAsia="en-US"/>
              <w14:ligatures w14:val="standardContextual"/>
            </w:rPr>
          </w:pPr>
          <w:hyperlink w:anchor="_Toc229577117" w:history="1">
            <w:r w:rsidRPr="00916ED2">
              <w:rPr>
                <w:rStyle w:val="Hyperlink"/>
                <w:noProof/>
              </w:rPr>
              <w:t>1.3 Rationale for Research or Problem Statement</w:t>
            </w:r>
            <w:r>
              <w:rPr>
                <w:noProof/>
                <w:webHidden/>
              </w:rPr>
              <w:tab/>
            </w:r>
            <w:r>
              <w:rPr>
                <w:noProof/>
                <w:webHidden/>
              </w:rPr>
              <w:fldChar w:fldCharType="begin"/>
            </w:r>
            <w:r>
              <w:rPr>
                <w:noProof/>
                <w:webHidden/>
              </w:rPr>
              <w:instrText xml:space="preserve"> PAGEREF _Toc229577117 \h </w:instrText>
            </w:r>
            <w:r>
              <w:rPr>
                <w:noProof/>
                <w:webHidden/>
              </w:rPr>
            </w:r>
            <w:r>
              <w:rPr>
                <w:noProof/>
                <w:webHidden/>
              </w:rPr>
              <w:fldChar w:fldCharType="separate"/>
            </w:r>
            <w:r>
              <w:rPr>
                <w:noProof/>
                <w:webHidden/>
              </w:rPr>
              <w:t>14</w:t>
            </w:r>
            <w:r>
              <w:rPr>
                <w:noProof/>
                <w:webHidden/>
              </w:rPr>
              <w:fldChar w:fldCharType="end"/>
            </w:r>
          </w:hyperlink>
        </w:p>
        <w:p w14:paraId="70F2EBA2" w14:textId="1CB735D7" w:rsidR="00E86FC6" w:rsidRDefault="00E86FC6">
          <w:pPr>
            <w:pStyle w:val="TOC2"/>
            <w:tabs>
              <w:tab w:val="right" w:pos="9016"/>
            </w:tabs>
            <w:rPr>
              <w:rFonts w:asciiTheme="minorHAnsi" w:eastAsiaTheme="minorEastAsia" w:hAnsiTheme="minorHAnsi" w:cstheme="minorBidi"/>
              <w:noProof/>
              <w:kern w:val="2"/>
              <w:sz w:val="24"/>
              <w:szCs w:val="24"/>
              <w:lang w:val="en-US" w:eastAsia="en-US"/>
              <w14:ligatures w14:val="standardContextual"/>
            </w:rPr>
          </w:pPr>
          <w:hyperlink w:anchor="_Toc229577118" w:history="1">
            <w:r w:rsidRPr="00916ED2">
              <w:rPr>
                <w:rStyle w:val="Hyperlink"/>
                <w:noProof/>
              </w:rPr>
              <w:t>1.4 Research questions</w:t>
            </w:r>
            <w:r>
              <w:rPr>
                <w:noProof/>
                <w:webHidden/>
              </w:rPr>
              <w:tab/>
            </w:r>
            <w:r>
              <w:rPr>
                <w:noProof/>
                <w:webHidden/>
              </w:rPr>
              <w:fldChar w:fldCharType="begin"/>
            </w:r>
            <w:r>
              <w:rPr>
                <w:noProof/>
                <w:webHidden/>
              </w:rPr>
              <w:instrText xml:space="preserve"> PAGEREF _Toc229577118 \h </w:instrText>
            </w:r>
            <w:r>
              <w:rPr>
                <w:noProof/>
                <w:webHidden/>
              </w:rPr>
            </w:r>
            <w:r>
              <w:rPr>
                <w:noProof/>
                <w:webHidden/>
              </w:rPr>
              <w:fldChar w:fldCharType="separate"/>
            </w:r>
            <w:r>
              <w:rPr>
                <w:noProof/>
                <w:webHidden/>
              </w:rPr>
              <w:t>14</w:t>
            </w:r>
            <w:r>
              <w:rPr>
                <w:noProof/>
                <w:webHidden/>
              </w:rPr>
              <w:fldChar w:fldCharType="end"/>
            </w:r>
          </w:hyperlink>
        </w:p>
        <w:p w14:paraId="32468D8E" w14:textId="02AB6FA0" w:rsidR="00E86FC6" w:rsidRDefault="00E86FC6">
          <w:pPr>
            <w:pStyle w:val="TOC2"/>
            <w:tabs>
              <w:tab w:val="right" w:pos="9016"/>
            </w:tabs>
            <w:rPr>
              <w:rFonts w:asciiTheme="minorHAnsi" w:eastAsiaTheme="minorEastAsia" w:hAnsiTheme="minorHAnsi" w:cstheme="minorBidi"/>
              <w:noProof/>
              <w:kern w:val="2"/>
              <w:sz w:val="24"/>
              <w:szCs w:val="24"/>
              <w:lang w:val="en-US" w:eastAsia="en-US"/>
              <w14:ligatures w14:val="standardContextual"/>
            </w:rPr>
          </w:pPr>
          <w:hyperlink w:anchor="_Toc229577119" w:history="1">
            <w:r w:rsidRPr="00916ED2">
              <w:rPr>
                <w:rStyle w:val="Hyperlink"/>
                <w:noProof/>
              </w:rPr>
              <w:t>1.5 Research Aim</w:t>
            </w:r>
            <w:r>
              <w:rPr>
                <w:noProof/>
                <w:webHidden/>
              </w:rPr>
              <w:tab/>
            </w:r>
            <w:r>
              <w:rPr>
                <w:noProof/>
                <w:webHidden/>
              </w:rPr>
              <w:fldChar w:fldCharType="begin"/>
            </w:r>
            <w:r>
              <w:rPr>
                <w:noProof/>
                <w:webHidden/>
              </w:rPr>
              <w:instrText xml:space="preserve"> PAGEREF _Toc229577119 \h </w:instrText>
            </w:r>
            <w:r>
              <w:rPr>
                <w:noProof/>
                <w:webHidden/>
              </w:rPr>
            </w:r>
            <w:r>
              <w:rPr>
                <w:noProof/>
                <w:webHidden/>
              </w:rPr>
              <w:fldChar w:fldCharType="separate"/>
            </w:r>
            <w:r>
              <w:rPr>
                <w:noProof/>
                <w:webHidden/>
              </w:rPr>
              <w:t>15</w:t>
            </w:r>
            <w:r>
              <w:rPr>
                <w:noProof/>
                <w:webHidden/>
              </w:rPr>
              <w:fldChar w:fldCharType="end"/>
            </w:r>
          </w:hyperlink>
        </w:p>
        <w:p w14:paraId="57B1430C" w14:textId="6578112F" w:rsidR="00E86FC6" w:rsidRDefault="00E86FC6">
          <w:pPr>
            <w:pStyle w:val="TOC2"/>
            <w:tabs>
              <w:tab w:val="right" w:pos="9016"/>
            </w:tabs>
            <w:rPr>
              <w:rFonts w:asciiTheme="minorHAnsi" w:eastAsiaTheme="minorEastAsia" w:hAnsiTheme="minorHAnsi" w:cstheme="minorBidi"/>
              <w:noProof/>
              <w:kern w:val="2"/>
              <w:sz w:val="24"/>
              <w:szCs w:val="24"/>
              <w:lang w:val="en-US" w:eastAsia="en-US"/>
              <w14:ligatures w14:val="standardContextual"/>
            </w:rPr>
          </w:pPr>
          <w:hyperlink w:anchor="_Toc229577120" w:history="1">
            <w:r w:rsidRPr="00916ED2">
              <w:rPr>
                <w:rStyle w:val="Hyperlink"/>
                <w:noProof/>
              </w:rPr>
              <w:t>1.6 Research Objectives</w:t>
            </w:r>
            <w:r>
              <w:rPr>
                <w:noProof/>
                <w:webHidden/>
              </w:rPr>
              <w:tab/>
            </w:r>
            <w:r>
              <w:rPr>
                <w:noProof/>
                <w:webHidden/>
              </w:rPr>
              <w:fldChar w:fldCharType="begin"/>
            </w:r>
            <w:r>
              <w:rPr>
                <w:noProof/>
                <w:webHidden/>
              </w:rPr>
              <w:instrText xml:space="preserve"> PAGEREF _Toc229577120 \h </w:instrText>
            </w:r>
            <w:r>
              <w:rPr>
                <w:noProof/>
                <w:webHidden/>
              </w:rPr>
            </w:r>
            <w:r>
              <w:rPr>
                <w:noProof/>
                <w:webHidden/>
              </w:rPr>
              <w:fldChar w:fldCharType="separate"/>
            </w:r>
            <w:r>
              <w:rPr>
                <w:noProof/>
                <w:webHidden/>
              </w:rPr>
              <w:t>15</w:t>
            </w:r>
            <w:r>
              <w:rPr>
                <w:noProof/>
                <w:webHidden/>
              </w:rPr>
              <w:fldChar w:fldCharType="end"/>
            </w:r>
          </w:hyperlink>
        </w:p>
        <w:p w14:paraId="4666019E" w14:textId="679D58EF" w:rsidR="00E86FC6" w:rsidRDefault="00E86FC6">
          <w:pPr>
            <w:pStyle w:val="TOC2"/>
            <w:tabs>
              <w:tab w:val="right" w:pos="9016"/>
            </w:tabs>
            <w:rPr>
              <w:rFonts w:asciiTheme="minorHAnsi" w:eastAsiaTheme="minorEastAsia" w:hAnsiTheme="minorHAnsi" w:cstheme="minorBidi"/>
              <w:noProof/>
              <w:kern w:val="2"/>
              <w:sz w:val="24"/>
              <w:szCs w:val="24"/>
              <w:lang w:val="en-US" w:eastAsia="en-US"/>
              <w14:ligatures w14:val="standardContextual"/>
            </w:rPr>
          </w:pPr>
          <w:hyperlink w:anchor="_Toc229577121" w:history="1">
            <w:r w:rsidRPr="00916ED2">
              <w:rPr>
                <w:rStyle w:val="Hyperlink"/>
                <w:noProof/>
              </w:rPr>
              <w:t>1.7 Chapter summary</w:t>
            </w:r>
            <w:r>
              <w:rPr>
                <w:noProof/>
                <w:webHidden/>
              </w:rPr>
              <w:tab/>
            </w:r>
            <w:r>
              <w:rPr>
                <w:noProof/>
                <w:webHidden/>
              </w:rPr>
              <w:fldChar w:fldCharType="begin"/>
            </w:r>
            <w:r>
              <w:rPr>
                <w:noProof/>
                <w:webHidden/>
              </w:rPr>
              <w:instrText xml:space="preserve"> PAGEREF _Toc229577121 \h </w:instrText>
            </w:r>
            <w:r>
              <w:rPr>
                <w:noProof/>
                <w:webHidden/>
              </w:rPr>
            </w:r>
            <w:r>
              <w:rPr>
                <w:noProof/>
                <w:webHidden/>
              </w:rPr>
              <w:fldChar w:fldCharType="separate"/>
            </w:r>
            <w:r>
              <w:rPr>
                <w:noProof/>
                <w:webHidden/>
              </w:rPr>
              <w:t>15</w:t>
            </w:r>
            <w:r>
              <w:rPr>
                <w:noProof/>
                <w:webHidden/>
              </w:rPr>
              <w:fldChar w:fldCharType="end"/>
            </w:r>
          </w:hyperlink>
        </w:p>
        <w:p w14:paraId="5258F791" w14:textId="65271C2C" w:rsidR="00E86FC6" w:rsidRDefault="00E86FC6">
          <w:pPr>
            <w:pStyle w:val="TOC1"/>
            <w:tabs>
              <w:tab w:val="right" w:pos="9016"/>
            </w:tabs>
            <w:rPr>
              <w:rFonts w:asciiTheme="minorHAnsi" w:eastAsiaTheme="minorEastAsia" w:hAnsiTheme="minorHAnsi" w:cstheme="minorBidi"/>
              <w:noProof/>
              <w:kern w:val="2"/>
              <w:sz w:val="24"/>
              <w:szCs w:val="24"/>
              <w:lang w:val="en-US" w:eastAsia="en-US"/>
              <w14:ligatures w14:val="standardContextual"/>
            </w:rPr>
          </w:pPr>
          <w:hyperlink w:anchor="_Toc229577122" w:history="1">
            <w:r w:rsidRPr="00916ED2">
              <w:rPr>
                <w:rStyle w:val="Hyperlink"/>
                <w:noProof/>
              </w:rPr>
              <w:t>CHAPTER 2: LITERATURE REVIEW</w:t>
            </w:r>
            <w:r>
              <w:rPr>
                <w:noProof/>
                <w:webHidden/>
              </w:rPr>
              <w:tab/>
            </w:r>
            <w:r>
              <w:rPr>
                <w:noProof/>
                <w:webHidden/>
              </w:rPr>
              <w:fldChar w:fldCharType="begin"/>
            </w:r>
            <w:r>
              <w:rPr>
                <w:noProof/>
                <w:webHidden/>
              </w:rPr>
              <w:instrText xml:space="preserve"> PAGEREF _Toc229577122 \h </w:instrText>
            </w:r>
            <w:r>
              <w:rPr>
                <w:noProof/>
                <w:webHidden/>
              </w:rPr>
            </w:r>
            <w:r>
              <w:rPr>
                <w:noProof/>
                <w:webHidden/>
              </w:rPr>
              <w:fldChar w:fldCharType="separate"/>
            </w:r>
            <w:r>
              <w:rPr>
                <w:noProof/>
                <w:webHidden/>
              </w:rPr>
              <w:t>16</w:t>
            </w:r>
            <w:r>
              <w:rPr>
                <w:noProof/>
                <w:webHidden/>
              </w:rPr>
              <w:fldChar w:fldCharType="end"/>
            </w:r>
          </w:hyperlink>
        </w:p>
        <w:p w14:paraId="3A1E6877" w14:textId="0788299B" w:rsidR="00E86FC6" w:rsidRDefault="00E86FC6">
          <w:pPr>
            <w:pStyle w:val="TOC2"/>
            <w:tabs>
              <w:tab w:val="right" w:pos="9016"/>
            </w:tabs>
            <w:rPr>
              <w:rFonts w:asciiTheme="minorHAnsi" w:eastAsiaTheme="minorEastAsia" w:hAnsiTheme="minorHAnsi" w:cstheme="minorBidi"/>
              <w:noProof/>
              <w:kern w:val="2"/>
              <w:sz w:val="24"/>
              <w:szCs w:val="24"/>
              <w:lang w:val="en-US" w:eastAsia="en-US"/>
              <w14:ligatures w14:val="standardContextual"/>
            </w:rPr>
          </w:pPr>
          <w:hyperlink w:anchor="_Toc229577123" w:history="1">
            <w:r w:rsidRPr="00916ED2">
              <w:rPr>
                <w:rStyle w:val="Hyperlink"/>
                <w:noProof/>
              </w:rPr>
              <w:t>2.1 Chapter Introduction</w:t>
            </w:r>
            <w:r>
              <w:rPr>
                <w:noProof/>
                <w:webHidden/>
              </w:rPr>
              <w:tab/>
            </w:r>
            <w:r>
              <w:rPr>
                <w:noProof/>
                <w:webHidden/>
              </w:rPr>
              <w:fldChar w:fldCharType="begin"/>
            </w:r>
            <w:r>
              <w:rPr>
                <w:noProof/>
                <w:webHidden/>
              </w:rPr>
              <w:instrText xml:space="preserve"> PAGEREF _Toc229577123 \h </w:instrText>
            </w:r>
            <w:r>
              <w:rPr>
                <w:noProof/>
                <w:webHidden/>
              </w:rPr>
            </w:r>
            <w:r>
              <w:rPr>
                <w:noProof/>
                <w:webHidden/>
              </w:rPr>
              <w:fldChar w:fldCharType="separate"/>
            </w:r>
            <w:r>
              <w:rPr>
                <w:noProof/>
                <w:webHidden/>
              </w:rPr>
              <w:t>16</w:t>
            </w:r>
            <w:r>
              <w:rPr>
                <w:noProof/>
                <w:webHidden/>
              </w:rPr>
              <w:fldChar w:fldCharType="end"/>
            </w:r>
          </w:hyperlink>
        </w:p>
        <w:p w14:paraId="3B9A818F" w14:textId="5595C38B" w:rsidR="00E86FC6" w:rsidRDefault="00E86FC6">
          <w:pPr>
            <w:pStyle w:val="TOC2"/>
            <w:tabs>
              <w:tab w:val="right" w:pos="9016"/>
            </w:tabs>
            <w:rPr>
              <w:rFonts w:asciiTheme="minorHAnsi" w:eastAsiaTheme="minorEastAsia" w:hAnsiTheme="minorHAnsi" w:cstheme="minorBidi"/>
              <w:noProof/>
              <w:kern w:val="2"/>
              <w:sz w:val="24"/>
              <w:szCs w:val="24"/>
              <w:lang w:val="en-US" w:eastAsia="en-US"/>
              <w14:ligatures w14:val="standardContextual"/>
            </w:rPr>
          </w:pPr>
          <w:hyperlink w:anchor="_Toc229577124" w:history="1">
            <w:r w:rsidRPr="00916ED2">
              <w:rPr>
                <w:rStyle w:val="Hyperlink"/>
                <w:noProof/>
              </w:rPr>
              <w:t>2.2 The Epidemiology of Lung Cancer</w:t>
            </w:r>
            <w:r>
              <w:rPr>
                <w:noProof/>
                <w:webHidden/>
              </w:rPr>
              <w:tab/>
            </w:r>
            <w:r>
              <w:rPr>
                <w:noProof/>
                <w:webHidden/>
              </w:rPr>
              <w:fldChar w:fldCharType="begin"/>
            </w:r>
            <w:r>
              <w:rPr>
                <w:noProof/>
                <w:webHidden/>
              </w:rPr>
              <w:instrText xml:space="preserve"> PAGEREF _Toc229577124 \h </w:instrText>
            </w:r>
            <w:r>
              <w:rPr>
                <w:noProof/>
                <w:webHidden/>
              </w:rPr>
            </w:r>
            <w:r>
              <w:rPr>
                <w:noProof/>
                <w:webHidden/>
              </w:rPr>
              <w:fldChar w:fldCharType="separate"/>
            </w:r>
            <w:r>
              <w:rPr>
                <w:noProof/>
                <w:webHidden/>
              </w:rPr>
              <w:t>16</w:t>
            </w:r>
            <w:r>
              <w:rPr>
                <w:noProof/>
                <w:webHidden/>
              </w:rPr>
              <w:fldChar w:fldCharType="end"/>
            </w:r>
          </w:hyperlink>
        </w:p>
        <w:p w14:paraId="31692D1B" w14:textId="355575D2" w:rsidR="00E86FC6" w:rsidRDefault="00E86FC6">
          <w:pPr>
            <w:pStyle w:val="TOC3"/>
            <w:tabs>
              <w:tab w:val="right" w:pos="9016"/>
            </w:tabs>
            <w:rPr>
              <w:rFonts w:asciiTheme="minorHAnsi" w:eastAsiaTheme="minorEastAsia" w:hAnsiTheme="minorHAnsi" w:cstheme="minorBidi"/>
              <w:noProof/>
              <w:kern w:val="2"/>
              <w:sz w:val="24"/>
              <w:szCs w:val="24"/>
              <w:lang w:val="en-US" w:eastAsia="en-US"/>
              <w14:ligatures w14:val="standardContextual"/>
            </w:rPr>
          </w:pPr>
          <w:hyperlink w:anchor="_Toc229577125" w:history="1">
            <w:r w:rsidRPr="00916ED2">
              <w:rPr>
                <w:rStyle w:val="Hyperlink"/>
                <w:noProof/>
              </w:rPr>
              <w:t>2.2.1 Definition and Clinical Symptoms of Lung Cancer</w:t>
            </w:r>
            <w:r>
              <w:rPr>
                <w:noProof/>
                <w:webHidden/>
              </w:rPr>
              <w:tab/>
            </w:r>
            <w:r>
              <w:rPr>
                <w:noProof/>
                <w:webHidden/>
              </w:rPr>
              <w:fldChar w:fldCharType="begin"/>
            </w:r>
            <w:r>
              <w:rPr>
                <w:noProof/>
                <w:webHidden/>
              </w:rPr>
              <w:instrText xml:space="preserve"> PAGEREF _Toc229577125 \h </w:instrText>
            </w:r>
            <w:r>
              <w:rPr>
                <w:noProof/>
                <w:webHidden/>
              </w:rPr>
            </w:r>
            <w:r>
              <w:rPr>
                <w:noProof/>
                <w:webHidden/>
              </w:rPr>
              <w:fldChar w:fldCharType="separate"/>
            </w:r>
            <w:r>
              <w:rPr>
                <w:noProof/>
                <w:webHidden/>
              </w:rPr>
              <w:t>16</w:t>
            </w:r>
            <w:r>
              <w:rPr>
                <w:noProof/>
                <w:webHidden/>
              </w:rPr>
              <w:fldChar w:fldCharType="end"/>
            </w:r>
          </w:hyperlink>
        </w:p>
        <w:p w14:paraId="2AF43CB3" w14:textId="51FC5D36" w:rsidR="00E86FC6" w:rsidRDefault="00E86FC6">
          <w:pPr>
            <w:pStyle w:val="TOC3"/>
            <w:tabs>
              <w:tab w:val="right" w:pos="9016"/>
            </w:tabs>
            <w:rPr>
              <w:rFonts w:asciiTheme="minorHAnsi" w:eastAsiaTheme="minorEastAsia" w:hAnsiTheme="minorHAnsi" w:cstheme="minorBidi"/>
              <w:noProof/>
              <w:kern w:val="2"/>
              <w:sz w:val="24"/>
              <w:szCs w:val="24"/>
              <w:lang w:val="en-US" w:eastAsia="en-US"/>
              <w14:ligatures w14:val="standardContextual"/>
            </w:rPr>
          </w:pPr>
          <w:hyperlink w:anchor="_Toc229577126" w:history="1">
            <w:r w:rsidRPr="00916ED2">
              <w:rPr>
                <w:rStyle w:val="Hyperlink"/>
                <w:noProof/>
              </w:rPr>
              <w:t>2.2.2 Types of Lung Cancer</w:t>
            </w:r>
            <w:r>
              <w:rPr>
                <w:noProof/>
                <w:webHidden/>
              </w:rPr>
              <w:tab/>
            </w:r>
            <w:r>
              <w:rPr>
                <w:noProof/>
                <w:webHidden/>
              </w:rPr>
              <w:fldChar w:fldCharType="begin"/>
            </w:r>
            <w:r>
              <w:rPr>
                <w:noProof/>
                <w:webHidden/>
              </w:rPr>
              <w:instrText xml:space="preserve"> PAGEREF _Toc229577126 \h </w:instrText>
            </w:r>
            <w:r>
              <w:rPr>
                <w:noProof/>
                <w:webHidden/>
              </w:rPr>
            </w:r>
            <w:r>
              <w:rPr>
                <w:noProof/>
                <w:webHidden/>
              </w:rPr>
              <w:fldChar w:fldCharType="separate"/>
            </w:r>
            <w:r>
              <w:rPr>
                <w:noProof/>
                <w:webHidden/>
              </w:rPr>
              <w:t>16</w:t>
            </w:r>
            <w:r>
              <w:rPr>
                <w:noProof/>
                <w:webHidden/>
              </w:rPr>
              <w:fldChar w:fldCharType="end"/>
            </w:r>
          </w:hyperlink>
        </w:p>
        <w:p w14:paraId="76C97B56" w14:textId="1F3FB856" w:rsidR="00E86FC6" w:rsidRDefault="00E86FC6">
          <w:pPr>
            <w:pStyle w:val="TOC3"/>
            <w:tabs>
              <w:tab w:val="right" w:pos="9016"/>
            </w:tabs>
            <w:rPr>
              <w:rFonts w:asciiTheme="minorHAnsi" w:eastAsiaTheme="minorEastAsia" w:hAnsiTheme="minorHAnsi" w:cstheme="minorBidi"/>
              <w:noProof/>
              <w:kern w:val="2"/>
              <w:sz w:val="24"/>
              <w:szCs w:val="24"/>
              <w:lang w:val="en-US" w:eastAsia="en-US"/>
              <w14:ligatures w14:val="standardContextual"/>
            </w:rPr>
          </w:pPr>
          <w:hyperlink w:anchor="_Toc229577127" w:history="1">
            <w:r w:rsidRPr="00916ED2">
              <w:rPr>
                <w:rStyle w:val="Hyperlink"/>
                <w:noProof/>
              </w:rPr>
              <w:t>2.2.3 Prevalence and Incidence of Lung Cancer</w:t>
            </w:r>
            <w:r>
              <w:rPr>
                <w:noProof/>
                <w:webHidden/>
              </w:rPr>
              <w:tab/>
            </w:r>
            <w:r>
              <w:rPr>
                <w:noProof/>
                <w:webHidden/>
              </w:rPr>
              <w:fldChar w:fldCharType="begin"/>
            </w:r>
            <w:r>
              <w:rPr>
                <w:noProof/>
                <w:webHidden/>
              </w:rPr>
              <w:instrText xml:space="preserve"> PAGEREF _Toc229577127 \h </w:instrText>
            </w:r>
            <w:r>
              <w:rPr>
                <w:noProof/>
                <w:webHidden/>
              </w:rPr>
            </w:r>
            <w:r>
              <w:rPr>
                <w:noProof/>
                <w:webHidden/>
              </w:rPr>
              <w:fldChar w:fldCharType="separate"/>
            </w:r>
            <w:r>
              <w:rPr>
                <w:noProof/>
                <w:webHidden/>
              </w:rPr>
              <w:t>17</w:t>
            </w:r>
            <w:r>
              <w:rPr>
                <w:noProof/>
                <w:webHidden/>
              </w:rPr>
              <w:fldChar w:fldCharType="end"/>
            </w:r>
          </w:hyperlink>
        </w:p>
        <w:p w14:paraId="2A8D8A0E" w14:textId="1C15D4D4" w:rsidR="00E86FC6" w:rsidRDefault="00E86FC6">
          <w:pPr>
            <w:pStyle w:val="TOC3"/>
            <w:tabs>
              <w:tab w:val="right" w:pos="9016"/>
            </w:tabs>
            <w:rPr>
              <w:rFonts w:asciiTheme="minorHAnsi" w:eastAsiaTheme="minorEastAsia" w:hAnsiTheme="minorHAnsi" w:cstheme="minorBidi"/>
              <w:noProof/>
              <w:kern w:val="2"/>
              <w:sz w:val="24"/>
              <w:szCs w:val="24"/>
              <w:lang w:val="en-US" w:eastAsia="en-US"/>
              <w14:ligatures w14:val="standardContextual"/>
            </w:rPr>
          </w:pPr>
          <w:hyperlink w:anchor="_Toc229577128" w:history="1">
            <w:r w:rsidRPr="00916ED2">
              <w:rPr>
                <w:rStyle w:val="Hyperlink"/>
                <w:noProof/>
              </w:rPr>
              <w:t>2.2.4 Risk Factors of Lung Cancer</w:t>
            </w:r>
            <w:r>
              <w:rPr>
                <w:noProof/>
                <w:webHidden/>
              </w:rPr>
              <w:tab/>
            </w:r>
            <w:r>
              <w:rPr>
                <w:noProof/>
                <w:webHidden/>
              </w:rPr>
              <w:fldChar w:fldCharType="begin"/>
            </w:r>
            <w:r>
              <w:rPr>
                <w:noProof/>
                <w:webHidden/>
              </w:rPr>
              <w:instrText xml:space="preserve"> PAGEREF _Toc229577128 \h </w:instrText>
            </w:r>
            <w:r>
              <w:rPr>
                <w:noProof/>
                <w:webHidden/>
              </w:rPr>
            </w:r>
            <w:r>
              <w:rPr>
                <w:noProof/>
                <w:webHidden/>
              </w:rPr>
              <w:fldChar w:fldCharType="separate"/>
            </w:r>
            <w:r>
              <w:rPr>
                <w:noProof/>
                <w:webHidden/>
              </w:rPr>
              <w:t>17</w:t>
            </w:r>
            <w:r>
              <w:rPr>
                <w:noProof/>
                <w:webHidden/>
              </w:rPr>
              <w:fldChar w:fldCharType="end"/>
            </w:r>
          </w:hyperlink>
        </w:p>
        <w:p w14:paraId="12F5FFA6" w14:textId="6C3FEE1D" w:rsidR="00E86FC6" w:rsidRDefault="00E86FC6">
          <w:pPr>
            <w:pStyle w:val="TOC3"/>
            <w:tabs>
              <w:tab w:val="right" w:pos="9016"/>
            </w:tabs>
            <w:rPr>
              <w:rFonts w:asciiTheme="minorHAnsi" w:eastAsiaTheme="minorEastAsia" w:hAnsiTheme="minorHAnsi" w:cstheme="minorBidi"/>
              <w:noProof/>
              <w:kern w:val="2"/>
              <w:sz w:val="24"/>
              <w:szCs w:val="24"/>
              <w:lang w:val="en-US" w:eastAsia="en-US"/>
              <w14:ligatures w14:val="standardContextual"/>
            </w:rPr>
          </w:pPr>
          <w:hyperlink w:anchor="_Toc229577129" w:history="1">
            <w:r w:rsidRPr="00916ED2">
              <w:rPr>
                <w:rStyle w:val="Hyperlink"/>
                <w:noProof/>
              </w:rPr>
              <w:t>2.2.5 Outcomes and Cost of Lung Cancer</w:t>
            </w:r>
            <w:r>
              <w:rPr>
                <w:noProof/>
                <w:webHidden/>
              </w:rPr>
              <w:tab/>
            </w:r>
            <w:r>
              <w:rPr>
                <w:noProof/>
                <w:webHidden/>
              </w:rPr>
              <w:fldChar w:fldCharType="begin"/>
            </w:r>
            <w:r>
              <w:rPr>
                <w:noProof/>
                <w:webHidden/>
              </w:rPr>
              <w:instrText xml:space="preserve"> PAGEREF _Toc229577129 \h </w:instrText>
            </w:r>
            <w:r>
              <w:rPr>
                <w:noProof/>
                <w:webHidden/>
              </w:rPr>
            </w:r>
            <w:r>
              <w:rPr>
                <w:noProof/>
                <w:webHidden/>
              </w:rPr>
              <w:fldChar w:fldCharType="separate"/>
            </w:r>
            <w:r>
              <w:rPr>
                <w:noProof/>
                <w:webHidden/>
              </w:rPr>
              <w:t>18</w:t>
            </w:r>
            <w:r>
              <w:rPr>
                <w:noProof/>
                <w:webHidden/>
              </w:rPr>
              <w:fldChar w:fldCharType="end"/>
            </w:r>
          </w:hyperlink>
        </w:p>
        <w:p w14:paraId="025D3E81" w14:textId="4418154F" w:rsidR="00E86FC6" w:rsidRDefault="00E86FC6">
          <w:pPr>
            <w:pStyle w:val="TOC2"/>
            <w:tabs>
              <w:tab w:val="right" w:pos="9016"/>
            </w:tabs>
            <w:rPr>
              <w:rFonts w:asciiTheme="minorHAnsi" w:eastAsiaTheme="minorEastAsia" w:hAnsiTheme="minorHAnsi" w:cstheme="minorBidi"/>
              <w:noProof/>
              <w:kern w:val="2"/>
              <w:sz w:val="24"/>
              <w:szCs w:val="24"/>
              <w:lang w:val="en-US" w:eastAsia="en-US"/>
              <w14:ligatures w14:val="standardContextual"/>
            </w:rPr>
          </w:pPr>
          <w:hyperlink w:anchor="_Toc229577130" w:history="1">
            <w:r w:rsidRPr="00916ED2">
              <w:rPr>
                <w:rStyle w:val="Hyperlink"/>
                <w:noProof/>
              </w:rPr>
              <w:t>2.3 Barriers to low-dose Computed Tomography screening among high-risk smokers</w:t>
            </w:r>
            <w:r>
              <w:rPr>
                <w:noProof/>
                <w:webHidden/>
              </w:rPr>
              <w:tab/>
            </w:r>
            <w:r>
              <w:rPr>
                <w:noProof/>
                <w:webHidden/>
              </w:rPr>
              <w:fldChar w:fldCharType="begin"/>
            </w:r>
            <w:r>
              <w:rPr>
                <w:noProof/>
                <w:webHidden/>
              </w:rPr>
              <w:instrText xml:space="preserve"> PAGEREF _Toc229577130 \h </w:instrText>
            </w:r>
            <w:r>
              <w:rPr>
                <w:noProof/>
                <w:webHidden/>
              </w:rPr>
            </w:r>
            <w:r>
              <w:rPr>
                <w:noProof/>
                <w:webHidden/>
              </w:rPr>
              <w:fldChar w:fldCharType="separate"/>
            </w:r>
            <w:r>
              <w:rPr>
                <w:noProof/>
                <w:webHidden/>
              </w:rPr>
              <w:t>19</w:t>
            </w:r>
            <w:r>
              <w:rPr>
                <w:noProof/>
                <w:webHidden/>
              </w:rPr>
              <w:fldChar w:fldCharType="end"/>
            </w:r>
          </w:hyperlink>
        </w:p>
        <w:p w14:paraId="4E337B02" w14:textId="03DA0CE2" w:rsidR="00E86FC6" w:rsidRDefault="00E86FC6">
          <w:pPr>
            <w:pStyle w:val="TOC3"/>
            <w:tabs>
              <w:tab w:val="right" w:pos="9016"/>
            </w:tabs>
            <w:rPr>
              <w:rFonts w:asciiTheme="minorHAnsi" w:eastAsiaTheme="minorEastAsia" w:hAnsiTheme="minorHAnsi" w:cstheme="minorBidi"/>
              <w:noProof/>
              <w:kern w:val="2"/>
              <w:sz w:val="24"/>
              <w:szCs w:val="24"/>
              <w:lang w:val="en-US" w:eastAsia="en-US"/>
              <w14:ligatures w14:val="standardContextual"/>
            </w:rPr>
          </w:pPr>
          <w:hyperlink w:anchor="_Toc229577131" w:history="1">
            <w:r w:rsidRPr="00916ED2">
              <w:rPr>
                <w:rStyle w:val="Hyperlink"/>
                <w:noProof/>
              </w:rPr>
              <w:t>2.3.1 Psychological Barriers to LDCT Screening Among High-Risk Smokers</w:t>
            </w:r>
            <w:r>
              <w:rPr>
                <w:noProof/>
                <w:webHidden/>
              </w:rPr>
              <w:tab/>
            </w:r>
            <w:r>
              <w:rPr>
                <w:noProof/>
                <w:webHidden/>
              </w:rPr>
              <w:fldChar w:fldCharType="begin"/>
            </w:r>
            <w:r>
              <w:rPr>
                <w:noProof/>
                <w:webHidden/>
              </w:rPr>
              <w:instrText xml:space="preserve"> PAGEREF _Toc229577131 \h </w:instrText>
            </w:r>
            <w:r>
              <w:rPr>
                <w:noProof/>
                <w:webHidden/>
              </w:rPr>
            </w:r>
            <w:r>
              <w:rPr>
                <w:noProof/>
                <w:webHidden/>
              </w:rPr>
              <w:fldChar w:fldCharType="separate"/>
            </w:r>
            <w:r>
              <w:rPr>
                <w:noProof/>
                <w:webHidden/>
              </w:rPr>
              <w:t>19</w:t>
            </w:r>
            <w:r>
              <w:rPr>
                <w:noProof/>
                <w:webHidden/>
              </w:rPr>
              <w:fldChar w:fldCharType="end"/>
            </w:r>
          </w:hyperlink>
        </w:p>
        <w:p w14:paraId="2802D2A6" w14:textId="5780F102" w:rsidR="00E86FC6" w:rsidRDefault="00E86FC6">
          <w:pPr>
            <w:pStyle w:val="TOC3"/>
            <w:tabs>
              <w:tab w:val="right" w:pos="9016"/>
            </w:tabs>
            <w:rPr>
              <w:rFonts w:asciiTheme="minorHAnsi" w:eastAsiaTheme="minorEastAsia" w:hAnsiTheme="minorHAnsi" w:cstheme="minorBidi"/>
              <w:noProof/>
              <w:kern w:val="2"/>
              <w:sz w:val="24"/>
              <w:szCs w:val="24"/>
              <w:lang w:val="en-US" w:eastAsia="en-US"/>
              <w14:ligatures w14:val="standardContextual"/>
            </w:rPr>
          </w:pPr>
          <w:hyperlink w:anchor="_Toc229577132" w:history="1">
            <w:r w:rsidRPr="00916ED2">
              <w:rPr>
                <w:rStyle w:val="Hyperlink"/>
                <w:noProof/>
              </w:rPr>
              <w:t>2.3.2 Knowledge and Awareness Barriers to LDCT Screening</w:t>
            </w:r>
            <w:r>
              <w:rPr>
                <w:noProof/>
                <w:webHidden/>
              </w:rPr>
              <w:tab/>
            </w:r>
            <w:r>
              <w:rPr>
                <w:noProof/>
                <w:webHidden/>
              </w:rPr>
              <w:fldChar w:fldCharType="begin"/>
            </w:r>
            <w:r>
              <w:rPr>
                <w:noProof/>
                <w:webHidden/>
              </w:rPr>
              <w:instrText xml:space="preserve"> PAGEREF _Toc229577132 \h </w:instrText>
            </w:r>
            <w:r>
              <w:rPr>
                <w:noProof/>
                <w:webHidden/>
              </w:rPr>
            </w:r>
            <w:r>
              <w:rPr>
                <w:noProof/>
                <w:webHidden/>
              </w:rPr>
              <w:fldChar w:fldCharType="separate"/>
            </w:r>
            <w:r>
              <w:rPr>
                <w:noProof/>
                <w:webHidden/>
              </w:rPr>
              <w:t>19</w:t>
            </w:r>
            <w:r>
              <w:rPr>
                <w:noProof/>
                <w:webHidden/>
              </w:rPr>
              <w:fldChar w:fldCharType="end"/>
            </w:r>
          </w:hyperlink>
        </w:p>
        <w:p w14:paraId="0F57E966" w14:textId="1A01F8F8" w:rsidR="00E86FC6" w:rsidRDefault="00E86FC6">
          <w:pPr>
            <w:pStyle w:val="TOC3"/>
            <w:tabs>
              <w:tab w:val="right" w:pos="9016"/>
            </w:tabs>
            <w:rPr>
              <w:rFonts w:asciiTheme="minorHAnsi" w:eastAsiaTheme="minorEastAsia" w:hAnsiTheme="minorHAnsi" w:cstheme="minorBidi"/>
              <w:noProof/>
              <w:kern w:val="2"/>
              <w:sz w:val="24"/>
              <w:szCs w:val="24"/>
              <w:lang w:val="en-US" w:eastAsia="en-US"/>
              <w14:ligatures w14:val="standardContextual"/>
            </w:rPr>
          </w:pPr>
          <w:hyperlink w:anchor="_Toc229577133" w:history="1">
            <w:r w:rsidRPr="00916ED2">
              <w:rPr>
                <w:rStyle w:val="Hyperlink"/>
                <w:noProof/>
              </w:rPr>
              <w:t>2.3.3 Healthcare System and Structural Barriers to LDCT Screening</w:t>
            </w:r>
            <w:r>
              <w:rPr>
                <w:noProof/>
                <w:webHidden/>
              </w:rPr>
              <w:tab/>
            </w:r>
            <w:r>
              <w:rPr>
                <w:noProof/>
                <w:webHidden/>
              </w:rPr>
              <w:fldChar w:fldCharType="begin"/>
            </w:r>
            <w:r>
              <w:rPr>
                <w:noProof/>
                <w:webHidden/>
              </w:rPr>
              <w:instrText xml:space="preserve"> PAGEREF _Toc229577133 \h </w:instrText>
            </w:r>
            <w:r>
              <w:rPr>
                <w:noProof/>
                <w:webHidden/>
              </w:rPr>
            </w:r>
            <w:r>
              <w:rPr>
                <w:noProof/>
                <w:webHidden/>
              </w:rPr>
              <w:fldChar w:fldCharType="separate"/>
            </w:r>
            <w:r>
              <w:rPr>
                <w:noProof/>
                <w:webHidden/>
              </w:rPr>
              <w:t>20</w:t>
            </w:r>
            <w:r>
              <w:rPr>
                <w:noProof/>
                <w:webHidden/>
              </w:rPr>
              <w:fldChar w:fldCharType="end"/>
            </w:r>
          </w:hyperlink>
        </w:p>
        <w:p w14:paraId="3AA19F49" w14:textId="4B1EEECC" w:rsidR="00E86FC6" w:rsidRDefault="00E86FC6">
          <w:pPr>
            <w:pStyle w:val="TOC3"/>
            <w:tabs>
              <w:tab w:val="right" w:pos="9016"/>
            </w:tabs>
            <w:rPr>
              <w:rFonts w:asciiTheme="minorHAnsi" w:eastAsiaTheme="minorEastAsia" w:hAnsiTheme="minorHAnsi" w:cstheme="minorBidi"/>
              <w:noProof/>
              <w:kern w:val="2"/>
              <w:sz w:val="24"/>
              <w:szCs w:val="24"/>
              <w:lang w:val="en-US" w:eastAsia="en-US"/>
              <w14:ligatures w14:val="standardContextual"/>
            </w:rPr>
          </w:pPr>
          <w:hyperlink w:anchor="_Toc229577134" w:history="1">
            <w:r w:rsidRPr="00916ED2">
              <w:rPr>
                <w:rStyle w:val="Hyperlink"/>
                <w:noProof/>
              </w:rPr>
              <w:t>2.3.4 Socioeconomic and Behavioural Barriers Affecting Screening Participation</w:t>
            </w:r>
            <w:r>
              <w:rPr>
                <w:noProof/>
                <w:webHidden/>
              </w:rPr>
              <w:tab/>
            </w:r>
            <w:r>
              <w:rPr>
                <w:noProof/>
                <w:webHidden/>
              </w:rPr>
              <w:fldChar w:fldCharType="begin"/>
            </w:r>
            <w:r>
              <w:rPr>
                <w:noProof/>
                <w:webHidden/>
              </w:rPr>
              <w:instrText xml:space="preserve"> PAGEREF _Toc229577134 \h </w:instrText>
            </w:r>
            <w:r>
              <w:rPr>
                <w:noProof/>
                <w:webHidden/>
              </w:rPr>
            </w:r>
            <w:r>
              <w:rPr>
                <w:noProof/>
                <w:webHidden/>
              </w:rPr>
              <w:fldChar w:fldCharType="separate"/>
            </w:r>
            <w:r>
              <w:rPr>
                <w:noProof/>
                <w:webHidden/>
              </w:rPr>
              <w:t>20</w:t>
            </w:r>
            <w:r>
              <w:rPr>
                <w:noProof/>
                <w:webHidden/>
              </w:rPr>
              <w:fldChar w:fldCharType="end"/>
            </w:r>
          </w:hyperlink>
        </w:p>
        <w:p w14:paraId="656873F5" w14:textId="4E4DFF28" w:rsidR="00E86FC6" w:rsidRDefault="00E86FC6">
          <w:pPr>
            <w:pStyle w:val="TOC2"/>
            <w:tabs>
              <w:tab w:val="right" w:pos="9016"/>
            </w:tabs>
            <w:rPr>
              <w:rFonts w:asciiTheme="minorHAnsi" w:eastAsiaTheme="minorEastAsia" w:hAnsiTheme="minorHAnsi" w:cstheme="minorBidi"/>
              <w:noProof/>
              <w:kern w:val="2"/>
              <w:sz w:val="24"/>
              <w:szCs w:val="24"/>
              <w:lang w:val="en-US" w:eastAsia="en-US"/>
              <w14:ligatures w14:val="standardContextual"/>
            </w:rPr>
          </w:pPr>
          <w:hyperlink w:anchor="_Toc229577135" w:history="1">
            <w:r w:rsidRPr="00916ED2">
              <w:rPr>
                <w:rStyle w:val="Hyperlink"/>
                <w:noProof/>
              </w:rPr>
              <w:t>2.4 Theoretical Underpinning</w:t>
            </w:r>
            <w:r>
              <w:rPr>
                <w:noProof/>
                <w:webHidden/>
              </w:rPr>
              <w:tab/>
            </w:r>
            <w:r>
              <w:rPr>
                <w:noProof/>
                <w:webHidden/>
              </w:rPr>
              <w:fldChar w:fldCharType="begin"/>
            </w:r>
            <w:r>
              <w:rPr>
                <w:noProof/>
                <w:webHidden/>
              </w:rPr>
              <w:instrText xml:space="preserve"> PAGEREF _Toc229577135 \h </w:instrText>
            </w:r>
            <w:r>
              <w:rPr>
                <w:noProof/>
                <w:webHidden/>
              </w:rPr>
            </w:r>
            <w:r>
              <w:rPr>
                <w:noProof/>
                <w:webHidden/>
              </w:rPr>
              <w:fldChar w:fldCharType="separate"/>
            </w:r>
            <w:r>
              <w:rPr>
                <w:noProof/>
                <w:webHidden/>
              </w:rPr>
              <w:t>21</w:t>
            </w:r>
            <w:r>
              <w:rPr>
                <w:noProof/>
                <w:webHidden/>
              </w:rPr>
              <w:fldChar w:fldCharType="end"/>
            </w:r>
          </w:hyperlink>
        </w:p>
        <w:p w14:paraId="73355FEF" w14:textId="0F58739E" w:rsidR="00E86FC6" w:rsidRDefault="00E86FC6">
          <w:pPr>
            <w:pStyle w:val="TOC2"/>
            <w:tabs>
              <w:tab w:val="right" w:pos="9016"/>
            </w:tabs>
            <w:rPr>
              <w:rFonts w:asciiTheme="minorHAnsi" w:eastAsiaTheme="minorEastAsia" w:hAnsiTheme="minorHAnsi" w:cstheme="minorBidi"/>
              <w:noProof/>
              <w:kern w:val="2"/>
              <w:sz w:val="24"/>
              <w:szCs w:val="24"/>
              <w:lang w:val="en-US" w:eastAsia="en-US"/>
              <w14:ligatures w14:val="standardContextual"/>
            </w:rPr>
          </w:pPr>
          <w:hyperlink w:anchor="_Toc229577136" w:history="1">
            <w:r w:rsidRPr="00916ED2">
              <w:rPr>
                <w:rStyle w:val="Hyperlink"/>
                <w:noProof/>
              </w:rPr>
              <w:t>2.5 Conceptual Framework</w:t>
            </w:r>
            <w:r>
              <w:rPr>
                <w:noProof/>
                <w:webHidden/>
              </w:rPr>
              <w:tab/>
            </w:r>
            <w:r>
              <w:rPr>
                <w:noProof/>
                <w:webHidden/>
              </w:rPr>
              <w:fldChar w:fldCharType="begin"/>
            </w:r>
            <w:r>
              <w:rPr>
                <w:noProof/>
                <w:webHidden/>
              </w:rPr>
              <w:instrText xml:space="preserve"> PAGEREF _Toc229577136 \h </w:instrText>
            </w:r>
            <w:r>
              <w:rPr>
                <w:noProof/>
                <w:webHidden/>
              </w:rPr>
            </w:r>
            <w:r>
              <w:rPr>
                <w:noProof/>
                <w:webHidden/>
              </w:rPr>
              <w:fldChar w:fldCharType="separate"/>
            </w:r>
            <w:r>
              <w:rPr>
                <w:noProof/>
                <w:webHidden/>
              </w:rPr>
              <w:t>22</w:t>
            </w:r>
            <w:r>
              <w:rPr>
                <w:noProof/>
                <w:webHidden/>
              </w:rPr>
              <w:fldChar w:fldCharType="end"/>
            </w:r>
          </w:hyperlink>
        </w:p>
        <w:p w14:paraId="61AE3D2C" w14:textId="04380B77" w:rsidR="00E86FC6" w:rsidRDefault="00E86FC6">
          <w:pPr>
            <w:pStyle w:val="TOC2"/>
            <w:tabs>
              <w:tab w:val="right" w:pos="9016"/>
            </w:tabs>
            <w:rPr>
              <w:rFonts w:asciiTheme="minorHAnsi" w:eastAsiaTheme="minorEastAsia" w:hAnsiTheme="minorHAnsi" w:cstheme="minorBidi"/>
              <w:noProof/>
              <w:kern w:val="2"/>
              <w:sz w:val="24"/>
              <w:szCs w:val="24"/>
              <w:lang w:val="en-US" w:eastAsia="en-US"/>
              <w14:ligatures w14:val="standardContextual"/>
            </w:rPr>
          </w:pPr>
          <w:hyperlink w:anchor="_Toc229577137" w:history="1">
            <w:r w:rsidRPr="00916ED2">
              <w:rPr>
                <w:rStyle w:val="Hyperlink"/>
                <w:noProof/>
              </w:rPr>
              <w:t>2.6 Literature Gap</w:t>
            </w:r>
            <w:r>
              <w:rPr>
                <w:noProof/>
                <w:webHidden/>
              </w:rPr>
              <w:tab/>
            </w:r>
            <w:r>
              <w:rPr>
                <w:noProof/>
                <w:webHidden/>
              </w:rPr>
              <w:fldChar w:fldCharType="begin"/>
            </w:r>
            <w:r>
              <w:rPr>
                <w:noProof/>
                <w:webHidden/>
              </w:rPr>
              <w:instrText xml:space="preserve"> PAGEREF _Toc229577137 \h </w:instrText>
            </w:r>
            <w:r>
              <w:rPr>
                <w:noProof/>
                <w:webHidden/>
              </w:rPr>
            </w:r>
            <w:r>
              <w:rPr>
                <w:noProof/>
                <w:webHidden/>
              </w:rPr>
              <w:fldChar w:fldCharType="separate"/>
            </w:r>
            <w:r>
              <w:rPr>
                <w:noProof/>
                <w:webHidden/>
              </w:rPr>
              <w:t>22</w:t>
            </w:r>
            <w:r>
              <w:rPr>
                <w:noProof/>
                <w:webHidden/>
              </w:rPr>
              <w:fldChar w:fldCharType="end"/>
            </w:r>
          </w:hyperlink>
        </w:p>
        <w:p w14:paraId="746DA9A8" w14:textId="61A34707" w:rsidR="00E86FC6" w:rsidRDefault="00E86FC6">
          <w:pPr>
            <w:pStyle w:val="TOC2"/>
            <w:tabs>
              <w:tab w:val="right" w:pos="9016"/>
            </w:tabs>
            <w:rPr>
              <w:rFonts w:asciiTheme="minorHAnsi" w:eastAsiaTheme="minorEastAsia" w:hAnsiTheme="minorHAnsi" w:cstheme="minorBidi"/>
              <w:noProof/>
              <w:kern w:val="2"/>
              <w:sz w:val="24"/>
              <w:szCs w:val="24"/>
              <w:lang w:val="en-US" w:eastAsia="en-US"/>
              <w14:ligatures w14:val="standardContextual"/>
            </w:rPr>
          </w:pPr>
          <w:hyperlink w:anchor="_Toc229577138" w:history="1">
            <w:r w:rsidRPr="00916ED2">
              <w:rPr>
                <w:rStyle w:val="Hyperlink"/>
                <w:noProof/>
              </w:rPr>
              <w:t>2.7 Chapter Summary</w:t>
            </w:r>
            <w:r>
              <w:rPr>
                <w:noProof/>
                <w:webHidden/>
              </w:rPr>
              <w:tab/>
            </w:r>
            <w:r>
              <w:rPr>
                <w:noProof/>
                <w:webHidden/>
              </w:rPr>
              <w:fldChar w:fldCharType="begin"/>
            </w:r>
            <w:r>
              <w:rPr>
                <w:noProof/>
                <w:webHidden/>
              </w:rPr>
              <w:instrText xml:space="preserve"> PAGEREF _Toc229577138 \h </w:instrText>
            </w:r>
            <w:r>
              <w:rPr>
                <w:noProof/>
                <w:webHidden/>
              </w:rPr>
            </w:r>
            <w:r>
              <w:rPr>
                <w:noProof/>
                <w:webHidden/>
              </w:rPr>
              <w:fldChar w:fldCharType="separate"/>
            </w:r>
            <w:r>
              <w:rPr>
                <w:noProof/>
                <w:webHidden/>
              </w:rPr>
              <w:t>23</w:t>
            </w:r>
            <w:r>
              <w:rPr>
                <w:noProof/>
                <w:webHidden/>
              </w:rPr>
              <w:fldChar w:fldCharType="end"/>
            </w:r>
          </w:hyperlink>
        </w:p>
        <w:p w14:paraId="2E1288B8" w14:textId="317E9982" w:rsidR="00E86FC6" w:rsidRDefault="00E86FC6">
          <w:pPr>
            <w:pStyle w:val="TOC1"/>
            <w:tabs>
              <w:tab w:val="right" w:pos="9016"/>
            </w:tabs>
            <w:rPr>
              <w:rFonts w:asciiTheme="minorHAnsi" w:eastAsiaTheme="minorEastAsia" w:hAnsiTheme="minorHAnsi" w:cstheme="minorBidi"/>
              <w:noProof/>
              <w:kern w:val="2"/>
              <w:sz w:val="24"/>
              <w:szCs w:val="24"/>
              <w:lang w:val="en-US" w:eastAsia="en-US"/>
              <w14:ligatures w14:val="standardContextual"/>
            </w:rPr>
          </w:pPr>
          <w:hyperlink w:anchor="_Toc229577139" w:history="1">
            <w:r w:rsidRPr="00916ED2">
              <w:rPr>
                <w:rStyle w:val="Hyperlink"/>
                <w:noProof/>
              </w:rPr>
              <w:t>CHAPTER 3: METHODOLOGY</w:t>
            </w:r>
            <w:r>
              <w:rPr>
                <w:noProof/>
                <w:webHidden/>
              </w:rPr>
              <w:tab/>
            </w:r>
            <w:r>
              <w:rPr>
                <w:noProof/>
                <w:webHidden/>
              </w:rPr>
              <w:fldChar w:fldCharType="begin"/>
            </w:r>
            <w:r>
              <w:rPr>
                <w:noProof/>
                <w:webHidden/>
              </w:rPr>
              <w:instrText xml:space="preserve"> PAGEREF _Toc229577139 \h </w:instrText>
            </w:r>
            <w:r>
              <w:rPr>
                <w:noProof/>
                <w:webHidden/>
              </w:rPr>
            </w:r>
            <w:r>
              <w:rPr>
                <w:noProof/>
                <w:webHidden/>
              </w:rPr>
              <w:fldChar w:fldCharType="separate"/>
            </w:r>
            <w:r>
              <w:rPr>
                <w:noProof/>
                <w:webHidden/>
              </w:rPr>
              <w:t>24</w:t>
            </w:r>
            <w:r>
              <w:rPr>
                <w:noProof/>
                <w:webHidden/>
              </w:rPr>
              <w:fldChar w:fldCharType="end"/>
            </w:r>
          </w:hyperlink>
        </w:p>
        <w:p w14:paraId="1813C9E5" w14:textId="3DB3153E" w:rsidR="00E86FC6" w:rsidRDefault="00E86FC6">
          <w:pPr>
            <w:pStyle w:val="TOC2"/>
            <w:tabs>
              <w:tab w:val="right" w:pos="9016"/>
            </w:tabs>
            <w:rPr>
              <w:rFonts w:asciiTheme="minorHAnsi" w:eastAsiaTheme="minorEastAsia" w:hAnsiTheme="minorHAnsi" w:cstheme="minorBidi"/>
              <w:noProof/>
              <w:kern w:val="2"/>
              <w:sz w:val="24"/>
              <w:szCs w:val="24"/>
              <w:lang w:val="en-US" w:eastAsia="en-US"/>
              <w14:ligatures w14:val="standardContextual"/>
            </w:rPr>
          </w:pPr>
          <w:hyperlink w:anchor="_Toc229577140" w:history="1">
            <w:r w:rsidRPr="00916ED2">
              <w:rPr>
                <w:rStyle w:val="Hyperlink"/>
                <w:noProof/>
              </w:rPr>
              <w:t>3.1 Introduction to Chapter</w:t>
            </w:r>
            <w:r>
              <w:rPr>
                <w:noProof/>
                <w:webHidden/>
              </w:rPr>
              <w:tab/>
            </w:r>
            <w:r>
              <w:rPr>
                <w:noProof/>
                <w:webHidden/>
              </w:rPr>
              <w:fldChar w:fldCharType="begin"/>
            </w:r>
            <w:r>
              <w:rPr>
                <w:noProof/>
                <w:webHidden/>
              </w:rPr>
              <w:instrText xml:space="preserve"> PAGEREF _Toc229577140 \h </w:instrText>
            </w:r>
            <w:r>
              <w:rPr>
                <w:noProof/>
                <w:webHidden/>
              </w:rPr>
            </w:r>
            <w:r>
              <w:rPr>
                <w:noProof/>
                <w:webHidden/>
              </w:rPr>
              <w:fldChar w:fldCharType="separate"/>
            </w:r>
            <w:r>
              <w:rPr>
                <w:noProof/>
                <w:webHidden/>
              </w:rPr>
              <w:t>24</w:t>
            </w:r>
            <w:r>
              <w:rPr>
                <w:noProof/>
                <w:webHidden/>
              </w:rPr>
              <w:fldChar w:fldCharType="end"/>
            </w:r>
          </w:hyperlink>
        </w:p>
        <w:p w14:paraId="4A3521DE" w14:textId="0FA2C690" w:rsidR="00E86FC6" w:rsidRDefault="00E86FC6">
          <w:pPr>
            <w:pStyle w:val="TOC2"/>
            <w:tabs>
              <w:tab w:val="right" w:pos="9016"/>
            </w:tabs>
            <w:rPr>
              <w:rFonts w:asciiTheme="minorHAnsi" w:eastAsiaTheme="minorEastAsia" w:hAnsiTheme="minorHAnsi" w:cstheme="minorBidi"/>
              <w:noProof/>
              <w:kern w:val="2"/>
              <w:sz w:val="24"/>
              <w:szCs w:val="24"/>
              <w:lang w:val="en-US" w:eastAsia="en-US"/>
              <w14:ligatures w14:val="standardContextual"/>
            </w:rPr>
          </w:pPr>
          <w:hyperlink w:anchor="_Toc229577141" w:history="1">
            <w:r w:rsidRPr="00916ED2">
              <w:rPr>
                <w:rStyle w:val="Hyperlink"/>
                <w:noProof/>
              </w:rPr>
              <w:t>3.2 Systematic Literature Review (SLR)</w:t>
            </w:r>
            <w:r>
              <w:rPr>
                <w:noProof/>
                <w:webHidden/>
              </w:rPr>
              <w:tab/>
            </w:r>
            <w:r>
              <w:rPr>
                <w:noProof/>
                <w:webHidden/>
              </w:rPr>
              <w:fldChar w:fldCharType="begin"/>
            </w:r>
            <w:r>
              <w:rPr>
                <w:noProof/>
                <w:webHidden/>
              </w:rPr>
              <w:instrText xml:space="preserve"> PAGEREF _Toc229577141 \h </w:instrText>
            </w:r>
            <w:r>
              <w:rPr>
                <w:noProof/>
                <w:webHidden/>
              </w:rPr>
            </w:r>
            <w:r>
              <w:rPr>
                <w:noProof/>
                <w:webHidden/>
              </w:rPr>
              <w:fldChar w:fldCharType="separate"/>
            </w:r>
            <w:r>
              <w:rPr>
                <w:noProof/>
                <w:webHidden/>
              </w:rPr>
              <w:t>24</w:t>
            </w:r>
            <w:r>
              <w:rPr>
                <w:noProof/>
                <w:webHidden/>
              </w:rPr>
              <w:fldChar w:fldCharType="end"/>
            </w:r>
          </w:hyperlink>
        </w:p>
        <w:p w14:paraId="73612D05" w14:textId="3ABF9112" w:rsidR="00E86FC6" w:rsidRDefault="00E86FC6">
          <w:pPr>
            <w:pStyle w:val="TOC2"/>
            <w:tabs>
              <w:tab w:val="right" w:pos="9016"/>
            </w:tabs>
            <w:rPr>
              <w:rFonts w:asciiTheme="minorHAnsi" w:eastAsiaTheme="minorEastAsia" w:hAnsiTheme="minorHAnsi" w:cstheme="minorBidi"/>
              <w:noProof/>
              <w:kern w:val="2"/>
              <w:sz w:val="24"/>
              <w:szCs w:val="24"/>
              <w:lang w:val="en-US" w:eastAsia="en-US"/>
              <w14:ligatures w14:val="standardContextual"/>
            </w:rPr>
          </w:pPr>
          <w:hyperlink w:anchor="_Toc229577142" w:history="1">
            <w:r w:rsidRPr="00916ED2">
              <w:rPr>
                <w:rStyle w:val="Hyperlink"/>
                <w:noProof/>
              </w:rPr>
              <w:t>3.3 Search Strategy</w:t>
            </w:r>
            <w:r>
              <w:rPr>
                <w:noProof/>
                <w:webHidden/>
              </w:rPr>
              <w:tab/>
            </w:r>
            <w:r>
              <w:rPr>
                <w:noProof/>
                <w:webHidden/>
              </w:rPr>
              <w:fldChar w:fldCharType="begin"/>
            </w:r>
            <w:r>
              <w:rPr>
                <w:noProof/>
                <w:webHidden/>
              </w:rPr>
              <w:instrText xml:space="preserve"> PAGEREF _Toc229577142 \h </w:instrText>
            </w:r>
            <w:r>
              <w:rPr>
                <w:noProof/>
                <w:webHidden/>
              </w:rPr>
            </w:r>
            <w:r>
              <w:rPr>
                <w:noProof/>
                <w:webHidden/>
              </w:rPr>
              <w:fldChar w:fldCharType="separate"/>
            </w:r>
            <w:r>
              <w:rPr>
                <w:noProof/>
                <w:webHidden/>
              </w:rPr>
              <w:t>24</w:t>
            </w:r>
            <w:r>
              <w:rPr>
                <w:noProof/>
                <w:webHidden/>
              </w:rPr>
              <w:fldChar w:fldCharType="end"/>
            </w:r>
          </w:hyperlink>
        </w:p>
        <w:p w14:paraId="7208FDD1" w14:textId="7D13037E" w:rsidR="00E86FC6" w:rsidRDefault="00E86FC6">
          <w:pPr>
            <w:pStyle w:val="TOC2"/>
            <w:tabs>
              <w:tab w:val="right" w:pos="9016"/>
            </w:tabs>
            <w:rPr>
              <w:rFonts w:asciiTheme="minorHAnsi" w:eastAsiaTheme="minorEastAsia" w:hAnsiTheme="minorHAnsi" w:cstheme="minorBidi"/>
              <w:noProof/>
              <w:kern w:val="2"/>
              <w:sz w:val="24"/>
              <w:szCs w:val="24"/>
              <w:lang w:val="en-US" w:eastAsia="en-US"/>
              <w14:ligatures w14:val="standardContextual"/>
            </w:rPr>
          </w:pPr>
          <w:hyperlink w:anchor="_Toc229577143" w:history="1">
            <w:r w:rsidRPr="00916ED2">
              <w:rPr>
                <w:rStyle w:val="Hyperlink"/>
                <w:noProof/>
              </w:rPr>
              <w:t>3.4 Search terms</w:t>
            </w:r>
            <w:r>
              <w:rPr>
                <w:noProof/>
                <w:webHidden/>
              </w:rPr>
              <w:tab/>
            </w:r>
            <w:r>
              <w:rPr>
                <w:noProof/>
                <w:webHidden/>
              </w:rPr>
              <w:fldChar w:fldCharType="begin"/>
            </w:r>
            <w:r>
              <w:rPr>
                <w:noProof/>
                <w:webHidden/>
              </w:rPr>
              <w:instrText xml:space="preserve"> PAGEREF _Toc229577143 \h </w:instrText>
            </w:r>
            <w:r>
              <w:rPr>
                <w:noProof/>
                <w:webHidden/>
              </w:rPr>
            </w:r>
            <w:r>
              <w:rPr>
                <w:noProof/>
                <w:webHidden/>
              </w:rPr>
              <w:fldChar w:fldCharType="separate"/>
            </w:r>
            <w:r>
              <w:rPr>
                <w:noProof/>
                <w:webHidden/>
              </w:rPr>
              <w:t>25</w:t>
            </w:r>
            <w:r>
              <w:rPr>
                <w:noProof/>
                <w:webHidden/>
              </w:rPr>
              <w:fldChar w:fldCharType="end"/>
            </w:r>
          </w:hyperlink>
        </w:p>
        <w:p w14:paraId="5DFE356F" w14:textId="29743609" w:rsidR="00E86FC6" w:rsidRDefault="00E86FC6">
          <w:pPr>
            <w:pStyle w:val="TOC2"/>
            <w:tabs>
              <w:tab w:val="right" w:pos="9016"/>
            </w:tabs>
            <w:rPr>
              <w:rFonts w:asciiTheme="minorHAnsi" w:eastAsiaTheme="minorEastAsia" w:hAnsiTheme="minorHAnsi" w:cstheme="minorBidi"/>
              <w:noProof/>
              <w:kern w:val="2"/>
              <w:sz w:val="24"/>
              <w:szCs w:val="24"/>
              <w:lang w:val="en-US" w:eastAsia="en-US"/>
              <w14:ligatures w14:val="standardContextual"/>
            </w:rPr>
          </w:pPr>
          <w:hyperlink w:anchor="_Toc229577144" w:history="1">
            <w:r w:rsidRPr="00916ED2">
              <w:rPr>
                <w:rStyle w:val="Hyperlink"/>
                <w:noProof/>
              </w:rPr>
              <w:t>3.5 Key Words</w:t>
            </w:r>
            <w:r>
              <w:rPr>
                <w:noProof/>
                <w:webHidden/>
              </w:rPr>
              <w:tab/>
            </w:r>
            <w:r>
              <w:rPr>
                <w:noProof/>
                <w:webHidden/>
              </w:rPr>
              <w:fldChar w:fldCharType="begin"/>
            </w:r>
            <w:r>
              <w:rPr>
                <w:noProof/>
                <w:webHidden/>
              </w:rPr>
              <w:instrText xml:space="preserve"> PAGEREF _Toc229577144 \h </w:instrText>
            </w:r>
            <w:r>
              <w:rPr>
                <w:noProof/>
                <w:webHidden/>
              </w:rPr>
            </w:r>
            <w:r>
              <w:rPr>
                <w:noProof/>
                <w:webHidden/>
              </w:rPr>
              <w:fldChar w:fldCharType="separate"/>
            </w:r>
            <w:r>
              <w:rPr>
                <w:noProof/>
                <w:webHidden/>
              </w:rPr>
              <w:t>26</w:t>
            </w:r>
            <w:r>
              <w:rPr>
                <w:noProof/>
                <w:webHidden/>
              </w:rPr>
              <w:fldChar w:fldCharType="end"/>
            </w:r>
          </w:hyperlink>
        </w:p>
        <w:p w14:paraId="7C54BC8F" w14:textId="2CEAD0B7" w:rsidR="00E86FC6" w:rsidRDefault="00E86FC6">
          <w:pPr>
            <w:pStyle w:val="TOC2"/>
            <w:tabs>
              <w:tab w:val="right" w:pos="9016"/>
            </w:tabs>
            <w:rPr>
              <w:rFonts w:asciiTheme="minorHAnsi" w:eastAsiaTheme="minorEastAsia" w:hAnsiTheme="minorHAnsi" w:cstheme="minorBidi"/>
              <w:noProof/>
              <w:kern w:val="2"/>
              <w:sz w:val="24"/>
              <w:szCs w:val="24"/>
              <w:lang w:val="en-US" w:eastAsia="en-US"/>
              <w14:ligatures w14:val="standardContextual"/>
            </w:rPr>
          </w:pPr>
          <w:hyperlink w:anchor="_Toc229577145" w:history="1">
            <w:r w:rsidRPr="00916ED2">
              <w:rPr>
                <w:rStyle w:val="Hyperlink"/>
                <w:noProof/>
              </w:rPr>
              <w:t>3.6 Databases</w:t>
            </w:r>
            <w:r>
              <w:rPr>
                <w:noProof/>
                <w:webHidden/>
              </w:rPr>
              <w:tab/>
            </w:r>
            <w:r>
              <w:rPr>
                <w:noProof/>
                <w:webHidden/>
              </w:rPr>
              <w:fldChar w:fldCharType="begin"/>
            </w:r>
            <w:r>
              <w:rPr>
                <w:noProof/>
                <w:webHidden/>
              </w:rPr>
              <w:instrText xml:space="preserve"> PAGEREF _Toc229577145 \h </w:instrText>
            </w:r>
            <w:r>
              <w:rPr>
                <w:noProof/>
                <w:webHidden/>
              </w:rPr>
            </w:r>
            <w:r>
              <w:rPr>
                <w:noProof/>
                <w:webHidden/>
              </w:rPr>
              <w:fldChar w:fldCharType="separate"/>
            </w:r>
            <w:r>
              <w:rPr>
                <w:noProof/>
                <w:webHidden/>
              </w:rPr>
              <w:t>26</w:t>
            </w:r>
            <w:r>
              <w:rPr>
                <w:noProof/>
                <w:webHidden/>
              </w:rPr>
              <w:fldChar w:fldCharType="end"/>
            </w:r>
          </w:hyperlink>
        </w:p>
        <w:p w14:paraId="59D2C6F7" w14:textId="425C815A" w:rsidR="00E86FC6" w:rsidRDefault="00E86FC6">
          <w:pPr>
            <w:pStyle w:val="TOC2"/>
            <w:tabs>
              <w:tab w:val="right" w:pos="9016"/>
            </w:tabs>
            <w:rPr>
              <w:rFonts w:asciiTheme="minorHAnsi" w:eastAsiaTheme="minorEastAsia" w:hAnsiTheme="minorHAnsi" w:cstheme="minorBidi"/>
              <w:noProof/>
              <w:kern w:val="2"/>
              <w:sz w:val="24"/>
              <w:szCs w:val="24"/>
              <w:lang w:val="en-US" w:eastAsia="en-US"/>
              <w14:ligatures w14:val="standardContextual"/>
            </w:rPr>
          </w:pPr>
          <w:hyperlink w:anchor="_Toc229577146" w:history="1">
            <w:r w:rsidRPr="00916ED2">
              <w:rPr>
                <w:rStyle w:val="Hyperlink"/>
                <w:noProof/>
              </w:rPr>
              <w:t>3.7 Inclusion/Exclusion Criteria</w:t>
            </w:r>
            <w:r>
              <w:rPr>
                <w:noProof/>
                <w:webHidden/>
              </w:rPr>
              <w:tab/>
            </w:r>
            <w:r>
              <w:rPr>
                <w:noProof/>
                <w:webHidden/>
              </w:rPr>
              <w:fldChar w:fldCharType="begin"/>
            </w:r>
            <w:r>
              <w:rPr>
                <w:noProof/>
                <w:webHidden/>
              </w:rPr>
              <w:instrText xml:space="preserve"> PAGEREF _Toc229577146 \h </w:instrText>
            </w:r>
            <w:r>
              <w:rPr>
                <w:noProof/>
                <w:webHidden/>
              </w:rPr>
            </w:r>
            <w:r>
              <w:rPr>
                <w:noProof/>
                <w:webHidden/>
              </w:rPr>
              <w:fldChar w:fldCharType="separate"/>
            </w:r>
            <w:r>
              <w:rPr>
                <w:noProof/>
                <w:webHidden/>
              </w:rPr>
              <w:t>27</w:t>
            </w:r>
            <w:r>
              <w:rPr>
                <w:noProof/>
                <w:webHidden/>
              </w:rPr>
              <w:fldChar w:fldCharType="end"/>
            </w:r>
          </w:hyperlink>
        </w:p>
        <w:p w14:paraId="0627C5BB" w14:textId="7EB15ED4" w:rsidR="00E86FC6" w:rsidRDefault="00E86FC6">
          <w:pPr>
            <w:pStyle w:val="TOC3"/>
            <w:tabs>
              <w:tab w:val="right" w:pos="9016"/>
            </w:tabs>
            <w:rPr>
              <w:rFonts w:asciiTheme="minorHAnsi" w:eastAsiaTheme="minorEastAsia" w:hAnsiTheme="minorHAnsi" w:cstheme="minorBidi"/>
              <w:noProof/>
              <w:kern w:val="2"/>
              <w:sz w:val="24"/>
              <w:szCs w:val="24"/>
              <w:lang w:val="en-US" w:eastAsia="en-US"/>
              <w14:ligatures w14:val="standardContextual"/>
            </w:rPr>
          </w:pPr>
          <w:hyperlink w:anchor="_Toc229577147" w:history="1">
            <w:r w:rsidRPr="00916ED2">
              <w:rPr>
                <w:rStyle w:val="Hyperlink"/>
                <w:noProof/>
              </w:rPr>
              <w:t>3.7.1 Inclusion Criteria</w:t>
            </w:r>
            <w:r>
              <w:rPr>
                <w:noProof/>
                <w:webHidden/>
              </w:rPr>
              <w:tab/>
            </w:r>
            <w:r>
              <w:rPr>
                <w:noProof/>
                <w:webHidden/>
              </w:rPr>
              <w:fldChar w:fldCharType="begin"/>
            </w:r>
            <w:r>
              <w:rPr>
                <w:noProof/>
                <w:webHidden/>
              </w:rPr>
              <w:instrText xml:space="preserve"> PAGEREF _Toc229577147 \h </w:instrText>
            </w:r>
            <w:r>
              <w:rPr>
                <w:noProof/>
                <w:webHidden/>
              </w:rPr>
            </w:r>
            <w:r>
              <w:rPr>
                <w:noProof/>
                <w:webHidden/>
              </w:rPr>
              <w:fldChar w:fldCharType="separate"/>
            </w:r>
            <w:r>
              <w:rPr>
                <w:noProof/>
                <w:webHidden/>
              </w:rPr>
              <w:t>27</w:t>
            </w:r>
            <w:r>
              <w:rPr>
                <w:noProof/>
                <w:webHidden/>
              </w:rPr>
              <w:fldChar w:fldCharType="end"/>
            </w:r>
          </w:hyperlink>
        </w:p>
        <w:p w14:paraId="3ED93BCC" w14:textId="2E988593" w:rsidR="00E86FC6" w:rsidRDefault="00E86FC6">
          <w:pPr>
            <w:pStyle w:val="TOC3"/>
            <w:tabs>
              <w:tab w:val="right" w:pos="9016"/>
            </w:tabs>
            <w:rPr>
              <w:rFonts w:asciiTheme="minorHAnsi" w:eastAsiaTheme="minorEastAsia" w:hAnsiTheme="minorHAnsi" w:cstheme="minorBidi"/>
              <w:noProof/>
              <w:kern w:val="2"/>
              <w:sz w:val="24"/>
              <w:szCs w:val="24"/>
              <w:lang w:val="en-US" w:eastAsia="en-US"/>
              <w14:ligatures w14:val="standardContextual"/>
            </w:rPr>
          </w:pPr>
          <w:hyperlink w:anchor="_Toc229577148" w:history="1">
            <w:r w:rsidRPr="00916ED2">
              <w:rPr>
                <w:rStyle w:val="Hyperlink"/>
                <w:noProof/>
              </w:rPr>
              <w:t>3.7.2 Exclusion Criteria</w:t>
            </w:r>
            <w:r>
              <w:rPr>
                <w:noProof/>
                <w:webHidden/>
              </w:rPr>
              <w:tab/>
            </w:r>
            <w:r>
              <w:rPr>
                <w:noProof/>
                <w:webHidden/>
              </w:rPr>
              <w:fldChar w:fldCharType="begin"/>
            </w:r>
            <w:r>
              <w:rPr>
                <w:noProof/>
                <w:webHidden/>
              </w:rPr>
              <w:instrText xml:space="preserve"> PAGEREF _Toc229577148 \h </w:instrText>
            </w:r>
            <w:r>
              <w:rPr>
                <w:noProof/>
                <w:webHidden/>
              </w:rPr>
            </w:r>
            <w:r>
              <w:rPr>
                <w:noProof/>
                <w:webHidden/>
              </w:rPr>
              <w:fldChar w:fldCharType="separate"/>
            </w:r>
            <w:r>
              <w:rPr>
                <w:noProof/>
                <w:webHidden/>
              </w:rPr>
              <w:t>27</w:t>
            </w:r>
            <w:r>
              <w:rPr>
                <w:noProof/>
                <w:webHidden/>
              </w:rPr>
              <w:fldChar w:fldCharType="end"/>
            </w:r>
          </w:hyperlink>
        </w:p>
        <w:p w14:paraId="2ED7E909" w14:textId="0AF775CA" w:rsidR="00E86FC6" w:rsidRDefault="00E86FC6">
          <w:pPr>
            <w:pStyle w:val="TOC2"/>
            <w:tabs>
              <w:tab w:val="right" w:pos="9016"/>
            </w:tabs>
            <w:rPr>
              <w:rFonts w:asciiTheme="minorHAnsi" w:eastAsiaTheme="minorEastAsia" w:hAnsiTheme="minorHAnsi" w:cstheme="minorBidi"/>
              <w:noProof/>
              <w:kern w:val="2"/>
              <w:sz w:val="24"/>
              <w:szCs w:val="24"/>
              <w:lang w:val="en-US" w:eastAsia="en-US"/>
              <w14:ligatures w14:val="standardContextual"/>
            </w:rPr>
          </w:pPr>
          <w:hyperlink w:anchor="_Toc229577149" w:history="1">
            <w:r w:rsidRPr="00916ED2">
              <w:rPr>
                <w:rStyle w:val="Hyperlink"/>
                <w:noProof/>
              </w:rPr>
              <w:t>3.8 Search Results</w:t>
            </w:r>
            <w:r>
              <w:rPr>
                <w:noProof/>
                <w:webHidden/>
              </w:rPr>
              <w:tab/>
            </w:r>
            <w:r>
              <w:rPr>
                <w:noProof/>
                <w:webHidden/>
              </w:rPr>
              <w:fldChar w:fldCharType="begin"/>
            </w:r>
            <w:r>
              <w:rPr>
                <w:noProof/>
                <w:webHidden/>
              </w:rPr>
              <w:instrText xml:space="preserve"> PAGEREF _Toc229577149 \h </w:instrText>
            </w:r>
            <w:r>
              <w:rPr>
                <w:noProof/>
                <w:webHidden/>
              </w:rPr>
            </w:r>
            <w:r>
              <w:rPr>
                <w:noProof/>
                <w:webHidden/>
              </w:rPr>
              <w:fldChar w:fldCharType="separate"/>
            </w:r>
            <w:r>
              <w:rPr>
                <w:noProof/>
                <w:webHidden/>
              </w:rPr>
              <w:t>28</w:t>
            </w:r>
            <w:r>
              <w:rPr>
                <w:noProof/>
                <w:webHidden/>
              </w:rPr>
              <w:fldChar w:fldCharType="end"/>
            </w:r>
          </w:hyperlink>
        </w:p>
        <w:p w14:paraId="2C13D5A3" w14:textId="76425C31" w:rsidR="00E86FC6" w:rsidRDefault="00E86FC6">
          <w:pPr>
            <w:pStyle w:val="TOC2"/>
            <w:tabs>
              <w:tab w:val="right" w:pos="9016"/>
            </w:tabs>
            <w:rPr>
              <w:rFonts w:asciiTheme="minorHAnsi" w:eastAsiaTheme="minorEastAsia" w:hAnsiTheme="minorHAnsi" w:cstheme="minorBidi"/>
              <w:noProof/>
              <w:kern w:val="2"/>
              <w:sz w:val="24"/>
              <w:szCs w:val="24"/>
              <w:lang w:val="en-US" w:eastAsia="en-US"/>
              <w14:ligatures w14:val="standardContextual"/>
            </w:rPr>
          </w:pPr>
          <w:hyperlink w:anchor="_Toc229577150" w:history="1">
            <w:r w:rsidRPr="00916ED2">
              <w:rPr>
                <w:rStyle w:val="Hyperlink"/>
                <w:noProof/>
              </w:rPr>
              <w:t>3.9 Ethical Considerations</w:t>
            </w:r>
            <w:r>
              <w:rPr>
                <w:noProof/>
                <w:webHidden/>
              </w:rPr>
              <w:tab/>
            </w:r>
            <w:r>
              <w:rPr>
                <w:noProof/>
                <w:webHidden/>
              </w:rPr>
              <w:fldChar w:fldCharType="begin"/>
            </w:r>
            <w:r>
              <w:rPr>
                <w:noProof/>
                <w:webHidden/>
              </w:rPr>
              <w:instrText xml:space="preserve"> PAGEREF _Toc229577150 \h </w:instrText>
            </w:r>
            <w:r>
              <w:rPr>
                <w:noProof/>
                <w:webHidden/>
              </w:rPr>
            </w:r>
            <w:r>
              <w:rPr>
                <w:noProof/>
                <w:webHidden/>
              </w:rPr>
              <w:fldChar w:fldCharType="separate"/>
            </w:r>
            <w:r>
              <w:rPr>
                <w:noProof/>
                <w:webHidden/>
              </w:rPr>
              <w:t>30</w:t>
            </w:r>
            <w:r>
              <w:rPr>
                <w:noProof/>
                <w:webHidden/>
              </w:rPr>
              <w:fldChar w:fldCharType="end"/>
            </w:r>
          </w:hyperlink>
        </w:p>
        <w:p w14:paraId="0FF7A01D" w14:textId="6F28D2E8" w:rsidR="00E86FC6" w:rsidRDefault="00E86FC6">
          <w:pPr>
            <w:pStyle w:val="TOC2"/>
            <w:tabs>
              <w:tab w:val="right" w:pos="9016"/>
            </w:tabs>
            <w:rPr>
              <w:rFonts w:asciiTheme="minorHAnsi" w:eastAsiaTheme="minorEastAsia" w:hAnsiTheme="minorHAnsi" w:cstheme="minorBidi"/>
              <w:noProof/>
              <w:kern w:val="2"/>
              <w:sz w:val="24"/>
              <w:szCs w:val="24"/>
              <w:lang w:val="en-US" w:eastAsia="en-US"/>
              <w14:ligatures w14:val="standardContextual"/>
            </w:rPr>
          </w:pPr>
          <w:hyperlink w:anchor="_Toc229577151" w:history="1">
            <w:r w:rsidRPr="00916ED2">
              <w:rPr>
                <w:rStyle w:val="Hyperlink"/>
                <w:noProof/>
              </w:rPr>
              <w:t>3.10 Chapter Summary</w:t>
            </w:r>
            <w:r>
              <w:rPr>
                <w:noProof/>
                <w:webHidden/>
              </w:rPr>
              <w:tab/>
            </w:r>
            <w:r>
              <w:rPr>
                <w:noProof/>
                <w:webHidden/>
              </w:rPr>
              <w:fldChar w:fldCharType="begin"/>
            </w:r>
            <w:r>
              <w:rPr>
                <w:noProof/>
                <w:webHidden/>
              </w:rPr>
              <w:instrText xml:space="preserve"> PAGEREF _Toc229577151 \h </w:instrText>
            </w:r>
            <w:r>
              <w:rPr>
                <w:noProof/>
                <w:webHidden/>
              </w:rPr>
            </w:r>
            <w:r>
              <w:rPr>
                <w:noProof/>
                <w:webHidden/>
              </w:rPr>
              <w:fldChar w:fldCharType="separate"/>
            </w:r>
            <w:r>
              <w:rPr>
                <w:noProof/>
                <w:webHidden/>
              </w:rPr>
              <w:t>30</w:t>
            </w:r>
            <w:r>
              <w:rPr>
                <w:noProof/>
                <w:webHidden/>
              </w:rPr>
              <w:fldChar w:fldCharType="end"/>
            </w:r>
          </w:hyperlink>
        </w:p>
        <w:p w14:paraId="29C64078" w14:textId="273324A1" w:rsidR="00E86FC6" w:rsidRDefault="00E86FC6">
          <w:pPr>
            <w:pStyle w:val="TOC1"/>
            <w:tabs>
              <w:tab w:val="right" w:pos="9016"/>
            </w:tabs>
            <w:rPr>
              <w:rFonts w:asciiTheme="minorHAnsi" w:eastAsiaTheme="minorEastAsia" w:hAnsiTheme="minorHAnsi" w:cstheme="minorBidi"/>
              <w:noProof/>
              <w:kern w:val="2"/>
              <w:sz w:val="24"/>
              <w:szCs w:val="24"/>
              <w:lang w:val="en-US" w:eastAsia="en-US"/>
              <w14:ligatures w14:val="standardContextual"/>
            </w:rPr>
          </w:pPr>
          <w:hyperlink w:anchor="_Toc229577152" w:history="1">
            <w:r w:rsidRPr="00916ED2">
              <w:rPr>
                <w:rStyle w:val="Hyperlink"/>
                <w:noProof/>
              </w:rPr>
              <w:t>Chapter 4: DATA EXTRACTION AND EVALUATION</w:t>
            </w:r>
            <w:r>
              <w:rPr>
                <w:noProof/>
                <w:webHidden/>
              </w:rPr>
              <w:tab/>
            </w:r>
            <w:r>
              <w:rPr>
                <w:noProof/>
                <w:webHidden/>
              </w:rPr>
              <w:fldChar w:fldCharType="begin"/>
            </w:r>
            <w:r>
              <w:rPr>
                <w:noProof/>
                <w:webHidden/>
              </w:rPr>
              <w:instrText xml:space="preserve"> PAGEREF _Toc229577152 \h </w:instrText>
            </w:r>
            <w:r>
              <w:rPr>
                <w:noProof/>
                <w:webHidden/>
              </w:rPr>
            </w:r>
            <w:r>
              <w:rPr>
                <w:noProof/>
                <w:webHidden/>
              </w:rPr>
              <w:fldChar w:fldCharType="separate"/>
            </w:r>
            <w:r>
              <w:rPr>
                <w:noProof/>
                <w:webHidden/>
              </w:rPr>
              <w:t>31</w:t>
            </w:r>
            <w:r>
              <w:rPr>
                <w:noProof/>
                <w:webHidden/>
              </w:rPr>
              <w:fldChar w:fldCharType="end"/>
            </w:r>
          </w:hyperlink>
        </w:p>
        <w:p w14:paraId="35A3FD75" w14:textId="55184F76" w:rsidR="00E86FC6" w:rsidRDefault="00E86FC6">
          <w:pPr>
            <w:pStyle w:val="TOC2"/>
            <w:tabs>
              <w:tab w:val="right" w:pos="9016"/>
            </w:tabs>
            <w:rPr>
              <w:rFonts w:asciiTheme="minorHAnsi" w:eastAsiaTheme="minorEastAsia" w:hAnsiTheme="minorHAnsi" w:cstheme="minorBidi"/>
              <w:noProof/>
              <w:kern w:val="2"/>
              <w:sz w:val="24"/>
              <w:szCs w:val="24"/>
              <w:lang w:val="en-US" w:eastAsia="en-US"/>
              <w14:ligatures w14:val="standardContextual"/>
            </w:rPr>
          </w:pPr>
          <w:hyperlink w:anchor="_Toc229577153" w:history="1">
            <w:r w:rsidRPr="00916ED2">
              <w:rPr>
                <w:rStyle w:val="Hyperlink"/>
                <w:noProof/>
              </w:rPr>
              <w:t>4.1 Introduction to Chapter</w:t>
            </w:r>
            <w:r>
              <w:rPr>
                <w:noProof/>
                <w:webHidden/>
              </w:rPr>
              <w:tab/>
            </w:r>
            <w:r>
              <w:rPr>
                <w:noProof/>
                <w:webHidden/>
              </w:rPr>
              <w:fldChar w:fldCharType="begin"/>
            </w:r>
            <w:r>
              <w:rPr>
                <w:noProof/>
                <w:webHidden/>
              </w:rPr>
              <w:instrText xml:space="preserve"> PAGEREF _Toc229577153 \h </w:instrText>
            </w:r>
            <w:r>
              <w:rPr>
                <w:noProof/>
                <w:webHidden/>
              </w:rPr>
            </w:r>
            <w:r>
              <w:rPr>
                <w:noProof/>
                <w:webHidden/>
              </w:rPr>
              <w:fldChar w:fldCharType="separate"/>
            </w:r>
            <w:r>
              <w:rPr>
                <w:noProof/>
                <w:webHidden/>
              </w:rPr>
              <w:t>31</w:t>
            </w:r>
            <w:r>
              <w:rPr>
                <w:noProof/>
                <w:webHidden/>
              </w:rPr>
              <w:fldChar w:fldCharType="end"/>
            </w:r>
          </w:hyperlink>
        </w:p>
        <w:p w14:paraId="6F3F3E61" w14:textId="305FA5DC" w:rsidR="00E86FC6" w:rsidRDefault="00E86FC6">
          <w:pPr>
            <w:pStyle w:val="TOC2"/>
            <w:tabs>
              <w:tab w:val="right" w:pos="9016"/>
            </w:tabs>
            <w:rPr>
              <w:rFonts w:asciiTheme="minorHAnsi" w:eastAsiaTheme="minorEastAsia" w:hAnsiTheme="minorHAnsi" w:cstheme="minorBidi"/>
              <w:noProof/>
              <w:kern w:val="2"/>
              <w:sz w:val="24"/>
              <w:szCs w:val="24"/>
              <w:lang w:val="en-US" w:eastAsia="en-US"/>
              <w14:ligatures w14:val="standardContextual"/>
            </w:rPr>
          </w:pPr>
          <w:hyperlink w:anchor="_Toc229577154" w:history="1">
            <w:r w:rsidRPr="00916ED2">
              <w:rPr>
                <w:rStyle w:val="Hyperlink"/>
                <w:noProof/>
              </w:rPr>
              <w:t>4.2 Data Extraction</w:t>
            </w:r>
            <w:r>
              <w:rPr>
                <w:noProof/>
                <w:webHidden/>
              </w:rPr>
              <w:tab/>
            </w:r>
            <w:r>
              <w:rPr>
                <w:noProof/>
                <w:webHidden/>
              </w:rPr>
              <w:fldChar w:fldCharType="begin"/>
            </w:r>
            <w:r>
              <w:rPr>
                <w:noProof/>
                <w:webHidden/>
              </w:rPr>
              <w:instrText xml:space="preserve"> PAGEREF _Toc229577154 \h </w:instrText>
            </w:r>
            <w:r>
              <w:rPr>
                <w:noProof/>
                <w:webHidden/>
              </w:rPr>
            </w:r>
            <w:r>
              <w:rPr>
                <w:noProof/>
                <w:webHidden/>
              </w:rPr>
              <w:fldChar w:fldCharType="separate"/>
            </w:r>
            <w:r>
              <w:rPr>
                <w:noProof/>
                <w:webHidden/>
              </w:rPr>
              <w:t>31</w:t>
            </w:r>
            <w:r>
              <w:rPr>
                <w:noProof/>
                <w:webHidden/>
              </w:rPr>
              <w:fldChar w:fldCharType="end"/>
            </w:r>
          </w:hyperlink>
        </w:p>
        <w:p w14:paraId="6848F703" w14:textId="77DEA59E" w:rsidR="00E86FC6" w:rsidRDefault="00E86FC6">
          <w:pPr>
            <w:pStyle w:val="TOC2"/>
            <w:tabs>
              <w:tab w:val="right" w:pos="9016"/>
            </w:tabs>
            <w:rPr>
              <w:rFonts w:asciiTheme="minorHAnsi" w:eastAsiaTheme="minorEastAsia" w:hAnsiTheme="minorHAnsi" w:cstheme="minorBidi"/>
              <w:noProof/>
              <w:kern w:val="2"/>
              <w:sz w:val="24"/>
              <w:szCs w:val="24"/>
              <w:lang w:val="en-US" w:eastAsia="en-US"/>
              <w14:ligatures w14:val="standardContextual"/>
            </w:rPr>
          </w:pPr>
          <w:hyperlink w:anchor="_Toc229577155" w:history="1">
            <w:r w:rsidRPr="00916ED2">
              <w:rPr>
                <w:rStyle w:val="Hyperlink"/>
                <w:noProof/>
              </w:rPr>
              <w:t>4.3 Brief introduction to critical appraisal and paper quality assessment</w:t>
            </w:r>
            <w:r>
              <w:rPr>
                <w:noProof/>
                <w:webHidden/>
              </w:rPr>
              <w:tab/>
            </w:r>
            <w:r>
              <w:rPr>
                <w:noProof/>
                <w:webHidden/>
              </w:rPr>
              <w:fldChar w:fldCharType="begin"/>
            </w:r>
            <w:r>
              <w:rPr>
                <w:noProof/>
                <w:webHidden/>
              </w:rPr>
              <w:instrText xml:space="preserve"> PAGEREF _Toc229577155 \h </w:instrText>
            </w:r>
            <w:r>
              <w:rPr>
                <w:noProof/>
                <w:webHidden/>
              </w:rPr>
            </w:r>
            <w:r>
              <w:rPr>
                <w:noProof/>
                <w:webHidden/>
              </w:rPr>
              <w:fldChar w:fldCharType="separate"/>
            </w:r>
            <w:r>
              <w:rPr>
                <w:noProof/>
                <w:webHidden/>
              </w:rPr>
              <w:t>31</w:t>
            </w:r>
            <w:r>
              <w:rPr>
                <w:noProof/>
                <w:webHidden/>
              </w:rPr>
              <w:fldChar w:fldCharType="end"/>
            </w:r>
          </w:hyperlink>
        </w:p>
        <w:p w14:paraId="52391DF5" w14:textId="7ED42D92" w:rsidR="00E86FC6" w:rsidRDefault="00E86FC6">
          <w:pPr>
            <w:pStyle w:val="TOC2"/>
            <w:tabs>
              <w:tab w:val="right" w:pos="9016"/>
            </w:tabs>
            <w:rPr>
              <w:rFonts w:asciiTheme="minorHAnsi" w:eastAsiaTheme="minorEastAsia" w:hAnsiTheme="minorHAnsi" w:cstheme="minorBidi"/>
              <w:noProof/>
              <w:kern w:val="2"/>
              <w:sz w:val="24"/>
              <w:szCs w:val="24"/>
              <w:lang w:val="en-US" w:eastAsia="en-US"/>
              <w14:ligatures w14:val="standardContextual"/>
            </w:rPr>
          </w:pPr>
          <w:hyperlink w:anchor="_Toc229577156" w:history="1">
            <w:r w:rsidRPr="00916ED2">
              <w:rPr>
                <w:rStyle w:val="Hyperlink"/>
                <w:noProof/>
              </w:rPr>
              <w:t>4.4 Critical Appraisal Tools</w:t>
            </w:r>
            <w:r>
              <w:rPr>
                <w:noProof/>
                <w:webHidden/>
              </w:rPr>
              <w:tab/>
            </w:r>
            <w:r>
              <w:rPr>
                <w:noProof/>
                <w:webHidden/>
              </w:rPr>
              <w:fldChar w:fldCharType="begin"/>
            </w:r>
            <w:r>
              <w:rPr>
                <w:noProof/>
                <w:webHidden/>
              </w:rPr>
              <w:instrText xml:space="preserve"> PAGEREF _Toc229577156 \h </w:instrText>
            </w:r>
            <w:r>
              <w:rPr>
                <w:noProof/>
                <w:webHidden/>
              </w:rPr>
            </w:r>
            <w:r>
              <w:rPr>
                <w:noProof/>
                <w:webHidden/>
              </w:rPr>
              <w:fldChar w:fldCharType="separate"/>
            </w:r>
            <w:r>
              <w:rPr>
                <w:noProof/>
                <w:webHidden/>
              </w:rPr>
              <w:t>31</w:t>
            </w:r>
            <w:r>
              <w:rPr>
                <w:noProof/>
                <w:webHidden/>
              </w:rPr>
              <w:fldChar w:fldCharType="end"/>
            </w:r>
          </w:hyperlink>
        </w:p>
        <w:p w14:paraId="743F211C" w14:textId="72C6F95F" w:rsidR="00E86FC6" w:rsidRDefault="00E86FC6">
          <w:pPr>
            <w:pStyle w:val="TOC2"/>
            <w:tabs>
              <w:tab w:val="right" w:pos="9016"/>
            </w:tabs>
            <w:rPr>
              <w:rFonts w:asciiTheme="minorHAnsi" w:eastAsiaTheme="minorEastAsia" w:hAnsiTheme="minorHAnsi" w:cstheme="minorBidi"/>
              <w:noProof/>
              <w:kern w:val="2"/>
              <w:sz w:val="24"/>
              <w:szCs w:val="24"/>
              <w:lang w:val="en-US" w:eastAsia="en-US"/>
              <w14:ligatures w14:val="standardContextual"/>
            </w:rPr>
          </w:pPr>
          <w:hyperlink w:anchor="_Toc229577157" w:history="1">
            <w:r w:rsidRPr="00916ED2">
              <w:rPr>
                <w:rStyle w:val="Hyperlink"/>
                <w:noProof/>
              </w:rPr>
              <w:t>4.5 Evaluation of Qualitative Studies</w:t>
            </w:r>
            <w:r>
              <w:rPr>
                <w:noProof/>
                <w:webHidden/>
              </w:rPr>
              <w:tab/>
            </w:r>
            <w:r>
              <w:rPr>
                <w:noProof/>
                <w:webHidden/>
              </w:rPr>
              <w:fldChar w:fldCharType="begin"/>
            </w:r>
            <w:r>
              <w:rPr>
                <w:noProof/>
                <w:webHidden/>
              </w:rPr>
              <w:instrText xml:space="preserve"> PAGEREF _Toc229577157 \h </w:instrText>
            </w:r>
            <w:r>
              <w:rPr>
                <w:noProof/>
                <w:webHidden/>
              </w:rPr>
            </w:r>
            <w:r>
              <w:rPr>
                <w:noProof/>
                <w:webHidden/>
              </w:rPr>
              <w:fldChar w:fldCharType="separate"/>
            </w:r>
            <w:r>
              <w:rPr>
                <w:noProof/>
                <w:webHidden/>
              </w:rPr>
              <w:t>32</w:t>
            </w:r>
            <w:r>
              <w:rPr>
                <w:noProof/>
                <w:webHidden/>
              </w:rPr>
              <w:fldChar w:fldCharType="end"/>
            </w:r>
          </w:hyperlink>
        </w:p>
        <w:p w14:paraId="34E61899" w14:textId="48403F75" w:rsidR="00E86FC6" w:rsidRDefault="00E86FC6">
          <w:pPr>
            <w:pStyle w:val="TOC2"/>
            <w:tabs>
              <w:tab w:val="right" w:pos="9016"/>
            </w:tabs>
            <w:rPr>
              <w:rFonts w:asciiTheme="minorHAnsi" w:eastAsiaTheme="minorEastAsia" w:hAnsiTheme="minorHAnsi" w:cstheme="minorBidi"/>
              <w:noProof/>
              <w:kern w:val="2"/>
              <w:sz w:val="24"/>
              <w:szCs w:val="24"/>
              <w:lang w:val="en-US" w:eastAsia="en-US"/>
              <w14:ligatures w14:val="standardContextual"/>
            </w:rPr>
          </w:pPr>
          <w:hyperlink w:anchor="_Toc229577158" w:history="1">
            <w:r w:rsidRPr="00916ED2">
              <w:rPr>
                <w:rStyle w:val="Hyperlink"/>
                <w:noProof/>
              </w:rPr>
              <w:t>4.6 Evaluation of Quantitative Studies</w:t>
            </w:r>
            <w:r>
              <w:rPr>
                <w:noProof/>
                <w:webHidden/>
              </w:rPr>
              <w:tab/>
            </w:r>
            <w:r>
              <w:rPr>
                <w:noProof/>
                <w:webHidden/>
              </w:rPr>
              <w:fldChar w:fldCharType="begin"/>
            </w:r>
            <w:r>
              <w:rPr>
                <w:noProof/>
                <w:webHidden/>
              </w:rPr>
              <w:instrText xml:space="preserve"> PAGEREF _Toc229577158 \h </w:instrText>
            </w:r>
            <w:r>
              <w:rPr>
                <w:noProof/>
                <w:webHidden/>
              </w:rPr>
            </w:r>
            <w:r>
              <w:rPr>
                <w:noProof/>
                <w:webHidden/>
              </w:rPr>
              <w:fldChar w:fldCharType="separate"/>
            </w:r>
            <w:r>
              <w:rPr>
                <w:noProof/>
                <w:webHidden/>
              </w:rPr>
              <w:t>33</w:t>
            </w:r>
            <w:r>
              <w:rPr>
                <w:noProof/>
                <w:webHidden/>
              </w:rPr>
              <w:fldChar w:fldCharType="end"/>
            </w:r>
          </w:hyperlink>
        </w:p>
        <w:p w14:paraId="7A4A6EEF" w14:textId="20CC7C58" w:rsidR="00E86FC6" w:rsidRDefault="00E86FC6">
          <w:pPr>
            <w:pStyle w:val="TOC2"/>
            <w:tabs>
              <w:tab w:val="right" w:pos="9016"/>
            </w:tabs>
            <w:rPr>
              <w:rFonts w:asciiTheme="minorHAnsi" w:eastAsiaTheme="minorEastAsia" w:hAnsiTheme="minorHAnsi" w:cstheme="minorBidi"/>
              <w:noProof/>
              <w:kern w:val="2"/>
              <w:sz w:val="24"/>
              <w:szCs w:val="24"/>
              <w:lang w:val="en-US" w:eastAsia="en-US"/>
              <w14:ligatures w14:val="standardContextual"/>
            </w:rPr>
          </w:pPr>
          <w:hyperlink w:anchor="_Toc229577159" w:history="1">
            <w:r w:rsidRPr="00916ED2">
              <w:rPr>
                <w:rStyle w:val="Hyperlink"/>
                <w:noProof/>
              </w:rPr>
              <w:t>4.7 Evaluation of Mixed Methods Studies</w:t>
            </w:r>
            <w:r>
              <w:rPr>
                <w:noProof/>
                <w:webHidden/>
              </w:rPr>
              <w:tab/>
            </w:r>
            <w:r>
              <w:rPr>
                <w:noProof/>
                <w:webHidden/>
              </w:rPr>
              <w:fldChar w:fldCharType="begin"/>
            </w:r>
            <w:r>
              <w:rPr>
                <w:noProof/>
                <w:webHidden/>
              </w:rPr>
              <w:instrText xml:space="preserve"> PAGEREF _Toc229577159 \h </w:instrText>
            </w:r>
            <w:r>
              <w:rPr>
                <w:noProof/>
                <w:webHidden/>
              </w:rPr>
            </w:r>
            <w:r>
              <w:rPr>
                <w:noProof/>
                <w:webHidden/>
              </w:rPr>
              <w:fldChar w:fldCharType="separate"/>
            </w:r>
            <w:r>
              <w:rPr>
                <w:noProof/>
                <w:webHidden/>
              </w:rPr>
              <w:t>36</w:t>
            </w:r>
            <w:r>
              <w:rPr>
                <w:noProof/>
                <w:webHidden/>
              </w:rPr>
              <w:fldChar w:fldCharType="end"/>
            </w:r>
          </w:hyperlink>
        </w:p>
        <w:p w14:paraId="148EC05C" w14:textId="0792D71D" w:rsidR="00E86FC6" w:rsidRDefault="00E86FC6">
          <w:pPr>
            <w:pStyle w:val="TOC2"/>
            <w:tabs>
              <w:tab w:val="right" w:pos="9016"/>
            </w:tabs>
            <w:rPr>
              <w:rFonts w:asciiTheme="minorHAnsi" w:eastAsiaTheme="minorEastAsia" w:hAnsiTheme="minorHAnsi" w:cstheme="minorBidi"/>
              <w:noProof/>
              <w:kern w:val="2"/>
              <w:sz w:val="24"/>
              <w:szCs w:val="24"/>
              <w:lang w:val="en-US" w:eastAsia="en-US"/>
              <w14:ligatures w14:val="standardContextual"/>
            </w:rPr>
          </w:pPr>
          <w:hyperlink w:anchor="_Toc229577160" w:history="1">
            <w:r w:rsidRPr="00916ED2">
              <w:rPr>
                <w:rStyle w:val="Hyperlink"/>
                <w:noProof/>
              </w:rPr>
              <w:t>4.8 Chapter Summary</w:t>
            </w:r>
            <w:r>
              <w:rPr>
                <w:noProof/>
                <w:webHidden/>
              </w:rPr>
              <w:tab/>
            </w:r>
            <w:r>
              <w:rPr>
                <w:noProof/>
                <w:webHidden/>
              </w:rPr>
              <w:fldChar w:fldCharType="begin"/>
            </w:r>
            <w:r>
              <w:rPr>
                <w:noProof/>
                <w:webHidden/>
              </w:rPr>
              <w:instrText xml:space="preserve"> PAGEREF _Toc229577160 \h </w:instrText>
            </w:r>
            <w:r>
              <w:rPr>
                <w:noProof/>
                <w:webHidden/>
              </w:rPr>
            </w:r>
            <w:r>
              <w:rPr>
                <w:noProof/>
                <w:webHidden/>
              </w:rPr>
              <w:fldChar w:fldCharType="separate"/>
            </w:r>
            <w:r>
              <w:rPr>
                <w:noProof/>
                <w:webHidden/>
              </w:rPr>
              <w:t>37</w:t>
            </w:r>
            <w:r>
              <w:rPr>
                <w:noProof/>
                <w:webHidden/>
              </w:rPr>
              <w:fldChar w:fldCharType="end"/>
            </w:r>
          </w:hyperlink>
        </w:p>
        <w:p w14:paraId="437654BA" w14:textId="3F062D7E" w:rsidR="00E86FC6" w:rsidRDefault="00E86FC6">
          <w:pPr>
            <w:pStyle w:val="TOC1"/>
            <w:tabs>
              <w:tab w:val="right" w:pos="9016"/>
            </w:tabs>
            <w:rPr>
              <w:rFonts w:asciiTheme="minorHAnsi" w:eastAsiaTheme="minorEastAsia" w:hAnsiTheme="minorHAnsi" w:cstheme="minorBidi"/>
              <w:noProof/>
              <w:kern w:val="2"/>
              <w:sz w:val="24"/>
              <w:szCs w:val="24"/>
              <w:lang w:val="en-US" w:eastAsia="en-US"/>
              <w14:ligatures w14:val="standardContextual"/>
            </w:rPr>
          </w:pPr>
          <w:hyperlink w:anchor="_Toc229577161" w:history="1">
            <w:r w:rsidRPr="00916ED2">
              <w:rPr>
                <w:rStyle w:val="Hyperlink"/>
                <w:noProof/>
              </w:rPr>
              <w:t>CHAPTER 5: DATA ANALYSIS AND SYNTHESIS</w:t>
            </w:r>
            <w:r>
              <w:rPr>
                <w:noProof/>
                <w:webHidden/>
              </w:rPr>
              <w:tab/>
            </w:r>
            <w:r>
              <w:rPr>
                <w:noProof/>
                <w:webHidden/>
              </w:rPr>
              <w:fldChar w:fldCharType="begin"/>
            </w:r>
            <w:r>
              <w:rPr>
                <w:noProof/>
                <w:webHidden/>
              </w:rPr>
              <w:instrText xml:space="preserve"> PAGEREF _Toc229577161 \h </w:instrText>
            </w:r>
            <w:r>
              <w:rPr>
                <w:noProof/>
                <w:webHidden/>
              </w:rPr>
            </w:r>
            <w:r>
              <w:rPr>
                <w:noProof/>
                <w:webHidden/>
              </w:rPr>
              <w:fldChar w:fldCharType="separate"/>
            </w:r>
            <w:r>
              <w:rPr>
                <w:noProof/>
                <w:webHidden/>
              </w:rPr>
              <w:t>38</w:t>
            </w:r>
            <w:r>
              <w:rPr>
                <w:noProof/>
                <w:webHidden/>
              </w:rPr>
              <w:fldChar w:fldCharType="end"/>
            </w:r>
          </w:hyperlink>
        </w:p>
        <w:p w14:paraId="2D9D2C1A" w14:textId="46BF5C64" w:rsidR="00E86FC6" w:rsidRDefault="00E86FC6">
          <w:pPr>
            <w:pStyle w:val="TOC2"/>
            <w:tabs>
              <w:tab w:val="right" w:pos="9016"/>
            </w:tabs>
            <w:rPr>
              <w:rFonts w:asciiTheme="minorHAnsi" w:eastAsiaTheme="minorEastAsia" w:hAnsiTheme="minorHAnsi" w:cstheme="minorBidi"/>
              <w:noProof/>
              <w:kern w:val="2"/>
              <w:sz w:val="24"/>
              <w:szCs w:val="24"/>
              <w:lang w:val="en-US" w:eastAsia="en-US"/>
              <w14:ligatures w14:val="standardContextual"/>
            </w:rPr>
          </w:pPr>
          <w:hyperlink w:anchor="_Toc229577162" w:history="1">
            <w:r w:rsidRPr="00916ED2">
              <w:rPr>
                <w:rStyle w:val="Hyperlink"/>
                <w:noProof/>
              </w:rPr>
              <w:t>5.1 Introduction to Chapter</w:t>
            </w:r>
            <w:r>
              <w:rPr>
                <w:noProof/>
                <w:webHidden/>
              </w:rPr>
              <w:tab/>
            </w:r>
            <w:r>
              <w:rPr>
                <w:noProof/>
                <w:webHidden/>
              </w:rPr>
              <w:fldChar w:fldCharType="begin"/>
            </w:r>
            <w:r>
              <w:rPr>
                <w:noProof/>
                <w:webHidden/>
              </w:rPr>
              <w:instrText xml:space="preserve"> PAGEREF _Toc229577162 \h </w:instrText>
            </w:r>
            <w:r>
              <w:rPr>
                <w:noProof/>
                <w:webHidden/>
              </w:rPr>
            </w:r>
            <w:r>
              <w:rPr>
                <w:noProof/>
                <w:webHidden/>
              </w:rPr>
              <w:fldChar w:fldCharType="separate"/>
            </w:r>
            <w:r>
              <w:rPr>
                <w:noProof/>
                <w:webHidden/>
              </w:rPr>
              <w:t>38</w:t>
            </w:r>
            <w:r>
              <w:rPr>
                <w:noProof/>
                <w:webHidden/>
              </w:rPr>
              <w:fldChar w:fldCharType="end"/>
            </w:r>
          </w:hyperlink>
        </w:p>
        <w:p w14:paraId="01B1B4B2" w14:textId="0EE568DD" w:rsidR="00E86FC6" w:rsidRDefault="00E86FC6">
          <w:pPr>
            <w:pStyle w:val="TOC2"/>
            <w:tabs>
              <w:tab w:val="right" w:pos="9016"/>
            </w:tabs>
            <w:rPr>
              <w:rFonts w:asciiTheme="minorHAnsi" w:eastAsiaTheme="minorEastAsia" w:hAnsiTheme="minorHAnsi" w:cstheme="minorBidi"/>
              <w:noProof/>
              <w:kern w:val="2"/>
              <w:sz w:val="24"/>
              <w:szCs w:val="24"/>
              <w:lang w:val="en-US" w:eastAsia="en-US"/>
              <w14:ligatures w14:val="standardContextual"/>
            </w:rPr>
          </w:pPr>
          <w:hyperlink w:anchor="_Toc229577163" w:history="1">
            <w:r w:rsidRPr="00916ED2">
              <w:rPr>
                <w:rStyle w:val="Hyperlink"/>
                <w:noProof/>
              </w:rPr>
              <w:t>5.2 Thematic Analysis</w:t>
            </w:r>
            <w:r>
              <w:rPr>
                <w:noProof/>
                <w:webHidden/>
              </w:rPr>
              <w:tab/>
            </w:r>
            <w:r>
              <w:rPr>
                <w:noProof/>
                <w:webHidden/>
              </w:rPr>
              <w:fldChar w:fldCharType="begin"/>
            </w:r>
            <w:r>
              <w:rPr>
                <w:noProof/>
                <w:webHidden/>
              </w:rPr>
              <w:instrText xml:space="preserve"> PAGEREF _Toc229577163 \h </w:instrText>
            </w:r>
            <w:r>
              <w:rPr>
                <w:noProof/>
                <w:webHidden/>
              </w:rPr>
            </w:r>
            <w:r>
              <w:rPr>
                <w:noProof/>
                <w:webHidden/>
              </w:rPr>
              <w:fldChar w:fldCharType="separate"/>
            </w:r>
            <w:r>
              <w:rPr>
                <w:noProof/>
                <w:webHidden/>
              </w:rPr>
              <w:t>38</w:t>
            </w:r>
            <w:r>
              <w:rPr>
                <w:noProof/>
                <w:webHidden/>
              </w:rPr>
              <w:fldChar w:fldCharType="end"/>
            </w:r>
          </w:hyperlink>
        </w:p>
        <w:p w14:paraId="196DBC93" w14:textId="6FD29E79" w:rsidR="00E86FC6" w:rsidRDefault="00E86FC6">
          <w:pPr>
            <w:pStyle w:val="TOC2"/>
            <w:tabs>
              <w:tab w:val="right" w:pos="9016"/>
            </w:tabs>
            <w:rPr>
              <w:rFonts w:asciiTheme="minorHAnsi" w:eastAsiaTheme="minorEastAsia" w:hAnsiTheme="minorHAnsi" w:cstheme="minorBidi"/>
              <w:noProof/>
              <w:kern w:val="2"/>
              <w:sz w:val="24"/>
              <w:szCs w:val="24"/>
              <w:lang w:val="en-US" w:eastAsia="en-US"/>
              <w14:ligatures w14:val="standardContextual"/>
            </w:rPr>
          </w:pPr>
          <w:hyperlink w:anchor="_Toc229577164" w:history="1">
            <w:r w:rsidRPr="00916ED2">
              <w:rPr>
                <w:rStyle w:val="Hyperlink"/>
                <w:noProof/>
              </w:rPr>
              <w:t>5.3 Data analysis tool</w:t>
            </w:r>
            <w:r>
              <w:rPr>
                <w:noProof/>
                <w:webHidden/>
              </w:rPr>
              <w:tab/>
            </w:r>
            <w:r>
              <w:rPr>
                <w:noProof/>
                <w:webHidden/>
              </w:rPr>
              <w:fldChar w:fldCharType="begin"/>
            </w:r>
            <w:r>
              <w:rPr>
                <w:noProof/>
                <w:webHidden/>
              </w:rPr>
              <w:instrText xml:space="preserve"> PAGEREF _Toc229577164 \h </w:instrText>
            </w:r>
            <w:r>
              <w:rPr>
                <w:noProof/>
                <w:webHidden/>
              </w:rPr>
            </w:r>
            <w:r>
              <w:rPr>
                <w:noProof/>
                <w:webHidden/>
              </w:rPr>
              <w:fldChar w:fldCharType="separate"/>
            </w:r>
            <w:r>
              <w:rPr>
                <w:noProof/>
                <w:webHidden/>
              </w:rPr>
              <w:t>38</w:t>
            </w:r>
            <w:r>
              <w:rPr>
                <w:noProof/>
                <w:webHidden/>
              </w:rPr>
              <w:fldChar w:fldCharType="end"/>
            </w:r>
          </w:hyperlink>
        </w:p>
        <w:p w14:paraId="21E817D1" w14:textId="4230161B" w:rsidR="00E86FC6" w:rsidRDefault="00E86FC6">
          <w:pPr>
            <w:pStyle w:val="TOC2"/>
            <w:tabs>
              <w:tab w:val="right" w:pos="9016"/>
            </w:tabs>
            <w:rPr>
              <w:rFonts w:asciiTheme="minorHAnsi" w:eastAsiaTheme="minorEastAsia" w:hAnsiTheme="minorHAnsi" w:cstheme="minorBidi"/>
              <w:noProof/>
              <w:kern w:val="2"/>
              <w:sz w:val="24"/>
              <w:szCs w:val="24"/>
              <w:lang w:val="en-US" w:eastAsia="en-US"/>
              <w14:ligatures w14:val="standardContextual"/>
            </w:rPr>
          </w:pPr>
          <w:hyperlink w:anchor="_Toc229577165" w:history="1">
            <w:r w:rsidRPr="00916ED2">
              <w:rPr>
                <w:rStyle w:val="Hyperlink"/>
                <w:noProof/>
              </w:rPr>
              <w:t>5.4 Characteristics of the identified studies</w:t>
            </w:r>
            <w:r>
              <w:rPr>
                <w:noProof/>
                <w:webHidden/>
              </w:rPr>
              <w:tab/>
            </w:r>
            <w:r>
              <w:rPr>
                <w:noProof/>
                <w:webHidden/>
              </w:rPr>
              <w:fldChar w:fldCharType="begin"/>
            </w:r>
            <w:r>
              <w:rPr>
                <w:noProof/>
                <w:webHidden/>
              </w:rPr>
              <w:instrText xml:space="preserve"> PAGEREF _Toc229577165 \h </w:instrText>
            </w:r>
            <w:r>
              <w:rPr>
                <w:noProof/>
                <w:webHidden/>
              </w:rPr>
            </w:r>
            <w:r>
              <w:rPr>
                <w:noProof/>
                <w:webHidden/>
              </w:rPr>
              <w:fldChar w:fldCharType="separate"/>
            </w:r>
            <w:r>
              <w:rPr>
                <w:noProof/>
                <w:webHidden/>
              </w:rPr>
              <w:t>38</w:t>
            </w:r>
            <w:r>
              <w:rPr>
                <w:noProof/>
                <w:webHidden/>
              </w:rPr>
              <w:fldChar w:fldCharType="end"/>
            </w:r>
          </w:hyperlink>
        </w:p>
        <w:p w14:paraId="5FE6712F" w14:textId="54BEE38B" w:rsidR="00E86FC6" w:rsidRDefault="00E86FC6">
          <w:pPr>
            <w:pStyle w:val="TOC2"/>
            <w:tabs>
              <w:tab w:val="right" w:pos="9016"/>
            </w:tabs>
            <w:rPr>
              <w:rFonts w:asciiTheme="minorHAnsi" w:eastAsiaTheme="minorEastAsia" w:hAnsiTheme="minorHAnsi" w:cstheme="minorBidi"/>
              <w:noProof/>
              <w:kern w:val="2"/>
              <w:sz w:val="24"/>
              <w:szCs w:val="24"/>
              <w:lang w:val="en-US" w:eastAsia="en-US"/>
              <w14:ligatures w14:val="standardContextual"/>
            </w:rPr>
          </w:pPr>
          <w:hyperlink w:anchor="_Toc229577166" w:history="1">
            <w:r w:rsidRPr="00916ED2">
              <w:rPr>
                <w:rStyle w:val="Hyperlink"/>
                <w:noProof/>
              </w:rPr>
              <w:t>5.5 Emerging Themes from included studies</w:t>
            </w:r>
            <w:r>
              <w:rPr>
                <w:noProof/>
                <w:webHidden/>
              </w:rPr>
              <w:tab/>
            </w:r>
            <w:r>
              <w:rPr>
                <w:noProof/>
                <w:webHidden/>
              </w:rPr>
              <w:fldChar w:fldCharType="begin"/>
            </w:r>
            <w:r>
              <w:rPr>
                <w:noProof/>
                <w:webHidden/>
              </w:rPr>
              <w:instrText xml:space="preserve"> PAGEREF _Toc229577166 \h </w:instrText>
            </w:r>
            <w:r>
              <w:rPr>
                <w:noProof/>
                <w:webHidden/>
              </w:rPr>
            </w:r>
            <w:r>
              <w:rPr>
                <w:noProof/>
                <w:webHidden/>
              </w:rPr>
              <w:fldChar w:fldCharType="separate"/>
            </w:r>
            <w:r>
              <w:rPr>
                <w:noProof/>
                <w:webHidden/>
              </w:rPr>
              <w:t>39</w:t>
            </w:r>
            <w:r>
              <w:rPr>
                <w:noProof/>
                <w:webHidden/>
              </w:rPr>
              <w:fldChar w:fldCharType="end"/>
            </w:r>
          </w:hyperlink>
        </w:p>
        <w:p w14:paraId="2691041F" w14:textId="4D5E865C" w:rsidR="00E86FC6" w:rsidRDefault="00E86FC6">
          <w:pPr>
            <w:pStyle w:val="TOC3"/>
            <w:tabs>
              <w:tab w:val="right" w:pos="9016"/>
            </w:tabs>
            <w:rPr>
              <w:rFonts w:asciiTheme="minorHAnsi" w:eastAsiaTheme="minorEastAsia" w:hAnsiTheme="minorHAnsi" w:cstheme="minorBidi"/>
              <w:noProof/>
              <w:kern w:val="2"/>
              <w:sz w:val="24"/>
              <w:szCs w:val="24"/>
              <w:lang w:val="en-US" w:eastAsia="en-US"/>
              <w14:ligatures w14:val="standardContextual"/>
            </w:rPr>
          </w:pPr>
          <w:hyperlink w:anchor="_Toc229577167" w:history="1">
            <w:r w:rsidRPr="00916ED2">
              <w:rPr>
                <w:rStyle w:val="Hyperlink"/>
                <w:noProof/>
              </w:rPr>
              <w:t>5.5.1 Theme Development Table</w:t>
            </w:r>
            <w:r>
              <w:rPr>
                <w:noProof/>
                <w:webHidden/>
              </w:rPr>
              <w:tab/>
            </w:r>
            <w:r>
              <w:rPr>
                <w:noProof/>
                <w:webHidden/>
              </w:rPr>
              <w:fldChar w:fldCharType="begin"/>
            </w:r>
            <w:r>
              <w:rPr>
                <w:noProof/>
                <w:webHidden/>
              </w:rPr>
              <w:instrText xml:space="preserve"> PAGEREF _Toc229577167 \h </w:instrText>
            </w:r>
            <w:r>
              <w:rPr>
                <w:noProof/>
                <w:webHidden/>
              </w:rPr>
            </w:r>
            <w:r>
              <w:rPr>
                <w:noProof/>
                <w:webHidden/>
              </w:rPr>
              <w:fldChar w:fldCharType="separate"/>
            </w:r>
            <w:r>
              <w:rPr>
                <w:noProof/>
                <w:webHidden/>
              </w:rPr>
              <w:t>39</w:t>
            </w:r>
            <w:r>
              <w:rPr>
                <w:noProof/>
                <w:webHidden/>
              </w:rPr>
              <w:fldChar w:fldCharType="end"/>
            </w:r>
          </w:hyperlink>
        </w:p>
        <w:p w14:paraId="2457F041" w14:textId="68D397C1" w:rsidR="00E86FC6" w:rsidRDefault="00E86FC6">
          <w:pPr>
            <w:pStyle w:val="TOC3"/>
            <w:tabs>
              <w:tab w:val="right" w:pos="9016"/>
            </w:tabs>
            <w:rPr>
              <w:rFonts w:asciiTheme="minorHAnsi" w:eastAsiaTheme="minorEastAsia" w:hAnsiTheme="minorHAnsi" w:cstheme="minorBidi"/>
              <w:noProof/>
              <w:kern w:val="2"/>
              <w:sz w:val="24"/>
              <w:szCs w:val="24"/>
              <w:lang w:val="en-US" w:eastAsia="en-US"/>
              <w14:ligatures w14:val="standardContextual"/>
            </w:rPr>
          </w:pPr>
          <w:hyperlink w:anchor="_Toc229577168" w:history="1">
            <w:r w:rsidRPr="00916ED2">
              <w:rPr>
                <w:rStyle w:val="Hyperlink"/>
                <w:noProof/>
              </w:rPr>
              <w:t>5.5.2 Theme 1: Knowledge and awareness of LDCT screening among smokers</w:t>
            </w:r>
            <w:r>
              <w:rPr>
                <w:noProof/>
                <w:webHidden/>
              </w:rPr>
              <w:tab/>
            </w:r>
            <w:r>
              <w:rPr>
                <w:noProof/>
                <w:webHidden/>
              </w:rPr>
              <w:fldChar w:fldCharType="begin"/>
            </w:r>
            <w:r>
              <w:rPr>
                <w:noProof/>
                <w:webHidden/>
              </w:rPr>
              <w:instrText xml:space="preserve"> PAGEREF _Toc229577168 \h </w:instrText>
            </w:r>
            <w:r>
              <w:rPr>
                <w:noProof/>
                <w:webHidden/>
              </w:rPr>
            </w:r>
            <w:r>
              <w:rPr>
                <w:noProof/>
                <w:webHidden/>
              </w:rPr>
              <w:fldChar w:fldCharType="separate"/>
            </w:r>
            <w:r>
              <w:rPr>
                <w:noProof/>
                <w:webHidden/>
              </w:rPr>
              <w:t>40</w:t>
            </w:r>
            <w:r>
              <w:rPr>
                <w:noProof/>
                <w:webHidden/>
              </w:rPr>
              <w:fldChar w:fldCharType="end"/>
            </w:r>
          </w:hyperlink>
        </w:p>
        <w:p w14:paraId="5CA8C308" w14:textId="5B9172CB" w:rsidR="00E86FC6" w:rsidRDefault="00E86FC6">
          <w:pPr>
            <w:pStyle w:val="TOC3"/>
            <w:tabs>
              <w:tab w:val="right" w:pos="9016"/>
            </w:tabs>
            <w:rPr>
              <w:rFonts w:asciiTheme="minorHAnsi" w:eastAsiaTheme="minorEastAsia" w:hAnsiTheme="minorHAnsi" w:cstheme="minorBidi"/>
              <w:noProof/>
              <w:kern w:val="2"/>
              <w:sz w:val="24"/>
              <w:szCs w:val="24"/>
              <w:lang w:val="en-US" w:eastAsia="en-US"/>
              <w14:ligatures w14:val="standardContextual"/>
            </w:rPr>
          </w:pPr>
          <w:hyperlink w:anchor="_Toc229577169" w:history="1">
            <w:r w:rsidRPr="00916ED2">
              <w:rPr>
                <w:rStyle w:val="Hyperlink"/>
                <w:noProof/>
              </w:rPr>
              <w:t>5.5.3 Theme 2: Psychosocial barriers influencing LDCT screening participation behaviours</w:t>
            </w:r>
            <w:r>
              <w:rPr>
                <w:noProof/>
                <w:webHidden/>
              </w:rPr>
              <w:tab/>
            </w:r>
            <w:r>
              <w:rPr>
                <w:noProof/>
                <w:webHidden/>
              </w:rPr>
              <w:fldChar w:fldCharType="begin"/>
            </w:r>
            <w:r>
              <w:rPr>
                <w:noProof/>
                <w:webHidden/>
              </w:rPr>
              <w:instrText xml:space="preserve"> PAGEREF _Toc229577169 \h </w:instrText>
            </w:r>
            <w:r>
              <w:rPr>
                <w:noProof/>
                <w:webHidden/>
              </w:rPr>
            </w:r>
            <w:r>
              <w:rPr>
                <w:noProof/>
                <w:webHidden/>
              </w:rPr>
              <w:fldChar w:fldCharType="separate"/>
            </w:r>
            <w:r>
              <w:rPr>
                <w:noProof/>
                <w:webHidden/>
              </w:rPr>
              <w:t>42</w:t>
            </w:r>
            <w:r>
              <w:rPr>
                <w:noProof/>
                <w:webHidden/>
              </w:rPr>
              <w:fldChar w:fldCharType="end"/>
            </w:r>
          </w:hyperlink>
        </w:p>
        <w:p w14:paraId="514EE671" w14:textId="3B0598B3" w:rsidR="00E86FC6" w:rsidRDefault="00E86FC6">
          <w:pPr>
            <w:pStyle w:val="TOC3"/>
            <w:tabs>
              <w:tab w:val="right" w:pos="9016"/>
            </w:tabs>
            <w:rPr>
              <w:rFonts w:asciiTheme="minorHAnsi" w:eastAsiaTheme="minorEastAsia" w:hAnsiTheme="minorHAnsi" w:cstheme="minorBidi"/>
              <w:noProof/>
              <w:kern w:val="2"/>
              <w:sz w:val="24"/>
              <w:szCs w:val="24"/>
              <w:lang w:val="en-US" w:eastAsia="en-US"/>
              <w14:ligatures w14:val="standardContextual"/>
            </w:rPr>
          </w:pPr>
          <w:hyperlink w:anchor="_Toc229577170" w:history="1">
            <w:r w:rsidRPr="00916ED2">
              <w:rPr>
                <w:rStyle w:val="Hyperlink"/>
                <w:noProof/>
              </w:rPr>
              <w:t>5.5.4 Theme 3: Behavioural factors affecting uptake of LDCT screening services</w:t>
            </w:r>
            <w:r>
              <w:rPr>
                <w:noProof/>
                <w:webHidden/>
              </w:rPr>
              <w:tab/>
            </w:r>
            <w:r>
              <w:rPr>
                <w:noProof/>
                <w:webHidden/>
              </w:rPr>
              <w:fldChar w:fldCharType="begin"/>
            </w:r>
            <w:r>
              <w:rPr>
                <w:noProof/>
                <w:webHidden/>
              </w:rPr>
              <w:instrText xml:space="preserve"> PAGEREF _Toc229577170 \h </w:instrText>
            </w:r>
            <w:r>
              <w:rPr>
                <w:noProof/>
                <w:webHidden/>
              </w:rPr>
            </w:r>
            <w:r>
              <w:rPr>
                <w:noProof/>
                <w:webHidden/>
              </w:rPr>
              <w:fldChar w:fldCharType="separate"/>
            </w:r>
            <w:r>
              <w:rPr>
                <w:noProof/>
                <w:webHidden/>
              </w:rPr>
              <w:t>43</w:t>
            </w:r>
            <w:r>
              <w:rPr>
                <w:noProof/>
                <w:webHidden/>
              </w:rPr>
              <w:fldChar w:fldCharType="end"/>
            </w:r>
          </w:hyperlink>
        </w:p>
        <w:p w14:paraId="5AEB6367" w14:textId="3A8883AB" w:rsidR="00E86FC6" w:rsidRDefault="00E86FC6">
          <w:pPr>
            <w:pStyle w:val="TOC3"/>
            <w:tabs>
              <w:tab w:val="right" w:pos="9016"/>
            </w:tabs>
            <w:rPr>
              <w:rFonts w:asciiTheme="minorHAnsi" w:eastAsiaTheme="minorEastAsia" w:hAnsiTheme="minorHAnsi" w:cstheme="minorBidi"/>
              <w:noProof/>
              <w:kern w:val="2"/>
              <w:sz w:val="24"/>
              <w:szCs w:val="24"/>
              <w:lang w:val="en-US" w:eastAsia="en-US"/>
              <w14:ligatures w14:val="standardContextual"/>
            </w:rPr>
          </w:pPr>
          <w:hyperlink w:anchor="_Toc229577171" w:history="1">
            <w:r w:rsidRPr="00916ED2">
              <w:rPr>
                <w:rStyle w:val="Hyperlink"/>
                <w:noProof/>
              </w:rPr>
              <w:t>5.5.5 Theme 4: Structural and healthcare system barriers to LDCT screening</w:t>
            </w:r>
            <w:r>
              <w:rPr>
                <w:noProof/>
                <w:webHidden/>
              </w:rPr>
              <w:tab/>
            </w:r>
            <w:r>
              <w:rPr>
                <w:noProof/>
                <w:webHidden/>
              </w:rPr>
              <w:fldChar w:fldCharType="begin"/>
            </w:r>
            <w:r>
              <w:rPr>
                <w:noProof/>
                <w:webHidden/>
              </w:rPr>
              <w:instrText xml:space="preserve"> PAGEREF _Toc229577171 \h </w:instrText>
            </w:r>
            <w:r>
              <w:rPr>
                <w:noProof/>
                <w:webHidden/>
              </w:rPr>
            </w:r>
            <w:r>
              <w:rPr>
                <w:noProof/>
                <w:webHidden/>
              </w:rPr>
              <w:fldChar w:fldCharType="separate"/>
            </w:r>
            <w:r>
              <w:rPr>
                <w:noProof/>
                <w:webHidden/>
              </w:rPr>
              <w:t>46</w:t>
            </w:r>
            <w:r>
              <w:rPr>
                <w:noProof/>
                <w:webHidden/>
              </w:rPr>
              <w:fldChar w:fldCharType="end"/>
            </w:r>
          </w:hyperlink>
        </w:p>
        <w:p w14:paraId="135144E8" w14:textId="2946BC32" w:rsidR="00E86FC6" w:rsidRDefault="00E86FC6">
          <w:pPr>
            <w:pStyle w:val="TOC3"/>
            <w:tabs>
              <w:tab w:val="right" w:pos="9016"/>
            </w:tabs>
            <w:rPr>
              <w:rFonts w:asciiTheme="minorHAnsi" w:eastAsiaTheme="minorEastAsia" w:hAnsiTheme="minorHAnsi" w:cstheme="minorBidi"/>
              <w:noProof/>
              <w:kern w:val="2"/>
              <w:sz w:val="24"/>
              <w:szCs w:val="24"/>
              <w:lang w:val="en-US" w:eastAsia="en-US"/>
              <w14:ligatures w14:val="standardContextual"/>
            </w:rPr>
          </w:pPr>
          <w:hyperlink w:anchor="_Toc229577172" w:history="1">
            <w:r w:rsidRPr="00916ED2">
              <w:rPr>
                <w:rStyle w:val="Hyperlink"/>
                <w:noProof/>
              </w:rPr>
              <w:t>5.5.6 Theme 5: Improvements of the LDCT screening uptake and access</w:t>
            </w:r>
            <w:r>
              <w:rPr>
                <w:noProof/>
                <w:webHidden/>
              </w:rPr>
              <w:tab/>
            </w:r>
            <w:r>
              <w:rPr>
                <w:noProof/>
                <w:webHidden/>
              </w:rPr>
              <w:fldChar w:fldCharType="begin"/>
            </w:r>
            <w:r>
              <w:rPr>
                <w:noProof/>
                <w:webHidden/>
              </w:rPr>
              <w:instrText xml:space="preserve"> PAGEREF _Toc229577172 \h </w:instrText>
            </w:r>
            <w:r>
              <w:rPr>
                <w:noProof/>
                <w:webHidden/>
              </w:rPr>
            </w:r>
            <w:r>
              <w:rPr>
                <w:noProof/>
                <w:webHidden/>
              </w:rPr>
              <w:fldChar w:fldCharType="separate"/>
            </w:r>
            <w:r>
              <w:rPr>
                <w:noProof/>
                <w:webHidden/>
              </w:rPr>
              <w:t>47</w:t>
            </w:r>
            <w:r>
              <w:rPr>
                <w:noProof/>
                <w:webHidden/>
              </w:rPr>
              <w:fldChar w:fldCharType="end"/>
            </w:r>
          </w:hyperlink>
        </w:p>
        <w:p w14:paraId="2FCD2DA2" w14:textId="59AEA4DD" w:rsidR="00E86FC6" w:rsidRDefault="00E86FC6">
          <w:pPr>
            <w:pStyle w:val="TOC2"/>
            <w:tabs>
              <w:tab w:val="right" w:pos="9016"/>
            </w:tabs>
            <w:rPr>
              <w:rFonts w:asciiTheme="minorHAnsi" w:eastAsiaTheme="minorEastAsia" w:hAnsiTheme="minorHAnsi" w:cstheme="minorBidi"/>
              <w:noProof/>
              <w:kern w:val="2"/>
              <w:sz w:val="24"/>
              <w:szCs w:val="24"/>
              <w:lang w:val="en-US" w:eastAsia="en-US"/>
              <w14:ligatures w14:val="standardContextual"/>
            </w:rPr>
          </w:pPr>
          <w:hyperlink w:anchor="_Toc229577173" w:history="1">
            <w:r w:rsidRPr="00916ED2">
              <w:rPr>
                <w:rStyle w:val="Hyperlink"/>
                <w:noProof/>
              </w:rPr>
              <w:t>5.6 Summary</w:t>
            </w:r>
            <w:r>
              <w:rPr>
                <w:noProof/>
                <w:webHidden/>
              </w:rPr>
              <w:tab/>
            </w:r>
            <w:r>
              <w:rPr>
                <w:noProof/>
                <w:webHidden/>
              </w:rPr>
              <w:fldChar w:fldCharType="begin"/>
            </w:r>
            <w:r>
              <w:rPr>
                <w:noProof/>
                <w:webHidden/>
              </w:rPr>
              <w:instrText xml:space="preserve"> PAGEREF _Toc229577173 \h </w:instrText>
            </w:r>
            <w:r>
              <w:rPr>
                <w:noProof/>
                <w:webHidden/>
              </w:rPr>
            </w:r>
            <w:r>
              <w:rPr>
                <w:noProof/>
                <w:webHidden/>
              </w:rPr>
              <w:fldChar w:fldCharType="separate"/>
            </w:r>
            <w:r>
              <w:rPr>
                <w:noProof/>
                <w:webHidden/>
              </w:rPr>
              <w:t>49</w:t>
            </w:r>
            <w:r>
              <w:rPr>
                <w:noProof/>
                <w:webHidden/>
              </w:rPr>
              <w:fldChar w:fldCharType="end"/>
            </w:r>
          </w:hyperlink>
        </w:p>
        <w:p w14:paraId="6D5C5FEA" w14:textId="064E10B1" w:rsidR="00E86FC6" w:rsidRDefault="00E86FC6">
          <w:pPr>
            <w:pStyle w:val="TOC1"/>
            <w:tabs>
              <w:tab w:val="right" w:pos="9016"/>
            </w:tabs>
            <w:rPr>
              <w:rFonts w:asciiTheme="minorHAnsi" w:eastAsiaTheme="minorEastAsia" w:hAnsiTheme="minorHAnsi" w:cstheme="minorBidi"/>
              <w:noProof/>
              <w:kern w:val="2"/>
              <w:sz w:val="24"/>
              <w:szCs w:val="24"/>
              <w:lang w:val="en-US" w:eastAsia="en-US"/>
              <w14:ligatures w14:val="standardContextual"/>
            </w:rPr>
          </w:pPr>
          <w:hyperlink w:anchor="_Toc229577174" w:history="1">
            <w:r w:rsidRPr="00916ED2">
              <w:rPr>
                <w:rStyle w:val="Hyperlink"/>
                <w:noProof/>
              </w:rPr>
              <w:t>CHAPTER 6: DISCUSSION</w:t>
            </w:r>
            <w:r>
              <w:rPr>
                <w:noProof/>
                <w:webHidden/>
              </w:rPr>
              <w:tab/>
            </w:r>
            <w:r>
              <w:rPr>
                <w:noProof/>
                <w:webHidden/>
              </w:rPr>
              <w:fldChar w:fldCharType="begin"/>
            </w:r>
            <w:r>
              <w:rPr>
                <w:noProof/>
                <w:webHidden/>
              </w:rPr>
              <w:instrText xml:space="preserve"> PAGEREF _Toc229577174 \h </w:instrText>
            </w:r>
            <w:r>
              <w:rPr>
                <w:noProof/>
                <w:webHidden/>
              </w:rPr>
            </w:r>
            <w:r>
              <w:rPr>
                <w:noProof/>
                <w:webHidden/>
              </w:rPr>
              <w:fldChar w:fldCharType="separate"/>
            </w:r>
            <w:r>
              <w:rPr>
                <w:noProof/>
                <w:webHidden/>
              </w:rPr>
              <w:t>50</w:t>
            </w:r>
            <w:r>
              <w:rPr>
                <w:noProof/>
                <w:webHidden/>
              </w:rPr>
              <w:fldChar w:fldCharType="end"/>
            </w:r>
          </w:hyperlink>
        </w:p>
        <w:p w14:paraId="0BD87977" w14:textId="517657E5" w:rsidR="00E86FC6" w:rsidRDefault="00E86FC6">
          <w:pPr>
            <w:pStyle w:val="TOC2"/>
            <w:tabs>
              <w:tab w:val="right" w:pos="9016"/>
            </w:tabs>
            <w:rPr>
              <w:rFonts w:asciiTheme="minorHAnsi" w:eastAsiaTheme="minorEastAsia" w:hAnsiTheme="minorHAnsi" w:cstheme="minorBidi"/>
              <w:noProof/>
              <w:kern w:val="2"/>
              <w:sz w:val="24"/>
              <w:szCs w:val="24"/>
              <w:lang w:val="en-US" w:eastAsia="en-US"/>
              <w14:ligatures w14:val="standardContextual"/>
            </w:rPr>
          </w:pPr>
          <w:hyperlink w:anchor="_Toc229577175" w:history="1">
            <w:r w:rsidRPr="00916ED2">
              <w:rPr>
                <w:rStyle w:val="Hyperlink"/>
                <w:noProof/>
              </w:rPr>
              <w:t>6.1 Introduction</w:t>
            </w:r>
            <w:r>
              <w:rPr>
                <w:noProof/>
                <w:webHidden/>
              </w:rPr>
              <w:tab/>
            </w:r>
            <w:r>
              <w:rPr>
                <w:noProof/>
                <w:webHidden/>
              </w:rPr>
              <w:fldChar w:fldCharType="begin"/>
            </w:r>
            <w:r>
              <w:rPr>
                <w:noProof/>
                <w:webHidden/>
              </w:rPr>
              <w:instrText xml:space="preserve"> PAGEREF _Toc229577175 \h </w:instrText>
            </w:r>
            <w:r>
              <w:rPr>
                <w:noProof/>
                <w:webHidden/>
              </w:rPr>
            </w:r>
            <w:r>
              <w:rPr>
                <w:noProof/>
                <w:webHidden/>
              </w:rPr>
              <w:fldChar w:fldCharType="separate"/>
            </w:r>
            <w:r>
              <w:rPr>
                <w:noProof/>
                <w:webHidden/>
              </w:rPr>
              <w:t>50</w:t>
            </w:r>
            <w:r>
              <w:rPr>
                <w:noProof/>
                <w:webHidden/>
              </w:rPr>
              <w:fldChar w:fldCharType="end"/>
            </w:r>
          </w:hyperlink>
        </w:p>
        <w:p w14:paraId="0AB87B76" w14:textId="379E3F41" w:rsidR="00E86FC6" w:rsidRDefault="00E86FC6">
          <w:pPr>
            <w:pStyle w:val="TOC2"/>
            <w:tabs>
              <w:tab w:val="right" w:pos="9016"/>
            </w:tabs>
            <w:rPr>
              <w:rFonts w:asciiTheme="minorHAnsi" w:eastAsiaTheme="minorEastAsia" w:hAnsiTheme="minorHAnsi" w:cstheme="minorBidi"/>
              <w:noProof/>
              <w:kern w:val="2"/>
              <w:sz w:val="24"/>
              <w:szCs w:val="24"/>
              <w:lang w:val="en-US" w:eastAsia="en-US"/>
              <w14:ligatures w14:val="standardContextual"/>
            </w:rPr>
          </w:pPr>
          <w:hyperlink w:anchor="_Toc229577176" w:history="1">
            <w:r w:rsidRPr="00916ED2">
              <w:rPr>
                <w:rStyle w:val="Hyperlink"/>
                <w:noProof/>
              </w:rPr>
              <w:t>6.2 Discussion of Key findings</w:t>
            </w:r>
            <w:r>
              <w:rPr>
                <w:noProof/>
                <w:webHidden/>
              </w:rPr>
              <w:tab/>
            </w:r>
            <w:r>
              <w:rPr>
                <w:noProof/>
                <w:webHidden/>
              </w:rPr>
              <w:fldChar w:fldCharType="begin"/>
            </w:r>
            <w:r>
              <w:rPr>
                <w:noProof/>
                <w:webHidden/>
              </w:rPr>
              <w:instrText xml:space="preserve"> PAGEREF _Toc229577176 \h </w:instrText>
            </w:r>
            <w:r>
              <w:rPr>
                <w:noProof/>
                <w:webHidden/>
              </w:rPr>
            </w:r>
            <w:r>
              <w:rPr>
                <w:noProof/>
                <w:webHidden/>
              </w:rPr>
              <w:fldChar w:fldCharType="separate"/>
            </w:r>
            <w:r>
              <w:rPr>
                <w:noProof/>
                <w:webHidden/>
              </w:rPr>
              <w:t>50</w:t>
            </w:r>
            <w:r>
              <w:rPr>
                <w:noProof/>
                <w:webHidden/>
              </w:rPr>
              <w:fldChar w:fldCharType="end"/>
            </w:r>
          </w:hyperlink>
        </w:p>
        <w:p w14:paraId="62651E4E" w14:textId="4AB6A5E3" w:rsidR="00E86FC6" w:rsidRDefault="00E86FC6">
          <w:pPr>
            <w:pStyle w:val="TOC3"/>
            <w:tabs>
              <w:tab w:val="right" w:pos="9016"/>
            </w:tabs>
            <w:rPr>
              <w:rFonts w:asciiTheme="minorHAnsi" w:eastAsiaTheme="minorEastAsia" w:hAnsiTheme="minorHAnsi" w:cstheme="minorBidi"/>
              <w:noProof/>
              <w:kern w:val="2"/>
              <w:sz w:val="24"/>
              <w:szCs w:val="24"/>
              <w:lang w:val="en-US" w:eastAsia="en-US"/>
              <w14:ligatures w14:val="standardContextual"/>
            </w:rPr>
          </w:pPr>
          <w:hyperlink w:anchor="_Toc229577177" w:history="1">
            <w:r w:rsidRPr="00916ED2">
              <w:rPr>
                <w:rStyle w:val="Hyperlink"/>
                <w:noProof/>
              </w:rPr>
              <w:t>6.2.1 Theme 1: Knowledge and Awareness of LDCT Screening among Smokers</w:t>
            </w:r>
            <w:r>
              <w:rPr>
                <w:noProof/>
                <w:webHidden/>
              </w:rPr>
              <w:tab/>
            </w:r>
            <w:r>
              <w:rPr>
                <w:noProof/>
                <w:webHidden/>
              </w:rPr>
              <w:fldChar w:fldCharType="begin"/>
            </w:r>
            <w:r>
              <w:rPr>
                <w:noProof/>
                <w:webHidden/>
              </w:rPr>
              <w:instrText xml:space="preserve"> PAGEREF _Toc229577177 \h </w:instrText>
            </w:r>
            <w:r>
              <w:rPr>
                <w:noProof/>
                <w:webHidden/>
              </w:rPr>
            </w:r>
            <w:r>
              <w:rPr>
                <w:noProof/>
                <w:webHidden/>
              </w:rPr>
              <w:fldChar w:fldCharType="separate"/>
            </w:r>
            <w:r>
              <w:rPr>
                <w:noProof/>
                <w:webHidden/>
              </w:rPr>
              <w:t>50</w:t>
            </w:r>
            <w:r>
              <w:rPr>
                <w:noProof/>
                <w:webHidden/>
              </w:rPr>
              <w:fldChar w:fldCharType="end"/>
            </w:r>
          </w:hyperlink>
        </w:p>
        <w:p w14:paraId="5C487844" w14:textId="0A298D95" w:rsidR="00E86FC6" w:rsidRDefault="00E86FC6">
          <w:pPr>
            <w:pStyle w:val="TOC3"/>
            <w:tabs>
              <w:tab w:val="right" w:pos="9016"/>
            </w:tabs>
            <w:rPr>
              <w:rFonts w:asciiTheme="minorHAnsi" w:eastAsiaTheme="minorEastAsia" w:hAnsiTheme="minorHAnsi" w:cstheme="minorBidi"/>
              <w:noProof/>
              <w:kern w:val="2"/>
              <w:sz w:val="24"/>
              <w:szCs w:val="24"/>
              <w:lang w:val="en-US" w:eastAsia="en-US"/>
              <w14:ligatures w14:val="standardContextual"/>
            </w:rPr>
          </w:pPr>
          <w:hyperlink w:anchor="_Toc229577178" w:history="1">
            <w:r w:rsidRPr="00916ED2">
              <w:rPr>
                <w:rStyle w:val="Hyperlink"/>
                <w:noProof/>
              </w:rPr>
              <w:t>6.2.2 Theme 2: Psychosocial Barriers Influencing LDCT Screening Participation</w:t>
            </w:r>
            <w:r>
              <w:rPr>
                <w:noProof/>
                <w:webHidden/>
              </w:rPr>
              <w:tab/>
            </w:r>
            <w:r>
              <w:rPr>
                <w:noProof/>
                <w:webHidden/>
              </w:rPr>
              <w:fldChar w:fldCharType="begin"/>
            </w:r>
            <w:r>
              <w:rPr>
                <w:noProof/>
                <w:webHidden/>
              </w:rPr>
              <w:instrText xml:space="preserve"> PAGEREF _Toc229577178 \h </w:instrText>
            </w:r>
            <w:r>
              <w:rPr>
                <w:noProof/>
                <w:webHidden/>
              </w:rPr>
            </w:r>
            <w:r>
              <w:rPr>
                <w:noProof/>
                <w:webHidden/>
              </w:rPr>
              <w:fldChar w:fldCharType="separate"/>
            </w:r>
            <w:r>
              <w:rPr>
                <w:noProof/>
                <w:webHidden/>
              </w:rPr>
              <w:t>51</w:t>
            </w:r>
            <w:r>
              <w:rPr>
                <w:noProof/>
                <w:webHidden/>
              </w:rPr>
              <w:fldChar w:fldCharType="end"/>
            </w:r>
          </w:hyperlink>
        </w:p>
        <w:p w14:paraId="633AB20D" w14:textId="06EAB19A" w:rsidR="00E86FC6" w:rsidRDefault="00E86FC6">
          <w:pPr>
            <w:pStyle w:val="TOC3"/>
            <w:tabs>
              <w:tab w:val="right" w:pos="9016"/>
            </w:tabs>
            <w:rPr>
              <w:rFonts w:asciiTheme="minorHAnsi" w:eastAsiaTheme="minorEastAsia" w:hAnsiTheme="minorHAnsi" w:cstheme="minorBidi"/>
              <w:noProof/>
              <w:kern w:val="2"/>
              <w:sz w:val="24"/>
              <w:szCs w:val="24"/>
              <w:lang w:val="en-US" w:eastAsia="en-US"/>
              <w14:ligatures w14:val="standardContextual"/>
            </w:rPr>
          </w:pPr>
          <w:hyperlink w:anchor="_Toc229577179" w:history="1">
            <w:r w:rsidRPr="00916ED2">
              <w:rPr>
                <w:rStyle w:val="Hyperlink"/>
                <w:noProof/>
              </w:rPr>
              <w:t>6.2.3 Theme 3: Behavioural Factors Affecting Uptake of LDCT Screening Services</w:t>
            </w:r>
            <w:r>
              <w:rPr>
                <w:noProof/>
                <w:webHidden/>
              </w:rPr>
              <w:tab/>
            </w:r>
            <w:r>
              <w:rPr>
                <w:noProof/>
                <w:webHidden/>
              </w:rPr>
              <w:fldChar w:fldCharType="begin"/>
            </w:r>
            <w:r>
              <w:rPr>
                <w:noProof/>
                <w:webHidden/>
              </w:rPr>
              <w:instrText xml:space="preserve"> PAGEREF _Toc229577179 \h </w:instrText>
            </w:r>
            <w:r>
              <w:rPr>
                <w:noProof/>
                <w:webHidden/>
              </w:rPr>
            </w:r>
            <w:r>
              <w:rPr>
                <w:noProof/>
                <w:webHidden/>
              </w:rPr>
              <w:fldChar w:fldCharType="separate"/>
            </w:r>
            <w:r>
              <w:rPr>
                <w:noProof/>
                <w:webHidden/>
              </w:rPr>
              <w:t>51</w:t>
            </w:r>
            <w:r>
              <w:rPr>
                <w:noProof/>
                <w:webHidden/>
              </w:rPr>
              <w:fldChar w:fldCharType="end"/>
            </w:r>
          </w:hyperlink>
        </w:p>
        <w:p w14:paraId="5DCD8565" w14:textId="09057FFF" w:rsidR="00E86FC6" w:rsidRDefault="00E86FC6">
          <w:pPr>
            <w:pStyle w:val="TOC3"/>
            <w:tabs>
              <w:tab w:val="right" w:pos="9016"/>
            </w:tabs>
            <w:rPr>
              <w:rFonts w:asciiTheme="minorHAnsi" w:eastAsiaTheme="minorEastAsia" w:hAnsiTheme="minorHAnsi" w:cstheme="minorBidi"/>
              <w:noProof/>
              <w:kern w:val="2"/>
              <w:sz w:val="24"/>
              <w:szCs w:val="24"/>
              <w:lang w:val="en-US" w:eastAsia="en-US"/>
              <w14:ligatures w14:val="standardContextual"/>
            </w:rPr>
          </w:pPr>
          <w:hyperlink w:anchor="_Toc229577180" w:history="1">
            <w:r w:rsidRPr="00916ED2">
              <w:rPr>
                <w:rStyle w:val="Hyperlink"/>
                <w:noProof/>
              </w:rPr>
              <w:t>6.2.4 Theme 4: Structural and Healthcare System Barriers to LDCT Screening</w:t>
            </w:r>
            <w:r>
              <w:rPr>
                <w:noProof/>
                <w:webHidden/>
              </w:rPr>
              <w:tab/>
            </w:r>
            <w:r>
              <w:rPr>
                <w:noProof/>
                <w:webHidden/>
              </w:rPr>
              <w:fldChar w:fldCharType="begin"/>
            </w:r>
            <w:r>
              <w:rPr>
                <w:noProof/>
                <w:webHidden/>
              </w:rPr>
              <w:instrText xml:space="preserve"> PAGEREF _Toc229577180 \h </w:instrText>
            </w:r>
            <w:r>
              <w:rPr>
                <w:noProof/>
                <w:webHidden/>
              </w:rPr>
            </w:r>
            <w:r>
              <w:rPr>
                <w:noProof/>
                <w:webHidden/>
              </w:rPr>
              <w:fldChar w:fldCharType="separate"/>
            </w:r>
            <w:r>
              <w:rPr>
                <w:noProof/>
                <w:webHidden/>
              </w:rPr>
              <w:t>52</w:t>
            </w:r>
            <w:r>
              <w:rPr>
                <w:noProof/>
                <w:webHidden/>
              </w:rPr>
              <w:fldChar w:fldCharType="end"/>
            </w:r>
          </w:hyperlink>
        </w:p>
        <w:p w14:paraId="30836A61" w14:textId="6FD5E969" w:rsidR="00E86FC6" w:rsidRDefault="00E86FC6">
          <w:pPr>
            <w:pStyle w:val="TOC3"/>
            <w:tabs>
              <w:tab w:val="right" w:pos="9016"/>
            </w:tabs>
            <w:rPr>
              <w:rFonts w:asciiTheme="minorHAnsi" w:eastAsiaTheme="minorEastAsia" w:hAnsiTheme="minorHAnsi" w:cstheme="minorBidi"/>
              <w:noProof/>
              <w:kern w:val="2"/>
              <w:sz w:val="24"/>
              <w:szCs w:val="24"/>
              <w:lang w:val="en-US" w:eastAsia="en-US"/>
              <w14:ligatures w14:val="standardContextual"/>
            </w:rPr>
          </w:pPr>
          <w:hyperlink w:anchor="_Toc229577181" w:history="1">
            <w:r w:rsidRPr="00916ED2">
              <w:rPr>
                <w:rStyle w:val="Hyperlink"/>
                <w:noProof/>
              </w:rPr>
              <w:t>6.2.5 Theme 5: Strategies to Improve LDCT Screening Uptake and Access</w:t>
            </w:r>
            <w:r>
              <w:rPr>
                <w:noProof/>
                <w:webHidden/>
              </w:rPr>
              <w:tab/>
            </w:r>
            <w:r>
              <w:rPr>
                <w:noProof/>
                <w:webHidden/>
              </w:rPr>
              <w:fldChar w:fldCharType="begin"/>
            </w:r>
            <w:r>
              <w:rPr>
                <w:noProof/>
                <w:webHidden/>
              </w:rPr>
              <w:instrText xml:space="preserve"> PAGEREF _Toc229577181 \h </w:instrText>
            </w:r>
            <w:r>
              <w:rPr>
                <w:noProof/>
                <w:webHidden/>
              </w:rPr>
            </w:r>
            <w:r>
              <w:rPr>
                <w:noProof/>
                <w:webHidden/>
              </w:rPr>
              <w:fldChar w:fldCharType="separate"/>
            </w:r>
            <w:r>
              <w:rPr>
                <w:noProof/>
                <w:webHidden/>
              </w:rPr>
              <w:t>53</w:t>
            </w:r>
            <w:r>
              <w:rPr>
                <w:noProof/>
                <w:webHidden/>
              </w:rPr>
              <w:fldChar w:fldCharType="end"/>
            </w:r>
          </w:hyperlink>
        </w:p>
        <w:p w14:paraId="3C94DA4A" w14:textId="4C401B82" w:rsidR="00E86FC6" w:rsidRDefault="00E86FC6">
          <w:pPr>
            <w:pStyle w:val="TOC2"/>
            <w:tabs>
              <w:tab w:val="right" w:pos="9016"/>
            </w:tabs>
            <w:rPr>
              <w:rFonts w:asciiTheme="minorHAnsi" w:eastAsiaTheme="minorEastAsia" w:hAnsiTheme="minorHAnsi" w:cstheme="minorBidi"/>
              <w:noProof/>
              <w:kern w:val="2"/>
              <w:sz w:val="24"/>
              <w:szCs w:val="24"/>
              <w:lang w:val="en-US" w:eastAsia="en-US"/>
              <w14:ligatures w14:val="standardContextual"/>
            </w:rPr>
          </w:pPr>
          <w:hyperlink w:anchor="_Toc229577182" w:history="1">
            <w:r w:rsidRPr="00916ED2">
              <w:rPr>
                <w:rStyle w:val="Hyperlink"/>
                <w:noProof/>
              </w:rPr>
              <w:t>6.3 Strengths and Limitations</w:t>
            </w:r>
            <w:r>
              <w:rPr>
                <w:noProof/>
                <w:webHidden/>
              </w:rPr>
              <w:tab/>
            </w:r>
            <w:r>
              <w:rPr>
                <w:noProof/>
                <w:webHidden/>
              </w:rPr>
              <w:fldChar w:fldCharType="begin"/>
            </w:r>
            <w:r>
              <w:rPr>
                <w:noProof/>
                <w:webHidden/>
              </w:rPr>
              <w:instrText xml:space="preserve"> PAGEREF _Toc229577182 \h </w:instrText>
            </w:r>
            <w:r>
              <w:rPr>
                <w:noProof/>
                <w:webHidden/>
              </w:rPr>
            </w:r>
            <w:r>
              <w:rPr>
                <w:noProof/>
                <w:webHidden/>
              </w:rPr>
              <w:fldChar w:fldCharType="separate"/>
            </w:r>
            <w:r>
              <w:rPr>
                <w:noProof/>
                <w:webHidden/>
              </w:rPr>
              <w:t>54</w:t>
            </w:r>
            <w:r>
              <w:rPr>
                <w:noProof/>
                <w:webHidden/>
              </w:rPr>
              <w:fldChar w:fldCharType="end"/>
            </w:r>
          </w:hyperlink>
        </w:p>
        <w:p w14:paraId="35871490" w14:textId="1AF8231B" w:rsidR="00E86FC6" w:rsidRDefault="00E86FC6">
          <w:pPr>
            <w:pStyle w:val="TOC3"/>
            <w:tabs>
              <w:tab w:val="right" w:pos="9016"/>
            </w:tabs>
            <w:rPr>
              <w:rFonts w:asciiTheme="minorHAnsi" w:eastAsiaTheme="minorEastAsia" w:hAnsiTheme="minorHAnsi" w:cstheme="minorBidi"/>
              <w:noProof/>
              <w:kern w:val="2"/>
              <w:sz w:val="24"/>
              <w:szCs w:val="24"/>
              <w:lang w:val="en-US" w:eastAsia="en-US"/>
              <w14:ligatures w14:val="standardContextual"/>
            </w:rPr>
          </w:pPr>
          <w:hyperlink w:anchor="_Toc229577183" w:history="1">
            <w:r w:rsidRPr="00916ED2">
              <w:rPr>
                <w:rStyle w:val="Hyperlink"/>
                <w:noProof/>
              </w:rPr>
              <w:t>6.3.1 Strength</w:t>
            </w:r>
            <w:r>
              <w:rPr>
                <w:noProof/>
                <w:webHidden/>
              </w:rPr>
              <w:tab/>
            </w:r>
            <w:r>
              <w:rPr>
                <w:noProof/>
                <w:webHidden/>
              </w:rPr>
              <w:fldChar w:fldCharType="begin"/>
            </w:r>
            <w:r>
              <w:rPr>
                <w:noProof/>
                <w:webHidden/>
              </w:rPr>
              <w:instrText xml:space="preserve"> PAGEREF _Toc229577183 \h </w:instrText>
            </w:r>
            <w:r>
              <w:rPr>
                <w:noProof/>
                <w:webHidden/>
              </w:rPr>
            </w:r>
            <w:r>
              <w:rPr>
                <w:noProof/>
                <w:webHidden/>
              </w:rPr>
              <w:fldChar w:fldCharType="separate"/>
            </w:r>
            <w:r>
              <w:rPr>
                <w:noProof/>
                <w:webHidden/>
              </w:rPr>
              <w:t>54</w:t>
            </w:r>
            <w:r>
              <w:rPr>
                <w:noProof/>
                <w:webHidden/>
              </w:rPr>
              <w:fldChar w:fldCharType="end"/>
            </w:r>
          </w:hyperlink>
        </w:p>
        <w:p w14:paraId="1A2C9D53" w14:textId="6C75EF0C" w:rsidR="00E86FC6" w:rsidRDefault="00E86FC6">
          <w:pPr>
            <w:pStyle w:val="TOC3"/>
            <w:tabs>
              <w:tab w:val="right" w:pos="9016"/>
            </w:tabs>
            <w:rPr>
              <w:rFonts w:asciiTheme="minorHAnsi" w:eastAsiaTheme="minorEastAsia" w:hAnsiTheme="minorHAnsi" w:cstheme="minorBidi"/>
              <w:noProof/>
              <w:kern w:val="2"/>
              <w:sz w:val="24"/>
              <w:szCs w:val="24"/>
              <w:lang w:val="en-US" w:eastAsia="en-US"/>
              <w14:ligatures w14:val="standardContextual"/>
            </w:rPr>
          </w:pPr>
          <w:hyperlink w:anchor="_Toc229577184" w:history="1">
            <w:r w:rsidRPr="00916ED2">
              <w:rPr>
                <w:rStyle w:val="Hyperlink"/>
                <w:noProof/>
              </w:rPr>
              <w:t>6.3.2 Limitations</w:t>
            </w:r>
            <w:r>
              <w:rPr>
                <w:noProof/>
                <w:webHidden/>
              </w:rPr>
              <w:tab/>
            </w:r>
            <w:r>
              <w:rPr>
                <w:noProof/>
                <w:webHidden/>
              </w:rPr>
              <w:fldChar w:fldCharType="begin"/>
            </w:r>
            <w:r>
              <w:rPr>
                <w:noProof/>
                <w:webHidden/>
              </w:rPr>
              <w:instrText xml:space="preserve"> PAGEREF _Toc229577184 \h </w:instrText>
            </w:r>
            <w:r>
              <w:rPr>
                <w:noProof/>
                <w:webHidden/>
              </w:rPr>
            </w:r>
            <w:r>
              <w:rPr>
                <w:noProof/>
                <w:webHidden/>
              </w:rPr>
              <w:fldChar w:fldCharType="separate"/>
            </w:r>
            <w:r>
              <w:rPr>
                <w:noProof/>
                <w:webHidden/>
              </w:rPr>
              <w:t>54</w:t>
            </w:r>
            <w:r>
              <w:rPr>
                <w:noProof/>
                <w:webHidden/>
              </w:rPr>
              <w:fldChar w:fldCharType="end"/>
            </w:r>
          </w:hyperlink>
        </w:p>
        <w:p w14:paraId="3C9C37CB" w14:textId="280DA027" w:rsidR="00E86FC6" w:rsidRDefault="00E86FC6">
          <w:pPr>
            <w:pStyle w:val="TOC2"/>
            <w:tabs>
              <w:tab w:val="right" w:pos="9016"/>
            </w:tabs>
            <w:rPr>
              <w:rFonts w:asciiTheme="minorHAnsi" w:eastAsiaTheme="minorEastAsia" w:hAnsiTheme="minorHAnsi" w:cstheme="minorBidi"/>
              <w:noProof/>
              <w:kern w:val="2"/>
              <w:sz w:val="24"/>
              <w:szCs w:val="24"/>
              <w:lang w:val="en-US" w:eastAsia="en-US"/>
              <w14:ligatures w14:val="standardContextual"/>
            </w:rPr>
          </w:pPr>
          <w:hyperlink w:anchor="_Toc229577185" w:history="1">
            <w:r w:rsidRPr="00916ED2">
              <w:rPr>
                <w:rStyle w:val="Hyperlink"/>
                <w:noProof/>
              </w:rPr>
              <w:t>6.4 Chapter Summary</w:t>
            </w:r>
            <w:r>
              <w:rPr>
                <w:noProof/>
                <w:webHidden/>
              </w:rPr>
              <w:tab/>
            </w:r>
            <w:r>
              <w:rPr>
                <w:noProof/>
                <w:webHidden/>
              </w:rPr>
              <w:fldChar w:fldCharType="begin"/>
            </w:r>
            <w:r>
              <w:rPr>
                <w:noProof/>
                <w:webHidden/>
              </w:rPr>
              <w:instrText xml:space="preserve"> PAGEREF _Toc229577185 \h </w:instrText>
            </w:r>
            <w:r>
              <w:rPr>
                <w:noProof/>
                <w:webHidden/>
              </w:rPr>
            </w:r>
            <w:r>
              <w:rPr>
                <w:noProof/>
                <w:webHidden/>
              </w:rPr>
              <w:fldChar w:fldCharType="separate"/>
            </w:r>
            <w:r>
              <w:rPr>
                <w:noProof/>
                <w:webHidden/>
              </w:rPr>
              <w:t>55</w:t>
            </w:r>
            <w:r>
              <w:rPr>
                <w:noProof/>
                <w:webHidden/>
              </w:rPr>
              <w:fldChar w:fldCharType="end"/>
            </w:r>
          </w:hyperlink>
        </w:p>
        <w:p w14:paraId="50153AE4" w14:textId="18B1CCED" w:rsidR="00E86FC6" w:rsidRDefault="00E86FC6">
          <w:pPr>
            <w:pStyle w:val="TOC1"/>
            <w:tabs>
              <w:tab w:val="right" w:pos="9016"/>
            </w:tabs>
            <w:rPr>
              <w:rFonts w:asciiTheme="minorHAnsi" w:eastAsiaTheme="minorEastAsia" w:hAnsiTheme="minorHAnsi" w:cstheme="minorBidi"/>
              <w:noProof/>
              <w:kern w:val="2"/>
              <w:sz w:val="24"/>
              <w:szCs w:val="24"/>
              <w:lang w:val="en-US" w:eastAsia="en-US"/>
              <w14:ligatures w14:val="standardContextual"/>
            </w:rPr>
          </w:pPr>
          <w:hyperlink w:anchor="_Toc229577186" w:history="1">
            <w:r w:rsidRPr="00916ED2">
              <w:rPr>
                <w:rStyle w:val="Hyperlink"/>
                <w:noProof/>
              </w:rPr>
              <w:t>CHAPTER 7: RECOMMENDATIONS AND CONCLUSION</w:t>
            </w:r>
            <w:r>
              <w:rPr>
                <w:noProof/>
                <w:webHidden/>
              </w:rPr>
              <w:tab/>
            </w:r>
            <w:r>
              <w:rPr>
                <w:noProof/>
                <w:webHidden/>
              </w:rPr>
              <w:fldChar w:fldCharType="begin"/>
            </w:r>
            <w:r>
              <w:rPr>
                <w:noProof/>
                <w:webHidden/>
              </w:rPr>
              <w:instrText xml:space="preserve"> PAGEREF _Toc229577186 \h </w:instrText>
            </w:r>
            <w:r>
              <w:rPr>
                <w:noProof/>
                <w:webHidden/>
              </w:rPr>
            </w:r>
            <w:r>
              <w:rPr>
                <w:noProof/>
                <w:webHidden/>
              </w:rPr>
              <w:fldChar w:fldCharType="separate"/>
            </w:r>
            <w:r>
              <w:rPr>
                <w:noProof/>
                <w:webHidden/>
              </w:rPr>
              <w:t>56</w:t>
            </w:r>
            <w:r>
              <w:rPr>
                <w:noProof/>
                <w:webHidden/>
              </w:rPr>
              <w:fldChar w:fldCharType="end"/>
            </w:r>
          </w:hyperlink>
        </w:p>
        <w:p w14:paraId="598115FE" w14:textId="0352EE8C" w:rsidR="00E86FC6" w:rsidRDefault="00E86FC6">
          <w:pPr>
            <w:pStyle w:val="TOC2"/>
            <w:tabs>
              <w:tab w:val="right" w:pos="9016"/>
            </w:tabs>
            <w:rPr>
              <w:rFonts w:asciiTheme="minorHAnsi" w:eastAsiaTheme="minorEastAsia" w:hAnsiTheme="minorHAnsi" w:cstheme="minorBidi"/>
              <w:noProof/>
              <w:kern w:val="2"/>
              <w:sz w:val="24"/>
              <w:szCs w:val="24"/>
              <w:lang w:val="en-US" w:eastAsia="en-US"/>
              <w14:ligatures w14:val="standardContextual"/>
            </w:rPr>
          </w:pPr>
          <w:hyperlink w:anchor="_Toc229577187" w:history="1">
            <w:r w:rsidRPr="00916ED2">
              <w:rPr>
                <w:rStyle w:val="Hyperlink"/>
                <w:noProof/>
              </w:rPr>
              <w:t>7.1 Introduction to Chapter</w:t>
            </w:r>
            <w:r>
              <w:rPr>
                <w:noProof/>
                <w:webHidden/>
              </w:rPr>
              <w:tab/>
            </w:r>
            <w:r>
              <w:rPr>
                <w:noProof/>
                <w:webHidden/>
              </w:rPr>
              <w:fldChar w:fldCharType="begin"/>
            </w:r>
            <w:r>
              <w:rPr>
                <w:noProof/>
                <w:webHidden/>
              </w:rPr>
              <w:instrText xml:space="preserve"> PAGEREF _Toc229577187 \h </w:instrText>
            </w:r>
            <w:r>
              <w:rPr>
                <w:noProof/>
                <w:webHidden/>
              </w:rPr>
            </w:r>
            <w:r>
              <w:rPr>
                <w:noProof/>
                <w:webHidden/>
              </w:rPr>
              <w:fldChar w:fldCharType="separate"/>
            </w:r>
            <w:r>
              <w:rPr>
                <w:noProof/>
                <w:webHidden/>
              </w:rPr>
              <w:t>56</w:t>
            </w:r>
            <w:r>
              <w:rPr>
                <w:noProof/>
                <w:webHidden/>
              </w:rPr>
              <w:fldChar w:fldCharType="end"/>
            </w:r>
          </w:hyperlink>
        </w:p>
        <w:p w14:paraId="483590F5" w14:textId="5D1C9301" w:rsidR="00E86FC6" w:rsidRDefault="00E86FC6">
          <w:pPr>
            <w:pStyle w:val="TOC2"/>
            <w:tabs>
              <w:tab w:val="right" w:pos="9016"/>
            </w:tabs>
            <w:rPr>
              <w:rFonts w:asciiTheme="minorHAnsi" w:eastAsiaTheme="minorEastAsia" w:hAnsiTheme="minorHAnsi" w:cstheme="minorBidi"/>
              <w:noProof/>
              <w:kern w:val="2"/>
              <w:sz w:val="24"/>
              <w:szCs w:val="24"/>
              <w:lang w:val="en-US" w:eastAsia="en-US"/>
              <w14:ligatures w14:val="standardContextual"/>
            </w:rPr>
          </w:pPr>
          <w:hyperlink w:anchor="_Toc229577188" w:history="1">
            <w:r w:rsidRPr="00916ED2">
              <w:rPr>
                <w:rStyle w:val="Hyperlink"/>
                <w:noProof/>
              </w:rPr>
              <w:t>7.2 implications of findings</w:t>
            </w:r>
            <w:r>
              <w:rPr>
                <w:noProof/>
                <w:webHidden/>
              </w:rPr>
              <w:tab/>
            </w:r>
            <w:r>
              <w:rPr>
                <w:noProof/>
                <w:webHidden/>
              </w:rPr>
              <w:fldChar w:fldCharType="begin"/>
            </w:r>
            <w:r>
              <w:rPr>
                <w:noProof/>
                <w:webHidden/>
              </w:rPr>
              <w:instrText xml:space="preserve"> PAGEREF _Toc229577188 \h </w:instrText>
            </w:r>
            <w:r>
              <w:rPr>
                <w:noProof/>
                <w:webHidden/>
              </w:rPr>
            </w:r>
            <w:r>
              <w:rPr>
                <w:noProof/>
                <w:webHidden/>
              </w:rPr>
              <w:fldChar w:fldCharType="separate"/>
            </w:r>
            <w:r>
              <w:rPr>
                <w:noProof/>
                <w:webHidden/>
              </w:rPr>
              <w:t>56</w:t>
            </w:r>
            <w:r>
              <w:rPr>
                <w:noProof/>
                <w:webHidden/>
              </w:rPr>
              <w:fldChar w:fldCharType="end"/>
            </w:r>
          </w:hyperlink>
        </w:p>
        <w:p w14:paraId="4A06DF1F" w14:textId="3D9329C3" w:rsidR="00E86FC6" w:rsidRDefault="00E86FC6">
          <w:pPr>
            <w:pStyle w:val="TOC2"/>
            <w:tabs>
              <w:tab w:val="right" w:pos="9016"/>
            </w:tabs>
            <w:rPr>
              <w:rFonts w:asciiTheme="minorHAnsi" w:eastAsiaTheme="minorEastAsia" w:hAnsiTheme="minorHAnsi" w:cstheme="minorBidi"/>
              <w:noProof/>
              <w:kern w:val="2"/>
              <w:sz w:val="24"/>
              <w:szCs w:val="24"/>
              <w:lang w:val="en-US" w:eastAsia="en-US"/>
              <w14:ligatures w14:val="standardContextual"/>
            </w:rPr>
          </w:pPr>
          <w:hyperlink w:anchor="_Toc229577189" w:history="1">
            <w:r w:rsidRPr="00916ED2">
              <w:rPr>
                <w:rStyle w:val="Hyperlink"/>
                <w:noProof/>
              </w:rPr>
              <w:t>7.3 Recommendations for Practice</w:t>
            </w:r>
            <w:r>
              <w:rPr>
                <w:noProof/>
                <w:webHidden/>
              </w:rPr>
              <w:tab/>
            </w:r>
            <w:r>
              <w:rPr>
                <w:noProof/>
                <w:webHidden/>
              </w:rPr>
              <w:fldChar w:fldCharType="begin"/>
            </w:r>
            <w:r>
              <w:rPr>
                <w:noProof/>
                <w:webHidden/>
              </w:rPr>
              <w:instrText xml:space="preserve"> PAGEREF _Toc229577189 \h </w:instrText>
            </w:r>
            <w:r>
              <w:rPr>
                <w:noProof/>
                <w:webHidden/>
              </w:rPr>
            </w:r>
            <w:r>
              <w:rPr>
                <w:noProof/>
                <w:webHidden/>
              </w:rPr>
              <w:fldChar w:fldCharType="separate"/>
            </w:r>
            <w:r>
              <w:rPr>
                <w:noProof/>
                <w:webHidden/>
              </w:rPr>
              <w:t>57</w:t>
            </w:r>
            <w:r>
              <w:rPr>
                <w:noProof/>
                <w:webHidden/>
              </w:rPr>
              <w:fldChar w:fldCharType="end"/>
            </w:r>
          </w:hyperlink>
        </w:p>
        <w:p w14:paraId="04AA731E" w14:textId="4BDA8C2B" w:rsidR="00E86FC6" w:rsidRDefault="00E86FC6">
          <w:pPr>
            <w:pStyle w:val="TOC2"/>
            <w:tabs>
              <w:tab w:val="right" w:pos="9016"/>
            </w:tabs>
            <w:rPr>
              <w:rFonts w:asciiTheme="minorHAnsi" w:eastAsiaTheme="minorEastAsia" w:hAnsiTheme="minorHAnsi" w:cstheme="minorBidi"/>
              <w:noProof/>
              <w:kern w:val="2"/>
              <w:sz w:val="24"/>
              <w:szCs w:val="24"/>
              <w:lang w:val="en-US" w:eastAsia="en-US"/>
              <w14:ligatures w14:val="standardContextual"/>
            </w:rPr>
          </w:pPr>
          <w:hyperlink w:anchor="_Toc229577190" w:history="1">
            <w:r w:rsidRPr="00916ED2">
              <w:rPr>
                <w:rStyle w:val="Hyperlink"/>
                <w:noProof/>
              </w:rPr>
              <w:t>7.4 Recommendations for Future Research</w:t>
            </w:r>
            <w:r>
              <w:rPr>
                <w:noProof/>
                <w:webHidden/>
              </w:rPr>
              <w:tab/>
            </w:r>
            <w:r>
              <w:rPr>
                <w:noProof/>
                <w:webHidden/>
              </w:rPr>
              <w:fldChar w:fldCharType="begin"/>
            </w:r>
            <w:r>
              <w:rPr>
                <w:noProof/>
                <w:webHidden/>
              </w:rPr>
              <w:instrText xml:space="preserve"> PAGEREF _Toc229577190 \h </w:instrText>
            </w:r>
            <w:r>
              <w:rPr>
                <w:noProof/>
                <w:webHidden/>
              </w:rPr>
            </w:r>
            <w:r>
              <w:rPr>
                <w:noProof/>
                <w:webHidden/>
              </w:rPr>
              <w:fldChar w:fldCharType="separate"/>
            </w:r>
            <w:r>
              <w:rPr>
                <w:noProof/>
                <w:webHidden/>
              </w:rPr>
              <w:t>57</w:t>
            </w:r>
            <w:r>
              <w:rPr>
                <w:noProof/>
                <w:webHidden/>
              </w:rPr>
              <w:fldChar w:fldCharType="end"/>
            </w:r>
          </w:hyperlink>
        </w:p>
        <w:p w14:paraId="1A0F0AFC" w14:textId="2B533EBD" w:rsidR="00E86FC6" w:rsidRDefault="00E86FC6">
          <w:pPr>
            <w:pStyle w:val="TOC2"/>
            <w:tabs>
              <w:tab w:val="right" w:pos="9016"/>
            </w:tabs>
            <w:rPr>
              <w:rFonts w:asciiTheme="minorHAnsi" w:eastAsiaTheme="minorEastAsia" w:hAnsiTheme="minorHAnsi" w:cstheme="minorBidi"/>
              <w:noProof/>
              <w:kern w:val="2"/>
              <w:sz w:val="24"/>
              <w:szCs w:val="24"/>
              <w:lang w:val="en-US" w:eastAsia="en-US"/>
              <w14:ligatures w14:val="standardContextual"/>
            </w:rPr>
          </w:pPr>
          <w:hyperlink w:anchor="_Toc229577191" w:history="1">
            <w:r w:rsidRPr="00916ED2">
              <w:rPr>
                <w:rStyle w:val="Hyperlink"/>
                <w:noProof/>
              </w:rPr>
              <w:t>7.5 Conclusion</w:t>
            </w:r>
            <w:r>
              <w:rPr>
                <w:noProof/>
                <w:webHidden/>
              </w:rPr>
              <w:tab/>
            </w:r>
            <w:r>
              <w:rPr>
                <w:noProof/>
                <w:webHidden/>
              </w:rPr>
              <w:fldChar w:fldCharType="begin"/>
            </w:r>
            <w:r>
              <w:rPr>
                <w:noProof/>
                <w:webHidden/>
              </w:rPr>
              <w:instrText xml:space="preserve"> PAGEREF _Toc229577191 \h </w:instrText>
            </w:r>
            <w:r>
              <w:rPr>
                <w:noProof/>
                <w:webHidden/>
              </w:rPr>
            </w:r>
            <w:r>
              <w:rPr>
                <w:noProof/>
                <w:webHidden/>
              </w:rPr>
              <w:fldChar w:fldCharType="separate"/>
            </w:r>
            <w:r>
              <w:rPr>
                <w:noProof/>
                <w:webHidden/>
              </w:rPr>
              <w:t>58</w:t>
            </w:r>
            <w:r>
              <w:rPr>
                <w:noProof/>
                <w:webHidden/>
              </w:rPr>
              <w:fldChar w:fldCharType="end"/>
            </w:r>
          </w:hyperlink>
        </w:p>
        <w:p w14:paraId="4E252B28" w14:textId="4D0734FA" w:rsidR="00E86FC6" w:rsidRDefault="00E86FC6">
          <w:pPr>
            <w:pStyle w:val="TOC1"/>
            <w:tabs>
              <w:tab w:val="right" w:pos="9016"/>
            </w:tabs>
            <w:rPr>
              <w:rFonts w:asciiTheme="minorHAnsi" w:eastAsiaTheme="minorEastAsia" w:hAnsiTheme="minorHAnsi" w:cstheme="minorBidi"/>
              <w:noProof/>
              <w:kern w:val="2"/>
              <w:sz w:val="24"/>
              <w:szCs w:val="24"/>
              <w:lang w:val="en-US" w:eastAsia="en-US"/>
              <w14:ligatures w14:val="standardContextual"/>
            </w:rPr>
          </w:pPr>
          <w:hyperlink w:anchor="_Toc229577192" w:history="1">
            <w:r w:rsidRPr="00916ED2">
              <w:rPr>
                <w:rStyle w:val="Hyperlink"/>
                <w:noProof/>
              </w:rPr>
              <w:t>Reference List</w:t>
            </w:r>
            <w:r>
              <w:rPr>
                <w:noProof/>
                <w:webHidden/>
              </w:rPr>
              <w:tab/>
            </w:r>
            <w:r>
              <w:rPr>
                <w:noProof/>
                <w:webHidden/>
              </w:rPr>
              <w:fldChar w:fldCharType="begin"/>
            </w:r>
            <w:r>
              <w:rPr>
                <w:noProof/>
                <w:webHidden/>
              </w:rPr>
              <w:instrText xml:space="preserve"> PAGEREF _Toc229577192 \h </w:instrText>
            </w:r>
            <w:r>
              <w:rPr>
                <w:noProof/>
                <w:webHidden/>
              </w:rPr>
            </w:r>
            <w:r>
              <w:rPr>
                <w:noProof/>
                <w:webHidden/>
              </w:rPr>
              <w:fldChar w:fldCharType="separate"/>
            </w:r>
            <w:r>
              <w:rPr>
                <w:noProof/>
                <w:webHidden/>
              </w:rPr>
              <w:t>59</w:t>
            </w:r>
            <w:r>
              <w:rPr>
                <w:noProof/>
                <w:webHidden/>
              </w:rPr>
              <w:fldChar w:fldCharType="end"/>
            </w:r>
          </w:hyperlink>
        </w:p>
        <w:p w14:paraId="02F56D8F" w14:textId="0F7B04FD" w:rsidR="00E86FC6" w:rsidRDefault="00E86FC6">
          <w:pPr>
            <w:pStyle w:val="TOC1"/>
            <w:tabs>
              <w:tab w:val="right" w:pos="9016"/>
            </w:tabs>
            <w:rPr>
              <w:rFonts w:asciiTheme="minorHAnsi" w:eastAsiaTheme="minorEastAsia" w:hAnsiTheme="minorHAnsi" w:cstheme="minorBidi"/>
              <w:noProof/>
              <w:kern w:val="2"/>
              <w:sz w:val="24"/>
              <w:szCs w:val="24"/>
              <w:lang w:val="en-US" w:eastAsia="en-US"/>
              <w14:ligatures w14:val="standardContextual"/>
            </w:rPr>
          </w:pPr>
          <w:hyperlink w:anchor="_Toc229577193" w:history="1">
            <w:r w:rsidRPr="00916ED2">
              <w:rPr>
                <w:rStyle w:val="Hyperlink"/>
                <w:noProof/>
              </w:rPr>
              <w:t>Appendices</w:t>
            </w:r>
            <w:r>
              <w:rPr>
                <w:noProof/>
                <w:webHidden/>
              </w:rPr>
              <w:tab/>
            </w:r>
            <w:r>
              <w:rPr>
                <w:noProof/>
                <w:webHidden/>
              </w:rPr>
              <w:fldChar w:fldCharType="begin"/>
            </w:r>
            <w:r>
              <w:rPr>
                <w:noProof/>
                <w:webHidden/>
              </w:rPr>
              <w:instrText xml:space="preserve"> PAGEREF _Toc229577193 \h </w:instrText>
            </w:r>
            <w:r>
              <w:rPr>
                <w:noProof/>
                <w:webHidden/>
              </w:rPr>
            </w:r>
            <w:r>
              <w:rPr>
                <w:noProof/>
                <w:webHidden/>
              </w:rPr>
              <w:fldChar w:fldCharType="separate"/>
            </w:r>
            <w:r>
              <w:rPr>
                <w:noProof/>
                <w:webHidden/>
              </w:rPr>
              <w:t>69</w:t>
            </w:r>
            <w:r>
              <w:rPr>
                <w:noProof/>
                <w:webHidden/>
              </w:rPr>
              <w:fldChar w:fldCharType="end"/>
            </w:r>
          </w:hyperlink>
        </w:p>
        <w:p w14:paraId="1C78BA21" w14:textId="7570B378" w:rsidR="00E86FC6" w:rsidRDefault="00E86FC6">
          <w:pPr>
            <w:pStyle w:val="TOC2"/>
            <w:tabs>
              <w:tab w:val="right" w:pos="9016"/>
            </w:tabs>
            <w:rPr>
              <w:rFonts w:asciiTheme="minorHAnsi" w:eastAsiaTheme="minorEastAsia" w:hAnsiTheme="minorHAnsi" w:cstheme="minorBidi"/>
              <w:noProof/>
              <w:kern w:val="2"/>
              <w:sz w:val="24"/>
              <w:szCs w:val="24"/>
              <w:lang w:val="en-US" w:eastAsia="en-US"/>
              <w14:ligatures w14:val="standardContextual"/>
            </w:rPr>
          </w:pPr>
          <w:hyperlink w:anchor="_Toc229577194" w:history="1">
            <w:r w:rsidRPr="00916ED2">
              <w:rPr>
                <w:rStyle w:val="Hyperlink"/>
                <w:noProof/>
              </w:rPr>
              <w:t>Appendix 1: Data Extraction Table</w:t>
            </w:r>
            <w:r>
              <w:rPr>
                <w:noProof/>
                <w:webHidden/>
              </w:rPr>
              <w:tab/>
            </w:r>
            <w:r>
              <w:rPr>
                <w:noProof/>
                <w:webHidden/>
              </w:rPr>
              <w:fldChar w:fldCharType="begin"/>
            </w:r>
            <w:r>
              <w:rPr>
                <w:noProof/>
                <w:webHidden/>
              </w:rPr>
              <w:instrText xml:space="preserve"> PAGEREF _Toc229577194 \h </w:instrText>
            </w:r>
            <w:r>
              <w:rPr>
                <w:noProof/>
                <w:webHidden/>
              </w:rPr>
            </w:r>
            <w:r>
              <w:rPr>
                <w:noProof/>
                <w:webHidden/>
              </w:rPr>
              <w:fldChar w:fldCharType="separate"/>
            </w:r>
            <w:r>
              <w:rPr>
                <w:noProof/>
                <w:webHidden/>
              </w:rPr>
              <w:t>69</w:t>
            </w:r>
            <w:r>
              <w:rPr>
                <w:noProof/>
                <w:webHidden/>
              </w:rPr>
              <w:fldChar w:fldCharType="end"/>
            </w:r>
          </w:hyperlink>
        </w:p>
        <w:p w14:paraId="5E8939CA" w14:textId="05749C4F" w:rsidR="00E86FC6" w:rsidRDefault="00E86FC6">
          <w:pPr>
            <w:pStyle w:val="TOC2"/>
            <w:tabs>
              <w:tab w:val="right" w:pos="9016"/>
            </w:tabs>
            <w:rPr>
              <w:rFonts w:asciiTheme="minorHAnsi" w:eastAsiaTheme="minorEastAsia" w:hAnsiTheme="minorHAnsi" w:cstheme="minorBidi"/>
              <w:noProof/>
              <w:kern w:val="2"/>
              <w:sz w:val="24"/>
              <w:szCs w:val="24"/>
              <w:lang w:val="en-US" w:eastAsia="en-US"/>
              <w14:ligatures w14:val="standardContextual"/>
            </w:rPr>
          </w:pPr>
          <w:hyperlink w:anchor="_Toc229577195" w:history="1">
            <w:r w:rsidRPr="00916ED2">
              <w:rPr>
                <w:rStyle w:val="Hyperlink"/>
                <w:noProof/>
              </w:rPr>
              <w:t>Appendix 2: CASP</w:t>
            </w:r>
            <w:r>
              <w:rPr>
                <w:noProof/>
                <w:webHidden/>
              </w:rPr>
              <w:tab/>
            </w:r>
            <w:r>
              <w:rPr>
                <w:noProof/>
                <w:webHidden/>
              </w:rPr>
              <w:fldChar w:fldCharType="begin"/>
            </w:r>
            <w:r>
              <w:rPr>
                <w:noProof/>
                <w:webHidden/>
              </w:rPr>
              <w:instrText xml:space="preserve"> PAGEREF _Toc229577195 \h </w:instrText>
            </w:r>
            <w:r>
              <w:rPr>
                <w:noProof/>
                <w:webHidden/>
              </w:rPr>
            </w:r>
            <w:r>
              <w:rPr>
                <w:noProof/>
                <w:webHidden/>
              </w:rPr>
              <w:fldChar w:fldCharType="separate"/>
            </w:r>
            <w:r>
              <w:rPr>
                <w:noProof/>
                <w:webHidden/>
              </w:rPr>
              <w:t>81</w:t>
            </w:r>
            <w:r>
              <w:rPr>
                <w:noProof/>
                <w:webHidden/>
              </w:rPr>
              <w:fldChar w:fldCharType="end"/>
            </w:r>
          </w:hyperlink>
        </w:p>
        <w:p w14:paraId="4DE999E2" w14:textId="517AD4E5" w:rsidR="001355B0" w:rsidRPr="006B63E3" w:rsidRDefault="00000000">
          <w:pPr>
            <w:rPr>
              <w:i/>
              <w:iCs/>
              <w:color w:val="000000" w:themeColor="text1"/>
            </w:rPr>
          </w:pPr>
          <w:r w:rsidRPr="006B63E3">
            <w:rPr>
              <w:i/>
              <w:iCs/>
              <w:color w:val="000000" w:themeColor="text1"/>
            </w:rPr>
            <w:fldChar w:fldCharType="end"/>
          </w:r>
        </w:p>
      </w:sdtContent>
    </w:sdt>
    <w:p w14:paraId="2F0EE6E5" w14:textId="77777777" w:rsidR="006B63E3" w:rsidRPr="006B63E3" w:rsidRDefault="00000000" w:rsidP="006B63E3">
      <w:pPr>
        <w:jc w:val="center"/>
        <w:rPr>
          <w:color w:val="000000" w:themeColor="text1"/>
        </w:rPr>
      </w:pPr>
      <w:r w:rsidRPr="006B63E3">
        <w:rPr>
          <w:color w:val="000000" w:themeColor="text1"/>
        </w:rPr>
        <w:br w:type="page"/>
      </w:r>
      <w:r w:rsidR="006B63E3" w:rsidRPr="006B63E3">
        <w:rPr>
          <w:b/>
          <w:bCs/>
          <w:color w:val="000000" w:themeColor="text1"/>
          <w:sz w:val="24"/>
          <w:szCs w:val="24"/>
        </w:rPr>
        <w:lastRenderedPageBreak/>
        <w:t>List of Abbreviations</w:t>
      </w:r>
    </w:p>
    <w:tbl>
      <w:tblPr>
        <w:tblW w:w="8925" w:type="dxa"/>
        <w:jc w:val="center"/>
        <w:tblBorders>
          <w:top w:val="single" w:sz="6" w:space="0" w:color="000000"/>
          <w:left w:val="single" w:sz="6" w:space="0" w:color="000000"/>
          <w:bottom w:val="single" w:sz="4" w:space="0" w:color="auto"/>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1575"/>
        <w:gridCol w:w="7350"/>
      </w:tblGrid>
      <w:tr w:rsidR="006B63E3" w:rsidRPr="006B63E3" w14:paraId="1E0BBB0A" w14:textId="77777777" w:rsidTr="004A2B49">
        <w:trPr>
          <w:trHeight w:val="420"/>
          <w:jc w:val="center"/>
        </w:trPr>
        <w:tc>
          <w:tcPr>
            <w:tcW w:w="1575" w:type="dxa"/>
            <w:tcMar>
              <w:top w:w="0" w:type="dxa"/>
              <w:left w:w="100" w:type="dxa"/>
              <w:bottom w:w="0" w:type="dxa"/>
              <w:right w:w="100" w:type="dxa"/>
            </w:tcMar>
          </w:tcPr>
          <w:p w14:paraId="69BCAAB8" w14:textId="77777777" w:rsidR="006B63E3" w:rsidRPr="006B63E3" w:rsidRDefault="006B63E3" w:rsidP="00EB364B">
            <w:pPr>
              <w:spacing w:before="0" w:after="0" w:line="276" w:lineRule="auto"/>
              <w:jc w:val="center"/>
              <w:rPr>
                <w:b/>
                <w:bCs/>
                <w:color w:val="000000" w:themeColor="text1"/>
              </w:rPr>
            </w:pPr>
            <w:r w:rsidRPr="006B63E3">
              <w:rPr>
                <w:b/>
                <w:bCs/>
                <w:color w:val="000000" w:themeColor="text1"/>
              </w:rPr>
              <w:t>Abbreviation</w:t>
            </w:r>
          </w:p>
        </w:tc>
        <w:tc>
          <w:tcPr>
            <w:tcW w:w="7350" w:type="dxa"/>
            <w:tcMar>
              <w:top w:w="0" w:type="dxa"/>
              <w:left w:w="100" w:type="dxa"/>
              <w:bottom w:w="0" w:type="dxa"/>
              <w:right w:w="100" w:type="dxa"/>
            </w:tcMar>
          </w:tcPr>
          <w:p w14:paraId="05EE3248" w14:textId="77777777" w:rsidR="006B63E3" w:rsidRPr="006B63E3" w:rsidRDefault="006B63E3" w:rsidP="00EB364B">
            <w:pPr>
              <w:spacing w:before="0" w:after="0" w:line="276" w:lineRule="auto"/>
              <w:jc w:val="center"/>
              <w:rPr>
                <w:b/>
                <w:bCs/>
                <w:color w:val="000000" w:themeColor="text1"/>
              </w:rPr>
            </w:pPr>
            <w:r w:rsidRPr="006B63E3">
              <w:rPr>
                <w:b/>
                <w:bCs/>
                <w:color w:val="000000" w:themeColor="text1"/>
              </w:rPr>
              <w:t>Full Form</w:t>
            </w:r>
          </w:p>
        </w:tc>
      </w:tr>
      <w:tr w:rsidR="006B63E3" w:rsidRPr="006B63E3" w14:paraId="20193648" w14:textId="77777777" w:rsidTr="004A2B49">
        <w:trPr>
          <w:trHeight w:val="330"/>
          <w:jc w:val="center"/>
        </w:trPr>
        <w:tc>
          <w:tcPr>
            <w:tcW w:w="1575" w:type="dxa"/>
            <w:tcMar>
              <w:top w:w="0" w:type="dxa"/>
              <w:left w:w="100" w:type="dxa"/>
              <w:bottom w:w="0" w:type="dxa"/>
              <w:right w:w="100" w:type="dxa"/>
            </w:tcMar>
          </w:tcPr>
          <w:p w14:paraId="43134207" w14:textId="77777777" w:rsidR="006B63E3" w:rsidRPr="006B63E3" w:rsidRDefault="006B63E3" w:rsidP="00EB364B">
            <w:pPr>
              <w:spacing w:before="0" w:after="0" w:line="276" w:lineRule="auto"/>
              <w:jc w:val="left"/>
              <w:rPr>
                <w:color w:val="000000" w:themeColor="text1"/>
              </w:rPr>
            </w:pPr>
            <w:r w:rsidRPr="006B63E3">
              <w:rPr>
                <w:color w:val="000000" w:themeColor="text1"/>
              </w:rPr>
              <w:t>LDCT</w:t>
            </w:r>
          </w:p>
        </w:tc>
        <w:tc>
          <w:tcPr>
            <w:tcW w:w="7350" w:type="dxa"/>
            <w:tcMar>
              <w:top w:w="0" w:type="dxa"/>
              <w:left w:w="100" w:type="dxa"/>
              <w:bottom w:w="0" w:type="dxa"/>
              <w:right w:w="100" w:type="dxa"/>
            </w:tcMar>
          </w:tcPr>
          <w:p w14:paraId="54D8E6C0" w14:textId="77777777" w:rsidR="006B63E3" w:rsidRPr="006B63E3" w:rsidRDefault="006B63E3" w:rsidP="00EB364B">
            <w:pPr>
              <w:spacing w:before="0" w:after="0" w:line="276" w:lineRule="auto"/>
              <w:jc w:val="left"/>
              <w:rPr>
                <w:color w:val="000000" w:themeColor="text1"/>
              </w:rPr>
            </w:pPr>
            <w:r w:rsidRPr="006B63E3">
              <w:rPr>
                <w:color w:val="000000" w:themeColor="text1"/>
              </w:rPr>
              <w:t>Low-Dose Computed Tomography</w:t>
            </w:r>
          </w:p>
        </w:tc>
      </w:tr>
      <w:tr w:rsidR="006B63E3" w:rsidRPr="006B63E3" w14:paraId="48526F13" w14:textId="77777777" w:rsidTr="004A2B49">
        <w:trPr>
          <w:trHeight w:val="270"/>
          <w:jc w:val="center"/>
        </w:trPr>
        <w:tc>
          <w:tcPr>
            <w:tcW w:w="1575" w:type="dxa"/>
            <w:tcMar>
              <w:top w:w="0" w:type="dxa"/>
              <w:left w:w="100" w:type="dxa"/>
              <w:bottom w:w="0" w:type="dxa"/>
              <w:right w:w="100" w:type="dxa"/>
            </w:tcMar>
          </w:tcPr>
          <w:p w14:paraId="02443C88" w14:textId="77777777" w:rsidR="006B63E3" w:rsidRPr="006B63E3" w:rsidRDefault="006B63E3" w:rsidP="00EB364B">
            <w:pPr>
              <w:spacing w:before="0" w:after="0" w:line="276" w:lineRule="auto"/>
              <w:jc w:val="left"/>
              <w:rPr>
                <w:color w:val="000000" w:themeColor="text1"/>
              </w:rPr>
            </w:pPr>
            <w:r w:rsidRPr="006B63E3">
              <w:rPr>
                <w:color w:val="000000" w:themeColor="text1"/>
              </w:rPr>
              <w:t>CT</w:t>
            </w:r>
          </w:p>
        </w:tc>
        <w:tc>
          <w:tcPr>
            <w:tcW w:w="7350" w:type="dxa"/>
            <w:tcMar>
              <w:top w:w="0" w:type="dxa"/>
              <w:left w:w="100" w:type="dxa"/>
              <w:bottom w:w="0" w:type="dxa"/>
              <w:right w:w="100" w:type="dxa"/>
            </w:tcMar>
          </w:tcPr>
          <w:p w14:paraId="0ED2CEC1" w14:textId="77777777" w:rsidR="006B63E3" w:rsidRPr="006B63E3" w:rsidRDefault="006B63E3" w:rsidP="00EB364B">
            <w:pPr>
              <w:spacing w:before="0" w:after="0" w:line="276" w:lineRule="auto"/>
              <w:jc w:val="left"/>
              <w:rPr>
                <w:color w:val="000000" w:themeColor="text1"/>
              </w:rPr>
            </w:pPr>
            <w:r w:rsidRPr="006B63E3">
              <w:rPr>
                <w:color w:val="000000" w:themeColor="text1"/>
              </w:rPr>
              <w:t>Computed Tomography</w:t>
            </w:r>
          </w:p>
        </w:tc>
      </w:tr>
      <w:tr w:rsidR="006B63E3" w:rsidRPr="006B63E3" w14:paraId="4A9E3A58" w14:textId="77777777" w:rsidTr="004A2B49">
        <w:trPr>
          <w:trHeight w:val="270"/>
          <w:jc w:val="center"/>
        </w:trPr>
        <w:tc>
          <w:tcPr>
            <w:tcW w:w="1575" w:type="dxa"/>
            <w:tcMar>
              <w:top w:w="0" w:type="dxa"/>
              <w:left w:w="100" w:type="dxa"/>
              <w:bottom w:w="0" w:type="dxa"/>
              <w:right w:w="100" w:type="dxa"/>
            </w:tcMar>
          </w:tcPr>
          <w:p w14:paraId="1D7BF5C9" w14:textId="77777777" w:rsidR="006B63E3" w:rsidRPr="006B63E3" w:rsidRDefault="006B63E3" w:rsidP="00EB364B">
            <w:pPr>
              <w:spacing w:before="0" w:after="0" w:line="276" w:lineRule="auto"/>
              <w:jc w:val="left"/>
              <w:rPr>
                <w:color w:val="000000" w:themeColor="text1"/>
              </w:rPr>
            </w:pPr>
            <w:r w:rsidRPr="006B63E3">
              <w:rPr>
                <w:color w:val="000000" w:themeColor="text1"/>
              </w:rPr>
              <w:t>SLR</w:t>
            </w:r>
          </w:p>
        </w:tc>
        <w:tc>
          <w:tcPr>
            <w:tcW w:w="7350" w:type="dxa"/>
            <w:tcMar>
              <w:top w:w="0" w:type="dxa"/>
              <w:left w:w="100" w:type="dxa"/>
              <w:bottom w:w="0" w:type="dxa"/>
              <w:right w:w="100" w:type="dxa"/>
            </w:tcMar>
          </w:tcPr>
          <w:p w14:paraId="3790D73E" w14:textId="77777777" w:rsidR="006B63E3" w:rsidRPr="006B63E3" w:rsidRDefault="006B63E3" w:rsidP="00EB364B">
            <w:pPr>
              <w:spacing w:before="0" w:after="0" w:line="276" w:lineRule="auto"/>
              <w:jc w:val="left"/>
              <w:rPr>
                <w:color w:val="000000" w:themeColor="text1"/>
              </w:rPr>
            </w:pPr>
            <w:r w:rsidRPr="006B63E3">
              <w:rPr>
                <w:color w:val="000000" w:themeColor="text1"/>
              </w:rPr>
              <w:t>Systematic Literature Review</w:t>
            </w:r>
          </w:p>
        </w:tc>
      </w:tr>
      <w:tr w:rsidR="006B63E3" w:rsidRPr="006B63E3" w14:paraId="257322D5" w14:textId="77777777" w:rsidTr="004A2B49">
        <w:trPr>
          <w:trHeight w:val="360"/>
          <w:jc w:val="center"/>
        </w:trPr>
        <w:tc>
          <w:tcPr>
            <w:tcW w:w="1575" w:type="dxa"/>
            <w:tcMar>
              <w:top w:w="0" w:type="dxa"/>
              <w:left w:w="100" w:type="dxa"/>
              <w:bottom w:w="0" w:type="dxa"/>
              <w:right w:w="100" w:type="dxa"/>
            </w:tcMar>
          </w:tcPr>
          <w:p w14:paraId="33310D1F" w14:textId="77777777" w:rsidR="006B63E3" w:rsidRPr="006B63E3" w:rsidRDefault="006B63E3" w:rsidP="00EB364B">
            <w:pPr>
              <w:spacing w:before="0" w:after="0" w:line="276" w:lineRule="auto"/>
              <w:jc w:val="left"/>
              <w:rPr>
                <w:color w:val="000000" w:themeColor="text1"/>
              </w:rPr>
            </w:pPr>
            <w:r w:rsidRPr="006B63E3">
              <w:rPr>
                <w:color w:val="000000" w:themeColor="text1"/>
              </w:rPr>
              <w:t>PRISMA</w:t>
            </w:r>
          </w:p>
        </w:tc>
        <w:tc>
          <w:tcPr>
            <w:tcW w:w="7350" w:type="dxa"/>
            <w:tcMar>
              <w:top w:w="0" w:type="dxa"/>
              <w:left w:w="100" w:type="dxa"/>
              <w:bottom w:w="0" w:type="dxa"/>
              <w:right w:w="100" w:type="dxa"/>
            </w:tcMar>
          </w:tcPr>
          <w:p w14:paraId="7BD13F37" w14:textId="77777777" w:rsidR="006B63E3" w:rsidRPr="006B63E3" w:rsidRDefault="006B63E3" w:rsidP="00EB364B">
            <w:pPr>
              <w:spacing w:before="0" w:after="0" w:line="276" w:lineRule="auto"/>
              <w:jc w:val="left"/>
              <w:rPr>
                <w:color w:val="000000" w:themeColor="text1"/>
              </w:rPr>
            </w:pPr>
            <w:r w:rsidRPr="006B63E3">
              <w:rPr>
                <w:color w:val="000000" w:themeColor="text1"/>
              </w:rPr>
              <w:t>Preferred Reporting Items for Systematic Reviews and Meta-Analyses</w:t>
            </w:r>
          </w:p>
        </w:tc>
      </w:tr>
      <w:tr w:rsidR="006B63E3" w:rsidRPr="006B63E3" w14:paraId="47EBE7DF" w14:textId="77777777" w:rsidTr="004A2B49">
        <w:trPr>
          <w:trHeight w:val="270"/>
          <w:jc w:val="center"/>
        </w:trPr>
        <w:tc>
          <w:tcPr>
            <w:tcW w:w="1575" w:type="dxa"/>
            <w:tcMar>
              <w:top w:w="0" w:type="dxa"/>
              <w:left w:w="100" w:type="dxa"/>
              <w:bottom w:w="0" w:type="dxa"/>
              <w:right w:w="100" w:type="dxa"/>
            </w:tcMar>
          </w:tcPr>
          <w:p w14:paraId="4D0C16FA" w14:textId="77777777" w:rsidR="006B63E3" w:rsidRPr="006B63E3" w:rsidRDefault="006B63E3" w:rsidP="00EB364B">
            <w:pPr>
              <w:spacing w:before="0" w:after="0" w:line="276" w:lineRule="auto"/>
              <w:jc w:val="left"/>
              <w:rPr>
                <w:color w:val="000000" w:themeColor="text1"/>
              </w:rPr>
            </w:pPr>
            <w:r w:rsidRPr="006B63E3">
              <w:rPr>
                <w:color w:val="000000" w:themeColor="text1"/>
              </w:rPr>
              <w:t>CASP</w:t>
            </w:r>
          </w:p>
        </w:tc>
        <w:tc>
          <w:tcPr>
            <w:tcW w:w="7350" w:type="dxa"/>
            <w:tcMar>
              <w:top w:w="0" w:type="dxa"/>
              <w:left w:w="100" w:type="dxa"/>
              <w:bottom w:w="0" w:type="dxa"/>
              <w:right w:w="100" w:type="dxa"/>
            </w:tcMar>
          </w:tcPr>
          <w:p w14:paraId="63DA473D" w14:textId="77777777" w:rsidR="006B63E3" w:rsidRPr="006B63E3" w:rsidRDefault="006B63E3" w:rsidP="00EB364B">
            <w:pPr>
              <w:spacing w:before="0" w:after="0" w:line="276" w:lineRule="auto"/>
              <w:jc w:val="left"/>
              <w:rPr>
                <w:color w:val="000000" w:themeColor="text1"/>
              </w:rPr>
            </w:pPr>
            <w:r w:rsidRPr="006B63E3">
              <w:rPr>
                <w:color w:val="000000" w:themeColor="text1"/>
              </w:rPr>
              <w:t>Critical Appraisal Skills Programme</w:t>
            </w:r>
          </w:p>
        </w:tc>
      </w:tr>
      <w:tr w:rsidR="006B63E3" w:rsidRPr="006B63E3" w14:paraId="6CA13C23" w14:textId="77777777" w:rsidTr="004A2B49">
        <w:trPr>
          <w:trHeight w:val="270"/>
          <w:jc w:val="center"/>
        </w:trPr>
        <w:tc>
          <w:tcPr>
            <w:tcW w:w="1575" w:type="dxa"/>
            <w:tcMar>
              <w:top w:w="0" w:type="dxa"/>
              <w:left w:w="100" w:type="dxa"/>
              <w:bottom w:w="0" w:type="dxa"/>
              <w:right w:w="100" w:type="dxa"/>
            </w:tcMar>
          </w:tcPr>
          <w:p w14:paraId="402B2164" w14:textId="77777777" w:rsidR="006B63E3" w:rsidRPr="006B63E3" w:rsidRDefault="006B63E3" w:rsidP="00EB364B">
            <w:pPr>
              <w:spacing w:before="0" w:after="0" w:line="276" w:lineRule="auto"/>
              <w:jc w:val="left"/>
              <w:rPr>
                <w:color w:val="000000" w:themeColor="text1"/>
              </w:rPr>
            </w:pPr>
            <w:r w:rsidRPr="006B63E3">
              <w:rPr>
                <w:color w:val="000000" w:themeColor="text1"/>
              </w:rPr>
              <w:t>NLST</w:t>
            </w:r>
          </w:p>
        </w:tc>
        <w:tc>
          <w:tcPr>
            <w:tcW w:w="7350" w:type="dxa"/>
            <w:tcMar>
              <w:top w:w="0" w:type="dxa"/>
              <w:left w:w="100" w:type="dxa"/>
              <w:bottom w:w="0" w:type="dxa"/>
              <w:right w:w="100" w:type="dxa"/>
            </w:tcMar>
          </w:tcPr>
          <w:p w14:paraId="51ACC8D4" w14:textId="77777777" w:rsidR="006B63E3" w:rsidRPr="006B63E3" w:rsidRDefault="006B63E3" w:rsidP="00EB364B">
            <w:pPr>
              <w:spacing w:before="0" w:after="0" w:line="276" w:lineRule="auto"/>
              <w:jc w:val="left"/>
              <w:rPr>
                <w:color w:val="000000" w:themeColor="text1"/>
              </w:rPr>
            </w:pPr>
            <w:r w:rsidRPr="006B63E3">
              <w:rPr>
                <w:color w:val="000000" w:themeColor="text1"/>
              </w:rPr>
              <w:t>National Lung Screening Trial</w:t>
            </w:r>
          </w:p>
        </w:tc>
      </w:tr>
      <w:tr w:rsidR="006B63E3" w:rsidRPr="006B63E3" w14:paraId="4791C8C1" w14:textId="77777777" w:rsidTr="004A2B49">
        <w:trPr>
          <w:trHeight w:val="270"/>
          <w:jc w:val="center"/>
        </w:trPr>
        <w:tc>
          <w:tcPr>
            <w:tcW w:w="1575" w:type="dxa"/>
            <w:tcMar>
              <w:top w:w="0" w:type="dxa"/>
              <w:left w:w="100" w:type="dxa"/>
              <w:bottom w:w="0" w:type="dxa"/>
              <w:right w:w="100" w:type="dxa"/>
            </w:tcMar>
          </w:tcPr>
          <w:p w14:paraId="008D03BA" w14:textId="77777777" w:rsidR="006B63E3" w:rsidRPr="006B63E3" w:rsidRDefault="006B63E3" w:rsidP="00EB364B">
            <w:pPr>
              <w:spacing w:before="0" w:after="0" w:line="276" w:lineRule="auto"/>
              <w:jc w:val="left"/>
              <w:rPr>
                <w:color w:val="000000" w:themeColor="text1"/>
              </w:rPr>
            </w:pPr>
            <w:r w:rsidRPr="006B63E3">
              <w:rPr>
                <w:color w:val="000000" w:themeColor="text1"/>
              </w:rPr>
              <w:t>NHS</w:t>
            </w:r>
          </w:p>
        </w:tc>
        <w:tc>
          <w:tcPr>
            <w:tcW w:w="7350" w:type="dxa"/>
            <w:tcMar>
              <w:top w:w="0" w:type="dxa"/>
              <w:left w:w="100" w:type="dxa"/>
              <w:bottom w:w="0" w:type="dxa"/>
              <w:right w:w="100" w:type="dxa"/>
            </w:tcMar>
          </w:tcPr>
          <w:p w14:paraId="3CD4B789" w14:textId="77777777" w:rsidR="006B63E3" w:rsidRPr="006B63E3" w:rsidRDefault="006B63E3" w:rsidP="00EB364B">
            <w:pPr>
              <w:spacing w:before="0" w:after="0" w:line="276" w:lineRule="auto"/>
              <w:jc w:val="left"/>
              <w:rPr>
                <w:color w:val="000000" w:themeColor="text1"/>
              </w:rPr>
            </w:pPr>
            <w:r w:rsidRPr="006B63E3">
              <w:rPr>
                <w:color w:val="000000" w:themeColor="text1"/>
              </w:rPr>
              <w:t>National Health Service</w:t>
            </w:r>
          </w:p>
        </w:tc>
      </w:tr>
      <w:tr w:rsidR="006B63E3" w:rsidRPr="006B63E3" w14:paraId="530AAE2F" w14:textId="77777777" w:rsidTr="004A2B49">
        <w:trPr>
          <w:trHeight w:val="270"/>
          <w:jc w:val="center"/>
        </w:trPr>
        <w:tc>
          <w:tcPr>
            <w:tcW w:w="1575" w:type="dxa"/>
            <w:tcMar>
              <w:top w:w="0" w:type="dxa"/>
              <w:left w:w="100" w:type="dxa"/>
              <w:bottom w:w="0" w:type="dxa"/>
              <w:right w:w="100" w:type="dxa"/>
            </w:tcMar>
          </w:tcPr>
          <w:p w14:paraId="3ECF6C14" w14:textId="77777777" w:rsidR="006B63E3" w:rsidRPr="006B63E3" w:rsidRDefault="006B63E3" w:rsidP="00EB364B">
            <w:pPr>
              <w:spacing w:before="0" w:after="0" w:line="276" w:lineRule="auto"/>
              <w:jc w:val="left"/>
              <w:rPr>
                <w:color w:val="000000" w:themeColor="text1"/>
              </w:rPr>
            </w:pPr>
            <w:r w:rsidRPr="006B63E3">
              <w:rPr>
                <w:color w:val="000000" w:themeColor="text1"/>
              </w:rPr>
              <w:t>WHO</w:t>
            </w:r>
          </w:p>
        </w:tc>
        <w:tc>
          <w:tcPr>
            <w:tcW w:w="7350" w:type="dxa"/>
            <w:tcMar>
              <w:top w:w="0" w:type="dxa"/>
              <w:left w:w="100" w:type="dxa"/>
              <w:bottom w:w="0" w:type="dxa"/>
              <w:right w:w="100" w:type="dxa"/>
            </w:tcMar>
          </w:tcPr>
          <w:p w14:paraId="36721E8C" w14:textId="77777777" w:rsidR="006B63E3" w:rsidRPr="006B63E3" w:rsidRDefault="006B63E3" w:rsidP="00EB364B">
            <w:pPr>
              <w:spacing w:before="0" w:after="0" w:line="276" w:lineRule="auto"/>
              <w:jc w:val="left"/>
              <w:rPr>
                <w:color w:val="000000" w:themeColor="text1"/>
              </w:rPr>
            </w:pPr>
            <w:r w:rsidRPr="006B63E3">
              <w:rPr>
                <w:color w:val="000000" w:themeColor="text1"/>
              </w:rPr>
              <w:t>World Health Organisation</w:t>
            </w:r>
          </w:p>
        </w:tc>
      </w:tr>
      <w:tr w:rsidR="006B63E3" w:rsidRPr="006B63E3" w14:paraId="75FF673B" w14:textId="77777777" w:rsidTr="004A2B49">
        <w:trPr>
          <w:trHeight w:val="270"/>
          <w:jc w:val="center"/>
        </w:trPr>
        <w:tc>
          <w:tcPr>
            <w:tcW w:w="1575" w:type="dxa"/>
            <w:tcMar>
              <w:top w:w="0" w:type="dxa"/>
              <w:left w:w="100" w:type="dxa"/>
              <w:bottom w:w="0" w:type="dxa"/>
              <w:right w:w="100" w:type="dxa"/>
            </w:tcMar>
          </w:tcPr>
          <w:p w14:paraId="5BC92C4C" w14:textId="77777777" w:rsidR="006B63E3" w:rsidRPr="006B63E3" w:rsidRDefault="006B63E3" w:rsidP="00EB364B">
            <w:pPr>
              <w:spacing w:before="0" w:after="0" w:line="276" w:lineRule="auto"/>
              <w:jc w:val="left"/>
              <w:rPr>
                <w:color w:val="000000" w:themeColor="text1"/>
              </w:rPr>
            </w:pPr>
            <w:r w:rsidRPr="006B63E3">
              <w:rPr>
                <w:color w:val="000000" w:themeColor="text1"/>
              </w:rPr>
              <w:t>SCLC</w:t>
            </w:r>
          </w:p>
        </w:tc>
        <w:tc>
          <w:tcPr>
            <w:tcW w:w="7350" w:type="dxa"/>
            <w:tcMar>
              <w:top w:w="0" w:type="dxa"/>
              <w:left w:w="100" w:type="dxa"/>
              <w:bottom w:w="0" w:type="dxa"/>
              <w:right w:w="100" w:type="dxa"/>
            </w:tcMar>
          </w:tcPr>
          <w:p w14:paraId="4FB536AD" w14:textId="77777777" w:rsidR="006B63E3" w:rsidRPr="006B63E3" w:rsidRDefault="006B63E3" w:rsidP="00EB364B">
            <w:pPr>
              <w:spacing w:before="0" w:after="0" w:line="276" w:lineRule="auto"/>
              <w:jc w:val="left"/>
              <w:rPr>
                <w:color w:val="000000" w:themeColor="text1"/>
              </w:rPr>
            </w:pPr>
            <w:r w:rsidRPr="006B63E3">
              <w:rPr>
                <w:color w:val="000000" w:themeColor="text1"/>
              </w:rPr>
              <w:t>Small Cell Lung Cancer</w:t>
            </w:r>
          </w:p>
        </w:tc>
      </w:tr>
      <w:tr w:rsidR="006B63E3" w:rsidRPr="006B63E3" w14:paraId="580659EE" w14:textId="77777777" w:rsidTr="004A2B49">
        <w:trPr>
          <w:trHeight w:val="360"/>
          <w:jc w:val="center"/>
        </w:trPr>
        <w:tc>
          <w:tcPr>
            <w:tcW w:w="1575" w:type="dxa"/>
            <w:tcMar>
              <w:top w:w="0" w:type="dxa"/>
              <w:left w:w="100" w:type="dxa"/>
              <w:bottom w:w="0" w:type="dxa"/>
              <w:right w:w="100" w:type="dxa"/>
            </w:tcMar>
          </w:tcPr>
          <w:p w14:paraId="62284136" w14:textId="77777777" w:rsidR="006B63E3" w:rsidRPr="006B63E3" w:rsidRDefault="006B63E3" w:rsidP="00EB364B">
            <w:pPr>
              <w:spacing w:before="0" w:after="0" w:line="276" w:lineRule="auto"/>
              <w:jc w:val="left"/>
              <w:rPr>
                <w:color w:val="000000" w:themeColor="text1"/>
              </w:rPr>
            </w:pPr>
            <w:r w:rsidRPr="006B63E3">
              <w:rPr>
                <w:color w:val="000000" w:themeColor="text1"/>
              </w:rPr>
              <w:t>COPD</w:t>
            </w:r>
          </w:p>
        </w:tc>
        <w:tc>
          <w:tcPr>
            <w:tcW w:w="7350" w:type="dxa"/>
            <w:tcMar>
              <w:top w:w="0" w:type="dxa"/>
              <w:left w:w="100" w:type="dxa"/>
              <w:bottom w:w="0" w:type="dxa"/>
              <w:right w:w="100" w:type="dxa"/>
            </w:tcMar>
          </w:tcPr>
          <w:p w14:paraId="3D5A9B58" w14:textId="77777777" w:rsidR="006B63E3" w:rsidRPr="006B63E3" w:rsidRDefault="006B63E3" w:rsidP="00EB364B">
            <w:pPr>
              <w:spacing w:before="0" w:after="0" w:line="276" w:lineRule="auto"/>
              <w:jc w:val="left"/>
              <w:rPr>
                <w:color w:val="000000" w:themeColor="text1"/>
              </w:rPr>
            </w:pPr>
            <w:r w:rsidRPr="006B63E3">
              <w:rPr>
                <w:color w:val="000000" w:themeColor="text1"/>
              </w:rPr>
              <w:t>Chronic Obstructive Pulmonary Disease</w:t>
            </w:r>
          </w:p>
        </w:tc>
      </w:tr>
      <w:tr w:rsidR="006B63E3" w:rsidRPr="006B63E3" w14:paraId="1BC462B0" w14:textId="77777777" w:rsidTr="004A2B49">
        <w:trPr>
          <w:trHeight w:val="270"/>
          <w:jc w:val="center"/>
        </w:trPr>
        <w:tc>
          <w:tcPr>
            <w:tcW w:w="1575" w:type="dxa"/>
            <w:tcMar>
              <w:top w:w="0" w:type="dxa"/>
              <w:left w:w="100" w:type="dxa"/>
              <w:bottom w:w="0" w:type="dxa"/>
              <w:right w:w="100" w:type="dxa"/>
            </w:tcMar>
          </w:tcPr>
          <w:p w14:paraId="06B4ECEF" w14:textId="77777777" w:rsidR="006B63E3" w:rsidRPr="006B63E3" w:rsidRDefault="006B63E3" w:rsidP="00EB364B">
            <w:pPr>
              <w:spacing w:before="0" w:after="0" w:line="276" w:lineRule="auto"/>
              <w:jc w:val="left"/>
              <w:rPr>
                <w:color w:val="000000" w:themeColor="text1"/>
              </w:rPr>
            </w:pPr>
            <w:r w:rsidRPr="006B63E3">
              <w:rPr>
                <w:color w:val="000000" w:themeColor="text1"/>
              </w:rPr>
              <w:t>EHR</w:t>
            </w:r>
          </w:p>
        </w:tc>
        <w:tc>
          <w:tcPr>
            <w:tcW w:w="7350" w:type="dxa"/>
            <w:tcMar>
              <w:top w:w="0" w:type="dxa"/>
              <w:left w:w="100" w:type="dxa"/>
              <w:bottom w:w="0" w:type="dxa"/>
              <w:right w:w="100" w:type="dxa"/>
            </w:tcMar>
          </w:tcPr>
          <w:p w14:paraId="65F24EC2" w14:textId="77777777" w:rsidR="006B63E3" w:rsidRPr="006B63E3" w:rsidRDefault="006B63E3" w:rsidP="00EB364B">
            <w:pPr>
              <w:spacing w:before="0" w:after="0" w:line="276" w:lineRule="auto"/>
              <w:jc w:val="left"/>
              <w:rPr>
                <w:color w:val="000000" w:themeColor="text1"/>
              </w:rPr>
            </w:pPr>
            <w:r w:rsidRPr="006B63E3">
              <w:rPr>
                <w:color w:val="000000" w:themeColor="text1"/>
              </w:rPr>
              <w:t>Electronic Health Record</w:t>
            </w:r>
          </w:p>
        </w:tc>
      </w:tr>
      <w:tr w:rsidR="006B63E3" w:rsidRPr="006B63E3" w14:paraId="3A5C26C7" w14:textId="77777777" w:rsidTr="004A2B49">
        <w:trPr>
          <w:trHeight w:val="375"/>
          <w:jc w:val="center"/>
        </w:trPr>
        <w:tc>
          <w:tcPr>
            <w:tcW w:w="1575" w:type="dxa"/>
            <w:tcMar>
              <w:top w:w="0" w:type="dxa"/>
              <w:left w:w="100" w:type="dxa"/>
              <w:bottom w:w="0" w:type="dxa"/>
              <w:right w:w="100" w:type="dxa"/>
            </w:tcMar>
          </w:tcPr>
          <w:p w14:paraId="580AB73A" w14:textId="77777777" w:rsidR="006B63E3" w:rsidRPr="006B63E3" w:rsidRDefault="006B63E3" w:rsidP="00EB364B">
            <w:pPr>
              <w:spacing w:before="0" w:after="0" w:line="276" w:lineRule="auto"/>
              <w:jc w:val="left"/>
              <w:rPr>
                <w:color w:val="000000" w:themeColor="text1"/>
              </w:rPr>
            </w:pPr>
            <w:r w:rsidRPr="006B63E3">
              <w:rPr>
                <w:color w:val="000000" w:themeColor="text1"/>
              </w:rPr>
              <w:t>RCT</w:t>
            </w:r>
          </w:p>
        </w:tc>
        <w:tc>
          <w:tcPr>
            <w:tcW w:w="7350" w:type="dxa"/>
            <w:tcMar>
              <w:top w:w="0" w:type="dxa"/>
              <w:left w:w="100" w:type="dxa"/>
              <w:bottom w:w="0" w:type="dxa"/>
              <w:right w:w="100" w:type="dxa"/>
            </w:tcMar>
          </w:tcPr>
          <w:p w14:paraId="2E241C3D" w14:textId="77777777" w:rsidR="006B63E3" w:rsidRPr="006B63E3" w:rsidRDefault="006B63E3" w:rsidP="00EB364B">
            <w:pPr>
              <w:spacing w:before="0" w:after="0" w:line="276" w:lineRule="auto"/>
              <w:jc w:val="left"/>
              <w:rPr>
                <w:color w:val="000000" w:themeColor="text1"/>
              </w:rPr>
            </w:pPr>
            <w:r w:rsidRPr="006B63E3">
              <w:rPr>
                <w:color w:val="000000" w:themeColor="text1"/>
              </w:rPr>
              <w:t>Randomised Controlled Trial</w:t>
            </w:r>
          </w:p>
        </w:tc>
      </w:tr>
      <w:tr w:rsidR="006B63E3" w:rsidRPr="006B63E3" w14:paraId="0AF89509" w14:textId="77777777" w:rsidTr="004A2B49">
        <w:trPr>
          <w:trHeight w:val="270"/>
          <w:jc w:val="center"/>
        </w:trPr>
        <w:tc>
          <w:tcPr>
            <w:tcW w:w="1575" w:type="dxa"/>
            <w:tcMar>
              <w:top w:w="0" w:type="dxa"/>
              <w:left w:w="100" w:type="dxa"/>
              <w:bottom w:w="0" w:type="dxa"/>
              <w:right w:w="100" w:type="dxa"/>
            </w:tcMar>
          </w:tcPr>
          <w:p w14:paraId="7C48793B" w14:textId="77777777" w:rsidR="006B63E3" w:rsidRPr="006B63E3" w:rsidRDefault="006B63E3" w:rsidP="00EB364B">
            <w:pPr>
              <w:spacing w:before="0" w:after="0" w:line="276" w:lineRule="auto"/>
              <w:jc w:val="left"/>
              <w:rPr>
                <w:color w:val="000000" w:themeColor="text1"/>
              </w:rPr>
            </w:pPr>
            <w:r w:rsidRPr="006B63E3">
              <w:rPr>
                <w:color w:val="000000" w:themeColor="text1"/>
              </w:rPr>
              <w:t>LMICs</w:t>
            </w:r>
          </w:p>
        </w:tc>
        <w:tc>
          <w:tcPr>
            <w:tcW w:w="7350" w:type="dxa"/>
            <w:tcMar>
              <w:top w:w="0" w:type="dxa"/>
              <w:left w:w="100" w:type="dxa"/>
              <w:bottom w:w="0" w:type="dxa"/>
              <w:right w:w="100" w:type="dxa"/>
            </w:tcMar>
          </w:tcPr>
          <w:p w14:paraId="035FBD94" w14:textId="77777777" w:rsidR="006B63E3" w:rsidRPr="006B63E3" w:rsidRDefault="006B63E3" w:rsidP="00EB364B">
            <w:pPr>
              <w:spacing w:before="0" w:after="0" w:line="276" w:lineRule="auto"/>
              <w:jc w:val="left"/>
              <w:rPr>
                <w:color w:val="000000" w:themeColor="text1"/>
              </w:rPr>
            </w:pPr>
            <w:r w:rsidRPr="006B63E3">
              <w:rPr>
                <w:color w:val="000000" w:themeColor="text1"/>
              </w:rPr>
              <w:t>Low- and Middle-Income Countries</w:t>
            </w:r>
          </w:p>
        </w:tc>
      </w:tr>
      <w:tr w:rsidR="006B63E3" w:rsidRPr="006B63E3" w14:paraId="6D0F7C15" w14:textId="77777777" w:rsidTr="004A2B49">
        <w:trPr>
          <w:trHeight w:val="270"/>
          <w:jc w:val="center"/>
        </w:trPr>
        <w:tc>
          <w:tcPr>
            <w:tcW w:w="1575" w:type="dxa"/>
            <w:tcMar>
              <w:top w:w="0" w:type="dxa"/>
              <w:left w:w="100" w:type="dxa"/>
              <w:bottom w:w="0" w:type="dxa"/>
              <w:right w:w="100" w:type="dxa"/>
            </w:tcMar>
          </w:tcPr>
          <w:p w14:paraId="7D7A2B92" w14:textId="77777777" w:rsidR="006B63E3" w:rsidRPr="006B63E3" w:rsidRDefault="006B63E3" w:rsidP="00EB364B">
            <w:pPr>
              <w:spacing w:before="0" w:after="0" w:line="276" w:lineRule="auto"/>
              <w:jc w:val="left"/>
              <w:rPr>
                <w:color w:val="000000" w:themeColor="text1"/>
              </w:rPr>
            </w:pPr>
            <w:r w:rsidRPr="006B63E3">
              <w:rPr>
                <w:color w:val="000000" w:themeColor="text1"/>
              </w:rPr>
              <w:t>NCDs</w:t>
            </w:r>
          </w:p>
        </w:tc>
        <w:tc>
          <w:tcPr>
            <w:tcW w:w="7350" w:type="dxa"/>
            <w:tcMar>
              <w:top w:w="0" w:type="dxa"/>
              <w:left w:w="100" w:type="dxa"/>
              <w:bottom w:w="0" w:type="dxa"/>
              <w:right w:w="100" w:type="dxa"/>
            </w:tcMar>
          </w:tcPr>
          <w:p w14:paraId="52E66DCF" w14:textId="77777777" w:rsidR="006B63E3" w:rsidRPr="006B63E3" w:rsidRDefault="006B63E3" w:rsidP="00EB364B">
            <w:pPr>
              <w:spacing w:before="0" w:after="0" w:line="276" w:lineRule="auto"/>
              <w:jc w:val="left"/>
              <w:rPr>
                <w:color w:val="000000" w:themeColor="text1"/>
              </w:rPr>
            </w:pPr>
            <w:r w:rsidRPr="006B63E3">
              <w:rPr>
                <w:color w:val="000000" w:themeColor="text1"/>
              </w:rPr>
              <w:t>Non-Communicable Diseases</w:t>
            </w:r>
          </w:p>
        </w:tc>
      </w:tr>
      <w:tr w:rsidR="006B63E3" w:rsidRPr="006B63E3" w14:paraId="27994EBF" w14:textId="77777777" w:rsidTr="004A2B49">
        <w:trPr>
          <w:trHeight w:val="285"/>
          <w:jc w:val="center"/>
        </w:trPr>
        <w:tc>
          <w:tcPr>
            <w:tcW w:w="1575" w:type="dxa"/>
            <w:tcMar>
              <w:top w:w="0" w:type="dxa"/>
              <w:left w:w="100" w:type="dxa"/>
              <w:bottom w:w="0" w:type="dxa"/>
              <w:right w:w="100" w:type="dxa"/>
            </w:tcMar>
          </w:tcPr>
          <w:p w14:paraId="06182253" w14:textId="77777777" w:rsidR="006B63E3" w:rsidRPr="006B63E3" w:rsidRDefault="006B63E3" w:rsidP="00EB364B">
            <w:pPr>
              <w:spacing w:before="0" w:after="0" w:line="276" w:lineRule="auto"/>
              <w:jc w:val="left"/>
              <w:rPr>
                <w:color w:val="000000" w:themeColor="text1"/>
              </w:rPr>
            </w:pPr>
            <w:r w:rsidRPr="006B63E3">
              <w:rPr>
                <w:color w:val="000000" w:themeColor="text1"/>
              </w:rPr>
              <w:t>PICO</w:t>
            </w:r>
          </w:p>
        </w:tc>
        <w:tc>
          <w:tcPr>
            <w:tcW w:w="7350" w:type="dxa"/>
            <w:tcMar>
              <w:top w:w="0" w:type="dxa"/>
              <w:left w:w="100" w:type="dxa"/>
              <w:bottom w:w="0" w:type="dxa"/>
              <w:right w:w="100" w:type="dxa"/>
            </w:tcMar>
          </w:tcPr>
          <w:p w14:paraId="66E984D2" w14:textId="77777777" w:rsidR="006B63E3" w:rsidRPr="006B63E3" w:rsidRDefault="006B63E3" w:rsidP="00EB364B">
            <w:pPr>
              <w:spacing w:before="0" w:after="0" w:line="276" w:lineRule="auto"/>
              <w:jc w:val="left"/>
              <w:rPr>
                <w:color w:val="000000" w:themeColor="text1"/>
              </w:rPr>
            </w:pPr>
            <w:r w:rsidRPr="006B63E3">
              <w:rPr>
                <w:color w:val="000000" w:themeColor="text1"/>
              </w:rPr>
              <w:t>Population, Intervention, Context, Outcome</w:t>
            </w:r>
          </w:p>
        </w:tc>
      </w:tr>
      <w:tr w:rsidR="006B63E3" w:rsidRPr="006B63E3" w14:paraId="2F706990" w14:textId="77777777" w:rsidTr="004A2B49">
        <w:trPr>
          <w:trHeight w:val="270"/>
          <w:jc w:val="center"/>
        </w:trPr>
        <w:tc>
          <w:tcPr>
            <w:tcW w:w="1575" w:type="dxa"/>
            <w:tcMar>
              <w:top w:w="0" w:type="dxa"/>
              <w:left w:w="100" w:type="dxa"/>
              <w:bottom w:w="0" w:type="dxa"/>
              <w:right w:w="100" w:type="dxa"/>
            </w:tcMar>
          </w:tcPr>
          <w:p w14:paraId="3F6EC2CA" w14:textId="77777777" w:rsidR="006B63E3" w:rsidRPr="006B63E3" w:rsidRDefault="006B63E3" w:rsidP="00EB364B">
            <w:pPr>
              <w:spacing w:before="0" w:after="0" w:line="276" w:lineRule="auto"/>
              <w:jc w:val="left"/>
              <w:rPr>
                <w:color w:val="000000" w:themeColor="text1"/>
              </w:rPr>
            </w:pPr>
            <w:r w:rsidRPr="006B63E3">
              <w:rPr>
                <w:color w:val="000000" w:themeColor="text1"/>
              </w:rPr>
              <w:t>UK</w:t>
            </w:r>
          </w:p>
        </w:tc>
        <w:tc>
          <w:tcPr>
            <w:tcW w:w="7350" w:type="dxa"/>
            <w:tcMar>
              <w:top w:w="0" w:type="dxa"/>
              <w:left w:w="100" w:type="dxa"/>
              <w:bottom w:w="0" w:type="dxa"/>
              <w:right w:w="100" w:type="dxa"/>
            </w:tcMar>
          </w:tcPr>
          <w:p w14:paraId="17338B37" w14:textId="77777777" w:rsidR="006B63E3" w:rsidRPr="006B63E3" w:rsidRDefault="006B63E3" w:rsidP="00EB364B">
            <w:pPr>
              <w:spacing w:before="0" w:after="0" w:line="276" w:lineRule="auto"/>
              <w:jc w:val="left"/>
              <w:rPr>
                <w:color w:val="000000" w:themeColor="text1"/>
              </w:rPr>
            </w:pPr>
            <w:r w:rsidRPr="006B63E3">
              <w:rPr>
                <w:color w:val="000000" w:themeColor="text1"/>
              </w:rPr>
              <w:t>United Kingdom</w:t>
            </w:r>
          </w:p>
        </w:tc>
      </w:tr>
      <w:tr w:rsidR="006B63E3" w:rsidRPr="006B63E3" w14:paraId="183D033C" w14:textId="77777777" w:rsidTr="004A2B49">
        <w:trPr>
          <w:trHeight w:val="222"/>
          <w:jc w:val="center"/>
        </w:trPr>
        <w:tc>
          <w:tcPr>
            <w:tcW w:w="1575" w:type="dxa"/>
            <w:tcMar>
              <w:top w:w="0" w:type="dxa"/>
              <w:left w:w="100" w:type="dxa"/>
              <w:bottom w:w="0" w:type="dxa"/>
              <w:right w:w="100" w:type="dxa"/>
            </w:tcMar>
          </w:tcPr>
          <w:p w14:paraId="068E9614" w14:textId="77777777" w:rsidR="006B63E3" w:rsidRPr="006B63E3" w:rsidRDefault="006B63E3" w:rsidP="00EB364B">
            <w:pPr>
              <w:spacing w:before="0" w:after="0" w:line="276" w:lineRule="auto"/>
              <w:jc w:val="left"/>
              <w:rPr>
                <w:color w:val="000000" w:themeColor="text1"/>
              </w:rPr>
            </w:pPr>
            <w:r w:rsidRPr="006B63E3">
              <w:rPr>
                <w:color w:val="000000" w:themeColor="text1"/>
              </w:rPr>
              <w:t>GP</w:t>
            </w:r>
          </w:p>
        </w:tc>
        <w:tc>
          <w:tcPr>
            <w:tcW w:w="7350" w:type="dxa"/>
            <w:tcMar>
              <w:top w:w="0" w:type="dxa"/>
              <w:left w:w="100" w:type="dxa"/>
              <w:bottom w:w="0" w:type="dxa"/>
              <w:right w:w="100" w:type="dxa"/>
            </w:tcMar>
          </w:tcPr>
          <w:p w14:paraId="27202BCC" w14:textId="77777777" w:rsidR="006B63E3" w:rsidRPr="006B63E3" w:rsidRDefault="006B63E3" w:rsidP="00EB364B">
            <w:pPr>
              <w:spacing w:before="0" w:after="0" w:line="276" w:lineRule="auto"/>
              <w:jc w:val="left"/>
              <w:rPr>
                <w:color w:val="000000" w:themeColor="text1"/>
              </w:rPr>
            </w:pPr>
            <w:r w:rsidRPr="006B63E3">
              <w:rPr>
                <w:color w:val="000000" w:themeColor="text1"/>
              </w:rPr>
              <w:t>General Practitioner</w:t>
            </w:r>
          </w:p>
        </w:tc>
      </w:tr>
      <w:tr w:rsidR="006B63E3" w:rsidRPr="006B63E3" w14:paraId="1681059D" w14:textId="77777777" w:rsidTr="004A2B49">
        <w:trPr>
          <w:trHeight w:val="360"/>
          <w:jc w:val="center"/>
        </w:trPr>
        <w:tc>
          <w:tcPr>
            <w:tcW w:w="1575" w:type="dxa"/>
            <w:tcMar>
              <w:top w:w="0" w:type="dxa"/>
              <w:left w:w="100" w:type="dxa"/>
              <w:bottom w:w="0" w:type="dxa"/>
              <w:right w:w="100" w:type="dxa"/>
            </w:tcMar>
          </w:tcPr>
          <w:p w14:paraId="77B1CB44" w14:textId="77777777" w:rsidR="006B63E3" w:rsidRPr="006B63E3" w:rsidRDefault="006B63E3" w:rsidP="00EB364B">
            <w:pPr>
              <w:spacing w:before="0" w:after="0" w:line="276" w:lineRule="auto"/>
              <w:jc w:val="left"/>
              <w:rPr>
                <w:color w:val="000000" w:themeColor="text1"/>
              </w:rPr>
            </w:pPr>
            <w:r w:rsidRPr="006B63E3">
              <w:rPr>
                <w:color w:val="000000" w:themeColor="text1"/>
              </w:rPr>
              <w:t>IV</w:t>
            </w:r>
          </w:p>
        </w:tc>
        <w:tc>
          <w:tcPr>
            <w:tcW w:w="7350" w:type="dxa"/>
            <w:tcMar>
              <w:top w:w="0" w:type="dxa"/>
              <w:left w:w="100" w:type="dxa"/>
              <w:bottom w:w="0" w:type="dxa"/>
              <w:right w:w="100" w:type="dxa"/>
            </w:tcMar>
          </w:tcPr>
          <w:p w14:paraId="7ACFF1ED" w14:textId="77777777" w:rsidR="006B63E3" w:rsidRPr="006B63E3" w:rsidRDefault="006B63E3" w:rsidP="00EB364B">
            <w:pPr>
              <w:spacing w:before="0" w:after="0" w:line="276" w:lineRule="auto"/>
              <w:jc w:val="left"/>
              <w:rPr>
                <w:color w:val="000000" w:themeColor="text1"/>
              </w:rPr>
            </w:pPr>
            <w:r w:rsidRPr="006B63E3">
              <w:rPr>
                <w:color w:val="000000" w:themeColor="text1"/>
              </w:rPr>
              <w:t>Independent Variable</w:t>
            </w:r>
          </w:p>
        </w:tc>
      </w:tr>
      <w:tr w:rsidR="006B63E3" w:rsidRPr="006B63E3" w14:paraId="66734483" w14:textId="77777777" w:rsidTr="004A2B49">
        <w:trPr>
          <w:trHeight w:val="270"/>
          <w:jc w:val="center"/>
        </w:trPr>
        <w:tc>
          <w:tcPr>
            <w:tcW w:w="1575" w:type="dxa"/>
            <w:tcMar>
              <w:top w:w="0" w:type="dxa"/>
              <w:left w:w="100" w:type="dxa"/>
              <w:bottom w:w="0" w:type="dxa"/>
              <w:right w:w="100" w:type="dxa"/>
            </w:tcMar>
          </w:tcPr>
          <w:p w14:paraId="6EC11CE4" w14:textId="77777777" w:rsidR="006B63E3" w:rsidRPr="006B63E3" w:rsidRDefault="006B63E3" w:rsidP="00EB364B">
            <w:pPr>
              <w:spacing w:before="0" w:after="0" w:line="276" w:lineRule="auto"/>
              <w:jc w:val="left"/>
              <w:rPr>
                <w:color w:val="000000" w:themeColor="text1"/>
              </w:rPr>
            </w:pPr>
            <w:r w:rsidRPr="006B63E3">
              <w:rPr>
                <w:color w:val="000000" w:themeColor="text1"/>
              </w:rPr>
              <w:t>DV</w:t>
            </w:r>
          </w:p>
        </w:tc>
        <w:tc>
          <w:tcPr>
            <w:tcW w:w="7350" w:type="dxa"/>
            <w:tcMar>
              <w:top w:w="0" w:type="dxa"/>
              <w:left w:w="100" w:type="dxa"/>
              <w:bottom w:w="0" w:type="dxa"/>
              <w:right w:w="100" w:type="dxa"/>
            </w:tcMar>
          </w:tcPr>
          <w:p w14:paraId="017E5443" w14:textId="77777777" w:rsidR="006B63E3" w:rsidRPr="006B63E3" w:rsidRDefault="006B63E3" w:rsidP="00EB364B">
            <w:pPr>
              <w:spacing w:before="0" w:after="0" w:line="276" w:lineRule="auto"/>
              <w:jc w:val="left"/>
              <w:rPr>
                <w:color w:val="000000" w:themeColor="text1"/>
              </w:rPr>
            </w:pPr>
            <w:r w:rsidRPr="006B63E3">
              <w:rPr>
                <w:color w:val="000000" w:themeColor="text1"/>
              </w:rPr>
              <w:t>Dependent Variable</w:t>
            </w:r>
          </w:p>
        </w:tc>
      </w:tr>
      <w:tr w:rsidR="006B63E3" w:rsidRPr="006B63E3" w14:paraId="658EE058" w14:textId="77777777" w:rsidTr="004A2B49">
        <w:trPr>
          <w:trHeight w:val="345"/>
          <w:jc w:val="center"/>
        </w:trPr>
        <w:tc>
          <w:tcPr>
            <w:tcW w:w="1575" w:type="dxa"/>
            <w:tcMar>
              <w:top w:w="0" w:type="dxa"/>
              <w:left w:w="100" w:type="dxa"/>
              <w:bottom w:w="0" w:type="dxa"/>
              <w:right w:w="100" w:type="dxa"/>
            </w:tcMar>
          </w:tcPr>
          <w:p w14:paraId="6F183BF1" w14:textId="77777777" w:rsidR="006B63E3" w:rsidRPr="006B63E3" w:rsidRDefault="006B63E3" w:rsidP="00EB364B">
            <w:pPr>
              <w:spacing w:before="0" w:after="0" w:line="276" w:lineRule="auto"/>
              <w:jc w:val="left"/>
              <w:rPr>
                <w:color w:val="000000" w:themeColor="text1"/>
              </w:rPr>
            </w:pPr>
            <w:r w:rsidRPr="006B63E3">
              <w:rPr>
                <w:color w:val="000000" w:themeColor="text1"/>
              </w:rPr>
              <w:t>MV</w:t>
            </w:r>
          </w:p>
        </w:tc>
        <w:tc>
          <w:tcPr>
            <w:tcW w:w="7350" w:type="dxa"/>
            <w:tcMar>
              <w:top w:w="0" w:type="dxa"/>
              <w:left w:w="100" w:type="dxa"/>
              <w:bottom w:w="0" w:type="dxa"/>
              <w:right w:w="100" w:type="dxa"/>
            </w:tcMar>
          </w:tcPr>
          <w:p w14:paraId="0FC07681" w14:textId="77777777" w:rsidR="006B63E3" w:rsidRPr="006B63E3" w:rsidRDefault="006B63E3" w:rsidP="00EB364B">
            <w:pPr>
              <w:spacing w:before="0" w:after="0" w:line="276" w:lineRule="auto"/>
              <w:jc w:val="left"/>
              <w:rPr>
                <w:color w:val="000000" w:themeColor="text1"/>
              </w:rPr>
            </w:pPr>
            <w:r w:rsidRPr="006B63E3">
              <w:rPr>
                <w:color w:val="000000" w:themeColor="text1"/>
              </w:rPr>
              <w:t>Moderating Variable</w:t>
            </w:r>
          </w:p>
        </w:tc>
      </w:tr>
    </w:tbl>
    <w:p w14:paraId="5B3D937D" w14:textId="354173A0" w:rsidR="001355B0" w:rsidRPr="006B63E3" w:rsidRDefault="006B63E3">
      <w:pPr>
        <w:rPr>
          <w:color w:val="000000" w:themeColor="text1"/>
        </w:rPr>
      </w:pPr>
      <w:r w:rsidRPr="006B63E3">
        <w:rPr>
          <w:color w:val="000000" w:themeColor="text1"/>
        </w:rPr>
        <w:br w:type="page"/>
      </w:r>
    </w:p>
    <w:p w14:paraId="34CB3E8D" w14:textId="77777777" w:rsidR="001355B0" w:rsidRPr="006B63E3" w:rsidRDefault="00000000">
      <w:pPr>
        <w:jc w:val="center"/>
        <w:rPr>
          <w:b/>
          <w:bCs/>
          <w:color w:val="000000" w:themeColor="text1"/>
          <w:sz w:val="24"/>
          <w:szCs w:val="24"/>
        </w:rPr>
      </w:pPr>
      <w:r w:rsidRPr="006B63E3">
        <w:rPr>
          <w:b/>
          <w:bCs/>
          <w:color w:val="000000" w:themeColor="text1"/>
          <w:sz w:val="24"/>
          <w:szCs w:val="24"/>
        </w:rPr>
        <w:lastRenderedPageBreak/>
        <w:t>List of Figures</w:t>
      </w:r>
    </w:p>
    <w:sdt>
      <w:sdtPr>
        <w:rPr>
          <w:color w:val="000000" w:themeColor="text1"/>
        </w:rPr>
        <w:id w:val="-1215324227"/>
        <w:docPartObj>
          <w:docPartGallery w:val="Table of Contents"/>
          <w:docPartUnique/>
        </w:docPartObj>
      </w:sdtPr>
      <w:sdtContent>
        <w:p w14:paraId="742B6C61" w14:textId="77777777" w:rsidR="001355B0" w:rsidRPr="006B63E3" w:rsidRDefault="001355B0">
          <w:pPr>
            <w:pBdr>
              <w:top w:val="nil"/>
              <w:left w:val="nil"/>
              <w:bottom w:val="nil"/>
              <w:right w:val="nil"/>
              <w:between w:val="nil"/>
            </w:pBdr>
            <w:tabs>
              <w:tab w:val="right" w:pos="9016"/>
            </w:tabs>
            <w:spacing w:after="0"/>
            <w:rPr>
              <w:rFonts w:ascii="Cambria" w:eastAsia="Cambria" w:hAnsi="Cambria" w:cs="Cambria"/>
              <w:color w:val="000000" w:themeColor="text1"/>
              <w:sz w:val="24"/>
              <w:szCs w:val="24"/>
            </w:rPr>
          </w:pPr>
          <w:r w:rsidRPr="006B63E3">
            <w:rPr>
              <w:color w:val="000000" w:themeColor="text1"/>
            </w:rPr>
            <w:fldChar w:fldCharType="begin"/>
          </w:r>
          <w:r w:rsidRPr="006B63E3">
            <w:rPr>
              <w:color w:val="000000" w:themeColor="text1"/>
            </w:rPr>
            <w:instrText xml:space="preserve"> TOC \h \u \z \t "Heading 1,1,Heading 2,2,Heading 3,3,Heading 4,4,Heading 5,5,Heading 6,6,"</w:instrText>
          </w:r>
          <w:r w:rsidRPr="006B63E3">
            <w:rPr>
              <w:color w:val="000000" w:themeColor="text1"/>
            </w:rPr>
            <w:fldChar w:fldCharType="separate"/>
          </w:r>
          <w:hyperlink w:anchor="_itl9uat83z4d">
            <w:r w:rsidRPr="006B63E3">
              <w:rPr>
                <w:color w:val="000000" w:themeColor="text1"/>
              </w:rPr>
              <w:t>Figure 2.1: Health Belief Model</w:t>
            </w:r>
            <w:r w:rsidRPr="006B63E3">
              <w:rPr>
                <w:color w:val="000000" w:themeColor="text1"/>
              </w:rPr>
              <w:tab/>
              <w:t>21</w:t>
            </w:r>
          </w:hyperlink>
        </w:p>
        <w:p w14:paraId="40E9B82E" w14:textId="77777777" w:rsidR="001355B0" w:rsidRPr="006B63E3" w:rsidRDefault="001355B0">
          <w:pPr>
            <w:pBdr>
              <w:top w:val="nil"/>
              <w:left w:val="nil"/>
              <w:bottom w:val="nil"/>
              <w:right w:val="nil"/>
              <w:between w:val="nil"/>
            </w:pBdr>
            <w:tabs>
              <w:tab w:val="right" w:pos="9016"/>
            </w:tabs>
            <w:spacing w:after="0"/>
            <w:rPr>
              <w:rFonts w:ascii="Cambria" w:eastAsia="Cambria" w:hAnsi="Cambria" w:cs="Cambria"/>
              <w:color w:val="000000" w:themeColor="text1"/>
              <w:sz w:val="24"/>
              <w:szCs w:val="24"/>
            </w:rPr>
          </w:pPr>
          <w:hyperlink w:anchor="_of3xyhdksun">
            <w:r w:rsidRPr="006B63E3">
              <w:rPr>
                <w:color w:val="000000" w:themeColor="text1"/>
              </w:rPr>
              <w:t>Figure 2.2: Conceptual Framework</w:t>
            </w:r>
            <w:r w:rsidRPr="006B63E3">
              <w:rPr>
                <w:color w:val="000000" w:themeColor="text1"/>
              </w:rPr>
              <w:tab/>
              <w:t>22</w:t>
            </w:r>
          </w:hyperlink>
        </w:p>
        <w:p w14:paraId="614B88C3" w14:textId="77777777" w:rsidR="001355B0" w:rsidRPr="006B63E3" w:rsidRDefault="001355B0">
          <w:pPr>
            <w:pBdr>
              <w:top w:val="nil"/>
              <w:left w:val="nil"/>
              <w:bottom w:val="nil"/>
              <w:right w:val="nil"/>
              <w:between w:val="nil"/>
            </w:pBdr>
            <w:tabs>
              <w:tab w:val="right" w:pos="9016"/>
            </w:tabs>
            <w:spacing w:after="0"/>
            <w:rPr>
              <w:rFonts w:ascii="Cambria" w:eastAsia="Cambria" w:hAnsi="Cambria" w:cs="Cambria"/>
              <w:color w:val="000000" w:themeColor="text1"/>
              <w:sz w:val="24"/>
              <w:szCs w:val="24"/>
            </w:rPr>
          </w:pPr>
          <w:hyperlink w:anchor="_a5zl9251c8g7">
            <w:r w:rsidRPr="006B63E3">
              <w:rPr>
                <w:color w:val="000000" w:themeColor="text1"/>
              </w:rPr>
              <w:t>Figure 3.1: PRISMA Framework</w:t>
            </w:r>
            <w:r w:rsidRPr="006B63E3">
              <w:rPr>
                <w:color w:val="000000" w:themeColor="text1"/>
              </w:rPr>
              <w:tab/>
              <w:t>29</w:t>
            </w:r>
          </w:hyperlink>
        </w:p>
        <w:p w14:paraId="29CA88B1" w14:textId="77777777" w:rsidR="001355B0" w:rsidRPr="006B63E3" w:rsidRDefault="001355B0">
          <w:pPr>
            <w:pBdr>
              <w:top w:val="nil"/>
              <w:left w:val="nil"/>
              <w:bottom w:val="nil"/>
              <w:right w:val="nil"/>
              <w:between w:val="nil"/>
            </w:pBdr>
            <w:tabs>
              <w:tab w:val="right" w:pos="9016"/>
            </w:tabs>
            <w:spacing w:after="0"/>
            <w:rPr>
              <w:rFonts w:ascii="Cambria" w:eastAsia="Cambria" w:hAnsi="Cambria" w:cs="Cambria"/>
              <w:color w:val="000000" w:themeColor="text1"/>
              <w:sz w:val="24"/>
              <w:szCs w:val="24"/>
            </w:rPr>
          </w:pPr>
          <w:hyperlink w:anchor="_2tvii5v4qnip">
            <w:r w:rsidRPr="006B63E3">
              <w:rPr>
                <w:color w:val="000000" w:themeColor="text1"/>
              </w:rPr>
              <w:t>Figure 5.1: Engaged approach to Lung cancer screening</w:t>
            </w:r>
            <w:r w:rsidRPr="006B63E3">
              <w:rPr>
                <w:color w:val="000000" w:themeColor="text1"/>
              </w:rPr>
              <w:tab/>
              <w:t>43</w:t>
            </w:r>
          </w:hyperlink>
        </w:p>
        <w:p w14:paraId="59EABEB3" w14:textId="77777777" w:rsidR="001355B0" w:rsidRPr="006B63E3" w:rsidRDefault="001355B0">
          <w:pPr>
            <w:pBdr>
              <w:top w:val="nil"/>
              <w:left w:val="nil"/>
              <w:bottom w:val="nil"/>
              <w:right w:val="nil"/>
              <w:between w:val="nil"/>
            </w:pBdr>
            <w:tabs>
              <w:tab w:val="right" w:pos="9016"/>
            </w:tabs>
            <w:spacing w:after="0"/>
            <w:rPr>
              <w:rFonts w:ascii="Cambria" w:eastAsia="Cambria" w:hAnsi="Cambria" w:cs="Cambria"/>
              <w:color w:val="000000" w:themeColor="text1"/>
              <w:sz w:val="24"/>
              <w:szCs w:val="24"/>
            </w:rPr>
          </w:pPr>
          <w:hyperlink w:anchor="_8h0ly7nnz8js">
            <w:r w:rsidRPr="006B63E3">
              <w:rPr>
                <w:color w:val="000000" w:themeColor="text1"/>
              </w:rPr>
              <w:t>Figure 5.2: Environmental, Psychosocial, and Modifying Factors Influencing Decisions to Engage in Lung Cancer Screening</w:t>
            </w:r>
            <w:r w:rsidRPr="006B63E3">
              <w:rPr>
                <w:color w:val="000000" w:themeColor="text1"/>
              </w:rPr>
              <w:tab/>
              <w:t>46</w:t>
            </w:r>
          </w:hyperlink>
          <w:r w:rsidRPr="006B63E3">
            <w:rPr>
              <w:color w:val="000000" w:themeColor="text1"/>
            </w:rPr>
            <w:fldChar w:fldCharType="end"/>
          </w:r>
        </w:p>
      </w:sdtContent>
    </w:sdt>
    <w:p w14:paraId="0A3EF782" w14:textId="77777777" w:rsidR="005C6280" w:rsidRDefault="005C6280">
      <w:pPr>
        <w:jc w:val="center"/>
        <w:rPr>
          <w:b/>
          <w:bCs/>
          <w:color w:val="000000" w:themeColor="text1"/>
          <w:sz w:val="24"/>
          <w:szCs w:val="24"/>
        </w:rPr>
      </w:pPr>
    </w:p>
    <w:p w14:paraId="1DA2AF0C" w14:textId="04F370E7" w:rsidR="001355B0" w:rsidRPr="006B63E3" w:rsidRDefault="00000000">
      <w:pPr>
        <w:jc w:val="center"/>
        <w:rPr>
          <w:b/>
          <w:bCs/>
          <w:color w:val="000000" w:themeColor="text1"/>
          <w:sz w:val="24"/>
          <w:szCs w:val="24"/>
        </w:rPr>
      </w:pPr>
      <w:r w:rsidRPr="006B63E3">
        <w:rPr>
          <w:b/>
          <w:bCs/>
          <w:color w:val="000000" w:themeColor="text1"/>
          <w:sz w:val="24"/>
          <w:szCs w:val="24"/>
        </w:rPr>
        <w:t>List of Tables</w:t>
      </w:r>
    </w:p>
    <w:sdt>
      <w:sdtPr>
        <w:rPr>
          <w:color w:val="000000" w:themeColor="text1"/>
        </w:rPr>
        <w:id w:val="-777626386"/>
        <w:docPartObj>
          <w:docPartGallery w:val="Table of Contents"/>
          <w:docPartUnique/>
        </w:docPartObj>
      </w:sdtPr>
      <w:sdtContent>
        <w:p w14:paraId="052226EB" w14:textId="77777777" w:rsidR="001355B0" w:rsidRPr="00E86FC6" w:rsidRDefault="00000000">
          <w:pPr>
            <w:pBdr>
              <w:top w:val="nil"/>
              <w:left w:val="nil"/>
              <w:bottom w:val="nil"/>
              <w:right w:val="nil"/>
              <w:between w:val="nil"/>
            </w:pBdr>
            <w:tabs>
              <w:tab w:val="right" w:pos="9016"/>
            </w:tabs>
            <w:spacing w:after="0" w:line="276" w:lineRule="auto"/>
            <w:rPr>
              <w:rFonts w:ascii="Cambria" w:eastAsia="Cambria" w:hAnsi="Cambria" w:cs="Cambria"/>
              <w:color w:val="000000" w:themeColor="text1"/>
            </w:rPr>
          </w:pPr>
          <w:r w:rsidRPr="00E86FC6">
            <w:rPr>
              <w:color w:val="000000" w:themeColor="text1"/>
            </w:rPr>
            <w:fldChar w:fldCharType="begin"/>
          </w:r>
          <w:r w:rsidRPr="00E86FC6">
            <w:rPr>
              <w:color w:val="000000" w:themeColor="text1"/>
            </w:rPr>
            <w:instrText xml:space="preserve"> TOC \h \u \z \t "Heading 1,1,Heading 2,2,Heading 3,3,Heading 4,4,Heading 5,5,Heading 6,6,"</w:instrText>
          </w:r>
          <w:r w:rsidRPr="00E86FC6">
            <w:rPr>
              <w:color w:val="000000" w:themeColor="text1"/>
            </w:rPr>
            <w:fldChar w:fldCharType="separate"/>
          </w:r>
          <w:hyperlink w:anchor="_4wvssmhphib">
            <w:r w:rsidR="001355B0" w:rsidRPr="00E86FC6">
              <w:rPr>
                <w:color w:val="000000" w:themeColor="text1"/>
              </w:rPr>
              <w:t>Table 3.1: PICO Framework</w:t>
            </w:r>
            <w:r w:rsidR="001355B0" w:rsidRPr="00E86FC6">
              <w:rPr>
                <w:color w:val="000000" w:themeColor="text1"/>
              </w:rPr>
              <w:tab/>
              <w:t>25</w:t>
            </w:r>
          </w:hyperlink>
        </w:p>
        <w:p w14:paraId="0A3BCAC2" w14:textId="77777777" w:rsidR="001355B0" w:rsidRPr="00E86FC6" w:rsidRDefault="00000000">
          <w:pPr>
            <w:spacing w:line="276" w:lineRule="auto"/>
            <w:rPr>
              <w:b/>
              <w:bCs/>
              <w:color w:val="000000" w:themeColor="text1"/>
            </w:rPr>
          </w:pPr>
          <w:r w:rsidRPr="00E86FC6">
            <w:rPr>
              <w:color w:val="000000" w:themeColor="text1"/>
            </w:rPr>
            <w:fldChar w:fldCharType="end"/>
          </w:r>
        </w:p>
      </w:sdtContent>
    </w:sdt>
    <w:p w14:paraId="68294138" w14:textId="7FE7BEA6" w:rsidR="001355B0" w:rsidRPr="006B63E3" w:rsidRDefault="00000000" w:rsidP="006B63E3">
      <w:pPr>
        <w:rPr>
          <w:b/>
          <w:bCs/>
          <w:color w:val="000000" w:themeColor="text1"/>
          <w:sz w:val="28"/>
          <w:szCs w:val="28"/>
        </w:rPr>
      </w:pPr>
      <w:r w:rsidRPr="006B63E3">
        <w:rPr>
          <w:color w:val="000000" w:themeColor="text1"/>
        </w:rPr>
        <w:br w:type="page"/>
      </w:r>
    </w:p>
    <w:p w14:paraId="11B80273" w14:textId="77777777" w:rsidR="001355B0" w:rsidRPr="006B63E3" w:rsidRDefault="00000000">
      <w:pPr>
        <w:pStyle w:val="Heading1"/>
        <w:rPr>
          <w:b w:val="0"/>
          <w:bCs w:val="0"/>
          <w:color w:val="000000" w:themeColor="text1"/>
        </w:rPr>
      </w:pPr>
      <w:bookmarkStart w:id="0" w:name="_Toc229577114"/>
      <w:r w:rsidRPr="006B63E3">
        <w:rPr>
          <w:color w:val="000000" w:themeColor="text1"/>
        </w:rPr>
        <w:lastRenderedPageBreak/>
        <w:t>CHAPTER 1: INTRODUCTION AND BACKGROUND</w:t>
      </w:r>
      <w:bookmarkEnd w:id="0"/>
    </w:p>
    <w:p w14:paraId="5B42A7FA" w14:textId="77777777" w:rsidR="001355B0" w:rsidRPr="006B63E3" w:rsidRDefault="00000000">
      <w:pPr>
        <w:pStyle w:val="Heading2"/>
        <w:numPr>
          <w:ilvl w:val="1"/>
          <w:numId w:val="5"/>
        </w:numPr>
        <w:rPr>
          <w:color w:val="000000" w:themeColor="text1"/>
        </w:rPr>
      </w:pPr>
      <w:bookmarkStart w:id="1" w:name="_Toc229577115"/>
      <w:r w:rsidRPr="006B63E3">
        <w:rPr>
          <w:color w:val="000000" w:themeColor="text1"/>
        </w:rPr>
        <w:t>Introduction to the topic</w:t>
      </w:r>
      <w:bookmarkEnd w:id="1"/>
      <w:r w:rsidRPr="006B63E3">
        <w:rPr>
          <w:color w:val="000000" w:themeColor="text1"/>
        </w:rPr>
        <w:t xml:space="preserve"> </w:t>
      </w:r>
    </w:p>
    <w:p w14:paraId="2733167C" w14:textId="77777777" w:rsidR="001355B0" w:rsidRPr="006B63E3" w:rsidRDefault="00000000">
      <w:pPr>
        <w:rPr>
          <w:color w:val="000000" w:themeColor="text1"/>
          <w:sz w:val="20"/>
          <w:szCs w:val="20"/>
        </w:rPr>
      </w:pPr>
      <w:r w:rsidRPr="006B63E3">
        <w:rPr>
          <w:color w:val="000000" w:themeColor="text1"/>
        </w:rPr>
        <w:t xml:space="preserve">Malignant tumours inside lungs that create uncontrolled cell growth is defined as lung cancer (Dickie </w:t>
      </w:r>
      <w:r w:rsidRPr="006B63E3">
        <w:rPr>
          <w:i/>
          <w:iCs/>
          <w:color w:val="000000" w:themeColor="text1"/>
        </w:rPr>
        <w:t>et al.,</w:t>
      </w:r>
      <w:r w:rsidRPr="006B63E3">
        <w:rPr>
          <w:color w:val="000000" w:themeColor="text1"/>
        </w:rPr>
        <w:t xml:space="preserve"> 2022). Lung cancer has its major prevalence in global scale with more than 2.49 million cases globally in 2022 where it causes more than 1.82 million deaths worldwide (WHO, 2022). More than 49,300 lung cancer cases and more than 33,100 deaths have been found between 2018-2023 (Cancer Research UK, 2024). Smoking becomes the key risk factor for the disease development along with air pollution and occupational exposures (Yip </w:t>
      </w:r>
      <w:r w:rsidRPr="006B63E3">
        <w:rPr>
          <w:i/>
          <w:iCs/>
          <w:color w:val="000000" w:themeColor="text1"/>
        </w:rPr>
        <w:t>et al.</w:t>
      </w:r>
      <w:r w:rsidRPr="006B63E3">
        <w:rPr>
          <w:color w:val="000000" w:themeColor="text1"/>
        </w:rPr>
        <w:t xml:space="preserve"> 2025). Lung cancer is one of the leading causes of death from cancer worldwide. This is attributed to the late stage of diagnosis and the lack of early detection of the disease. However, the use of low-dose computed tomography screening for lung cancer has been recognized as an effective measure for the early detection of lung cancer, hence improving survival rates for the disease. </w:t>
      </w:r>
    </w:p>
    <w:p w14:paraId="6DF265C4" w14:textId="77777777" w:rsidR="001355B0" w:rsidRPr="006B63E3" w:rsidRDefault="00000000">
      <w:pPr>
        <w:rPr>
          <w:color w:val="000000" w:themeColor="text1"/>
        </w:rPr>
      </w:pPr>
      <w:r w:rsidRPr="006B63E3">
        <w:rPr>
          <w:color w:val="000000" w:themeColor="text1"/>
        </w:rPr>
        <w:t>Lung cancer is considered to be among the top causes of mortality due to cancer all over the globe with a significant percentage of the avoidable death cases being attributed to long-term smokers (</w:t>
      </w:r>
      <w:proofErr w:type="spellStart"/>
      <w:r w:rsidRPr="006B63E3">
        <w:rPr>
          <w:color w:val="000000" w:themeColor="text1"/>
        </w:rPr>
        <w:t>Katsampouris</w:t>
      </w:r>
      <w:proofErr w:type="spellEnd"/>
      <w:r w:rsidRPr="006B63E3">
        <w:rPr>
          <w:color w:val="000000" w:themeColor="text1"/>
        </w:rPr>
        <w:t xml:space="preserve"> </w:t>
      </w:r>
      <w:r w:rsidRPr="006B63E3">
        <w:rPr>
          <w:i/>
          <w:iCs/>
          <w:color w:val="000000" w:themeColor="text1"/>
        </w:rPr>
        <w:t>et al.,</w:t>
      </w:r>
      <w:r w:rsidRPr="006B63E3">
        <w:rPr>
          <w:color w:val="000000" w:themeColor="text1"/>
        </w:rPr>
        <w:t xml:space="preserve"> 2025). This affects high-risk smokers who are usually adults with a long smoking history, which is usually based on the number of pack-years of smoking (Dickie </w:t>
      </w:r>
      <w:r w:rsidRPr="006B63E3">
        <w:rPr>
          <w:i/>
          <w:iCs/>
          <w:color w:val="000000" w:themeColor="text1"/>
        </w:rPr>
        <w:t>et al.</w:t>
      </w:r>
      <w:r w:rsidRPr="006B63E3">
        <w:rPr>
          <w:color w:val="000000" w:themeColor="text1"/>
        </w:rPr>
        <w:t xml:space="preserve"> 2022). </w:t>
      </w:r>
    </w:p>
    <w:p w14:paraId="0736FE6D" w14:textId="77777777" w:rsidR="001355B0" w:rsidRPr="006B63E3" w:rsidRDefault="00000000">
      <w:pPr>
        <w:rPr>
          <w:color w:val="000000" w:themeColor="text1"/>
        </w:rPr>
      </w:pPr>
      <w:r w:rsidRPr="006B63E3">
        <w:rPr>
          <w:color w:val="000000" w:themeColor="text1"/>
        </w:rPr>
        <w:t xml:space="preserve">Low-dose computed tomography (LDCT) screening is a radiological method of identifying abnormalities in the lungs at an early and treatable stage by utilising lower doses of radiation. </w:t>
      </w:r>
    </w:p>
    <w:p w14:paraId="63CB5690" w14:textId="77777777" w:rsidR="001355B0" w:rsidRPr="006B63E3" w:rsidRDefault="00000000">
      <w:pPr>
        <w:rPr>
          <w:color w:val="000000" w:themeColor="text1"/>
        </w:rPr>
      </w:pPr>
      <w:r w:rsidRPr="006B63E3">
        <w:rPr>
          <w:color w:val="000000" w:themeColor="text1"/>
        </w:rPr>
        <w:t xml:space="preserve">The results of large, randomised trials, including the National Lung Screening Trial and the NELSON Trial, indicate that LDCT screening has the potential to decrease high-risk population lung cancer deaths by a significant margin (Prosper, Lin and Aberle, 2024). Nevertheless, the use of LDCT screening is not optimum globally. This study is specifically aiming at the exploration of the underlying psychosocial, behavioural and structural impediments which restrain attendance at LDCT screening amidst high-risk smokers across the world (Yip </w:t>
      </w:r>
      <w:r w:rsidRPr="006B63E3">
        <w:rPr>
          <w:i/>
          <w:iCs/>
          <w:color w:val="000000" w:themeColor="text1"/>
        </w:rPr>
        <w:t>et al.</w:t>
      </w:r>
      <w:r w:rsidRPr="006B63E3">
        <w:rPr>
          <w:color w:val="000000" w:themeColor="text1"/>
        </w:rPr>
        <w:t xml:space="preserve"> 2025). Although the existing literature reviews point to the clinical efficacy of LDCT, less literature synthesises the complicated factors that impact screening participation based on the lens of public health. </w:t>
      </w:r>
    </w:p>
    <w:p w14:paraId="0AC4D0A5" w14:textId="77777777" w:rsidR="001355B0" w:rsidRPr="006B63E3" w:rsidRDefault="00000000">
      <w:pPr>
        <w:pStyle w:val="Heading2"/>
        <w:rPr>
          <w:color w:val="000000" w:themeColor="text1"/>
        </w:rPr>
      </w:pPr>
      <w:bookmarkStart w:id="2" w:name="_Toc229577116"/>
      <w:r w:rsidRPr="006B63E3">
        <w:rPr>
          <w:color w:val="000000" w:themeColor="text1"/>
        </w:rPr>
        <w:t>1.2 Background and Current Context</w:t>
      </w:r>
      <w:bookmarkEnd w:id="2"/>
      <w:r w:rsidRPr="006B63E3">
        <w:rPr>
          <w:color w:val="000000" w:themeColor="text1"/>
        </w:rPr>
        <w:t xml:space="preserve"> </w:t>
      </w:r>
    </w:p>
    <w:p w14:paraId="3B8506DC" w14:textId="77777777" w:rsidR="001355B0" w:rsidRPr="006B63E3" w:rsidRDefault="00000000">
      <w:pPr>
        <w:rPr>
          <w:color w:val="000000" w:themeColor="text1"/>
        </w:rPr>
      </w:pPr>
      <w:r w:rsidRPr="006B63E3">
        <w:rPr>
          <w:color w:val="000000" w:themeColor="text1"/>
        </w:rPr>
        <w:t xml:space="preserve">Lung cancer can be considered one of the most important worldwide challenges in the sphere of global population health due to the greatest number of deaths caused by cancer in the </w:t>
      </w:r>
      <w:r w:rsidRPr="006B63E3">
        <w:rPr>
          <w:color w:val="000000" w:themeColor="text1"/>
        </w:rPr>
        <w:lastRenderedPageBreak/>
        <w:t>world, and tobacco smoking is recognized as the most important risk factor that can be prevented (</w:t>
      </w:r>
      <w:proofErr w:type="spellStart"/>
      <w:r w:rsidRPr="006B63E3">
        <w:rPr>
          <w:color w:val="000000" w:themeColor="text1"/>
        </w:rPr>
        <w:t>Katsampouris</w:t>
      </w:r>
      <w:proofErr w:type="spellEnd"/>
      <w:r w:rsidRPr="006B63E3">
        <w:rPr>
          <w:color w:val="000000" w:themeColor="text1"/>
        </w:rPr>
        <w:t xml:space="preserve"> et al. 2025). Traditionally, lung cancer detection methods were based on chest X-rays and sputum cytology but these technologies proved to be not very sensitive and could not substantially decrease the mortality rates because of their inefficacy to detect the disease in its early stages. This led to most of the cases being diagnosed at advanced stages, and hence there was not much treatment and survival rates were still low. This drawback of early detection saw the development of more sophisticated imaging methods especially the low-dose computed tomography (LDCT), which brought about a tremendous change in the practice of lung cancer screening. The amount of radiation that is used in LDCT is also lower than that of conventional CT scan and it allows the identification of small nodules in the lungs at earlier and more treatable stages (de Lima Vazquez et al. 2025).</w:t>
      </w:r>
    </w:p>
    <w:p w14:paraId="7964F33F" w14:textId="77777777" w:rsidR="001355B0" w:rsidRPr="006B63E3" w:rsidRDefault="00000000">
      <w:pPr>
        <w:rPr>
          <w:color w:val="000000" w:themeColor="text1"/>
        </w:rPr>
      </w:pPr>
      <w:r w:rsidRPr="006B63E3">
        <w:rPr>
          <w:color w:val="000000" w:themeColor="text1"/>
        </w:rPr>
        <w:t>Landmark clinical trials, especially the National Lung Screening Trial (NLST) in the United States and the NELSON trial in Europe have been key in supporting the development and validation of LDCT screening. These trials offered strong evidence to show that screening with LDCT annually in high-risk smokers reduces mortality related to lung cancer in high-risk smokers significantly compared to other screening modalities. The results of these trials made LDCT a clinically useful screening method and led to its adoption as a national screening method. As a result, LDCT screening programmes that are structured or pilot-based, with the intended audience being high-risk groups, especially adults aged 50 years and older with a substantial smoking history in pack-years, have been implemented in countries like the United States and the United Kingdom (Dickson et al. 2022). The United Kingdom has programmes like the Lung Health Check programme which focus on early diagnosis of current and former smokers.</w:t>
      </w:r>
    </w:p>
    <w:p w14:paraId="30D4A31C" w14:textId="77777777" w:rsidR="001355B0" w:rsidRPr="006B63E3" w:rsidRDefault="00000000">
      <w:pPr>
        <w:rPr>
          <w:color w:val="000000" w:themeColor="text1"/>
        </w:rPr>
      </w:pPr>
      <w:r w:rsidRPr="006B63E3">
        <w:rPr>
          <w:color w:val="000000" w:themeColor="text1"/>
        </w:rPr>
        <w:t>Though there is solid clinical evidence on the use of LDCT screening, the adoption of LDCT screening continues to be uneven across the globe. The latest screening recommendations by organisations including the United States Preventive Services Task Force (USPSTF), National Comprehensive Cancer Network (NCCN) and other regional organisations have suggested LDCT screening to high-risk groups but the eligibility criteria and implementation plans vary widely across the nations. Although the high-income countries have achieved success in setting up screening programmes, most of the low- and middle-income countries (LMICs) have significant obstacles, such as inadequate healthcare infrastructure, deficient funding, and policy support (Grenier, 2025). These differences underscore the difficulty of applying clinical evidence to successful practice in public health.</w:t>
      </w:r>
    </w:p>
    <w:p w14:paraId="68824050" w14:textId="77777777" w:rsidR="001355B0" w:rsidRPr="006B63E3" w:rsidRDefault="00000000">
      <w:pPr>
        <w:rPr>
          <w:color w:val="000000" w:themeColor="text1"/>
        </w:rPr>
      </w:pPr>
      <w:r w:rsidRPr="006B63E3">
        <w:rPr>
          <w:color w:val="000000" w:themeColor="text1"/>
        </w:rPr>
        <w:t xml:space="preserve">The significance of LDCT screening is in the fact that it allows detecting lung cancer at a very young age, which enhances the treatment results and survival rates. Early diagnosis facilitates </w:t>
      </w:r>
      <w:r w:rsidRPr="006B63E3">
        <w:rPr>
          <w:color w:val="000000" w:themeColor="text1"/>
        </w:rPr>
        <w:lastRenderedPageBreak/>
        <w:t>a change of stage, with the cancers being detected at an earlier stage before they develop to advanced stages, which can be treated more effectively and possibly cured. This helps to avoid a large decrease in the specific mortality of lung cancer, which is proved in large clinical trials. Besides clinical implications, LDCT screening has significant economic and health system implications. The initial expenses of the screening programmes might be high, but early detection can save the high costs of treatment in comparison with a late diagnosis of cancer at an advanced stage. The introduction of LDCT screening however needs close resources allocation, investment on imaging infrastructure and trained healthcare staff which might be difficult in resource constrained environments.</w:t>
      </w:r>
    </w:p>
    <w:p w14:paraId="67EA206A" w14:textId="77777777" w:rsidR="001355B0" w:rsidRPr="006B63E3" w:rsidRDefault="00000000">
      <w:pPr>
        <w:rPr>
          <w:color w:val="000000" w:themeColor="text1"/>
        </w:rPr>
      </w:pPr>
      <w:r w:rsidRPr="006B63E3">
        <w:rPr>
          <w:color w:val="000000" w:themeColor="text1"/>
        </w:rPr>
        <w:t>In terms of public health, LDCT screening can greatly decrease the burden of lung cancer in the world, especially when combined with the tobacco control measures. Taxation, smoke-free laws and mass media campaigns are some of the public health measures that have helped to reduce the smoking rates in certain areas but a huge number of existing and former smokers face a great risk of conditions as a result of cumulative exposure. Moreover, the prevalence of smoking is becoming more and more socioeconomically disadvantaged, such as low-income populations and less educated people (Pan et al. 2024). These structural inequalities are not only risk factors with regards to disease, but also affect access to and use of screening services, which strengthens disparities in health outcomes.</w:t>
      </w:r>
    </w:p>
    <w:p w14:paraId="1BEA7D2B" w14:textId="77777777" w:rsidR="001355B0" w:rsidRDefault="00000000">
      <w:pPr>
        <w:rPr>
          <w:color w:val="000000" w:themeColor="text1"/>
        </w:rPr>
      </w:pPr>
      <w:r w:rsidRPr="006B63E3">
        <w:rPr>
          <w:color w:val="000000" w:themeColor="text1"/>
        </w:rPr>
        <w:t>Although LDCT screening has proven to be beneficial, the adoption of the screening amongst the targeted groups is still suboptimal. The level of participation in screening services is lower than expected even in high-income countries where screening services are accessible, which suggests that there is a gap between clinical efficacy and practice (Bhamani et al. 2025). The contemporary world situation of LDCT screening uptake displays significant heterogeneity. Others have national programmes in place, and some are at pilot stage, or unstructured. In low resources, implementation is further impeded by access to imaging facilities, financial issues and weak healthcare systems among others.</w:t>
      </w:r>
    </w:p>
    <w:p w14:paraId="5707BEB9" w14:textId="471F2E09" w:rsidR="00F111C3" w:rsidRPr="006B63E3" w:rsidRDefault="00F111C3" w:rsidP="00F111C3">
      <w:pPr>
        <w:spacing w:before="280" w:after="280"/>
        <w:rPr>
          <w:color w:val="000000" w:themeColor="text1"/>
        </w:rPr>
      </w:pPr>
      <w:r w:rsidRPr="006B63E3">
        <w:rPr>
          <w:color w:val="000000" w:themeColor="text1"/>
        </w:rPr>
        <w:t>The most suitable target population that LDCT screening applies to is the high-risk smokers as they have a high risk of getting lung cancer due to the cumulative impact of carcinogens in tobacco smoke. Screening programmes hence are based on the pack-year history and age requirements in order to enhance the clinical efficacy to the maximum (</w:t>
      </w:r>
      <w:proofErr w:type="spellStart"/>
      <w:r w:rsidRPr="006B63E3">
        <w:rPr>
          <w:color w:val="000000" w:themeColor="text1"/>
        </w:rPr>
        <w:t>Megyesfalv</w:t>
      </w:r>
      <w:proofErr w:type="spellEnd"/>
      <w:r w:rsidRPr="006B63E3">
        <w:rPr>
          <w:color w:val="000000" w:themeColor="text1"/>
        </w:rPr>
        <w:t xml:space="preserve"> et al. 2023). Nevertheless, smoking behaviour also determines the engagement, since long-term smokers can accustom themselves to the respiratory symptoms or evade medical care because of stigmatisation and fear. Such behavioural patterns might decrease the involvement in screening even with increased clinical need, and specific interventions are needed.</w:t>
      </w:r>
    </w:p>
    <w:p w14:paraId="0DD09B5D" w14:textId="77777777" w:rsidR="001355B0" w:rsidRPr="006B63E3" w:rsidRDefault="00000000">
      <w:pPr>
        <w:rPr>
          <w:color w:val="000000" w:themeColor="text1"/>
        </w:rPr>
      </w:pPr>
      <w:r w:rsidRPr="006B63E3">
        <w:rPr>
          <w:color w:val="000000" w:themeColor="text1"/>
        </w:rPr>
        <w:lastRenderedPageBreak/>
        <w:t>Noted trends in screening participation indicate a high level of differences in the level of screening between various population groups. The socioeconomic status, race, ethnicity, and geographic location are essential in determining access and uptake of LDCT screening. People with a deprived background, in rural areas, and minority groups are less likely to use screening programmes, which can be a mixture of structural, behavioural, and psychosocial factors. As an illustration, low health literacy, insufficient awareness, and distrust towards healthcare systems can decrease the participation, whereas logistical factors (transportation and lengthy waits) further deter participation (Liu et al. 2025). Also, fear of diagnosis and stigma linked to smoking are psychological reasons that lead to decreased uptake (Hussain et al., 2025).</w:t>
      </w:r>
    </w:p>
    <w:p w14:paraId="16E4EFDE" w14:textId="77777777" w:rsidR="001355B0" w:rsidRPr="006B63E3" w:rsidRDefault="00000000">
      <w:pPr>
        <w:rPr>
          <w:color w:val="000000" w:themeColor="text1"/>
        </w:rPr>
      </w:pPr>
      <w:r w:rsidRPr="006B63E3">
        <w:rPr>
          <w:color w:val="000000" w:themeColor="text1"/>
        </w:rPr>
        <w:t xml:space="preserve">The difference in screening uptake highlights the significance of appreciating the bigger context within which LDCT screening is happening. Implementing screening programmes in healthcare systems necessitates both clinical efficacy and supportive policies and strategies of communication and equitable access. With countries steadily increasing the LDCT screening services, issues surrounding the cost-effectiveness, risk stratification, overdiagnosis, and health equity are still at the </w:t>
      </w:r>
      <w:proofErr w:type="spellStart"/>
      <w:r w:rsidRPr="006B63E3">
        <w:rPr>
          <w:color w:val="000000" w:themeColor="text1"/>
        </w:rPr>
        <w:t>center</w:t>
      </w:r>
      <w:proofErr w:type="spellEnd"/>
      <w:r w:rsidRPr="006B63E3">
        <w:rPr>
          <w:color w:val="000000" w:themeColor="text1"/>
        </w:rPr>
        <w:t xml:space="preserve"> of the discussion. Besides, the scholarly materials on LDCT uptake are divided, with some research placing attention on various topics, including awareness, psychological factors, and system-related issues in various geographical environments (Taylor et al. 2025). The problem of such fragmentation points to the necessity of the complex synthesis to determine common patterns and guide evidence-based strategies.</w:t>
      </w:r>
    </w:p>
    <w:p w14:paraId="67D2CA26" w14:textId="77777777" w:rsidR="001355B0" w:rsidRPr="006B63E3" w:rsidRDefault="00000000">
      <w:pPr>
        <w:pStyle w:val="Heading2"/>
        <w:rPr>
          <w:color w:val="000000" w:themeColor="text1"/>
        </w:rPr>
      </w:pPr>
      <w:bookmarkStart w:id="3" w:name="_Toc229577117"/>
      <w:r w:rsidRPr="006B63E3">
        <w:rPr>
          <w:color w:val="000000" w:themeColor="text1"/>
        </w:rPr>
        <w:t>1.3 Rationale for Research or Problem Statement</w:t>
      </w:r>
      <w:bookmarkEnd w:id="3"/>
      <w:r w:rsidRPr="006B63E3">
        <w:rPr>
          <w:color w:val="000000" w:themeColor="text1"/>
        </w:rPr>
        <w:t xml:space="preserve"> </w:t>
      </w:r>
    </w:p>
    <w:p w14:paraId="1CA1FDFB" w14:textId="77777777" w:rsidR="001355B0" w:rsidRPr="006B63E3" w:rsidRDefault="00000000">
      <w:pPr>
        <w:rPr>
          <w:color w:val="000000" w:themeColor="text1"/>
        </w:rPr>
      </w:pPr>
      <w:r w:rsidRPr="006B63E3">
        <w:rPr>
          <w:color w:val="000000" w:themeColor="text1"/>
        </w:rPr>
        <w:t xml:space="preserve">Lung cancer is one of the causes of avoidable mortality but the rate of high-risk smokers to engage in low-dose computed tomography (LDCT) screening has always been low despite the well-grounded clinical evidence of mortality reduction (Bhamani </w:t>
      </w:r>
      <w:r w:rsidRPr="006B63E3">
        <w:rPr>
          <w:i/>
          <w:iCs/>
          <w:color w:val="000000" w:themeColor="text1"/>
        </w:rPr>
        <w:t>et al.,</w:t>
      </w:r>
      <w:r w:rsidRPr="006B63E3">
        <w:rPr>
          <w:color w:val="000000" w:themeColor="text1"/>
        </w:rPr>
        <w:t>2025). This topic is selected as an obvious positive impact of early detection on the population at large, whereas the evidence versus practice discrepancy identifies the existing psychosocial, behavioural and structural issue gaps. This study aims at synthesising all available literature in the world to determine these obstacles and gaps in awareness. The research is restricted to peer reviewed studies that were written in English and involved high-risk adult smokers and eliminated primary data collection, non-LDCT screening techniques and non-empirical sources.</w:t>
      </w:r>
    </w:p>
    <w:p w14:paraId="0D99486C" w14:textId="77777777" w:rsidR="001355B0" w:rsidRPr="006B63E3" w:rsidRDefault="00000000">
      <w:pPr>
        <w:pStyle w:val="Heading2"/>
        <w:rPr>
          <w:color w:val="000000" w:themeColor="text1"/>
        </w:rPr>
      </w:pPr>
      <w:bookmarkStart w:id="4" w:name="_Toc229577118"/>
      <w:r w:rsidRPr="006B63E3">
        <w:rPr>
          <w:color w:val="000000" w:themeColor="text1"/>
        </w:rPr>
        <w:t>1.4 Research questions</w:t>
      </w:r>
      <w:bookmarkEnd w:id="4"/>
      <w:r w:rsidRPr="006B63E3">
        <w:rPr>
          <w:color w:val="000000" w:themeColor="text1"/>
        </w:rPr>
        <w:t xml:space="preserve"> </w:t>
      </w:r>
    </w:p>
    <w:p w14:paraId="4C7C2097" w14:textId="77777777" w:rsidR="001355B0" w:rsidRPr="006B63E3" w:rsidRDefault="00000000">
      <w:pPr>
        <w:numPr>
          <w:ilvl w:val="0"/>
          <w:numId w:val="1"/>
        </w:numPr>
        <w:spacing w:after="0"/>
        <w:rPr>
          <w:color w:val="000000" w:themeColor="text1"/>
        </w:rPr>
      </w:pPr>
      <w:r w:rsidRPr="006B63E3">
        <w:rPr>
          <w:color w:val="000000" w:themeColor="text1"/>
        </w:rPr>
        <w:t>How well do high-risk smokers understand and know about low-dose CT screening?</w:t>
      </w:r>
    </w:p>
    <w:p w14:paraId="50FB1406" w14:textId="77777777" w:rsidR="001355B0" w:rsidRPr="006B63E3" w:rsidRDefault="00000000">
      <w:pPr>
        <w:numPr>
          <w:ilvl w:val="0"/>
          <w:numId w:val="1"/>
        </w:numPr>
        <w:spacing w:before="0" w:after="0"/>
        <w:rPr>
          <w:color w:val="000000" w:themeColor="text1"/>
        </w:rPr>
      </w:pPr>
      <w:r w:rsidRPr="006B63E3">
        <w:rPr>
          <w:color w:val="000000" w:themeColor="text1"/>
        </w:rPr>
        <w:lastRenderedPageBreak/>
        <w:t>What are the psychosocial, behavioural, and structural obstacles that prevent the smokers from attending a LDCT screening?</w:t>
      </w:r>
    </w:p>
    <w:p w14:paraId="4B3C1BD8" w14:textId="77777777" w:rsidR="001355B0" w:rsidRPr="006B63E3" w:rsidRDefault="00000000">
      <w:pPr>
        <w:numPr>
          <w:ilvl w:val="0"/>
          <w:numId w:val="1"/>
        </w:numPr>
        <w:spacing w:before="0" w:after="0"/>
        <w:rPr>
          <w:color w:val="000000" w:themeColor="text1"/>
        </w:rPr>
      </w:pPr>
      <w:r w:rsidRPr="006B63E3">
        <w:rPr>
          <w:color w:val="000000" w:themeColor="text1"/>
        </w:rPr>
        <w:t>What are the barriers experienced by high-risk smokers when seeking or receiving LDCT screening services?</w:t>
      </w:r>
    </w:p>
    <w:p w14:paraId="5C051C5C" w14:textId="77777777" w:rsidR="001355B0" w:rsidRPr="006B63E3" w:rsidRDefault="00000000">
      <w:pPr>
        <w:numPr>
          <w:ilvl w:val="0"/>
          <w:numId w:val="1"/>
        </w:numPr>
        <w:spacing w:before="0"/>
        <w:rPr>
          <w:color w:val="000000" w:themeColor="text1"/>
        </w:rPr>
      </w:pPr>
      <w:r w:rsidRPr="006B63E3">
        <w:rPr>
          <w:color w:val="000000" w:themeColor="text1"/>
        </w:rPr>
        <w:t>What are some of the recommendations that are required to enhance the uptake of LDCT screening and fortify the health interventions of the people?</w:t>
      </w:r>
    </w:p>
    <w:p w14:paraId="4B1DEF08" w14:textId="77777777" w:rsidR="001355B0" w:rsidRPr="006B63E3" w:rsidRDefault="00000000">
      <w:pPr>
        <w:pStyle w:val="Heading2"/>
        <w:rPr>
          <w:color w:val="000000" w:themeColor="text1"/>
        </w:rPr>
      </w:pPr>
      <w:bookmarkStart w:id="5" w:name="_Toc229577119"/>
      <w:r w:rsidRPr="006B63E3">
        <w:rPr>
          <w:color w:val="000000" w:themeColor="text1"/>
        </w:rPr>
        <w:t>1.5 Research Aim</w:t>
      </w:r>
      <w:bookmarkEnd w:id="5"/>
      <w:r w:rsidRPr="006B63E3">
        <w:rPr>
          <w:color w:val="000000" w:themeColor="text1"/>
        </w:rPr>
        <w:t xml:space="preserve"> </w:t>
      </w:r>
    </w:p>
    <w:p w14:paraId="5667D82D" w14:textId="77777777" w:rsidR="001355B0" w:rsidRPr="006B63E3" w:rsidRDefault="00000000">
      <w:pPr>
        <w:rPr>
          <w:color w:val="000000" w:themeColor="text1"/>
        </w:rPr>
      </w:pPr>
      <w:r w:rsidRPr="006B63E3">
        <w:rPr>
          <w:color w:val="000000" w:themeColor="text1"/>
        </w:rPr>
        <w:t>The study aims to explore the knowledge gap and obstacles affecting the use of the low dose CT screening on the high-risk smokers throughout the world based on current literature.</w:t>
      </w:r>
    </w:p>
    <w:p w14:paraId="68DD211E" w14:textId="77777777" w:rsidR="001355B0" w:rsidRPr="006B63E3" w:rsidRDefault="00000000">
      <w:pPr>
        <w:pStyle w:val="Heading2"/>
        <w:rPr>
          <w:color w:val="000000" w:themeColor="text1"/>
        </w:rPr>
      </w:pPr>
      <w:bookmarkStart w:id="6" w:name="_Toc229577120"/>
      <w:r w:rsidRPr="006B63E3">
        <w:rPr>
          <w:color w:val="000000" w:themeColor="text1"/>
        </w:rPr>
        <w:t>1.6 Research Objectives</w:t>
      </w:r>
      <w:bookmarkEnd w:id="6"/>
      <w:r w:rsidRPr="006B63E3">
        <w:rPr>
          <w:color w:val="000000" w:themeColor="text1"/>
        </w:rPr>
        <w:t xml:space="preserve"> </w:t>
      </w:r>
    </w:p>
    <w:p w14:paraId="064C75E3" w14:textId="77777777" w:rsidR="001355B0" w:rsidRPr="006B63E3" w:rsidRDefault="00000000">
      <w:pPr>
        <w:numPr>
          <w:ilvl w:val="0"/>
          <w:numId w:val="6"/>
        </w:numPr>
        <w:spacing w:after="0"/>
        <w:rPr>
          <w:color w:val="000000" w:themeColor="text1"/>
        </w:rPr>
      </w:pPr>
      <w:r w:rsidRPr="006B63E3">
        <w:rPr>
          <w:color w:val="000000" w:themeColor="text1"/>
        </w:rPr>
        <w:t>To determine the awareness and understanding of low dose CT screening among high-risk smokers.</w:t>
      </w:r>
    </w:p>
    <w:p w14:paraId="3E532DDA" w14:textId="77777777" w:rsidR="001355B0" w:rsidRPr="006B63E3" w:rsidRDefault="00000000">
      <w:pPr>
        <w:numPr>
          <w:ilvl w:val="0"/>
          <w:numId w:val="6"/>
        </w:numPr>
        <w:spacing w:before="0" w:after="0"/>
        <w:rPr>
          <w:color w:val="000000" w:themeColor="text1"/>
        </w:rPr>
      </w:pPr>
      <w:r w:rsidRPr="006B63E3">
        <w:rPr>
          <w:color w:val="000000" w:themeColor="text1"/>
        </w:rPr>
        <w:t>To determine the major psychosocial, behavioural, and structural obstacles affecting the uptake of LDCT screening.</w:t>
      </w:r>
    </w:p>
    <w:p w14:paraId="1812DA5E" w14:textId="77777777" w:rsidR="001355B0" w:rsidRPr="006B63E3" w:rsidRDefault="00000000">
      <w:pPr>
        <w:numPr>
          <w:ilvl w:val="0"/>
          <w:numId w:val="6"/>
        </w:numPr>
        <w:spacing w:before="0" w:after="0"/>
        <w:rPr>
          <w:color w:val="000000" w:themeColor="text1"/>
        </w:rPr>
      </w:pPr>
      <w:r w:rsidRPr="006B63E3">
        <w:rPr>
          <w:color w:val="000000" w:themeColor="text1"/>
        </w:rPr>
        <w:t>To investigate the barriers hindering the use of LDCT screening services by high-risk smokers.</w:t>
      </w:r>
    </w:p>
    <w:p w14:paraId="264FF748" w14:textId="77777777" w:rsidR="001355B0" w:rsidRPr="006B63E3" w:rsidRDefault="00000000">
      <w:pPr>
        <w:numPr>
          <w:ilvl w:val="0"/>
          <w:numId w:val="6"/>
        </w:numPr>
        <w:spacing w:before="0" w:after="0"/>
        <w:rPr>
          <w:color w:val="000000" w:themeColor="text1"/>
        </w:rPr>
      </w:pPr>
      <w:r w:rsidRPr="006B63E3">
        <w:rPr>
          <w:color w:val="000000" w:themeColor="text1"/>
        </w:rPr>
        <w:t>To offer evidence-based advice on how to increase the uptake of screening and increase the effectiveness of the public health approach.</w:t>
      </w:r>
    </w:p>
    <w:p w14:paraId="64CE424C" w14:textId="77777777" w:rsidR="001355B0" w:rsidRPr="006B63E3" w:rsidRDefault="00000000">
      <w:pPr>
        <w:numPr>
          <w:ilvl w:val="0"/>
          <w:numId w:val="6"/>
        </w:numPr>
        <w:spacing w:before="0"/>
        <w:rPr>
          <w:color w:val="000000" w:themeColor="text1"/>
        </w:rPr>
      </w:pPr>
      <w:r w:rsidRPr="006B63E3">
        <w:rPr>
          <w:color w:val="000000" w:themeColor="text1"/>
        </w:rPr>
        <w:t>To provide recommendations for further research and improvement.</w:t>
      </w:r>
    </w:p>
    <w:p w14:paraId="57D23FD7" w14:textId="77777777" w:rsidR="001355B0" w:rsidRPr="006B63E3" w:rsidRDefault="00000000">
      <w:pPr>
        <w:pStyle w:val="Heading2"/>
        <w:rPr>
          <w:color w:val="000000" w:themeColor="text1"/>
        </w:rPr>
      </w:pPr>
      <w:bookmarkStart w:id="7" w:name="_Toc229577121"/>
      <w:r w:rsidRPr="006B63E3">
        <w:rPr>
          <w:color w:val="000000" w:themeColor="text1"/>
        </w:rPr>
        <w:t>1.7 Chapter summary</w:t>
      </w:r>
      <w:bookmarkEnd w:id="7"/>
      <w:r w:rsidRPr="006B63E3">
        <w:rPr>
          <w:color w:val="000000" w:themeColor="text1"/>
        </w:rPr>
        <w:t xml:space="preserve"> </w:t>
      </w:r>
    </w:p>
    <w:p w14:paraId="37E7F9F7" w14:textId="77777777" w:rsidR="001355B0" w:rsidRPr="006B63E3" w:rsidRDefault="00000000">
      <w:pPr>
        <w:rPr>
          <w:color w:val="000000" w:themeColor="text1"/>
          <w:sz w:val="24"/>
          <w:szCs w:val="24"/>
        </w:rPr>
      </w:pPr>
      <w:r w:rsidRPr="006B63E3">
        <w:rPr>
          <w:color w:val="000000" w:themeColor="text1"/>
        </w:rPr>
        <w:t>This chapter presented the issue of LDCT screening of pulmonary cancer in high-risk smokers, the importance of this issue to the rest of the population, and the existing situation in the world and critical obstacles affecting its implementation. The logic and extent of the research were also explained. In Chapter 2, the literature will be examined critically to take a closer look at the identified barriers and theoretical perspectives.</w:t>
      </w:r>
      <w:r w:rsidRPr="006B63E3">
        <w:rPr>
          <w:color w:val="000000" w:themeColor="text1"/>
        </w:rPr>
        <w:br w:type="page"/>
      </w:r>
    </w:p>
    <w:p w14:paraId="596D50EB" w14:textId="77777777" w:rsidR="001355B0" w:rsidRPr="006B63E3" w:rsidRDefault="00000000">
      <w:pPr>
        <w:pStyle w:val="Heading1"/>
        <w:rPr>
          <w:color w:val="000000" w:themeColor="text1"/>
        </w:rPr>
      </w:pPr>
      <w:bookmarkStart w:id="8" w:name="_Toc229577122"/>
      <w:r w:rsidRPr="006B63E3">
        <w:rPr>
          <w:color w:val="000000" w:themeColor="text1"/>
        </w:rPr>
        <w:lastRenderedPageBreak/>
        <w:t>CHAPTER 2: LITERATURE REVIEW</w:t>
      </w:r>
      <w:bookmarkEnd w:id="8"/>
    </w:p>
    <w:p w14:paraId="51C63F8E" w14:textId="77777777" w:rsidR="001355B0" w:rsidRPr="006B63E3" w:rsidRDefault="00000000">
      <w:pPr>
        <w:pStyle w:val="Heading2"/>
        <w:rPr>
          <w:color w:val="000000" w:themeColor="text1"/>
        </w:rPr>
      </w:pPr>
      <w:bookmarkStart w:id="9" w:name="_Toc229577123"/>
      <w:r w:rsidRPr="006B63E3">
        <w:rPr>
          <w:color w:val="000000" w:themeColor="text1"/>
        </w:rPr>
        <w:t>2.1 Chapter Introduction</w:t>
      </w:r>
      <w:bookmarkEnd w:id="9"/>
      <w:r w:rsidRPr="006B63E3">
        <w:rPr>
          <w:color w:val="000000" w:themeColor="text1"/>
        </w:rPr>
        <w:t xml:space="preserve"> </w:t>
      </w:r>
    </w:p>
    <w:p w14:paraId="3D8111EA" w14:textId="74DA2E62" w:rsidR="001355B0" w:rsidRPr="006B63E3" w:rsidRDefault="00207BEF" w:rsidP="00207BEF">
      <w:pPr>
        <w:spacing w:after="160"/>
        <w:rPr>
          <w:color w:val="000000" w:themeColor="text1"/>
        </w:rPr>
      </w:pPr>
      <w:bookmarkStart w:id="10" w:name="_qvda22hvswe7" w:colFirst="0" w:colLast="0"/>
      <w:bookmarkEnd w:id="10"/>
      <w:r w:rsidRPr="00207BEF">
        <w:rPr>
          <w:color w:val="000000" w:themeColor="text1"/>
        </w:rPr>
        <w:t>This chapter presents an in-depth review of the literature on key barriers to low-dose computed tomography</w:t>
      </w:r>
      <w:r>
        <w:rPr>
          <w:color w:val="000000" w:themeColor="text1"/>
        </w:rPr>
        <w:t xml:space="preserve"> </w:t>
      </w:r>
      <w:r w:rsidRPr="00207BEF">
        <w:rPr>
          <w:color w:val="000000" w:themeColor="text1"/>
        </w:rPr>
        <w:t>screening among high-risk smokers globally and its impact on adult lung cancer. It begins by reviewing the epidemiology of adult lung cancer as a key health issue, including its definition, prevalence, risk factors and consequences. This chapter then addresses the association between low-dose computed tomography screening use and lung cancer outcomes, reviewing major findings from prior studies, evaluating their strengths and flaws, and identifying gaps and limits in the present literature.</w:t>
      </w:r>
    </w:p>
    <w:p w14:paraId="1B9903FE" w14:textId="77777777" w:rsidR="001355B0" w:rsidRPr="006B63E3" w:rsidRDefault="00000000">
      <w:pPr>
        <w:pStyle w:val="Heading2"/>
        <w:rPr>
          <w:color w:val="000000" w:themeColor="text1"/>
        </w:rPr>
      </w:pPr>
      <w:bookmarkStart w:id="11" w:name="_Toc229577124"/>
      <w:r w:rsidRPr="006B63E3">
        <w:rPr>
          <w:color w:val="000000" w:themeColor="text1"/>
        </w:rPr>
        <w:t>2.2 The Epidemiology of Lung Cancer</w:t>
      </w:r>
      <w:bookmarkEnd w:id="11"/>
      <w:r w:rsidRPr="006B63E3">
        <w:rPr>
          <w:color w:val="000000" w:themeColor="text1"/>
        </w:rPr>
        <w:t xml:space="preserve"> </w:t>
      </w:r>
    </w:p>
    <w:p w14:paraId="583AF3C6" w14:textId="77777777" w:rsidR="001355B0" w:rsidRPr="006B63E3" w:rsidRDefault="00000000">
      <w:pPr>
        <w:pStyle w:val="Heading3"/>
        <w:rPr>
          <w:color w:val="000000" w:themeColor="text1"/>
        </w:rPr>
      </w:pPr>
      <w:bookmarkStart w:id="12" w:name="_Toc229577125"/>
      <w:r w:rsidRPr="006B63E3">
        <w:rPr>
          <w:color w:val="000000" w:themeColor="text1"/>
        </w:rPr>
        <w:t>2.2.1 Definition and Clinical Symptoms of Lung Cancer</w:t>
      </w:r>
      <w:bookmarkEnd w:id="12"/>
    </w:p>
    <w:p w14:paraId="68A6DE3A" w14:textId="77777777" w:rsidR="001355B0" w:rsidRPr="006B63E3" w:rsidRDefault="00000000">
      <w:pPr>
        <w:spacing w:after="160"/>
        <w:rPr>
          <w:color w:val="000000" w:themeColor="text1"/>
        </w:rPr>
      </w:pPr>
      <w:r w:rsidRPr="006B63E3">
        <w:rPr>
          <w:color w:val="000000" w:themeColor="text1"/>
        </w:rPr>
        <w:t xml:space="preserve">According to Elston Lafata et al. (2025), lung cancer is a cancerous illness which is marked by the uncontrolled development of cancerous cells in the lung tissues especially those in the functioning of the air passages lining. These cancerous cells are able to reproduce very fast, develop tumours, and then eventually invade other organs via the bloodstream or the lymphatic system (Elston Lafata et al. 2025). As per Yang, Jenkins and Salvi (2022), clinical presentations of lung cancer may also differ with the stage of the disease and the site whereby the tumour is located in the lungs. Symptoms might not be visible in the early stages and this is what leads to delayed diagnosis. Later on in the disease, patients can experience chronic coughs, chest pains, </w:t>
      </w:r>
      <w:proofErr w:type="spellStart"/>
      <w:r w:rsidRPr="006B63E3">
        <w:rPr>
          <w:color w:val="000000" w:themeColor="text1"/>
        </w:rPr>
        <w:t>dyspnea</w:t>
      </w:r>
      <w:proofErr w:type="spellEnd"/>
      <w:r w:rsidRPr="006B63E3">
        <w:rPr>
          <w:color w:val="000000" w:themeColor="text1"/>
        </w:rPr>
        <w:t>, wheezing, and coughing of blood (Yang, Jenkins and Salvi, 2022). Other typical symptoms are unexplained weight loss, fatigue, loss of appetite and frequent respiratory infections bronchitis or pneumonia (McFadden et al, 2024).</w:t>
      </w:r>
    </w:p>
    <w:p w14:paraId="64A8351A" w14:textId="77777777" w:rsidR="001355B0" w:rsidRPr="006B63E3" w:rsidRDefault="00000000">
      <w:pPr>
        <w:pStyle w:val="Heading3"/>
        <w:rPr>
          <w:color w:val="000000" w:themeColor="text1"/>
        </w:rPr>
      </w:pPr>
      <w:bookmarkStart w:id="13" w:name="_Toc229577126"/>
      <w:r w:rsidRPr="006B63E3">
        <w:rPr>
          <w:color w:val="000000" w:themeColor="text1"/>
        </w:rPr>
        <w:t xml:space="preserve">2.2.2 Types of </w:t>
      </w:r>
      <w:proofErr w:type="gramStart"/>
      <w:r w:rsidRPr="006B63E3">
        <w:rPr>
          <w:color w:val="000000" w:themeColor="text1"/>
        </w:rPr>
        <w:t>Lung</w:t>
      </w:r>
      <w:proofErr w:type="gramEnd"/>
      <w:r w:rsidRPr="006B63E3">
        <w:rPr>
          <w:color w:val="000000" w:themeColor="text1"/>
        </w:rPr>
        <w:t xml:space="preserve"> Cancer</w:t>
      </w:r>
      <w:bookmarkEnd w:id="13"/>
    </w:p>
    <w:p w14:paraId="240A2513" w14:textId="77777777" w:rsidR="001355B0" w:rsidRPr="006B63E3" w:rsidRDefault="00000000">
      <w:pPr>
        <w:spacing w:after="160"/>
        <w:rPr>
          <w:color w:val="000000" w:themeColor="text1"/>
        </w:rPr>
      </w:pPr>
      <w:r w:rsidRPr="006B63E3">
        <w:rPr>
          <w:color w:val="000000" w:themeColor="text1"/>
        </w:rPr>
        <w:t xml:space="preserve">As per Jallow et al. (2022), non-small cell lung cancer (NSCLC) and small cell lung cancer (SCLC) are approximately the two main types of lung cancer which are determined by the appearance and behaviour of cancer cells. The most common type is non-small cell lung cancer which is estimated to take up around 80 percent and above all the cases of lung cancer in the world (Shehata et al. 2023). NSCLC develops and metastasizes at a slower rate than other forms and it is also subdivided in a variety of subtypes, including squamous cell carcinoma, adenocarcinoma, and large cell carcinoma (Jallow et al. 2022). On the other hand, small cell lung cancer is the type of lung cancer that comprises approximately 10–15% of the </w:t>
      </w:r>
      <w:r w:rsidRPr="006B63E3">
        <w:rPr>
          <w:color w:val="000000" w:themeColor="text1"/>
        </w:rPr>
        <w:lastRenderedPageBreak/>
        <w:t>entire chronic lung cancer and is characterised as being aggressive (</w:t>
      </w:r>
      <w:proofErr w:type="spellStart"/>
      <w:r w:rsidRPr="006B63E3">
        <w:rPr>
          <w:color w:val="000000" w:themeColor="text1"/>
        </w:rPr>
        <w:t>Megyesfalvi</w:t>
      </w:r>
      <w:proofErr w:type="spellEnd"/>
      <w:r w:rsidRPr="006B63E3">
        <w:rPr>
          <w:color w:val="000000" w:themeColor="text1"/>
        </w:rPr>
        <w:t xml:space="preserve">, 2023). This kind develops very fast and tends to spread to other organs at the early stage of the disease. </w:t>
      </w:r>
    </w:p>
    <w:p w14:paraId="343D22B2" w14:textId="77777777" w:rsidR="001355B0" w:rsidRPr="006B63E3" w:rsidRDefault="00000000">
      <w:pPr>
        <w:pStyle w:val="Heading3"/>
        <w:rPr>
          <w:color w:val="000000" w:themeColor="text1"/>
        </w:rPr>
      </w:pPr>
      <w:bookmarkStart w:id="14" w:name="_Toc229577127"/>
      <w:r w:rsidRPr="006B63E3">
        <w:rPr>
          <w:color w:val="000000" w:themeColor="text1"/>
        </w:rPr>
        <w:t>2.2.3 Prevalence and Incidence of Lung Cancer</w:t>
      </w:r>
      <w:bookmarkEnd w:id="14"/>
    </w:p>
    <w:p w14:paraId="2868C382" w14:textId="77777777" w:rsidR="001355B0" w:rsidRPr="006B63E3" w:rsidRDefault="00000000">
      <w:pPr>
        <w:spacing w:after="160"/>
        <w:rPr>
          <w:color w:val="000000" w:themeColor="text1"/>
        </w:rPr>
      </w:pPr>
      <w:r w:rsidRPr="006B63E3">
        <w:rPr>
          <w:color w:val="000000" w:themeColor="text1"/>
        </w:rPr>
        <w:t xml:space="preserve">As per McFadden et al. (2024), lung cancer is one of the biggest worldwide population health issues as it is very prevalent and fatal. It is constantly stated to be one of the most frequently diagnosed cancers in the world and the major cause of cancer related deaths. The cancer that has been known to be one of the worst and </w:t>
      </w:r>
      <w:proofErr w:type="gramStart"/>
      <w:r w:rsidRPr="006B63E3">
        <w:rPr>
          <w:color w:val="000000" w:themeColor="text1"/>
        </w:rPr>
        <w:t>life threatening</w:t>
      </w:r>
      <w:proofErr w:type="gramEnd"/>
      <w:r w:rsidRPr="006B63E3">
        <w:rPr>
          <w:color w:val="000000" w:themeColor="text1"/>
        </w:rPr>
        <w:t xml:space="preserve"> types of cancer is lung cancer because of its high mortality rate and late diagnosing nature. The world cancer statistics reveal that lung cancer contributes millions of new cases annually with the prevalence of lung cancer as it has reported that in the areas where tobacco consumption is still high (Shehata </w:t>
      </w:r>
      <w:r w:rsidRPr="006B63E3">
        <w:rPr>
          <w:i/>
          <w:iCs/>
          <w:color w:val="000000" w:themeColor="text1"/>
        </w:rPr>
        <w:t>et al.</w:t>
      </w:r>
      <w:r w:rsidRPr="006B63E3">
        <w:rPr>
          <w:color w:val="000000" w:themeColor="text1"/>
        </w:rPr>
        <w:t xml:space="preserve"> 2023). There is also geographical difference in the incidence and prevalence of lung cancer (Leiter, </w:t>
      </w:r>
      <w:proofErr w:type="spellStart"/>
      <w:r w:rsidRPr="006B63E3">
        <w:rPr>
          <w:color w:val="000000" w:themeColor="text1"/>
        </w:rPr>
        <w:t>Veluswamy</w:t>
      </w:r>
      <w:proofErr w:type="spellEnd"/>
      <w:r w:rsidRPr="006B63E3">
        <w:rPr>
          <w:color w:val="000000" w:themeColor="text1"/>
        </w:rPr>
        <w:t xml:space="preserve"> and Wisnivesky, 2023). In the UK, more than 49,300 lung cancer cases and more than 33,100 deaths have been found between 2018-2023 (Cancer Research UK, 2024). An increase in the rate is usually seen in nations that possess high smoking rates and those that have high rates of industrial pollution. The prevalence of lung cancer among men has been slowly decreasing in most of the developed nations because of effective tobacco control measures, although in certain areas, the prevalence of the disease among women is increasing steadily (McFadden et al. (2024). </w:t>
      </w:r>
    </w:p>
    <w:p w14:paraId="56211895" w14:textId="77777777" w:rsidR="001355B0" w:rsidRPr="006B63E3" w:rsidRDefault="00000000">
      <w:pPr>
        <w:pStyle w:val="Heading3"/>
        <w:rPr>
          <w:color w:val="000000" w:themeColor="text1"/>
        </w:rPr>
      </w:pPr>
      <w:bookmarkStart w:id="15" w:name="_Toc229577128"/>
      <w:r w:rsidRPr="006B63E3">
        <w:rPr>
          <w:color w:val="000000" w:themeColor="text1"/>
        </w:rPr>
        <w:t>2.2.4 Risk Factors of Lung Cancer</w:t>
      </w:r>
      <w:bookmarkEnd w:id="15"/>
    </w:p>
    <w:p w14:paraId="4EB8FB79" w14:textId="77777777" w:rsidR="001355B0" w:rsidRPr="006B63E3" w:rsidRDefault="00000000">
      <w:pPr>
        <w:spacing w:after="160"/>
        <w:rPr>
          <w:color w:val="000000" w:themeColor="text1"/>
        </w:rPr>
      </w:pPr>
      <w:r w:rsidRPr="006B63E3">
        <w:rPr>
          <w:color w:val="000000" w:themeColor="text1"/>
        </w:rPr>
        <w:t xml:space="preserve">As per Shehata et al. (2023), several risk factors lead to the occurrence of lung cancer with tobacco smoking being the greatest cause. Cigarette smoke is composed of a lot of carcinogenic substances that destroy lung tissues and causes genetic mutations in cells (Shehata </w:t>
      </w:r>
      <w:r w:rsidRPr="006B63E3">
        <w:rPr>
          <w:i/>
          <w:iCs/>
          <w:color w:val="000000" w:themeColor="text1"/>
        </w:rPr>
        <w:t>et al.</w:t>
      </w:r>
      <w:r w:rsidRPr="006B63E3">
        <w:rPr>
          <w:color w:val="000000" w:themeColor="text1"/>
        </w:rPr>
        <w:t xml:space="preserve"> 2023). The smoking history of long-term smokers, especially among those who have a heavy history of smoking, increases the chances of getting lung cancer enormously over non-smokers (McFadden et al. 2024),</w:t>
      </w:r>
    </w:p>
    <w:p w14:paraId="299427A7" w14:textId="18CF070E" w:rsidR="001355B0" w:rsidRPr="006B63E3" w:rsidRDefault="00000000">
      <w:pPr>
        <w:spacing w:after="160"/>
        <w:rPr>
          <w:color w:val="000000" w:themeColor="text1"/>
        </w:rPr>
      </w:pPr>
      <w:r w:rsidRPr="006B63E3">
        <w:rPr>
          <w:color w:val="000000" w:themeColor="text1"/>
        </w:rPr>
        <w:t xml:space="preserve">Tumours are also more rapidly developed due to chronic inflammation and impaired immune response as a result of prolonged exposure to tobacco. Passive smoking and exposure to tobacco smoke in the environment also play a role in the increased risk especially in vulnerable groups. The risk is further increased by occupational exposures to carcinogens, including asbestos and radon gas, which in combination with long-term smoking behaviour increase the risk. There are environmental and occupational exposures that are critical, in addition to smoking. The disease tends to progress gradually with time and is highly related to exposure to long-term exposure to harmful materials like tobacco smoke. Lung cancer could be caused </w:t>
      </w:r>
      <w:r w:rsidRPr="006B63E3">
        <w:rPr>
          <w:color w:val="000000" w:themeColor="text1"/>
        </w:rPr>
        <w:lastRenderedPageBreak/>
        <w:t xml:space="preserve">by exposure to dangerous chemicals like asbestos and radon gas, arsenic and industrial chemicals, </w:t>
      </w:r>
      <w:proofErr w:type="gramStart"/>
      <w:r w:rsidRPr="006B63E3">
        <w:rPr>
          <w:color w:val="000000" w:themeColor="text1"/>
        </w:rPr>
        <w:t>especially</w:t>
      </w:r>
      <w:proofErr w:type="gramEnd"/>
      <w:r w:rsidRPr="006B63E3">
        <w:rPr>
          <w:color w:val="000000" w:themeColor="text1"/>
        </w:rPr>
        <w:t xml:space="preserve"> manufacturing, construction and mining workers (Shehata </w:t>
      </w:r>
      <w:r w:rsidRPr="006B63E3">
        <w:rPr>
          <w:i/>
          <w:iCs/>
          <w:color w:val="000000" w:themeColor="text1"/>
        </w:rPr>
        <w:t>et al.</w:t>
      </w:r>
      <w:r w:rsidRPr="006B63E3">
        <w:rPr>
          <w:color w:val="000000" w:themeColor="text1"/>
        </w:rPr>
        <w:t xml:space="preserve"> 2023). Another environmental aspect of significance is air pollution, which is largely found in urban and industrial areas where fine particulate matter is common. In certain individuals, genetics and family history could also be a predisposing factor (Elston Lafata et al. 2025</w:t>
      </w:r>
      <w:proofErr w:type="gramStart"/>
      <w:r w:rsidRPr="006B63E3">
        <w:rPr>
          <w:color w:val="000000" w:themeColor="text1"/>
        </w:rPr>
        <w:t>) .</w:t>
      </w:r>
      <w:proofErr w:type="gramEnd"/>
      <w:r w:rsidRPr="006B63E3">
        <w:rPr>
          <w:color w:val="000000" w:themeColor="text1"/>
        </w:rPr>
        <w:t xml:space="preserve"> </w:t>
      </w:r>
    </w:p>
    <w:p w14:paraId="33C1EB37" w14:textId="77777777" w:rsidR="001355B0" w:rsidRPr="006B63E3" w:rsidRDefault="00000000">
      <w:pPr>
        <w:pStyle w:val="Heading3"/>
        <w:rPr>
          <w:color w:val="000000" w:themeColor="text1"/>
        </w:rPr>
      </w:pPr>
      <w:bookmarkStart w:id="16" w:name="_Toc229577129"/>
      <w:r w:rsidRPr="006B63E3">
        <w:rPr>
          <w:color w:val="000000" w:themeColor="text1"/>
        </w:rPr>
        <w:t>2.2.5 Outcomes and Cost of Lung Cancer</w:t>
      </w:r>
      <w:bookmarkEnd w:id="16"/>
    </w:p>
    <w:p w14:paraId="316963A4" w14:textId="77777777" w:rsidR="001355B0" w:rsidRPr="006B63E3" w:rsidRDefault="00000000">
      <w:pPr>
        <w:spacing w:after="160"/>
        <w:rPr>
          <w:color w:val="000000" w:themeColor="text1"/>
        </w:rPr>
      </w:pPr>
      <w:r w:rsidRPr="006B63E3">
        <w:rPr>
          <w:color w:val="000000" w:themeColor="text1"/>
        </w:rPr>
        <w:t xml:space="preserve">As per </w:t>
      </w:r>
      <w:proofErr w:type="spellStart"/>
      <w:r w:rsidRPr="006B63E3">
        <w:rPr>
          <w:color w:val="000000" w:themeColor="text1"/>
        </w:rPr>
        <w:t>Megyesfalv</w:t>
      </w:r>
      <w:proofErr w:type="spellEnd"/>
      <w:r w:rsidRPr="006B63E3">
        <w:rPr>
          <w:color w:val="000000" w:themeColor="text1"/>
        </w:rPr>
        <w:t xml:space="preserve"> et al. (2023), lung cancer has been linked to high morbidity and a huge economic cost to the healthcare institutions and communities. The stage at which the disease is diagnosed is a crucial determinant of the prognosis of lung cancer. The early diagnosis can considerably lead to a better survival rate, and the late diagnosis is highly unlikely to give an opportunity to choose the treatment and reduce the outcome (</w:t>
      </w:r>
      <w:proofErr w:type="spellStart"/>
      <w:r w:rsidRPr="006B63E3">
        <w:rPr>
          <w:color w:val="000000" w:themeColor="text1"/>
        </w:rPr>
        <w:t>Megyesfalv</w:t>
      </w:r>
      <w:proofErr w:type="spellEnd"/>
      <w:r w:rsidRPr="006B63E3">
        <w:rPr>
          <w:color w:val="000000" w:themeColor="text1"/>
        </w:rPr>
        <w:t xml:space="preserve"> et al. (2023). </w:t>
      </w:r>
    </w:p>
    <w:p w14:paraId="33204912" w14:textId="77777777" w:rsidR="001355B0" w:rsidRPr="006B63E3" w:rsidRDefault="00000000">
      <w:pPr>
        <w:spacing w:after="160"/>
        <w:rPr>
          <w:color w:val="000000" w:themeColor="text1"/>
        </w:rPr>
      </w:pPr>
      <w:r w:rsidRPr="006B63E3">
        <w:rPr>
          <w:color w:val="000000" w:themeColor="text1"/>
        </w:rPr>
        <w:t>The economic cost of lung cancer is also quite significant. Diagnosis, treatment, hospitalisation and long-term care are costly in the healthcare systems. Surgical, chemotherapy, radiation therapy, and targeted therapies are among the treatments that consume a lot of financial resources (McFadden et al. 2024</w:t>
      </w:r>
      <w:proofErr w:type="gramStart"/>
      <w:r w:rsidRPr="006B63E3">
        <w:rPr>
          <w:color w:val="000000" w:themeColor="text1"/>
        </w:rPr>
        <w:t>) .</w:t>
      </w:r>
      <w:proofErr w:type="gramEnd"/>
      <w:r w:rsidRPr="006B63E3">
        <w:rPr>
          <w:color w:val="000000" w:themeColor="text1"/>
        </w:rPr>
        <w:t xml:space="preserve"> </w:t>
      </w:r>
    </w:p>
    <w:p w14:paraId="38A56FAE" w14:textId="77777777" w:rsidR="001355B0" w:rsidRPr="006B63E3" w:rsidRDefault="00000000">
      <w:pPr>
        <w:spacing w:before="280" w:after="280"/>
        <w:rPr>
          <w:b/>
          <w:bCs/>
          <w:color w:val="000000" w:themeColor="text1"/>
        </w:rPr>
      </w:pPr>
      <w:r w:rsidRPr="006B63E3">
        <w:rPr>
          <w:b/>
          <w:bCs/>
          <w:color w:val="000000" w:themeColor="text1"/>
        </w:rPr>
        <w:t>Risk Perception and Screening Engagement</w:t>
      </w:r>
    </w:p>
    <w:p w14:paraId="3DBA455F" w14:textId="77777777" w:rsidR="001355B0" w:rsidRPr="006B63E3" w:rsidRDefault="00000000">
      <w:pPr>
        <w:spacing w:before="280" w:after="280"/>
        <w:rPr>
          <w:color w:val="000000" w:themeColor="text1"/>
        </w:rPr>
      </w:pPr>
      <w:r w:rsidRPr="006B63E3">
        <w:rPr>
          <w:color w:val="000000" w:themeColor="text1"/>
        </w:rPr>
        <w:t xml:space="preserve">The smoking behaviour is a key factor when it comes to influencing the perception that individuals have concerning their risk of lung cancer and whether they are willing to screen themselves. There are high-risk smokers who undermine their own risk factors whereas others are fatalistic in their mindsets, having the notion that they are doomed to lung </w:t>
      </w:r>
      <w:proofErr w:type="gramStart"/>
      <w:r w:rsidRPr="006B63E3">
        <w:rPr>
          <w:color w:val="000000" w:themeColor="text1"/>
        </w:rPr>
        <w:t>cancer  (</w:t>
      </w:r>
      <w:proofErr w:type="gramEnd"/>
      <w:r w:rsidRPr="006B63E3">
        <w:rPr>
          <w:color w:val="000000" w:themeColor="text1"/>
        </w:rPr>
        <w:t>McFadden et al. 2024). The anxiety about diagnosis and the feeling of guilt about smoking can also be a deterrent. On the other hand, those who are more aware and think they are at risk are more likely to engage, which underscores the significance of a good risk communication and patient education plan.</w:t>
      </w:r>
    </w:p>
    <w:p w14:paraId="2E041B37" w14:textId="278013EF" w:rsidR="001355B0" w:rsidRPr="006B63E3" w:rsidRDefault="00F111C3">
      <w:pPr>
        <w:spacing w:before="280" w:after="280"/>
        <w:rPr>
          <w:b/>
          <w:bCs/>
          <w:color w:val="000000" w:themeColor="text1"/>
        </w:rPr>
      </w:pPr>
      <w:r>
        <w:rPr>
          <w:b/>
          <w:bCs/>
          <w:color w:val="000000" w:themeColor="text1"/>
        </w:rPr>
        <w:t>Importance of early</w:t>
      </w:r>
      <w:r w:rsidRPr="006B63E3">
        <w:rPr>
          <w:b/>
          <w:bCs/>
          <w:color w:val="000000" w:themeColor="text1"/>
        </w:rPr>
        <w:t xml:space="preserve"> </w:t>
      </w:r>
      <w:r>
        <w:rPr>
          <w:b/>
          <w:bCs/>
          <w:color w:val="000000" w:themeColor="text1"/>
        </w:rPr>
        <w:t xml:space="preserve">detection </w:t>
      </w:r>
      <w:r w:rsidRPr="006B63E3">
        <w:rPr>
          <w:b/>
          <w:bCs/>
          <w:color w:val="000000" w:themeColor="text1"/>
        </w:rPr>
        <w:t>and Survival Advantages.</w:t>
      </w:r>
    </w:p>
    <w:p w14:paraId="6E94CE51" w14:textId="77777777" w:rsidR="001355B0" w:rsidRPr="006B63E3" w:rsidRDefault="00000000">
      <w:pPr>
        <w:spacing w:before="280" w:after="280"/>
        <w:rPr>
          <w:color w:val="000000" w:themeColor="text1"/>
        </w:rPr>
      </w:pPr>
      <w:r w:rsidRPr="006B63E3">
        <w:rPr>
          <w:color w:val="000000" w:themeColor="text1"/>
        </w:rPr>
        <w:t>LDCT screening of lung cancer at an early stage has a high chance of survival. This is mainly because there has been a change in the stage of the cancers where the treatment modalities like surgery have better chance of curing them when the stage of the cancer is earlier. Significant trials such as the National Lung Screening Trial and the NELSON trial have shown that mortality rates of lung cancer in high-risk groups that have been screened are significantly reduced. The survival rates of early-stage lung cancer are significantly high when compared to their advanced-stage counterparts, which illustrates the importance of screening.</w:t>
      </w:r>
    </w:p>
    <w:p w14:paraId="5DBBE240" w14:textId="77777777" w:rsidR="001355B0" w:rsidRPr="006B63E3" w:rsidRDefault="00000000">
      <w:pPr>
        <w:spacing w:before="280" w:after="280"/>
        <w:rPr>
          <w:b/>
          <w:bCs/>
          <w:color w:val="000000" w:themeColor="text1"/>
        </w:rPr>
      </w:pPr>
      <w:r w:rsidRPr="006B63E3">
        <w:rPr>
          <w:b/>
          <w:bCs/>
          <w:color w:val="000000" w:themeColor="text1"/>
        </w:rPr>
        <w:lastRenderedPageBreak/>
        <w:t>Economic and Health System Reasoning.</w:t>
      </w:r>
    </w:p>
    <w:p w14:paraId="0BE38F97" w14:textId="77777777" w:rsidR="001355B0" w:rsidRPr="006B63E3" w:rsidRDefault="00000000">
      <w:pPr>
        <w:spacing w:before="280" w:after="280"/>
        <w:rPr>
          <w:color w:val="000000" w:themeColor="text1"/>
        </w:rPr>
      </w:pPr>
      <w:r w:rsidRPr="006B63E3">
        <w:rPr>
          <w:color w:val="000000" w:themeColor="text1"/>
        </w:rPr>
        <w:t>Economically, LDCT screening will help in saving long-term healthcare expenses because it will ensure that people intervene at the early stage and prevent costly treatments related to cancer at late stages. Lung cancer that develops late into life may need a long period of hospitalisation, complicated treatments, and palliative care, which is a big burden on healthcare systems (Jallow et al. 2022). Conversely, when detected early, less intensive and more cost-effective remedies can be administered. Implementation of screening programmes, however, will necessitate the investment in infrastructure, workforce and policy support to make it sustainable and equally accessible.</w:t>
      </w:r>
    </w:p>
    <w:p w14:paraId="34083B45" w14:textId="77777777" w:rsidR="001355B0" w:rsidRPr="006B63E3" w:rsidRDefault="00000000">
      <w:pPr>
        <w:pStyle w:val="Heading2"/>
        <w:rPr>
          <w:color w:val="000000" w:themeColor="text1"/>
        </w:rPr>
      </w:pPr>
      <w:bookmarkStart w:id="17" w:name="_Toc229577130"/>
      <w:r w:rsidRPr="006B63E3">
        <w:rPr>
          <w:color w:val="000000" w:themeColor="text1"/>
        </w:rPr>
        <w:t>2.3 Barriers to low-dose Computed Tomography screening among high-risk smokers</w:t>
      </w:r>
      <w:bookmarkEnd w:id="17"/>
      <w:r w:rsidRPr="006B63E3">
        <w:rPr>
          <w:color w:val="000000" w:themeColor="text1"/>
        </w:rPr>
        <w:t xml:space="preserve"> </w:t>
      </w:r>
    </w:p>
    <w:p w14:paraId="3AD68E5F" w14:textId="77777777" w:rsidR="001355B0" w:rsidRPr="006B63E3" w:rsidRDefault="00000000">
      <w:pPr>
        <w:pStyle w:val="Heading3"/>
        <w:rPr>
          <w:color w:val="000000" w:themeColor="text1"/>
        </w:rPr>
      </w:pPr>
      <w:bookmarkStart w:id="18" w:name="_Toc229577131"/>
      <w:r w:rsidRPr="006B63E3">
        <w:rPr>
          <w:color w:val="000000" w:themeColor="text1"/>
        </w:rPr>
        <w:t>2.3.1 Psychological Barriers to LDCT Screening Among High-Risk Smokers</w:t>
      </w:r>
      <w:bookmarkEnd w:id="18"/>
    </w:p>
    <w:p w14:paraId="5420B737" w14:textId="0DAB5CB6" w:rsidR="001355B0" w:rsidRPr="006B63E3" w:rsidRDefault="004C034A">
      <w:pPr>
        <w:spacing w:after="160"/>
        <w:rPr>
          <w:color w:val="000000" w:themeColor="text1"/>
        </w:rPr>
      </w:pPr>
      <w:r w:rsidRPr="006B63E3">
        <w:rPr>
          <w:color w:val="000000" w:themeColor="text1"/>
        </w:rPr>
        <w:t xml:space="preserve">The psychology as a barrier is a critical factor that restricts high-risk smokers (who consume low doses) to participate in computed tomography (LDCT) screening. One of the most frequently reported impediments is the fear of being diagnosed with cancer. Fatalistic beliefs on lung cancer also affect behaviour where people believe that since they have a history of smoking, they are bound to develop lung </w:t>
      </w:r>
      <w:proofErr w:type="gramStart"/>
      <w:r w:rsidRPr="006B63E3">
        <w:rPr>
          <w:color w:val="000000" w:themeColor="text1"/>
        </w:rPr>
        <w:t>cancer(</w:t>
      </w:r>
      <w:proofErr w:type="gramEnd"/>
      <w:r w:rsidRPr="006B63E3">
        <w:rPr>
          <w:color w:val="000000" w:themeColor="text1"/>
        </w:rPr>
        <w:t xml:space="preserve">Jallow et al. 2022). This image decreases the desire to engage in early diagnosis programmes. Moreover, smoking stigma has the potential to deter people from utilizing healthcare services (Shehata </w:t>
      </w:r>
      <w:r w:rsidRPr="006B63E3">
        <w:rPr>
          <w:i/>
          <w:iCs/>
          <w:color w:val="000000" w:themeColor="text1"/>
        </w:rPr>
        <w:t>et al.</w:t>
      </w:r>
      <w:r w:rsidRPr="006B63E3">
        <w:rPr>
          <w:color w:val="000000" w:themeColor="text1"/>
        </w:rPr>
        <w:t xml:space="preserve"> 2023). Healthcare professionals and other members of the society may scrutinise smokers or blame them, which can cause embarrassment or hesitation to screen themselves. Delayed screening behaviour among high-risk populations is further contributed by psychological stress, lack of personal risk denial and low perceived susceptibility (McFadden et al. 2024).</w:t>
      </w:r>
    </w:p>
    <w:p w14:paraId="0621979E" w14:textId="77777777" w:rsidR="001355B0" w:rsidRPr="006B63E3" w:rsidRDefault="00000000">
      <w:pPr>
        <w:pStyle w:val="Heading3"/>
        <w:rPr>
          <w:color w:val="000000" w:themeColor="text1"/>
        </w:rPr>
      </w:pPr>
      <w:bookmarkStart w:id="19" w:name="_Toc229577132"/>
      <w:r w:rsidRPr="006B63E3">
        <w:rPr>
          <w:color w:val="000000" w:themeColor="text1"/>
        </w:rPr>
        <w:t>2.3.2 Knowledge and Awareness Barriers to LDCT Screening</w:t>
      </w:r>
      <w:bookmarkEnd w:id="19"/>
    </w:p>
    <w:p w14:paraId="51C24BAF" w14:textId="77777777" w:rsidR="001355B0" w:rsidRPr="006B63E3" w:rsidRDefault="00000000">
      <w:pPr>
        <w:spacing w:after="160"/>
        <w:rPr>
          <w:color w:val="000000" w:themeColor="text1"/>
        </w:rPr>
      </w:pPr>
      <w:r w:rsidRPr="006B63E3">
        <w:rPr>
          <w:color w:val="000000" w:themeColor="text1"/>
        </w:rPr>
        <w:t xml:space="preserve">Poor knowledge and awareness on LDCT screening is another significant barrier influencing the participation of high-risk smokers. A big number of eligible people do not know that LDCT has the potential of diagnosing lung cancer at an early stage in advance of any symptoms. Not knowing about the eligibility requirements, screening benefits, and the aim of preventive screening usually leads to low </w:t>
      </w:r>
      <w:proofErr w:type="gramStart"/>
      <w:r w:rsidRPr="006B63E3">
        <w:rPr>
          <w:color w:val="000000" w:themeColor="text1"/>
        </w:rPr>
        <w:t>attendance  (</w:t>
      </w:r>
      <w:proofErr w:type="gramEnd"/>
      <w:r w:rsidRPr="006B63E3">
        <w:rPr>
          <w:color w:val="000000" w:themeColor="text1"/>
        </w:rPr>
        <w:t xml:space="preserve">Yang, Jenkins and Salvi, 2022). In other instances, people may mix up LDCT screening and diagnostic testing and as a result they may think that they only need screening in case they feel </w:t>
      </w:r>
      <w:proofErr w:type="gramStart"/>
      <w:r w:rsidRPr="006B63E3">
        <w:rPr>
          <w:color w:val="000000" w:themeColor="text1"/>
        </w:rPr>
        <w:t>well( McFadden</w:t>
      </w:r>
      <w:proofErr w:type="gramEnd"/>
      <w:r w:rsidRPr="006B63E3">
        <w:rPr>
          <w:color w:val="000000" w:themeColor="text1"/>
        </w:rPr>
        <w:t xml:space="preserve"> et al, 2024). Health literacy is also significant in the interpretation of medical information with regards to screening programmes </w:t>
      </w:r>
      <w:r w:rsidRPr="006B63E3">
        <w:rPr>
          <w:color w:val="000000" w:themeColor="text1"/>
        </w:rPr>
        <w:lastRenderedPageBreak/>
        <w:t>(McFadden et al, 2024). Individuals with less education might not be in a position to decipher medical prescriptions or guidelines on screening. In addition, people may not want to undergo screening due to the wrong information regarding the radiation exposure and the safety of CT scans (</w:t>
      </w:r>
      <w:proofErr w:type="spellStart"/>
      <w:r w:rsidRPr="006B63E3">
        <w:rPr>
          <w:color w:val="000000" w:themeColor="text1"/>
        </w:rPr>
        <w:t>Megyesfalv</w:t>
      </w:r>
      <w:proofErr w:type="spellEnd"/>
      <w:r w:rsidRPr="006B63E3">
        <w:rPr>
          <w:color w:val="000000" w:themeColor="text1"/>
        </w:rPr>
        <w:t xml:space="preserve"> et al. 2023).</w:t>
      </w:r>
    </w:p>
    <w:p w14:paraId="25DE56C3" w14:textId="77777777" w:rsidR="001355B0" w:rsidRPr="006B63E3" w:rsidRDefault="00000000">
      <w:pPr>
        <w:pStyle w:val="Heading3"/>
        <w:rPr>
          <w:color w:val="000000" w:themeColor="text1"/>
        </w:rPr>
      </w:pPr>
      <w:bookmarkStart w:id="20" w:name="_Toc229577133"/>
      <w:r w:rsidRPr="006B63E3">
        <w:rPr>
          <w:color w:val="000000" w:themeColor="text1"/>
        </w:rPr>
        <w:t>2.3.3 Healthcare System and Structural Barriers to LDCT Screening</w:t>
      </w:r>
      <w:bookmarkEnd w:id="20"/>
    </w:p>
    <w:p w14:paraId="5DB336AD" w14:textId="77777777" w:rsidR="001355B0" w:rsidRPr="006B63E3" w:rsidRDefault="00000000">
      <w:pPr>
        <w:spacing w:after="160"/>
        <w:rPr>
          <w:color w:val="000000" w:themeColor="text1"/>
        </w:rPr>
      </w:pPr>
      <w:r w:rsidRPr="006B63E3">
        <w:rPr>
          <w:color w:val="000000" w:themeColor="text1"/>
        </w:rPr>
        <w:t xml:space="preserve">There are also healthcare systems and structural factors that play a major role in determining the accessibility of LDCT screening services. Screening programmes are not common in most healthcare institutions and where they exist, they are restricted to certain medical institutions thereby limiting access to the targeted </w:t>
      </w:r>
      <w:proofErr w:type="gramStart"/>
      <w:r w:rsidRPr="006B63E3">
        <w:rPr>
          <w:color w:val="000000" w:themeColor="text1"/>
        </w:rPr>
        <w:t>individuals(</w:t>
      </w:r>
      <w:proofErr w:type="gramEnd"/>
      <w:r w:rsidRPr="006B63E3">
        <w:rPr>
          <w:color w:val="000000" w:themeColor="text1"/>
        </w:rPr>
        <w:t>Yang, Jenkins and Salvi, 2022). Another significant structural impediment is the absence of physician recommendation. Research indicates that a good percentage of high-risk smokers are not given direct instructions and/or referrals by their primary care doctors on LDCT screening. In the absence of appropriate recommendation by healthcare providers, people might not know about the screening opportunities or they might not give much value to preventive care. Moreover, logistical issues like lengthy queues, complicated referral processes and inadequate access to screening machines would deter attendance (Shehata et al. 2023). The issue of geography also influences accessibility as some people cannot access specialised imaging facilities due to rural or underserved location.</w:t>
      </w:r>
    </w:p>
    <w:p w14:paraId="3F4581C2" w14:textId="77777777" w:rsidR="001355B0" w:rsidRPr="006B63E3" w:rsidRDefault="00000000">
      <w:pPr>
        <w:pStyle w:val="Heading3"/>
        <w:rPr>
          <w:color w:val="000000" w:themeColor="text1"/>
        </w:rPr>
      </w:pPr>
      <w:bookmarkStart w:id="21" w:name="_Toc229577134"/>
      <w:r w:rsidRPr="006B63E3">
        <w:rPr>
          <w:color w:val="000000" w:themeColor="text1"/>
        </w:rPr>
        <w:t>2.3.4 Socioeconomic and Behavioural Barriers Affecting Screening Participation</w:t>
      </w:r>
      <w:bookmarkEnd w:id="21"/>
    </w:p>
    <w:p w14:paraId="688FD36E" w14:textId="77777777" w:rsidR="001355B0" w:rsidRPr="006B63E3" w:rsidRDefault="00000000">
      <w:pPr>
        <w:spacing w:after="160"/>
        <w:rPr>
          <w:color w:val="000000" w:themeColor="text1"/>
        </w:rPr>
      </w:pPr>
      <w:bookmarkStart w:id="22" w:name="_rqe1jlb0wbbq" w:colFirst="0" w:colLast="0"/>
      <w:bookmarkEnd w:id="22"/>
      <w:r w:rsidRPr="006B63E3">
        <w:rPr>
          <w:color w:val="000000" w:themeColor="text1"/>
        </w:rPr>
        <w:t>As per Wearn and Shepherd, (2024), social, economic and behavioural determinants also have an impact on enrolment in LDCT screening programmes. Low-income earners might also be financially constrained and therefore fail to access healthcare services (</w:t>
      </w:r>
      <w:proofErr w:type="spellStart"/>
      <w:r w:rsidRPr="006B63E3">
        <w:rPr>
          <w:color w:val="000000" w:themeColor="text1"/>
        </w:rPr>
        <w:t>Yenew</w:t>
      </w:r>
      <w:proofErr w:type="spellEnd"/>
      <w:r w:rsidRPr="006B63E3">
        <w:rPr>
          <w:color w:val="000000" w:themeColor="text1"/>
        </w:rPr>
        <w:t xml:space="preserve"> </w:t>
      </w:r>
      <w:r w:rsidRPr="006B63E3">
        <w:rPr>
          <w:i/>
          <w:iCs/>
          <w:color w:val="000000" w:themeColor="text1"/>
        </w:rPr>
        <w:t>et al.</w:t>
      </w:r>
      <w:r w:rsidRPr="006B63E3">
        <w:rPr>
          <w:color w:val="000000" w:themeColor="text1"/>
        </w:rPr>
        <w:t xml:space="preserve"> 2023). Although it is the action of screening that may not be provided at a low or no cost, indirect costs like transportation, lost time, or child care may be the issue that reduces the participation. Health behaviour is also influenced by the level of education, and poorly educated people might not be aware of preventive healthcare service. The screening uptake can also depend on behaviour among smokers. Other smokers do not have regular healthcare-seeking behaviours and they might only consult a doctor when the symptoms are critical. Moreover, the constitutionality of long-term smoking habits may cause a feeling of normalisation of respiratory symptoms, which means that, at the first signs of danger, they remain ignored by people.</w:t>
      </w:r>
    </w:p>
    <w:p w14:paraId="70AF08A3" w14:textId="77777777" w:rsidR="001355B0" w:rsidRPr="006B63E3" w:rsidRDefault="00000000">
      <w:pPr>
        <w:pStyle w:val="Heading2"/>
        <w:rPr>
          <w:color w:val="000000" w:themeColor="text1"/>
        </w:rPr>
      </w:pPr>
      <w:bookmarkStart w:id="23" w:name="_Toc229577135"/>
      <w:r w:rsidRPr="006B63E3">
        <w:rPr>
          <w:color w:val="000000" w:themeColor="text1"/>
        </w:rPr>
        <w:lastRenderedPageBreak/>
        <w:t>2.4 Theoretical Underpinning</w:t>
      </w:r>
      <w:bookmarkEnd w:id="23"/>
      <w:r w:rsidRPr="006B63E3">
        <w:rPr>
          <w:color w:val="000000" w:themeColor="text1"/>
        </w:rPr>
        <w:t xml:space="preserve"> </w:t>
      </w:r>
    </w:p>
    <w:p w14:paraId="05EB41B7" w14:textId="77777777" w:rsidR="001355B0" w:rsidRPr="006B63E3" w:rsidRDefault="00000000">
      <w:pPr>
        <w:spacing w:after="160"/>
        <w:rPr>
          <w:color w:val="000000" w:themeColor="text1"/>
        </w:rPr>
      </w:pPr>
      <w:r w:rsidRPr="006B63E3">
        <w:rPr>
          <w:color w:val="000000" w:themeColor="text1"/>
        </w:rPr>
        <w:t>The theory that can be useful in explaining LDCT screening behaviour among high-risk smokers is the Health Belief Model (HBM). The HBM hypothesis states that people tend to adopt preventive health behaviours when they perceive themselves to be at risk of a condition, feel that the condition is highly serious, they are convinced that acting will be beneficial and they experience a reduced number of barriers to the action (Shehata et al. 2023). Perceived susceptibility with respect to LDCT screening has to do with smokers understanding their level of risk to develop lung cancer, whereas perceived severity has to do with their level of understanding that it may be a fatal illness. The results of the National Lung Screening Trial indicate evident positive effects of LDCT on mortality reduction, and a number of high-risk smokers might not receive the benefits of the method effectively (</w:t>
      </w:r>
      <w:proofErr w:type="spellStart"/>
      <w:r w:rsidRPr="006B63E3">
        <w:rPr>
          <w:color w:val="000000" w:themeColor="text1"/>
        </w:rPr>
        <w:t>Yenew</w:t>
      </w:r>
      <w:proofErr w:type="spellEnd"/>
      <w:r w:rsidRPr="006B63E3">
        <w:rPr>
          <w:color w:val="000000" w:themeColor="text1"/>
        </w:rPr>
        <w:t xml:space="preserve"> </w:t>
      </w:r>
      <w:r w:rsidRPr="006B63E3">
        <w:rPr>
          <w:i/>
          <w:iCs/>
          <w:color w:val="000000" w:themeColor="text1"/>
        </w:rPr>
        <w:t>et al.</w:t>
      </w:r>
      <w:r w:rsidRPr="006B63E3">
        <w:rPr>
          <w:color w:val="000000" w:themeColor="text1"/>
        </w:rPr>
        <w:t xml:space="preserve"> 2023). The perceived benefits may be overruled by perceived barriers such as fear of diagnosis, stigma, cost or access challenges that deter participation. Engagement is also affected by self-efficacy or confidence in how to move around in healthcare systems.</w:t>
      </w:r>
    </w:p>
    <w:p w14:paraId="2D44BD8F" w14:textId="77777777" w:rsidR="001355B0" w:rsidRPr="006B63E3" w:rsidRDefault="00000000">
      <w:pPr>
        <w:spacing w:after="160"/>
        <w:rPr>
          <w:color w:val="000000" w:themeColor="text1"/>
        </w:rPr>
      </w:pPr>
      <w:r w:rsidRPr="006B63E3">
        <w:rPr>
          <w:noProof/>
          <w:color w:val="000000" w:themeColor="text1"/>
        </w:rPr>
        <w:drawing>
          <wp:inline distT="0" distB="0" distL="0" distR="0" wp14:anchorId="3E1C25E5" wp14:editId="58E68B18">
            <wp:extent cx="5731510" cy="4150995"/>
            <wp:effectExtent l="0" t="0" r="0" b="0"/>
            <wp:docPr id="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a:stretch>
                      <a:fillRect/>
                    </a:stretch>
                  </pic:blipFill>
                  <pic:spPr>
                    <a:xfrm>
                      <a:off x="0" y="0"/>
                      <a:ext cx="5731510" cy="4150995"/>
                    </a:xfrm>
                    <a:prstGeom prst="rect">
                      <a:avLst/>
                    </a:prstGeom>
                    <a:ln/>
                  </pic:spPr>
                </pic:pic>
              </a:graphicData>
            </a:graphic>
          </wp:inline>
        </w:drawing>
      </w:r>
    </w:p>
    <w:p w14:paraId="4128D3A4" w14:textId="77777777" w:rsidR="001355B0" w:rsidRPr="006B63E3" w:rsidRDefault="00000000">
      <w:pPr>
        <w:pStyle w:val="Title"/>
        <w:rPr>
          <w:color w:val="000000" w:themeColor="text1"/>
        </w:rPr>
      </w:pPr>
      <w:bookmarkStart w:id="24" w:name="_itl9uat83z4d" w:colFirst="0" w:colLast="0"/>
      <w:bookmarkEnd w:id="24"/>
      <w:r w:rsidRPr="006B63E3">
        <w:rPr>
          <w:color w:val="000000" w:themeColor="text1"/>
        </w:rPr>
        <w:t>Figure 2.1: Health Belief Model</w:t>
      </w:r>
    </w:p>
    <w:p w14:paraId="564C195D" w14:textId="77777777" w:rsidR="001355B0" w:rsidRPr="006B63E3" w:rsidRDefault="00000000">
      <w:pPr>
        <w:spacing w:after="160"/>
        <w:jc w:val="center"/>
        <w:rPr>
          <w:color w:val="000000" w:themeColor="text1"/>
        </w:rPr>
      </w:pPr>
      <w:r w:rsidRPr="006B63E3">
        <w:rPr>
          <w:color w:val="000000" w:themeColor="text1"/>
        </w:rPr>
        <w:t>(Source: self-developed, idea from Urich, 2020)</w:t>
      </w:r>
    </w:p>
    <w:p w14:paraId="4075D602" w14:textId="77777777" w:rsidR="001355B0" w:rsidRPr="006B63E3" w:rsidRDefault="00000000">
      <w:pPr>
        <w:pStyle w:val="Heading2"/>
        <w:rPr>
          <w:color w:val="000000" w:themeColor="text1"/>
        </w:rPr>
      </w:pPr>
      <w:bookmarkStart w:id="25" w:name="_Toc229577136"/>
      <w:r w:rsidRPr="006B63E3">
        <w:rPr>
          <w:color w:val="000000" w:themeColor="text1"/>
        </w:rPr>
        <w:lastRenderedPageBreak/>
        <w:t>2.5 Conceptual Framework</w:t>
      </w:r>
      <w:bookmarkEnd w:id="25"/>
      <w:r w:rsidRPr="006B63E3">
        <w:rPr>
          <w:color w:val="000000" w:themeColor="text1"/>
        </w:rPr>
        <w:t xml:space="preserve"> </w:t>
      </w:r>
    </w:p>
    <w:p w14:paraId="039FE0AC" w14:textId="3A9BE65F" w:rsidR="001355B0" w:rsidRPr="006B63E3" w:rsidRDefault="00B43760">
      <w:pPr>
        <w:spacing w:after="160"/>
        <w:jc w:val="center"/>
        <w:rPr>
          <w:color w:val="000000" w:themeColor="text1"/>
        </w:rPr>
      </w:pPr>
      <w:r w:rsidRPr="00B43760">
        <w:rPr>
          <w:noProof/>
          <w:color w:val="000000" w:themeColor="text1"/>
        </w:rPr>
        <w:drawing>
          <wp:inline distT="0" distB="0" distL="0" distR="0" wp14:anchorId="09E19D76" wp14:editId="5E9725F2">
            <wp:extent cx="4701947" cy="4442845"/>
            <wp:effectExtent l="19050" t="19050" r="22860" b="15240"/>
            <wp:docPr id="15994381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9438135" name=""/>
                    <pic:cNvPicPr/>
                  </pic:nvPicPr>
                  <pic:blipFill>
                    <a:blip r:embed="rId9"/>
                    <a:stretch>
                      <a:fillRect/>
                    </a:stretch>
                  </pic:blipFill>
                  <pic:spPr>
                    <a:xfrm>
                      <a:off x="0" y="0"/>
                      <a:ext cx="4701947" cy="4442845"/>
                    </a:xfrm>
                    <a:prstGeom prst="rect">
                      <a:avLst/>
                    </a:prstGeom>
                    <a:ln>
                      <a:solidFill>
                        <a:schemeClr val="tx1"/>
                      </a:solidFill>
                    </a:ln>
                  </pic:spPr>
                </pic:pic>
              </a:graphicData>
            </a:graphic>
          </wp:inline>
        </w:drawing>
      </w:r>
    </w:p>
    <w:p w14:paraId="277AE713" w14:textId="77777777" w:rsidR="001355B0" w:rsidRPr="006B63E3" w:rsidRDefault="00000000">
      <w:pPr>
        <w:pStyle w:val="Title"/>
        <w:rPr>
          <w:color w:val="000000" w:themeColor="text1"/>
        </w:rPr>
      </w:pPr>
      <w:bookmarkStart w:id="26" w:name="_of3xyhdksun" w:colFirst="0" w:colLast="0"/>
      <w:bookmarkEnd w:id="26"/>
      <w:r w:rsidRPr="006B63E3">
        <w:rPr>
          <w:color w:val="000000" w:themeColor="text1"/>
        </w:rPr>
        <w:t>Figure 2.2: Conceptual Framework</w:t>
      </w:r>
    </w:p>
    <w:p w14:paraId="30FF8D69" w14:textId="77777777" w:rsidR="001355B0" w:rsidRPr="006B63E3" w:rsidRDefault="00000000">
      <w:pPr>
        <w:spacing w:after="160"/>
        <w:jc w:val="center"/>
        <w:rPr>
          <w:color w:val="000000" w:themeColor="text1"/>
        </w:rPr>
      </w:pPr>
      <w:r w:rsidRPr="006B63E3">
        <w:rPr>
          <w:color w:val="000000" w:themeColor="text1"/>
        </w:rPr>
        <w:t>(Source: self-created)</w:t>
      </w:r>
    </w:p>
    <w:p w14:paraId="56E0AFE3" w14:textId="77777777" w:rsidR="001355B0" w:rsidRPr="006B63E3" w:rsidRDefault="00000000">
      <w:pPr>
        <w:spacing w:after="160"/>
        <w:rPr>
          <w:color w:val="000000" w:themeColor="text1"/>
        </w:rPr>
      </w:pPr>
      <w:r w:rsidRPr="006B63E3">
        <w:rPr>
          <w:color w:val="000000" w:themeColor="text1"/>
          <w:sz w:val="23"/>
          <w:szCs w:val="23"/>
        </w:rPr>
        <w:t>The theoretical framework is consistent with the Health Belief Model as it describes the LDCT uptake in terms of perceived susceptibility, severity, benefits, and barriers. Knowledge is formed by awareness whereas motivation is formed by psychosocial and behavioural factors. Access and beliefs are moderated by the HBM model in LDCT screening and perceived barriers are influenced by structural barriers, which in the end determines the likelihood of individuals to participate in screening behaviour.</w:t>
      </w:r>
    </w:p>
    <w:p w14:paraId="04C880E5" w14:textId="77777777" w:rsidR="001355B0" w:rsidRPr="006B63E3" w:rsidRDefault="00000000">
      <w:pPr>
        <w:pStyle w:val="Heading2"/>
        <w:rPr>
          <w:color w:val="000000" w:themeColor="text1"/>
        </w:rPr>
      </w:pPr>
      <w:bookmarkStart w:id="27" w:name="_Toc229577137"/>
      <w:r w:rsidRPr="006B63E3">
        <w:rPr>
          <w:color w:val="000000" w:themeColor="text1"/>
        </w:rPr>
        <w:t>2.6 Literature Gap</w:t>
      </w:r>
      <w:bookmarkEnd w:id="27"/>
      <w:r w:rsidRPr="006B63E3">
        <w:rPr>
          <w:color w:val="000000" w:themeColor="text1"/>
        </w:rPr>
        <w:t xml:space="preserve"> </w:t>
      </w:r>
    </w:p>
    <w:p w14:paraId="1B05741C" w14:textId="77777777" w:rsidR="001355B0" w:rsidRPr="006B63E3" w:rsidRDefault="00000000">
      <w:pPr>
        <w:spacing w:after="160"/>
        <w:rPr>
          <w:color w:val="000000" w:themeColor="text1"/>
        </w:rPr>
      </w:pPr>
      <w:r w:rsidRPr="006B63E3">
        <w:rPr>
          <w:color w:val="000000" w:themeColor="text1"/>
        </w:rPr>
        <w:t xml:space="preserve">Despite the extensive evidence that LDCT screening can be clinically effective, there still exist gaps in the literature that aim to elucidate the reason behind the continued low uptake of the screening among high-risk smokers in various global settings. The currently available </w:t>
      </w:r>
      <w:r w:rsidRPr="006B63E3">
        <w:rPr>
          <w:color w:val="000000" w:themeColor="text1"/>
        </w:rPr>
        <w:lastRenderedPageBreak/>
        <w:t>research is usually based on a single country or a specific population, which restricts generalisability. Furthermore, studies will tend to focus on awareness, psychosocial barriers or structural challenges separately, instead of addressing the issue of such factors in combination. Also, there is a scarcity of synthesis between high-income and low- and middle-income environments. There are very few reviews which combine qualitative and quantitative results in order to give a comprehensive view of public health. Thus, a systematic review is required to unify the pieces of evidence and find general patterns all over the globe.</w:t>
      </w:r>
    </w:p>
    <w:p w14:paraId="3B442260" w14:textId="77777777" w:rsidR="001355B0" w:rsidRPr="006B63E3" w:rsidRDefault="00000000">
      <w:pPr>
        <w:pStyle w:val="Heading2"/>
        <w:rPr>
          <w:color w:val="000000" w:themeColor="text1"/>
        </w:rPr>
      </w:pPr>
      <w:bookmarkStart w:id="28" w:name="_Toc229577138"/>
      <w:r w:rsidRPr="006B63E3">
        <w:rPr>
          <w:color w:val="000000" w:themeColor="text1"/>
        </w:rPr>
        <w:t>2.7 Chapter Summary</w:t>
      </w:r>
      <w:bookmarkEnd w:id="28"/>
      <w:r w:rsidRPr="006B63E3">
        <w:rPr>
          <w:color w:val="000000" w:themeColor="text1"/>
        </w:rPr>
        <w:t xml:space="preserve"> </w:t>
      </w:r>
    </w:p>
    <w:p w14:paraId="3FE78C4D" w14:textId="77777777" w:rsidR="001355B0" w:rsidRPr="006B63E3" w:rsidRDefault="00000000">
      <w:pPr>
        <w:spacing w:after="160"/>
        <w:rPr>
          <w:color w:val="000000" w:themeColor="text1"/>
        </w:rPr>
      </w:pPr>
      <w:r w:rsidRPr="006B63E3">
        <w:rPr>
          <w:color w:val="000000" w:themeColor="text1"/>
        </w:rPr>
        <w:t xml:space="preserve">In chapter 2, lung cancer was explored through examination of definition, signs and symptoms, types, incidence, outcomes, risk factors. Smoking and environmental exposures, and occupational hazards were identified as primary determinants of lung cancer and its impact on health and economic burden was explored. Additionally, significance of LDCT screening was elaborated and the barriers to screening, which fall into different categories such as psychosocial, knowledge, structural, socioeconomic and </w:t>
      </w:r>
      <w:proofErr w:type="spellStart"/>
      <w:r w:rsidRPr="006B63E3">
        <w:rPr>
          <w:color w:val="000000" w:themeColor="text1"/>
        </w:rPr>
        <w:t>behavioral</w:t>
      </w:r>
      <w:proofErr w:type="spellEnd"/>
      <w:r w:rsidRPr="006B63E3">
        <w:rPr>
          <w:color w:val="000000" w:themeColor="text1"/>
        </w:rPr>
        <w:t xml:space="preserve">, were examined with reference to high-risk </w:t>
      </w:r>
      <w:proofErr w:type="gramStart"/>
      <w:r w:rsidRPr="006B63E3">
        <w:rPr>
          <w:color w:val="000000" w:themeColor="text1"/>
        </w:rPr>
        <w:t>smokers</w:t>
      </w:r>
      <w:proofErr w:type="gramEnd"/>
      <w:r w:rsidRPr="006B63E3">
        <w:rPr>
          <w:color w:val="000000" w:themeColor="text1"/>
        </w:rPr>
        <w:t xml:space="preserve"> participation in LDCT screening. The health belief model served as a theoretical framework, and a gap in literature identified a lack of integrated and global studies on participation in LDCT screening.</w:t>
      </w:r>
      <w:r w:rsidRPr="006B63E3">
        <w:rPr>
          <w:color w:val="000000" w:themeColor="text1"/>
        </w:rPr>
        <w:br w:type="page"/>
      </w:r>
    </w:p>
    <w:p w14:paraId="30FE2E21" w14:textId="77777777" w:rsidR="001355B0" w:rsidRPr="006B63E3" w:rsidRDefault="00000000">
      <w:pPr>
        <w:pStyle w:val="Heading1"/>
        <w:rPr>
          <w:color w:val="000000" w:themeColor="text1"/>
        </w:rPr>
      </w:pPr>
      <w:bookmarkStart w:id="29" w:name="_Toc229577139"/>
      <w:r w:rsidRPr="006B63E3">
        <w:rPr>
          <w:color w:val="000000" w:themeColor="text1"/>
        </w:rPr>
        <w:lastRenderedPageBreak/>
        <w:t>CHAPTER 3: METHODOLOGY</w:t>
      </w:r>
      <w:bookmarkEnd w:id="29"/>
    </w:p>
    <w:p w14:paraId="223C7EC2" w14:textId="77777777" w:rsidR="001355B0" w:rsidRPr="006B63E3" w:rsidRDefault="00000000">
      <w:pPr>
        <w:pStyle w:val="Heading2"/>
        <w:rPr>
          <w:color w:val="000000" w:themeColor="text1"/>
        </w:rPr>
      </w:pPr>
      <w:bookmarkStart w:id="30" w:name="_Toc229577140"/>
      <w:r w:rsidRPr="006B63E3">
        <w:rPr>
          <w:color w:val="000000" w:themeColor="text1"/>
        </w:rPr>
        <w:t>3.1 Introduction to Chapter</w:t>
      </w:r>
      <w:bookmarkEnd w:id="30"/>
      <w:r w:rsidRPr="006B63E3">
        <w:rPr>
          <w:color w:val="000000" w:themeColor="text1"/>
        </w:rPr>
        <w:t xml:space="preserve"> </w:t>
      </w:r>
    </w:p>
    <w:p w14:paraId="05D798FE" w14:textId="77777777" w:rsidR="001355B0" w:rsidRPr="006B63E3" w:rsidRDefault="00000000">
      <w:pPr>
        <w:spacing w:after="160"/>
        <w:rPr>
          <w:color w:val="000000" w:themeColor="text1"/>
        </w:rPr>
      </w:pPr>
      <w:r w:rsidRPr="006B63E3">
        <w:rPr>
          <w:color w:val="000000" w:themeColor="text1"/>
        </w:rPr>
        <w:t>This chapter describes the methodological approach to be used to answer the research questions. It provides the justification of the choice of a systematic literature review design and outlines the search strategy. The chapter also highlights studies following the PRISMA guidelines. Ethical issues pertaining to secondary research are also provided to facilitate transparency, rigour and compliance to standards of research integrity.</w:t>
      </w:r>
    </w:p>
    <w:p w14:paraId="3B150ACF" w14:textId="77777777" w:rsidR="001355B0" w:rsidRPr="006B63E3" w:rsidRDefault="00000000">
      <w:pPr>
        <w:pStyle w:val="Heading2"/>
        <w:rPr>
          <w:color w:val="000000" w:themeColor="text1"/>
        </w:rPr>
      </w:pPr>
      <w:bookmarkStart w:id="31" w:name="_Toc229577141"/>
      <w:r w:rsidRPr="006B63E3">
        <w:rPr>
          <w:color w:val="000000" w:themeColor="text1"/>
        </w:rPr>
        <w:t>3.2 Systematic Literature Review (SLR)</w:t>
      </w:r>
      <w:bookmarkEnd w:id="31"/>
      <w:r w:rsidRPr="006B63E3">
        <w:rPr>
          <w:color w:val="000000" w:themeColor="text1"/>
        </w:rPr>
        <w:t xml:space="preserve"> </w:t>
      </w:r>
    </w:p>
    <w:p w14:paraId="314C8C6E" w14:textId="77777777" w:rsidR="001355B0" w:rsidRPr="006B63E3" w:rsidRDefault="00000000">
      <w:pPr>
        <w:spacing w:after="160"/>
        <w:rPr>
          <w:color w:val="000000" w:themeColor="text1"/>
        </w:rPr>
      </w:pPr>
      <w:r w:rsidRPr="006B63E3">
        <w:rPr>
          <w:color w:val="000000" w:themeColor="text1"/>
        </w:rPr>
        <w:t>A Systematic Literature Review (SLR) is a clear, effective and reproducible method of finding, critically evaluating and integrating the available research on a specific subject (Chigbu et al. 2023). As compared to the traditional narrative reviews, an SLR is anchored on the set principles in order to minimize bias and maximize credibility. The primary goal of a SLR is to create a critical and comprehensive summary of the current knowledge, identify trends and gaps, and leave gaps to be filled by additional research (Azarian et al. 2023). The fundamental tasks to complete a thorough SLR include a clear formulation of the research question with the assistance of a framework such as PICO; an elaborated review protocol with the identification of inclusion and  exclusion criteria which should be used to conduct the systematic search into different academic databases; the sifting of titles, abstracts, and full texts with the aid of specific criteria help to extract the needed data with the help of a structured extraction form; and a critical assessment of the quality of the studies (Chigbu et al. 2023) These procedures offer methodology rigour, transparency and credibility.</w:t>
      </w:r>
    </w:p>
    <w:p w14:paraId="60B41AA5" w14:textId="77777777" w:rsidR="001355B0" w:rsidRPr="006B63E3" w:rsidRDefault="00000000">
      <w:pPr>
        <w:pStyle w:val="Heading2"/>
        <w:rPr>
          <w:color w:val="000000" w:themeColor="text1"/>
        </w:rPr>
      </w:pPr>
      <w:bookmarkStart w:id="32" w:name="_Toc229577142"/>
      <w:r w:rsidRPr="006B63E3">
        <w:rPr>
          <w:color w:val="000000" w:themeColor="text1"/>
        </w:rPr>
        <w:t>3.3 Search Strategy</w:t>
      </w:r>
      <w:bookmarkEnd w:id="32"/>
      <w:r w:rsidRPr="006B63E3">
        <w:rPr>
          <w:color w:val="000000" w:themeColor="text1"/>
        </w:rPr>
        <w:t xml:space="preserve"> </w:t>
      </w:r>
    </w:p>
    <w:p w14:paraId="786F1F1A" w14:textId="78D4DC78" w:rsidR="001355B0" w:rsidRPr="006B63E3" w:rsidRDefault="00000000">
      <w:pPr>
        <w:spacing w:after="160"/>
        <w:rPr>
          <w:color w:val="000000" w:themeColor="text1"/>
        </w:rPr>
      </w:pPr>
      <w:r w:rsidRPr="006B63E3">
        <w:rPr>
          <w:color w:val="000000" w:themeColor="text1"/>
        </w:rPr>
        <w:t xml:space="preserve">A research search strategy is both a systematic and organised plan that is followed to identify the relevant studies to answer a well-defined research question (van der Waldt, 2025). It entails choosing the right databases, formulating specific keywords, using Booleans and establishing specific inclusion and exclusion criteria to guarantee transparency and reproducibility (Li and Rainer, 2023). A thorough search of databases like PubMed, ProQuest, EBSCOhost, and Google Scholar was performed in this review. Search consisted of low-dose CT, LDCT screening, high-risk smokers, lung cancer screening and barriers with AND/OR operators. It was done using the PICO framework: Population (high-risk adult smokers), Intervention (LDCT screening), Context (global settings), and Outcome (barriers and uptake). </w:t>
      </w:r>
      <w:r w:rsidRPr="006B63E3">
        <w:rPr>
          <w:color w:val="000000" w:themeColor="text1"/>
        </w:rPr>
        <w:lastRenderedPageBreak/>
        <w:t xml:space="preserve">In order to make the search currency relevant, only studies published in the past </w:t>
      </w:r>
      <w:r w:rsidR="00B43760">
        <w:rPr>
          <w:color w:val="000000" w:themeColor="text1"/>
        </w:rPr>
        <w:t xml:space="preserve">26 </w:t>
      </w:r>
      <w:r w:rsidRPr="006B63E3">
        <w:rPr>
          <w:color w:val="000000" w:themeColor="text1"/>
        </w:rPr>
        <w:t>years (2000-2026) were included.</w:t>
      </w:r>
    </w:p>
    <w:p w14:paraId="5A092F9D" w14:textId="77777777" w:rsidR="001355B0" w:rsidRPr="006B63E3" w:rsidRDefault="00000000">
      <w:pPr>
        <w:pStyle w:val="Heading2"/>
        <w:rPr>
          <w:color w:val="000000" w:themeColor="text1"/>
        </w:rPr>
      </w:pPr>
      <w:bookmarkStart w:id="33" w:name="_Toc229577143"/>
      <w:r w:rsidRPr="006B63E3">
        <w:rPr>
          <w:color w:val="000000" w:themeColor="text1"/>
        </w:rPr>
        <w:t>3.4 Search terms</w:t>
      </w:r>
      <w:bookmarkEnd w:id="33"/>
      <w:r w:rsidRPr="006B63E3">
        <w:rPr>
          <w:color w:val="000000" w:themeColor="text1"/>
        </w:rPr>
        <w:t xml:space="preserve"> </w:t>
      </w:r>
    </w:p>
    <w:p w14:paraId="2D748DF3" w14:textId="77777777" w:rsidR="001355B0" w:rsidRPr="006B63E3" w:rsidRDefault="00000000">
      <w:pPr>
        <w:spacing w:after="160"/>
        <w:rPr>
          <w:color w:val="000000" w:themeColor="text1"/>
        </w:rPr>
      </w:pPr>
      <w:r w:rsidRPr="006B63E3">
        <w:rPr>
          <w:color w:val="000000" w:themeColor="text1"/>
        </w:rPr>
        <w:t xml:space="preserve">Search terms are the particular words or phrases that are applied in searching electronic databases to find the relevant academic studies (Harari </w:t>
      </w:r>
      <w:r w:rsidRPr="006B63E3">
        <w:rPr>
          <w:i/>
          <w:iCs/>
          <w:color w:val="000000" w:themeColor="text1"/>
        </w:rPr>
        <w:t>et al.</w:t>
      </w:r>
      <w:r w:rsidRPr="006B63E3">
        <w:rPr>
          <w:color w:val="000000" w:themeColor="text1"/>
        </w:rPr>
        <w:t xml:space="preserve"> 2020). These words are based on the main points of the research topic and are specifically selected to find the literature, which is closely related to the research question. Search terms are also critical in systematic literature reviews since this allows researchers to locate other relevant studies in a systematic and reproducible way. The aim of the clearly defined search terms usage is to have a comprehensive literature search, a transparent one and a search that can pick all the evidence that may be relevant on the subject.</w:t>
      </w:r>
    </w:p>
    <w:p w14:paraId="6B767D0A" w14:textId="77777777" w:rsidR="001355B0" w:rsidRPr="006B63E3" w:rsidRDefault="00000000">
      <w:pPr>
        <w:spacing w:after="160"/>
        <w:rPr>
          <w:color w:val="000000" w:themeColor="text1"/>
        </w:rPr>
      </w:pPr>
      <w:r w:rsidRPr="006B63E3">
        <w:rPr>
          <w:color w:val="000000" w:themeColor="text1"/>
        </w:rPr>
        <w:t xml:space="preserve">Synonyms are especially important in the research as authors can use various words to refer to the same thing (Foo </w:t>
      </w:r>
      <w:r w:rsidRPr="006B63E3">
        <w:rPr>
          <w:i/>
          <w:iCs/>
          <w:color w:val="000000" w:themeColor="text1"/>
        </w:rPr>
        <w:t>et al.</w:t>
      </w:r>
      <w:r w:rsidRPr="006B63E3">
        <w:rPr>
          <w:color w:val="000000" w:themeColor="text1"/>
        </w:rPr>
        <w:t xml:space="preserve"> 2021). As an example, the same screening method can be referred to as low-dose CT, LDCT, or lung cancer screening. Using the synonyms and related words, researchers are able to expand the search scope and reduce the chances of leaving out the relevant studies. The synonyms are normally combined with a Boolean operator known as OR which enables the databases to find the articles with any of the alternative words.</w:t>
      </w:r>
    </w:p>
    <w:p w14:paraId="3BA7D9B3" w14:textId="77777777" w:rsidR="001355B0" w:rsidRPr="006B63E3" w:rsidRDefault="00000000">
      <w:pPr>
        <w:pStyle w:val="Subtitle"/>
        <w:rPr>
          <w:color w:val="000000" w:themeColor="text1"/>
        </w:rPr>
      </w:pPr>
      <w:bookmarkStart w:id="34" w:name="_4wvssmhphib" w:colFirst="0" w:colLast="0"/>
      <w:bookmarkEnd w:id="34"/>
      <w:r w:rsidRPr="006B63E3">
        <w:rPr>
          <w:color w:val="000000" w:themeColor="text1"/>
        </w:rPr>
        <w:t>Table 3.1: PICO Framework</w:t>
      </w:r>
    </w:p>
    <w:tbl>
      <w:tblPr>
        <w:tblStyle w:val="a0"/>
        <w:tblW w:w="8895" w:type="dxa"/>
        <w:tblInd w:w="0" w:type="dxa"/>
        <w:tblLayout w:type="fixed"/>
        <w:tblLook w:val="0400" w:firstRow="0" w:lastRow="0" w:firstColumn="0" w:lastColumn="0" w:noHBand="0" w:noVBand="1"/>
      </w:tblPr>
      <w:tblGrid>
        <w:gridCol w:w="2430"/>
        <w:gridCol w:w="6465"/>
      </w:tblGrid>
      <w:tr w:rsidR="001355B0" w:rsidRPr="006B63E3" w14:paraId="72CD18B5" w14:textId="77777777">
        <w:trPr>
          <w:trHeight w:val="570"/>
        </w:trPr>
        <w:tc>
          <w:tcPr>
            <w:tcW w:w="2430" w:type="dxa"/>
            <w:tcBorders>
              <w:top w:val="single" w:sz="4" w:space="0" w:color="000000"/>
              <w:left w:val="single" w:sz="4" w:space="0" w:color="000000"/>
              <w:bottom w:val="single" w:sz="4" w:space="0" w:color="000000"/>
              <w:right w:val="single" w:sz="4" w:space="0" w:color="000000"/>
            </w:tcBorders>
            <w:shd w:val="clear" w:color="auto" w:fill="FBE4D5"/>
            <w:tcMar>
              <w:top w:w="0" w:type="dxa"/>
              <w:left w:w="108" w:type="dxa"/>
              <w:bottom w:w="0" w:type="dxa"/>
              <w:right w:w="108" w:type="dxa"/>
            </w:tcMar>
          </w:tcPr>
          <w:p w14:paraId="3157859D" w14:textId="77777777" w:rsidR="001355B0" w:rsidRPr="006B63E3" w:rsidRDefault="00000000">
            <w:pPr>
              <w:spacing w:after="160"/>
              <w:rPr>
                <w:b/>
                <w:bCs/>
                <w:color w:val="000000" w:themeColor="text1"/>
              </w:rPr>
            </w:pPr>
            <w:r w:rsidRPr="006B63E3">
              <w:rPr>
                <w:b/>
                <w:bCs/>
                <w:color w:val="000000" w:themeColor="text1"/>
              </w:rPr>
              <w:t>Component</w:t>
            </w:r>
          </w:p>
        </w:tc>
        <w:tc>
          <w:tcPr>
            <w:tcW w:w="6465" w:type="dxa"/>
            <w:tcBorders>
              <w:top w:val="single" w:sz="4" w:space="0" w:color="000000"/>
              <w:left w:val="single" w:sz="4" w:space="0" w:color="000000"/>
              <w:bottom w:val="single" w:sz="4" w:space="0" w:color="000000"/>
              <w:right w:val="single" w:sz="4" w:space="0" w:color="000000"/>
            </w:tcBorders>
            <w:shd w:val="clear" w:color="auto" w:fill="FBE4D5"/>
            <w:tcMar>
              <w:top w:w="0" w:type="dxa"/>
              <w:left w:w="108" w:type="dxa"/>
              <w:bottom w:w="0" w:type="dxa"/>
              <w:right w:w="108" w:type="dxa"/>
            </w:tcMar>
          </w:tcPr>
          <w:p w14:paraId="05ADACDC" w14:textId="77777777" w:rsidR="001355B0" w:rsidRPr="006B63E3" w:rsidRDefault="00000000">
            <w:pPr>
              <w:spacing w:after="160"/>
              <w:rPr>
                <w:b/>
                <w:bCs/>
                <w:color w:val="000000" w:themeColor="text1"/>
              </w:rPr>
            </w:pPr>
            <w:r w:rsidRPr="006B63E3">
              <w:rPr>
                <w:b/>
                <w:bCs/>
                <w:color w:val="000000" w:themeColor="text1"/>
              </w:rPr>
              <w:t>Description</w:t>
            </w:r>
          </w:p>
        </w:tc>
      </w:tr>
      <w:tr w:rsidR="001355B0" w:rsidRPr="006B63E3" w14:paraId="15A10898" w14:textId="77777777">
        <w:trPr>
          <w:trHeight w:val="570"/>
        </w:trPr>
        <w:tc>
          <w:tcPr>
            <w:tcW w:w="2430" w:type="dxa"/>
            <w:tcBorders>
              <w:top w:val="single" w:sz="4" w:space="0" w:color="000000"/>
              <w:left w:val="single" w:sz="4" w:space="0" w:color="000000"/>
              <w:bottom w:val="single" w:sz="4" w:space="0" w:color="000000"/>
              <w:right w:val="single" w:sz="4" w:space="0" w:color="000000"/>
            </w:tcBorders>
            <w:shd w:val="clear" w:color="auto" w:fill="FBE4D5"/>
            <w:tcMar>
              <w:top w:w="0" w:type="dxa"/>
              <w:left w:w="108" w:type="dxa"/>
              <w:bottom w:w="0" w:type="dxa"/>
              <w:right w:w="108" w:type="dxa"/>
            </w:tcMar>
          </w:tcPr>
          <w:p w14:paraId="4139DF13" w14:textId="77777777" w:rsidR="001355B0" w:rsidRPr="006B63E3" w:rsidRDefault="00000000">
            <w:pPr>
              <w:spacing w:after="160"/>
              <w:rPr>
                <w:b/>
                <w:bCs/>
                <w:color w:val="000000" w:themeColor="text1"/>
              </w:rPr>
            </w:pPr>
            <w:r w:rsidRPr="006B63E3">
              <w:rPr>
                <w:b/>
                <w:bCs/>
                <w:color w:val="000000" w:themeColor="text1"/>
              </w:rPr>
              <w:t>Population / Problem</w:t>
            </w:r>
          </w:p>
        </w:tc>
        <w:tc>
          <w:tcPr>
            <w:tcW w:w="6465" w:type="dxa"/>
            <w:tcBorders>
              <w:top w:val="single" w:sz="4" w:space="0" w:color="000000"/>
              <w:left w:val="single" w:sz="4" w:space="0" w:color="000000"/>
              <w:bottom w:val="single" w:sz="4" w:space="0" w:color="000000"/>
              <w:right w:val="single" w:sz="4" w:space="0" w:color="000000"/>
            </w:tcBorders>
            <w:shd w:val="clear" w:color="auto" w:fill="FBE4D5"/>
            <w:tcMar>
              <w:top w:w="0" w:type="dxa"/>
              <w:left w:w="108" w:type="dxa"/>
              <w:bottom w:w="0" w:type="dxa"/>
              <w:right w:w="108" w:type="dxa"/>
            </w:tcMar>
          </w:tcPr>
          <w:p w14:paraId="642FB78A" w14:textId="77777777" w:rsidR="001355B0" w:rsidRPr="006B63E3" w:rsidRDefault="00000000">
            <w:pPr>
              <w:spacing w:after="160"/>
              <w:rPr>
                <w:color w:val="000000" w:themeColor="text1"/>
              </w:rPr>
            </w:pPr>
            <w:r w:rsidRPr="006B63E3">
              <w:rPr>
                <w:color w:val="000000" w:themeColor="text1"/>
              </w:rPr>
              <w:t>High-risk smokers aged 18 years and above</w:t>
            </w:r>
          </w:p>
        </w:tc>
      </w:tr>
      <w:tr w:rsidR="001355B0" w:rsidRPr="006B63E3" w14:paraId="233B51AC" w14:textId="77777777">
        <w:trPr>
          <w:trHeight w:val="570"/>
        </w:trPr>
        <w:tc>
          <w:tcPr>
            <w:tcW w:w="2430" w:type="dxa"/>
            <w:tcBorders>
              <w:top w:val="single" w:sz="4" w:space="0" w:color="000000"/>
              <w:left w:val="single" w:sz="4" w:space="0" w:color="000000"/>
              <w:bottom w:val="single" w:sz="4" w:space="0" w:color="000000"/>
              <w:right w:val="single" w:sz="4" w:space="0" w:color="000000"/>
            </w:tcBorders>
            <w:shd w:val="clear" w:color="auto" w:fill="FBE4D5"/>
            <w:tcMar>
              <w:top w:w="0" w:type="dxa"/>
              <w:left w:w="108" w:type="dxa"/>
              <w:bottom w:w="0" w:type="dxa"/>
              <w:right w:w="108" w:type="dxa"/>
            </w:tcMar>
          </w:tcPr>
          <w:p w14:paraId="5DD3726E" w14:textId="77777777" w:rsidR="001355B0" w:rsidRPr="006B63E3" w:rsidRDefault="00000000">
            <w:pPr>
              <w:spacing w:after="160"/>
              <w:rPr>
                <w:b/>
                <w:bCs/>
                <w:color w:val="000000" w:themeColor="text1"/>
              </w:rPr>
            </w:pPr>
            <w:r w:rsidRPr="006B63E3">
              <w:rPr>
                <w:b/>
                <w:bCs/>
                <w:color w:val="000000" w:themeColor="text1"/>
              </w:rPr>
              <w:t>Intervention / Issue</w:t>
            </w:r>
          </w:p>
        </w:tc>
        <w:tc>
          <w:tcPr>
            <w:tcW w:w="6465" w:type="dxa"/>
            <w:tcBorders>
              <w:top w:val="single" w:sz="4" w:space="0" w:color="000000"/>
              <w:left w:val="single" w:sz="4" w:space="0" w:color="000000"/>
              <w:bottom w:val="single" w:sz="4" w:space="0" w:color="000000"/>
              <w:right w:val="single" w:sz="4" w:space="0" w:color="000000"/>
            </w:tcBorders>
            <w:shd w:val="clear" w:color="auto" w:fill="FBE4D5"/>
            <w:tcMar>
              <w:top w:w="0" w:type="dxa"/>
              <w:left w:w="108" w:type="dxa"/>
              <w:bottom w:w="0" w:type="dxa"/>
              <w:right w:w="108" w:type="dxa"/>
            </w:tcMar>
          </w:tcPr>
          <w:p w14:paraId="13D9BD2E" w14:textId="77777777" w:rsidR="001355B0" w:rsidRPr="006B63E3" w:rsidRDefault="00000000">
            <w:pPr>
              <w:spacing w:after="160"/>
              <w:rPr>
                <w:color w:val="000000" w:themeColor="text1"/>
              </w:rPr>
            </w:pPr>
            <w:r w:rsidRPr="006B63E3">
              <w:rPr>
                <w:color w:val="000000" w:themeColor="text1"/>
              </w:rPr>
              <w:t>Low-dose CT (LDCT) screening</w:t>
            </w:r>
          </w:p>
        </w:tc>
      </w:tr>
      <w:tr w:rsidR="001355B0" w:rsidRPr="006B63E3" w14:paraId="2167EE26" w14:textId="77777777">
        <w:trPr>
          <w:trHeight w:val="570"/>
        </w:trPr>
        <w:tc>
          <w:tcPr>
            <w:tcW w:w="2430" w:type="dxa"/>
            <w:tcBorders>
              <w:top w:val="single" w:sz="4" w:space="0" w:color="000000"/>
              <w:left w:val="single" w:sz="4" w:space="0" w:color="000000"/>
              <w:bottom w:val="single" w:sz="4" w:space="0" w:color="000000"/>
              <w:right w:val="single" w:sz="4" w:space="0" w:color="000000"/>
            </w:tcBorders>
            <w:shd w:val="clear" w:color="auto" w:fill="FBE4D5"/>
            <w:tcMar>
              <w:top w:w="0" w:type="dxa"/>
              <w:left w:w="108" w:type="dxa"/>
              <w:bottom w:w="0" w:type="dxa"/>
              <w:right w:w="108" w:type="dxa"/>
            </w:tcMar>
          </w:tcPr>
          <w:p w14:paraId="35B903A9" w14:textId="77777777" w:rsidR="001355B0" w:rsidRPr="006B63E3" w:rsidRDefault="00000000">
            <w:pPr>
              <w:spacing w:after="160"/>
              <w:rPr>
                <w:b/>
                <w:bCs/>
                <w:color w:val="000000" w:themeColor="text1"/>
              </w:rPr>
            </w:pPr>
            <w:r w:rsidRPr="006B63E3">
              <w:rPr>
                <w:b/>
                <w:bCs/>
                <w:color w:val="000000" w:themeColor="text1"/>
              </w:rPr>
              <w:t>Context</w:t>
            </w:r>
          </w:p>
        </w:tc>
        <w:tc>
          <w:tcPr>
            <w:tcW w:w="6465" w:type="dxa"/>
            <w:tcBorders>
              <w:top w:val="single" w:sz="4" w:space="0" w:color="000000"/>
              <w:left w:val="single" w:sz="4" w:space="0" w:color="000000"/>
              <w:bottom w:val="single" w:sz="4" w:space="0" w:color="000000"/>
              <w:right w:val="single" w:sz="4" w:space="0" w:color="000000"/>
            </w:tcBorders>
            <w:shd w:val="clear" w:color="auto" w:fill="FBE4D5"/>
            <w:tcMar>
              <w:top w:w="0" w:type="dxa"/>
              <w:left w:w="108" w:type="dxa"/>
              <w:bottom w:w="0" w:type="dxa"/>
              <w:right w:w="108" w:type="dxa"/>
            </w:tcMar>
          </w:tcPr>
          <w:p w14:paraId="15CE2B83" w14:textId="77777777" w:rsidR="001355B0" w:rsidRPr="006B63E3" w:rsidRDefault="00000000">
            <w:pPr>
              <w:spacing w:after="160"/>
              <w:rPr>
                <w:color w:val="000000" w:themeColor="text1"/>
              </w:rPr>
            </w:pPr>
            <w:r w:rsidRPr="006B63E3">
              <w:rPr>
                <w:color w:val="000000" w:themeColor="text1"/>
              </w:rPr>
              <w:t xml:space="preserve">Globally  </w:t>
            </w:r>
          </w:p>
        </w:tc>
      </w:tr>
      <w:tr w:rsidR="001355B0" w:rsidRPr="006B63E3" w14:paraId="255887EA" w14:textId="77777777">
        <w:trPr>
          <w:trHeight w:val="584"/>
        </w:trPr>
        <w:tc>
          <w:tcPr>
            <w:tcW w:w="2430" w:type="dxa"/>
            <w:tcBorders>
              <w:top w:val="single" w:sz="4" w:space="0" w:color="000000"/>
              <w:left w:val="single" w:sz="4" w:space="0" w:color="000000"/>
              <w:bottom w:val="single" w:sz="4" w:space="0" w:color="000000"/>
              <w:right w:val="single" w:sz="4" w:space="0" w:color="000000"/>
            </w:tcBorders>
            <w:shd w:val="clear" w:color="auto" w:fill="FBE4D5"/>
            <w:tcMar>
              <w:top w:w="0" w:type="dxa"/>
              <w:left w:w="108" w:type="dxa"/>
              <w:bottom w:w="0" w:type="dxa"/>
              <w:right w:w="108" w:type="dxa"/>
            </w:tcMar>
          </w:tcPr>
          <w:p w14:paraId="2B27EC11" w14:textId="77777777" w:rsidR="001355B0" w:rsidRPr="006B63E3" w:rsidRDefault="00000000">
            <w:pPr>
              <w:spacing w:after="160"/>
              <w:rPr>
                <w:b/>
                <w:bCs/>
                <w:color w:val="000000" w:themeColor="text1"/>
              </w:rPr>
            </w:pPr>
            <w:r w:rsidRPr="006B63E3">
              <w:rPr>
                <w:b/>
                <w:bCs/>
                <w:color w:val="000000" w:themeColor="text1"/>
              </w:rPr>
              <w:t>Outcome</w:t>
            </w:r>
          </w:p>
        </w:tc>
        <w:tc>
          <w:tcPr>
            <w:tcW w:w="6465" w:type="dxa"/>
            <w:tcBorders>
              <w:top w:val="single" w:sz="4" w:space="0" w:color="000000"/>
              <w:left w:val="single" w:sz="4" w:space="0" w:color="000000"/>
              <w:bottom w:val="single" w:sz="4" w:space="0" w:color="000000"/>
              <w:right w:val="single" w:sz="4" w:space="0" w:color="000000"/>
            </w:tcBorders>
            <w:shd w:val="clear" w:color="auto" w:fill="FBE4D5"/>
            <w:tcMar>
              <w:top w:w="0" w:type="dxa"/>
              <w:left w:w="108" w:type="dxa"/>
              <w:bottom w:w="0" w:type="dxa"/>
              <w:right w:w="108" w:type="dxa"/>
            </w:tcMar>
          </w:tcPr>
          <w:p w14:paraId="35980DDC" w14:textId="77777777" w:rsidR="001355B0" w:rsidRPr="006B63E3" w:rsidRDefault="00000000">
            <w:pPr>
              <w:spacing w:after="160"/>
              <w:rPr>
                <w:color w:val="000000" w:themeColor="text1"/>
              </w:rPr>
            </w:pPr>
            <w:r w:rsidRPr="006B63E3">
              <w:rPr>
                <w:color w:val="000000" w:themeColor="text1"/>
              </w:rPr>
              <w:t xml:space="preserve">Barriers </w:t>
            </w:r>
          </w:p>
        </w:tc>
      </w:tr>
    </w:tbl>
    <w:p w14:paraId="5062F16D" w14:textId="77777777" w:rsidR="001355B0" w:rsidRPr="006B63E3" w:rsidRDefault="001355B0">
      <w:pPr>
        <w:spacing w:after="160"/>
        <w:rPr>
          <w:color w:val="000000" w:themeColor="text1"/>
        </w:rPr>
      </w:pPr>
    </w:p>
    <w:p w14:paraId="7ED4BF21" w14:textId="77777777" w:rsidR="001355B0" w:rsidRPr="006B63E3" w:rsidRDefault="00000000">
      <w:pPr>
        <w:spacing w:after="160"/>
        <w:rPr>
          <w:color w:val="000000" w:themeColor="text1"/>
        </w:rPr>
      </w:pPr>
      <w:r w:rsidRPr="006B63E3">
        <w:rPr>
          <w:color w:val="000000" w:themeColor="text1"/>
        </w:rPr>
        <w:lastRenderedPageBreak/>
        <w:t>According to the PICO framework the search question that guided the review was the following: What are the barriers that affect low-dose computed tomography (LDCT) screening uptake in high-risk smokers around the world?</w:t>
      </w:r>
    </w:p>
    <w:p w14:paraId="42B561B4" w14:textId="77777777" w:rsidR="001355B0" w:rsidRPr="006B63E3" w:rsidRDefault="00000000">
      <w:pPr>
        <w:spacing w:after="160"/>
        <w:rPr>
          <w:color w:val="000000" w:themeColor="text1"/>
        </w:rPr>
      </w:pPr>
      <w:r w:rsidRPr="006B63E3">
        <w:rPr>
          <w:color w:val="000000" w:themeColor="text1"/>
        </w:rPr>
        <w:t>The search process was carried out on various academic databases such as PubMed, ProQuest, EBSCOhost, as well as Google Scholar so that the search had extensive coverage of peer reviewed papers (</w:t>
      </w:r>
      <w:proofErr w:type="spellStart"/>
      <w:r w:rsidRPr="006B63E3">
        <w:rPr>
          <w:color w:val="000000" w:themeColor="text1"/>
        </w:rPr>
        <w:t>Gusenbauer</w:t>
      </w:r>
      <w:proofErr w:type="spellEnd"/>
      <w:r w:rsidRPr="006B63E3">
        <w:rPr>
          <w:color w:val="000000" w:themeColor="text1"/>
        </w:rPr>
        <w:t xml:space="preserve"> and Haddaway, 2020). The Boolean operators were used in combination with key words in order to enhance the precision of the search. Search involved a number of steps that were systematic. </w:t>
      </w:r>
    </w:p>
    <w:p w14:paraId="43721506" w14:textId="77777777" w:rsidR="001355B0" w:rsidRPr="006B63E3" w:rsidRDefault="00000000">
      <w:pPr>
        <w:numPr>
          <w:ilvl w:val="0"/>
          <w:numId w:val="4"/>
        </w:numPr>
        <w:ind w:left="720"/>
        <w:rPr>
          <w:color w:val="000000" w:themeColor="text1"/>
        </w:rPr>
      </w:pPr>
      <w:r w:rsidRPr="006B63E3">
        <w:rPr>
          <w:color w:val="000000" w:themeColor="text1"/>
        </w:rPr>
        <w:t xml:space="preserve">Search 1 was restricted to the Population component with the combination of related terms using the Boolean operator of OR, including, high-risk smokers OR heavy smokers OR adult smokers OR long-term smokers. </w:t>
      </w:r>
    </w:p>
    <w:p w14:paraId="0A9D70D5" w14:textId="77777777" w:rsidR="001355B0" w:rsidRPr="006B63E3" w:rsidRDefault="00000000">
      <w:pPr>
        <w:numPr>
          <w:ilvl w:val="0"/>
          <w:numId w:val="4"/>
        </w:numPr>
        <w:ind w:left="720"/>
        <w:rPr>
          <w:color w:val="000000" w:themeColor="text1"/>
        </w:rPr>
      </w:pPr>
      <w:r w:rsidRPr="006B63E3">
        <w:rPr>
          <w:color w:val="000000" w:themeColor="text1"/>
        </w:rPr>
        <w:t xml:space="preserve">Search 2 Intervention-related synonyms were used such as low-dose CT OR LDCT screening OR lung cancer screening. </w:t>
      </w:r>
    </w:p>
    <w:p w14:paraId="54FE5333" w14:textId="77777777" w:rsidR="001355B0" w:rsidRPr="006B63E3" w:rsidRDefault="00000000">
      <w:pPr>
        <w:numPr>
          <w:ilvl w:val="0"/>
          <w:numId w:val="4"/>
        </w:numPr>
        <w:ind w:left="720"/>
        <w:rPr>
          <w:color w:val="000000" w:themeColor="text1"/>
        </w:rPr>
      </w:pPr>
      <w:r w:rsidRPr="006B63E3">
        <w:rPr>
          <w:color w:val="000000" w:themeColor="text1"/>
        </w:rPr>
        <w:t xml:space="preserve">Search 3 covered the Context component with the terms like global OR healthcare systems OR screening programmes. </w:t>
      </w:r>
    </w:p>
    <w:p w14:paraId="3BCAB1BB" w14:textId="77777777" w:rsidR="001355B0" w:rsidRPr="006B63E3" w:rsidRDefault="00000000">
      <w:pPr>
        <w:numPr>
          <w:ilvl w:val="0"/>
          <w:numId w:val="4"/>
        </w:numPr>
        <w:ind w:left="720"/>
        <w:rPr>
          <w:color w:val="000000" w:themeColor="text1"/>
        </w:rPr>
      </w:pPr>
      <w:r w:rsidRPr="006B63E3">
        <w:rPr>
          <w:color w:val="000000" w:themeColor="text1"/>
        </w:rPr>
        <w:t>Search 4 concentrated on the Outcome element with the help of the following terms: Barriers OR screening uptake OR participation OR challenges.</w:t>
      </w:r>
    </w:p>
    <w:p w14:paraId="6A11237B" w14:textId="77777777" w:rsidR="001355B0" w:rsidRPr="006B63E3" w:rsidRDefault="00000000">
      <w:pPr>
        <w:numPr>
          <w:ilvl w:val="0"/>
          <w:numId w:val="4"/>
        </w:numPr>
        <w:ind w:left="720"/>
        <w:rPr>
          <w:color w:val="000000" w:themeColor="text1"/>
        </w:rPr>
      </w:pPr>
      <w:r w:rsidRPr="006B63E3">
        <w:rPr>
          <w:color w:val="000000" w:themeColor="text1"/>
        </w:rPr>
        <w:t>Search 5: Search 1 AND Search 2 AND Search 3 AND Search 4</w:t>
      </w:r>
    </w:p>
    <w:p w14:paraId="2E8B09A4" w14:textId="77777777" w:rsidR="001355B0" w:rsidRPr="006B63E3" w:rsidRDefault="001355B0">
      <w:pPr>
        <w:spacing w:after="160"/>
        <w:ind w:left="720"/>
        <w:rPr>
          <w:color w:val="000000" w:themeColor="text1"/>
        </w:rPr>
      </w:pPr>
    </w:p>
    <w:p w14:paraId="26FD97E5" w14:textId="77777777" w:rsidR="001355B0" w:rsidRPr="006B63E3" w:rsidRDefault="00000000">
      <w:pPr>
        <w:pStyle w:val="Heading2"/>
        <w:rPr>
          <w:color w:val="000000" w:themeColor="text1"/>
        </w:rPr>
      </w:pPr>
      <w:bookmarkStart w:id="35" w:name="_Toc229577144"/>
      <w:r w:rsidRPr="006B63E3">
        <w:rPr>
          <w:color w:val="000000" w:themeColor="text1"/>
        </w:rPr>
        <w:t>3.5 Key Words</w:t>
      </w:r>
      <w:bookmarkEnd w:id="35"/>
    </w:p>
    <w:p w14:paraId="69B8F252" w14:textId="77777777" w:rsidR="001355B0" w:rsidRPr="006B63E3" w:rsidRDefault="00000000">
      <w:pPr>
        <w:spacing w:after="160"/>
        <w:rPr>
          <w:color w:val="000000" w:themeColor="text1"/>
        </w:rPr>
      </w:pPr>
      <w:r w:rsidRPr="006B63E3">
        <w:rPr>
          <w:color w:val="000000" w:themeColor="text1"/>
        </w:rPr>
        <w:t>Keywords are particular terms that are utilised in searching and identification of relevant academic literature in the research databases (Li and Rainer, 2023). Their significance lies in the fact that they allow retrieving studies that are directly related to the topic of the research and enhance search accuracy (Li and Rainer, 2023). In this review, the primary keywords that were applied are low-dose CT, LDCT screening, lung cancer screening, high-risk smokers, and barriers.</w:t>
      </w:r>
    </w:p>
    <w:p w14:paraId="77353496" w14:textId="77777777" w:rsidR="001355B0" w:rsidRPr="006B63E3" w:rsidRDefault="00000000">
      <w:pPr>
        <w:pStyle w:val="Heading2"/>
        <w:rPr>
          <w:color w:val="000000" w:themeColor="text1"/>
        </w:rPr>
      </w:pPr>
      <w:bookmarkStart w:id="36" w:name="_Toc229577145"/>
      <w:r w:rsidRPr="006B63E3">
        <w:rPr>
          <w:color w:val="000000" w:themeColor="text1"/>
        </w:rPr>
        <w:t>3.6 Databases</w:t>
      </w:r>
      <w:bookmarkEnd w:id="36"/>
    </w:p>
    <w:p w14:paraId="4F2F67E9" w14:textId="77777777" w:rsidR="001355B0" w:rsidRPr="006B63E3" w:rsidRDefault="00000000">
      <w:pPr>
        <w:spacing w:after="160"/>
        <w:rPr>
          <w:color w:val="000000" w:themeColor="text1"/>
        </w:rPr>
      </w:pPr>
      <w:r w:rsidRPr="006B63E3">
        <w:rPr>
          <w:color w:val="000000" w:themeColor="text1"/>
        </w:rPr>
        <w:t xml:space="preserve">The academic databases are critical to finding credible and peer-reviewed sources of research. When conducting systematic literature reviews, appropriate database search will </w:t>
      </w:r>
      <w:r w:rsidRPr="006B63E3">
        <w:rPr>
          <w:color w:val="000000" w:themeColor="text1"/>
        </w:rPr>
        <w:lastRenderedPageBreak/>
        <w:t xml:space="preserve">make sure that the literature retrieved is credible, relevant and academically rigorous (Greenhalgh and Dijkstra, 2024). The relevance of using databases is that they allow access to high quality journal articles, research studies, and scholarly publications that facilitate evidence-based analysis. The use of one database cannot give total results since various databases index various journals and areas of research (Greenhalgh and Dijkstra, 2024). Thus, multiple database search also enhances the chances of finding an expanded scope of relevant studies and prevents the probability of publication bias. Other guidelines of the research methodology used in earlier studies also suggest that multiple databases should be used in order to have a comprehensive and systematic literature search (Foo </w:t>
      </w:r>
      <w:r w:rsidRPr="006B63E3">
        <w:rPr>
          <w:i/>
          <w:iCs/>
          <w:color w:val="000000" w:themeColor="text1"/>
        </w:rPr>
        <w:t>et al.</w:t>
      </w:r>
      <w:r w:rsidRPr="006B63E3">
        <w:rPr>
          <w:color w:val="000000" w:themeColor="text1"/>
        </w:rPr>
        <w:t xml:space="preserve"> 2021). In this research paper there are a couple of databases that were accessed to retrieve pertinent articles on LDCT screening in high-risk smokers. These databases include PubMed, ProQuest, EBSCOhost and Google Scholar, since they have a wide range of literature on research into public health, medical and healthcare.</w:t>
      </w:r>
    </w:p>
    <w:p w14:paraId="68B23494" w14:textId="77777777" w:rsidR="001355B0" w:rsidRPr="006B63E3" w:rsidRDefault="00000000">
      <w:pPr>
        <w:pStyle w:val="Heading2"/>
        <w:rPr>
          <w:color w:val="000000" w:themeColor="text1"/>
        </w:rPr>
      </w:pPr>
      <w:bookmarkStart w:id="37" w:name="_Toc229577146"/>
      <w:r w:rsidRPr="006B63E3">
        <w:rPr>
          <w:color w:val="000000" w:themeColor="text1"/>
        </w:rPr>
        <w:t>3.7 Inclusion/Exclusion Criteria</w:t>
      </w:r>
      <w:bookmarkEnd w:id="37"/>
    </w:p>
    <w:p w14:paraId="1797F0ED" w14:textId="77777777" w:rsidR="001355B0" w:rsidRPr="006B63E3" w:rsidRDefault="00000000">
      <w:pPr>
        <w:spacing w:after="160"/>
        <w:rPr>
          <w:color w:val="000000" w:themeColor="text1"/>
        </w:rPr>
      </w:pPr>
      <w:r w:rsidRPr="006B63E3">
        <w:rPr>
          <w:color w:val="000000" w:themeColor="text1"/>
        </w:rPr>
        <w:t>Inclusion and exclusion criteria are sets of guidelines that are predetermined as to which studies should and should not be included in the literature review process (</w:t>
      </w:r>
      <w:proofErr w:type="spellStart"/>
      <w:r w:rsidRPr="006B63E3">
        <w:rPr>
          <w:color w:val="000000" w:themeColor="text1"/>
        </w:rPr>
        <w:t>Gartlehner</w:t>
      </w:r>
      <w:proofErr w:type="spellEnd"/>
      <w:r w:rsidRPr="006B63E3">
        <w:rPr>
          <w:color w:val="000000" w:themeColor="text1"/>
        </w:rPr>
        <w:t xml:space="preserve"> </w:t>
      </w:r>
      <w:r w:rsidRPr="006B63E3">
        <w:rPr>
          <w:i/>
          <w:iCs/>
          <w:color w:val="000000" w:themeColor="text1"/>
        </w:rPr>
        <w:t>et al.</w:t>
      </w:r>
      <w:r w:rsidRPr="006B63E3">
        <w:rPr>
          <w:color w:val="000000" w:themeColor="text1"/>
        </w:rPr>
        <w:t xml:space="preserve"> 2022). Inclusion criteria help to select the studies that are directly related to the research goals whereas exclusion criteria help to exclude the studies that fail to meet the necessary standards or focus (</w:t>
      </w:r>
      <w:proofErr w:type="spellStart"/>
      <w:r w:rsidRPr="006B63E3">
        <w:rPr>
          <w:color w:val="000000" w:themeColor="text1"/>
        </w:rPr>
        <w:t>Gartlehner</w:t>
      </w:r>
      <w:proofErr w:type="spellEnd"/>
      <w:r w:rsidRPr="006B63E3">
        <w:rPr>
          <w:color w:val="000000" w:themeColor="text1"/>
        </w:rPr>
        <w:t xml:space="preserve"> </w:t>
      </w:r>
      <w:r w:rsidRPr="006B63E3">
        <w:rPr>
          <w:i/>
          <w:iCs/>
          <w:color w:val="000000" w:themeColor="text1"/>
        </w:rPr>
        <w:t>et al.</w:t>
      </w:r>
      <w:r w:rsidRPr="006B63E3">
        <w:rPr>
          <w:color w:val="000000" w:themeColor="text1"/>
        </w:rPr>
        <w:t xml:space="preserve"> 2022). It is significant that these criteria are used as they facilitate the consistency, transparency, and relevance of the study selection process. It also makes it less biased and enhances the quality and reliability of the systematic literature review results.</w:t>
      </w:r>
    </w:p>
    <w:p w14:paraId="3B0281CD" w14:textId="77777777" w:rsidR="001355B0" w:rsidRPr="006B63E3" w:rsidRDefault="00000000">
      <w:pPr>
        <w:pStyle w:val="Heading3"/>
        <w:rPr>
          <w:color w:val="000000" w:themeColor="text1"/>
        </w:rPr>
      </w:pPr>
      <w:bookmarkStart w:id="38" w:name="_Toc229577147"/>
      <w:r w:rsidRPr="006B63E3">
        <w:rPr>
          <w:color w:val="000000" w:themeColor="text1"/>
        </w:rPr>
        <w:t>3.7.1 Inclusion Criteria</w:t>
      </w:r>
      <w:bookmarkEnd w:id="38"/>
    </w:p>
    <w:p w14:paraId="6A3A56CF" w14:textId="77777777" w:rsidR="001355B0" w:rsidRPr="006B63E3" w:rsidRDefault="00000000">
      <w:pPr>
        <w:widowControl w:val="0"/>
        <w:numPr>
          <w:ilvl w:val="0"/>
          <w:numId w:val="3"/>
        </w:numPr>
        <w:tabs>
          <w:tab w:val="left" w:pos="776"/>
        </w:tabs>
        <w:ind w:left="720"/>
        <w:rPr>
          <w:color w:val="000000" w:themeColor="text1"/>
        </w:rPr>
      </w:pPr>
      <w:r w:rsidRPr="006B63E3">
        <w:rPr>
          <w:color w:val="000000" w:themeColor="text1"/>
        </w:rPr>
        <w:t xml:space="preserve">Scholarly journal articles that reported low dose CT (LDCT) screening and lung cancer screening of </w:t>
      </w:r>
      <w:proofErr w:type="gramStart"/>
      <w:r w:rsidRPr="006B63E3">
        <w:rPr>
          <w:color w:val="000000" w:themeColor="text1"/>
        </w:rPr>
        <w:t>high risk</w:t>
      </w:r>
      <w:proofErr w:type="gramEnd"/>
      <w:r w:rsidRPr="006B63E3">
        <w:rPr>
          <w:color w:val="000000" w:themeColor="text1"/>
        </w:rPr>
        <w:t xml:space="preserve"> smokers in adults (18 years and older).</w:t>
      </w:r>
    </w:p>
    <w:p w14:paraId="5B212C06" w14:textId="77777777" w:rsidR="001355B0" w:rsidRPr="006B63E3" w:rsidRDefault="00000000">
      <w:pPr>
        <w:numPr>
          <w:ilvl w:val="0"/>
          <w:numId w:val="3"/>
        </w:numPr>
        <w:ind w:left="720"/>
        <w:rPr>
          <w:color w:val="000000" w:themeColor="text1"/>
        </w:rPr>
      </w:pPr>
      <w:r w:rsidRPr="006B63E3">
        <w:rPr>
          <w:color w:val="000000" w:themeColor="text1"/>
        </w:rPr>
        <w:t>Publications within the period 2000-2026.</w:t>
      </w:r>
    </w:p>
    <w:p w14:paraId="22A2C071" w14:textId="77777777" w:rsidR="001355B0" w:rsidRPr="006B63E3" w:rsidRDefault="00000000">
      <w:pPr>
        <w:numPr>
          <w:ilvl w:val="0"/>
          <w:numId w:val="3"/>
        </w:numPr>
        <w:ind w:left="720"/>
        <w:rPr>
          <w:color w:val="000000" w:themeColor="text1"/>
        </w:rPr>
      </w:pPr>
      <w:r w:rsidRPr="006B63E3">
        <w:rPr>
          <w:color w:val="000000" w:themeColor="text1"/>
        </w:rPr>
        <w:t>Adult research involving research participants over the age of 18 years.</w:t>
      </w:r>
    </w:p>
    <w:p w14:paraId="58BD75DB" w14:textId="77777777" w:rsidR="001355B0" w:rsidRPr="006B63E3" w:rsidRDefault="00000000">
      <w:pPr>
        <w:numPr>
          <w:ilvl w:val="0"/>
          <w:numId w:val="3"/>
        </w:numPr>
        <w:ind w:left="720"/>
        <w:rPr>
          <w:color w:val="000000" w:themeColor="text1"/>
        </w:rPr>
      </w:pPr>
      <w:r w:rsidRPr="006B63E3">
        <w:rPr>
          <w:color w:val="000000" w:themeColor="text1"/>
        </w:rPr>
        <w:t>Studies that used qualitative, quantitative or mixed-method studies in full-text formats.</w:t>
      </w:r>
    </w:p>
    <w:p w14:paraId="775F4558" w14:textId="77777777" w:rsidR="001355B0" w:rsidRPr="006B63E3" w:rsidRDefault="00000000">
      <w:pPr>
        <w:numPr>
          <w:ilvl w:val="0"/>
          <w:numId w:val="3"/>
        </w:numPr>
        <w:ind w:left="720"/>
        <w:rPr>
          <w:color w:val="000000" w:themeColor="text1"/>
        </w:rPr>
      </w:pPr>
      <w:r w:rsidRPr="006B63E3">
        <w:rPr>
          <w:color w:val="000000" w:themeColor="text1"/>
        </w:rPr>
        <w:t>Studies written in English.</w:t>
      </w:r>
    </w:p>
    <w:p w14:paraId="1CF44BAA" w14:textId="77777777" w:rsidR="001355B0" w:rsidRPr="006B63E3" w:rsidRDefault="00000000">
      <w:pPr>
        <w:pStyle w:val="Heading3"/>
        <w:rPr>
          <w:color w:val="000000" w:themeColor="text1"/>
        </w:rPr>
      </w:pPr>
      <w:bookmarkStart w:id="39" w:name="_Toc229577148"/>
      <w:r w:rsidRPr="006B63E3">
        <w:rPr>
          <w:color w:val="000000" w:themeColor="text1"/>
        </w:rPr>
        <w:t>3.7.2 Exclusion Criteria</w:t>
      </w:r>
      <w:bookmarkEnd w:id="39"/>
    </w:p>
    <w:p w14:paraId="630774A0" w14:textId="77777777" w:rsidR="001355B0" w:rsidRPr="006B63E3" w:rsidRDefault="00000000">
      <w:pPr>
        <w:numPr>
          <w:ilvl w:val="0"/>
          <w:numId w:val="2"/>
        </w:numPr>
        <w:rPr>
          <w:color w:val="000000" w:themeColor="text1"/>
        </w:rPr>
      </w:pPr>
      <w:r w:rsidRPr="006B63E3">
        <w:rPr>
          <w:color w:val="000000" w:themeColor="text1"/>
        </w:rPr>
        <w:t>Non-low dose CT (LDCT) screening or lung cancer screening studies.</w:t>
      </w:r>
    </w:p>
    <w:p w14:paraId="3011FCFC" w14:textId="280F8D7B" w:rsidR="001355B0" w:rsidRPr="006B63E3" w:rsidRDefault="00000000">
      <w:pPr>
        <w:numPr>
          <w:ilvl w:val="0"/>
          <w:numId w:val="2"/>
        </w:numPr>
        <w:rPr>
          <w:color w:val="000000" w:themeColor="text1"/>
        </w:rPr>
      </w:pPr>
      <w:r w:rsidRPr="006B63E3">
        <w:rPr>
          <w:color w:val="000000" w:themeColor="text1"/>
        </w:rPr>
        <w:lastRenderedPageBreak/>
        <w:t>Articles published before 20</w:t>
      </w:r>
      <w:r w:rsidR="00B43760">
        <w:rPr>
          <w:color w:val="000000" w:themeColor="text1"/>
        </w:rPr>
        <w:t>00</w:t>
      </w:r>
      <w:r w:rsidRPr="006B63E3">
        <w:rPr>
          <w:color w:val="000000" w:themeColor="text1"/>
        </w:rPr>
        <w:t>.</w:t>
      </w:r>
    </w:p>
    <w:p w14:paraId="3D2327BD" w14:textId="77777777" w:rsidR="001355B0" w:rsidRPr="006B63E3" w:rsidRDefault="00000000">
      <w:pPr>
        <w:numPr>
          <w:ilvl w:val="0"/>
          <w:numId w:val="2"/>
        </w:numPr>
        <w:rPr>
          <w:color w:val="000000" w:themeColor="text1"/>
        </w:rPr>
      </w:pPr>
      <w:r w:rsidRPr="006B63E3">
        <w:rPr>
          <w:color w:val="000000" w:themeColor="text1"/>
        </w:rPr>
        <w:t>Literature not on high-risk smokers, but on children or the general population.</w:t>
      </w:r>
    </w:p>
    <w:p w14:paraId="08B84F7C" w14:textId="77777777" w:rsidR="001355B0" w:rsidRPr="006B63E3" w:rsidRDefault="00000000">
      <w:pPr>
        <w:numPr>
          <w:ilvl w:val="0"/>
          <w:numId w:val="2"/>
        </w:numPr>
        <w:spacing w:after="160"/>
        <w:rPr>
          <w:color w:val="000000" w:themeColor="text1"/>
        </w:rPr>
      </w:pPr>
      <w:r w:rsidRPr="006B63E3">
        <w:rPr>
          <w:color w:val="000000" w:themeColor="text1"/>
        </w:rPr>
        <w:t>Blogs, editorials, abstracts of conferences, or research that is not in full text, or written in other languages other than English.</w:t>
      </w:r>
    </w:p>
    <w:p w14:paraId="21CE0903" w14:textId="77777777" w:rsidR="001355B0" w:rsidRPr="006B63E3" w:rsidRDefault="00000000">
      <w:pPr>
        <w:pStyle w:val="Heading2"/>
        <w:rPr>
          <w:color w:val="000000" w:themeColor="text1"/>
        </w:rPr>
      </w:pPr>
      <w:bookmarkStart w:id="40" w:name="_Toc229577149"/>
      <w:r w:rsidRPr="006B63E3">
        <w:rPr>
          <w:color w:val="000000" w:themeColor="text1"/>
        </w:rPr>
        <w:t>3.8 Search Results</w:t>
      </w:r>
      <w:bookmarkEnd w:id="40"/>
    </w:p>
    <w:p w14:paraId="783C7E12" w14:textId="34C9BD02" w:rsidR="001355B0" w:rsidRPr="006B63E3" w:rsidRDefault="00B43760">
      <w:pPr>
        <w:spacing w:after="160"/>
        <w:jc w:val="center"/>
        <w:rPr>
          <w:color w:val="000000" w:themeColor="text1"/>
        </w:rPr>
      </w:pPr>
      <w:r w:rsidRPr="00B43760">
        <w:rPr>
          <w:noProof/>
          <w:color w:val="000000" w:themeColor="text1"/>
        </w:rPr>
        <w:drawing>
          <wp:inline distT="0" distB="0" distL="0" distR="0" wp14:anchorId="3A64B5B7" wp14:editId="449C0BF7">
            <wp:extent cx="5166808" cy="5380186"/>
            <wp:effectExtent l="0" t="0" r="0" b="0"/>
            <wp:docPr id="3431256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125638" name=""/>
                    <pic:cNvPicPr/>
                  </pic:nvPicPr>
                  <pic:blipFill>
                    <a:blip r:embed="rId10"/>
                    <a:stretch>
                      <a:fillRect/>
                    </a:stretch>
                  </pic:blipFill>
                  <pic:spPr>
                    <a:xfrm>
                      <a:off x="0" y="0"/>
                      <a:ext cx="5166808" cy="5380186"/>
                    </a:xfrm>
                    <a:prstGeom prst="rect">
                      <a:avLst/>
                    </a:prstGeom>
                  </pic:spPr>
                </pic:pic>
              </a:graphicData>
            </a:graphic>
          </wp:inline>
        </w:drawing>
      </w:r>
    </w:p>
    <w:p w14:paraId="43BD6B67" w14:textId="77777777" w:rsidR="001355B0" w:rsidRPr="006B63E3" w:rsidRDefault="00000000">
      <w:pPr>
        <w:pStyle w:val="Title"/>
        <w:rPr>
          <w:color w:val="000000" w:themeColor="text1"/>
        </w:rPr>
      </w:pPr>
      <w:bookmarkStart w:id="41" w:name="_a5zl9251c8g7" w:colFirst="0" w:colLast="0"/>
      <w:bookmarkEnd w:id="41"/>
      <w:r w:rsidRPr="006B63E3">
        <w:rPr>
          <w:color w:val="000000" w:themeColor="text1"/>
        </w:rPr>
        <w:t>Figure 3.1: PRISMA Framework</w:t>
      </w:r>
    </w:p>
    <w:p w14:paraId="54CE39CA" w14:textId="77777777" w:rsidR="001355B0" w:rsidRPr="006B63E3" w:rsidRDefault="00000000">
      <w:pPr>
        <w:spacing w:after="160"/>
        <w:jc w:val="center"/>
        <w:rPr>
          <w:color w:val="000000" w:themeColor="text1"/>
        </w:rPr>
      </w:pPr>
      <w:r w:rsidRPr="006B63E3">
        <w:rPr>
          <w:color w:val="000000" w:themeColor="text1"/>
        </w:rPr>
        <w:t>(Source: self-created)</w:t>
      </w:r>
    </w:p>
    <w:p w14:paraId="068BDF64" w14:textId="1550402F" w:rsidR="001355B0" w:rsidRPr="006B63E3" w:rsidRDefault="00000000">
      <w:pPr>
        <w:spacing w:after="160"/>
        <w:rPr>
          <w:color w:val="000000" w:themeColor="text1"/>
        </w:rPr>
      </w:pPr>
      <w:r w:rsidRPr="006B63E3">
        <w:rPr>
          <w:color w:val="000000" w:themeColor="text1"/>
        </w:rPr>
        <w:t xml:space="preserve">This systematic literature review used PRISMA guidelines in selecting the study to enhance transparency, consistency, and methodological rigour. The PRISMA flow diagram gives a </w:t>
      </w:r>
      <w:r w:rsidRPr="006B63E3">
        <w:rPr>
          <w:color w:val="000000" w:themeColor="text1"/>
        </w:rPr>
        <w:lastRenderedPageBreak/>
        <w:t xml:space="preserve">systematic and graphic workflow of the way studies were found, refused, or evaluated as eligible, and ultimately included in the review (Veroniki et al. 2025). This will assist the researchers in refining the process of disqualifying irrelevant or duplicated articles in a systematic way but not leaving out the most pertinent studies that will answer the research questions (Bonney </w:t>
      </w:r>
      <w:r w:rsidRPr="006B63E3">
        <w:rPr>
          <w:i/>
          <w:iCs/>
          <w:color w:val="000000" w:themeColor="text1"/>
        </w:rPr>
        <w:t>et al.</w:t>
      </w:r>
      <w:r w:rsidRPr="006B63E3">
        <w:rPr>
          <w:color w:val="000000" w:themeColor="text1"/>
        </w:rPr>
        <w:t xml:space="preserve"> 2022). At the beginning, an extensive search at some of the academic databases yielded </w:t>
      </w:r>
      <w:r w:rsidR="00B43760">
        <w:rPr>
          <w:color w:val="000000" w:themeColor="text1"/>
        </w:rPr>
        <w:t xml:space="preserve">1990 </w:t>
      </w:r>
      <w:r w:rsidRPr="006B63E3">
        <w:rPr>
          <w:color w:val="000000" w:themeColor="text1"/>
        </w:rPr>
        <w:t>records. These were records acquired in three big databases including PubMed, ProQuest, EBSCOhost utilized in the search strategy. The initial database yielded 8</w:t>
      </w:r>
      <w:r w:rsidR="00B43760">
        <w:rPr>
          <w:color w:val="000000" w:themeColor="text1"/>
        </w:rPr>
        <w:t>49</w:t>
      </w:r>
      <w:r w:rsidRPr="006B63E3">
        <w:rPr>
          <w:color w:val="000000" w:themeColor="text1"/>
        </w:rPr>
        <w:t xml:space="preserve"> articles, whereas the second and the third databases yielded 6</w:t>
      </w:r>
      <w:r w:rsidR="00B43760">
        <w:rPr>
          <w:color w:val="000000" w:themeColor="text1"/>
        </w:rPr>
        <w:t>41</w:t>
      </w:r>
      <w:r w:rsidRPr="006B63E3">
        <w:rPr>
          <w:color w:val="000000" w:themeColor="text1"/>
        </w:rPr>
        <w:t xml:space="preserve"> articles. Duplicates and outliers of the collected studies were eliminated at the identification stage to guarantee the relevance and uniqueness of the collected studies. In particular, 1000 duplicate records were determined and eliminated since they were found in more than one database. Moreover, </w:t>
      </w:r>
      <w:r w:rsidR="00B43760">
        <w:rPr>
          <w:color w:val="000000" w:themeColor="text1"/>
        </w:rPr>
        <w:t>340</w:t>
      </w:r>
      <w:r w:rsidRPr="006B63E3">
        <w:rPr>
          <w:color w:val="000000" w:themeColor="text1"/>
        </w:rPr>
        <w:t xml:space="preserve"> records were excluded due to other reasons, including incompleteness of the information, unrelated subject of the study, or lack of compliance with the initial search criteria.</w:t>
      </w:r>
    </w:p>
    <w:p w14:paraId="3F05AD1C" w14:textId="1B3453DA" w:rsidR="001355B0" w:rsidRPr="006B63E3" w:rsidRDefault="00000000">
      <w:pPr>
        <w:spacing w:after="160"/>
        <w:rPr>
          <w:color w:val="000000" w:themeColor="text1"/>
        </w:rPr>
      </w:pPr>
      <w:r w:rsidRPr="006B63E3">
        <w:rPr>
          <w:color w:val="000000" w:themeColor="text1"/>
        </w:rPr>
        <w:t>This initial filtering process left 15</w:t>
      </w:r>
      <w:r w:rsidR="00B43760">
        <w:rPr>
          <w:color w:val="000000" w:themeColor="text1"/>
        </w:rPr>
        <w:t>5</w:t>
      </w:r>
      <w:r w:rsidRPr="006B63E3">
        <w:rPr>
          <w:color w:val="000000" w:themeColor="text1"/>
        </w:rPr>
        <w:t xml:space="preserve">0 records and transferred them to the screening stage. In the screening step, titles and abstracts were examined thoroughly to understand whether the studies were related to low-dose computed tomography (LDCT) screening and screening of lung cancer among smokers who are at risk of developing the disease (Bonney </w:t>
      </w:r>
      <w:r w:rsidRPr="006B63E3">
        <w:rPr>
          <w:i/>
          <w:iCs/>
          <w:color w:val="000000" w:themeColor="text1"/>
        </w:rPr>
        <w:t>et al.</w:t>
      </w:r>
      <w:r w:rsidRPr="006B63E3">
        <w:rPr>
          <w:color w:val="000000" w:themeColor="text1"/>
        </w:rPr>
        <w:t xml:space="preserve"> 2022). Due to this screening process, 1393 studies were eliminated due to not addressing the requirements of the inclusion criteria or the studies were not relevant to the subject of the research. After the screening phase, a total of 167 reports were evaluated in terms of eligibility by conducting a comprehensive review of the full-text. At this point, all articles were reviewed in greater detail to make sure that they covered the purpose of the research and fully satisfied all inclusion criteria. </w:t>
      </w:r>
    </w:p>
    <w:p w14:paraId="57CEE456" w14:textId="77777777" w:rsidR="001355B0" w:rsidRPr="006B63E3" w:rsidRDefault="00000000">
      <w:pPr>
        <w:spacing w:after="160"/>
        <w:rPr>
          <w:color w:val="000000" w:themeColor="text1"/>
        </w:rPr>
      </w:pPr>
      <w:r w:rsidRPr="006B63E3">
        <w:rPr>
          <w:color w:val="000000" w:themeColor="text1"/>
        </w:rPr>
        <w:t>Additional exclusions were done in regard to set exclusion criteria. Eighty-seven articles were not used due to the fact that they were not published in English language making them inappropriate to be included in this review. Also, 40 articles were excluded due to failure to be peer-reviewed like conference papers, editors, and non-academic articles. A total of 40 studies were eventually included in the systematic literature review after all the screening and checking of eligibility (refer to the Appendix-1). The chosen studies satisfied all inclusion criteria, and they were the ones that presented the relevant evidence on the barriers to low-dose CT screening in high-risk smokers. The PRISMA flow diagram (Figure 1) shows every step assigned to the process of selecting the studies and how irrelevant materials were necessarily removed to obtain the final list of high-quality articles to analyse.</w:t>
      </w:r>
    </w:p>
    <w:p w14:paraId="371A96ED" w14:textId="77777777" w:rsidR="001355B0" w:rsidRPr="006B63E3" w:rsidRDefault="00000000">
      <w:pPr>
        <w:pStyle w:val="Heading2"/>
        <w:rPr>
          <w:color w:val="000000" w:themeColor="text1"/>
        </w:rPr>
      </w:pPr>
      <w:bookmarkStart w:id="42" w:name="_Toc229577150"/>
      <w:r w:rsidRPr="006B63E3">
        <w:rPr>
          <w:color w:val="000000" w:themeColor="text1"/>
        </w:rPr>
        <w:lastRenderedPageBreak/>
        <w:t>3.9 Ethical Considerations</w:t>
      </w:r>
      <w:bookmarkEnd w:id="42"/>
    </w:p>
    <w:p w14:paraId="121CDA37" w14:textId="77777777" w:rsidR="001355B0" w:rsidRPr="006B63E3" w:rsidRDefault="00000000">
      <w:pPr>
        <w:spacing w:after="160"/>
        <w:rPr>
          <w:color w:val="000000" w:themeColor="text1"/>
        </w:rPr>
      </w:pPr>
      <w:r w:rsidRPr="006B63E3">
        <w:rPr>
          <w:color w:val="000000" w:themeColor="text1"/>
        </w:rPr>
        <w:t>Research ethics can be defined as a set of principles and standards on how to conduct research responsibly and honestly (</w:t>
      </w:r>
      <w:proofErr w:type="spellStart"/>
      <w:r w:rsidRPr="006B63E3">
        <w:rPr>
          <w:color w:val="000000" w:themeColor="text1"/>
        </w:rPr>
        <w:t>Laryeafio</w:t>
      </w:r>
      <w:proofErr w:type="spellEnd"/>
      <w:r w:rsidRPr="006B63E3">
        <w:rPr>
          <w:color w:val="000000" w:themeColor="text1"/>
        </w:rPr>
        <w:t xml:space="preserve"> and Ogbewe, 2023). These are the principles that guarantee integrity, transparency, and respect of intellectual property during the research process. The case of ethics was considered with care in the selection and use of published studies in this systematic literature review (</w:t>
      </w:r>
      <w:proofErr w:type="spellStart"/>
      <w:r w:rsidRPr="006B63E3">
        <w:rPr>
          <w:color w:val="000000" w:themeColor="text1"/>
        </w:rPr>
        <w:t>Laryeafio</w:t>
      </w:r>
      <w:proofErr w:type="spellEnd"/>
      <w:r w:rsidRPr="006B63E3">
        <w:rPr>
          <w:color w:val="000000" w:themeColor="text1"/>
        </w:rPr>
        <w:t xml:space="preserve"> and Ogbewe, 2023). Peer-reviewed academic articles were used only and the inclusion was done by ensuring that the studies that had been conducted had been approved by the ethical review board prior to publication. In order to prevent plagiarism, there was proper recognition of the work done by the authors by citing and referring to it. Moreover, the study has utilized only secondary data from published research articles, i.e., there was no direct contact with human participants and gathering of personal information.</w:t>
      </w:r>
    </w:p>
    <w:p w14:paraId="77EC3AD5" w14:textId="77777777" w:rsidR="001355B0" w:rsidRPr="006B63E3" w:rsidRDefault="00000000">
      <w:pPr>
        <w:pStyle w:val="Heading2"/>
        <w:rPr>
          <w:color w:val="000000" w:themeColor="text1"/>
        </w:rPr>
      </w:pPr>
      <w:bookmarkStart w:id="43" w:name="_Toc229577151"/>
      <w:r w:rsidRPr="006B63E3">
        <w:rPr>
          <w:color w:val="000000" w:themeColor="text1"/>
        </w:rPr>
        <w:t>3.10 Chapter Summary</w:t>
      </w:r>
      <w:bookmarkEnd w:id="43"/>
    </w:p>
    <w:p w14:paraId="3C99E8D4" w14:textId="77777777" w:rsidR="001355B0" w:rsidRPr="006B63E3" w:rsidRDefault="00000000">
      <w:pPr>
        <w:spacing w:after="160"/>
        <w:rPr>
          <w:color w:val="000000" w:themeColor="text1"/>
        </w:rPr>
      </w:pPr>
      <w:r w:rsidRPr="006B63E3">
        <w:rPr>
          <w:color w:val="000000" w:themeColor="text1"/>
        </w:rPr>
        <w:t xml:space="preserve">This chapter identified the methodological framework that was adopted in the systematic literature review on the barriers to low-dose computed tomography (LDCT) screening in high-risk smokers. The next chapter will focus on data extraction and evaluation further delving into the synthesis of findings from the selected studies. To provide transparency and research integrity, ethical considerations that applied in the secondary research were also discussed. </w:t>
      </w:r>
    </w:p>
    <w:p w14:paraId="7785D2C5" w14:textId="77777777" w:rsidR="001355B0" w:rsidRPr="006B63E3" w:rsidRDefault="00000000">
      <w:pPr>
        <w:rPr>
          <w:color w:val="000000" w:themeColor="text1"/>
        </w:rPr>
      </w:pPr>
      <w:r w:rsidRPr="006B63E3">
        <w:rPr>
          <w:color w:val="000000" w:themeColor="text1"/>
        </w:rPr>
        <w:br w:type="page"/>
      </w:r>
    </w:p>
    <w:p w14:paraId="63F3D3E3" w14:textId="77777777" w:rsidR="001355B0" w:rsidRPr="006B63E3" w:rsidRDefault="00000000">
      <w:pPr>
        <w:pStyle w:val="Heading1"/>
        <w:spacing w:before="360" w:after="80" w:line="278" w:lineRule="auto"/>
        <w:jc w:val="left"/>
        <w:rPr>
          <w:color w:val="000000" w:themeColor="text1"/>
        </w:rPr>
      </w:pPr>
      <w:bookmarkStart w:id="44" w:name="_Toc229577152"/>
      <w:r w:rsidRPr="006B63E3">
        <w:rPr>
          <w:color w:val="000000" w:themeColor="text1"/>
        </w:rPr>
        <w:lastRenderedPageBreak/>
        <w:t>Chapter 4: DATA EXTRACTION AND EVALUATION</w:t>
      </w:r>
      <w:bookmarkEnd w:id="44"/>
      <w:r w:rsidRPr="006B63E3">
        <w:rPr>
          <w:color w:val="000000" w:themeColor="text1"/>
        </w:rPr>
        <w:t xml:space="preserve"> </w:t>
      </w:r>
    </w:p>
    <w:p w14:paraId="1C14A347" w14:textId="77777777" w:rsidR="001355B0" w:rsidRPr="006B63E3" w:rsidRDefault="00000000">
      <w:pPr>
        <w:pStyle w:val="Heading2"/>
        <w:spacing w:before="160" w:after="80" w:line="278" w:lineRule="auto"/>
        <w:jc w:val="left"/>
        <w:rPr>
          <w:color w:val="000000" w:themeColor="text1"/>
        </w:rPr>
      </w:pPr>
      <w:bookmarkStart w:id="45" w:name="_Toc229577153"/>
      <w:r w:rsidRPr="006B63E3">
        <w:rPr>
          <w:color w:val="000000" w:themeColor="text1"/>
        </w:rPr>
        <w:t>4.1 Introduction to Chapter</w:t>
      </w:r>
      <w:bookmarkEnd w:id="45"/>
      <w:r w:rsidRPr="006B63E3">
        <w:rPr>
          <w:color w:val="000000" w:themeColor="text1"/>
        </w:rPr>
        <w:t xml:space="preserve"> </w:t>
      </w:r>
    </w:p>
    <w:p w14:paraId="5EC89F47" w14:textId="77777777" w:rsidR="001355B0" w:rsidRPr="006B63E3" w:rsidRDefault="00000000">
      <w:pPr>
        <w:rPr>
          <w:color w:val="000000" w:themeColor="text1"/>
        </w:rPr>
      </w:pPr>
      <w:r w:rsidRPr="006B63E3">
        <w:rPr>
          <w:color w:val="000000" w:themeColor="text1"/>
        </w:rPr>
        <w:t xml:space="preserve">This chapter provides the quality assessment of the data obtained from the chosen studies, which were used in relevant literature review. It dwells on the evaluation and synthesis of evidence pertaining to the obstacles to low-dose computed tomography (LDCT) screening in high-risk smokers. </w:t>
      </w:r>
    </w:p>
    <w:p w14:paraId="51934161" w14:textId="77777777" w:rsidR="001355B0" w:rsidRPr="006B63E3" w:rsidRDefault="00000000">
      <w:pPr>
        <w:pStyle w:val="Heading2"/>
        <w:spacing w:before="160" w:after="80" w:line="278" w:lineRule="auto"/>
        <w:jc w:val="left"/>
        <w:rPr>
          <w:color w:val="000000" w:themeColor="text1"/>
          <w:sz w:val="32"/>
          <w:szCs w:val="32"/>
        </w:rPr>
      </w:pPr>
      <w:bookmarkStart w:id="46" w:name="_Toc229577154"/>
      <w:r w:rsidRPr="006B63E3">
        <w:rPr>
          <w:color w:val="000000" w:themeColor="text1"/>
        </w:rPr>
        <w:t>4.2 Data Extraction</w:t>
      </w:r>
      <w:bookmarkEnd w:id="46"/>
      <w:r w:rsidRPr="006B63E3">
        <w:rPr>
          <w:color w:val="000000" w:themeColor="text1"/>
          <w:sz w:val="32"/>
          <w:szCs w:val="32"/>
        </w:rPr>
        <w:t xml:space="preserve"> </w:t>
      </w:r>
    </w:p>
    <w:p w14:paraId="1940173C" w14:textId="77777777" w:rsidR="001355B0" w:rsidRPr="006B63E3" w:rsidRDefault="00000000">
      <w:pPr>
        <w:rPr>
          <w:color w:val="000000" w:themeColor="text1"/>
        </w:rPr>
      </w:pPr>
      <w:r w:rsidRPr="006B63E3">
        <w:rPr>
          <w:color w:val="000000" w:themeColor="text1"/>
        </w:rPr>
        <w:t>Data extraction is an organised and methodical procedure of retrieving pertinent data of chosen studies in a bid to achieve consistency, transparency, and comparability in a systematic literature review (Chigbu et al., 2023). In this analysis, a pre-designed data extraction form was used to obtain important features of the 40 studies included in this study. Authors and years, setting of the study (geographical and population), methodology of the research, and the main findings concerning the obstacles to the LDCT screening were extracted</w:t>
      </w:r>
    </w:p>
    <w:p w14:paraId="4AC808FA" w14:textId="77777777" w:rsidR="001355B0" w:rsidRPr="006B63E3" w:rsidRDefault="00000000">
      <w:pPr>
        <w:pStyle w:val="Heading2"/>
        <w:spacing w:before="160" w:after="80" w:line="278" w:lineRule="auto"/>
        <w:jc w:val="left"/>
        <w:rPr>
          <w:color w:val="000000" w:themeColor="text1"/>
        </w:rPr>
      </w:pPr>
      <w:bookmarkStart w:id="47" w:name="_Toc229577155"/>
      <w:r w:rsidRPr="006B63E3">
        <w:rPr>
          <w:color w:val="000000" w:themeColor="text1"/>
        </w:rPr>
        <w:t>4.3 Brief introduction to critical appraisal and paper quality assessment</w:t>
      </w:r>
      <w:bookmarkEnd w:id="47"/>
      <w:r w:rsidRPr="006B63E3">
        <w:rPr>
          <w:color w:val="000000" w:themeColor="text1"/>
        </w:rPr>
        <w:t xml:space="preserve"> </w:t>
      </w:r>
    </w:p>
    <w:p w14:paraId="770D30CA" w14:textId="77777777" w:rsidR="001355B0" w:rsidRPr="006B63E3" w:rsidRDefault="00000000">
      <w:pPr>
        <w:rPr>
          <w:color w:val="000000" w:themeColor="text1"/>
        </w:rPr>
      </w:pPr>
      <w:r w:rsidRPr="006B63E3">
        <w:rPr>
          <w:color w:val="000000" w:themeColor="text1"/>
        </w:rPr>
        <w:t>Critical appraisal is the methodical process of analysing research studies to ascertain their validity, reliability, and relevancy. It entails evaluating the quality of the methodology, possible bias, and strength of evidence used in a study. The CASP tool was applied in this study to make sure that the evaluation of all the selected papers is organised and uniform (Chigbu et al., 2023). The importance of conducting a critical appraisal lies in the possibility to find high-quality and credible studies, minimise the threat of bias, and increase the overall credibility of the review. It makes sure that the results are derived from valid evidence and that they underpin sound scholarly analysis.</w:t>
      </w:r>
    </w:p>
    <w:p w14:paraId="5015AAA5" w14:textId="77777777" w:rsidR="001355B0" w:rsidRPr="006B63E3" w:rsidRDefault="00000000">
      <w:pPr>
        <w:pStyle w:val="Heading2"/>
        <w:spacing w:before="160" w:after="80" w:line="278" w:lineRule="auto"/>
        <w:jc w:val="left"/>
        <w:rPr>
          <w:color w:val="000000" w:themeColor="text1"/>
        </w:rPr>
      </w:pPr>
      <w:bookmarkStart w:id="48" w:name="_Toc229577156"/>
      <w:r w:rsidRPr="006B63E3">
        <w:rPr>
          <w:color w:val="000000" w:themeColor="text1"/>
        </w:rPr>
        <w:t>4.4 Critical Appraisal Tools</w:t>
      </w:r>
      <w:bookmarkEnd w:id="48"/>
      <w:r w:rsidRPr="006B63E3">
        <w:rPr>
          <w:color w:val="000000" w:themeColor="text1"/>
        </w:rPr>
        <w:t xml:space="preserve"> </w:t>
      </w:r>
    </w:p>
    <w:p w14:paraId="6A40601E" w14:textId="77777777" w:rsidR="001355B0" w:rsidRPr="006B63E3" w:rsidRDefault="00000000">
      <w:pPr>
        <w:rPr>
          <w:color w:val="000000" w:themeColor="text1"/>
        </w:rPr>
      </w:pPr>
      <w:r w:rsidRPr="006B63E3">
        <w:rPr>
          <w:color w:val="000000" w:themeColor="text1"/>
        </w:rPr>
        <w:t>A critical appraisal tool is a systematic method that is employed to assess the quality, validity, and relevance of research studies in a systematic way. It allows a list of standardised criteria to evaluate various facets of research to give uniformity and openness in the review process. This study relied on the Critical Appraisal Skill Programme (CASP) tool, which is generally known to evaluate qualitative, quantitative and mixed-method research (Chigbu et al., 2023)</w:t>
      </w:r>
      <w:proofErr w:type="gramStart"/>
      <w:r w:rsidRPr="006B63E3">
        <w:rPr>
          <w:color w:val="000000" w:themeColor="text1"/>
        </w:rPr>
        <w:t>. .</w:t>
      </w:r>
      <w:proofErr w:type="gramEnd"/>
      <w:r w:rsidRPr="006B63E3">
        <w:rPr>
          <w:color w:val="000000" w:themeColor="text1"/>
        </w:rPr>
        <w:t xml:space="preserve"> The selection of an appraisal tool is significant as the particular study design demands particular evaluation criteria; the tool in question should be appropriate, which can cause incorrect judgments regarding the quality of the study and undermine the overall results </w:t>
      </w:r>
      <w:r w:rsidRPr="006B63E3">
        <w:rPr>
          <w:color w:val="000000" w:themeColor="text1"/>
        </w:rPr>
        <w:lastRenderedPageBreak/>
        <w:t>(Chigbu et al., 2023). An appropriate tool, such as CASP, will make sure that every paper is evaluated in a proper manner according to its methodology. Key aspects that should be assessed by critical appraisal tools include the clarity of research objectives, suitability of study design, sampling techniques, data collection techniques, ethical issues, data analysis and validity and reliability of findings. They also evaluate the possibilities of bias, limitations and the generalizability of results to the research question. Thus, the right critical appraisal tool enhances the credibility, rigour, and trustworthiness of a systematic literature review.</w:t>
      </w:r>
    </w:p>
    <w:p w14:paraId="42B4597B" w14:textId="77777777" w:rsidR="001355B0" w:rsidRPr="006B63E3" w:rsidRDefault="00000000">
      <w:pPr>
        <w:pStyle w:val="Heading2"/>
        <w:spacing w:before="160" w:after="80" w:line="278" w:lineRule="auto"/>
        <w:jc w:val="left"/>
        <w:rPr>
          <w:color w:val="000000" w:themeColor="text1"/>
        </w:rPr>
      </w:pPr>
      <w:bookmarkStart w:id="49" w:name="_Toc229577157"/>
      <w:r w:rsidRPr="006B63E3">
        <w:rPr>
          <w:color w:val="000000" w:themeColor="text1"/>
        </w:rPr>
        <w:t>4.5 Evaluation of Qualitative Studies</w:t>
      </w:r>
      <w:bookmarkEnd w:id="49"/>
      <w:r w:rsidRPr="006B63E3">
        <w:rPr>
          <w:color w:val="000000" w:themeColor="text1"/>
        </w:rPr>
        <w:t xml:space="preserve"> </w:t>
      </w:r>
    </w:p>
    <w:p w14:paraId="1BD9A3D2" w14:textId="1B22FEC4" w:rsidR="001355B0" w:rsidRPr="006B63E3" w:rsidRDefault="00000000">
      <w:pPr>
        <w:rPr>
          <w:color w:val="000000" w:themeColor="text1"/>
        </w:rPr>
      </w:pPr>
      <w:r w:rsidRPr="006B63E3">
        <w:rPr>
          <w:color w:val="000000" w:themeColor="text1"/>
        </w:rPr>
        <w:t xml:space="preserve">The CASP tool was chosen to evaluate qualitative research in this review because of its transparent, structured, and generally accepted model to evaluate qualitative research. CASP is especially appropriate as it dwells on such crucial qualitative aspects as research design, data collection, reflexivity, ethical issues, and credibility of results, which are aligned with the interpretive nature of the study of the barriers to LDCT screening. Since some of the studies listed in the data extraction table followed the qualitative or mixed-method design-e.g., Brown et al. </w:t>
      </w:r>
      <w:r w:rsidRPr="0099683B">
        <w:rPr>
          <w:color w:val="000000" w:themeColor="text1"/>
          <w:lang w:val="it-IT"/>
        </w:rPr>
        <w:t xml:space="preserve">(2022), Dunlop et al. (2022), Lei et al. (2022), Matthews et al. (2023), and Nyanti et al. </w:t>
      </w:r>
      <w:r w:rsidRPr="006B63E3">
        <w:rPr>
          <w:color w:val="000000" w:themeColor="text1"/>
        </w:rPr>
        <w:t>(2023)-the C The selection of CASP was explained by the fact that it allows in-depth assessment of the views of the participants, which is the core of the comprehension of psychosocial and behavioural obstacles in high-risk smokers.</w:t>
      </w:r>
    </w:p>
    <w:p w14:paraId="076E647E" w14:textId="77777777" w:rsidR="001355B0" w:rsidRPr="006B63E3" w:rsidRDefault="00000000">
      <w:pPr>
        <w:rPr>
          <w:color w:val="000000" w:themeColor="text1"/>
        </w:rPr>
      </w:pPr>
      <w:r w:rsidRPr="006B63E3">
        <w:rPr>
          <w:color w:val="000000" w:themeColor="text1"/>
        </w:rPr>
        <w:t>The main advantage of CASP is its simplicity and flexibility, which enables the researchers to evaluate various qualitative designs in a systematic way and retain judgment clarity by inserting a citation. It further highlights the reliability and applicability of results, which is critical in the synthesis of evidence on subjective experiences of stigma, fear and awareness. In comparison with the other appraisal tools, e.g., CASP, is easier to use and is specifically designed to support the qualitative investigation, which is why it is especially appropriate in this review insert a citation. A weakness of CASP, however, is that it does not have a quantitative scoring system, which can result in subjectivity in making appraisal decisions insert a citation. Also, it might not be capable of fully capturing the complexity of mixed-method research as opposed to such tools as CASP.</w:t>
      </w:r>
    </w:p>
    <w:p w14:paraId="3111E7E7" w14:textId="28947095" w:rsidR="001355B0" w:rsidRPr="006B63E3" w:rsidRDefault="00000000">
      <w:pPr>
        <w:rPr>
          <w:color w:val="000000" w:themeColor="text1"/>
        </w:rPr>
      </w:pPr>
      <w:r w:rsidRPr="006B63E3">
        <w:rPr>
          <w:color w:val="000000" w:themeColor="text1"/>
        </w:rPr>
        <w:t xml:space="preserve">Qualitative studies were rated with an overall moderate to high quality of methodology using CASP. Research objectives were clear, interviews and focus groups were used properly, and data analysis was strong, which validated the quality of research results in terms of low awareness and fear-related obstacles as demonstrated in studies by Brown et al. (2022). Likewise, Dunlop et al. (2022) and Lei et al. (2022) succeeded in investigating the topic of stigma and misconceptions in a clearly outlined qualitative study, with certain shortcomings in </w:t>
      </w:r>
      <w:r w:rsidRPr="006B63E3">
        <w:rPr>
          <w:color w:val="000000" w:themeColor="text1"/>
        </w:rPr>
        <w:lastRenderedPageBreak/>
        <w:t>the limitation of small sample sizes and the generalisability. Matthews et al. (2023) emphasised the theme of mistrust and obstacles in communication between Black men, demonstrating high contextual relevance and possible sampling bias. Nyanti et al. (2023) did offer some informative data on rural and ethnic differences, but due to logistical factors, the analysis was limited in depth. All in all, the CASP appraisal established that the qualitative evidence in this review is robust enough to help establish the presence of the main psychosocial and contextual obstacles to LDCT screening.</w:t>
      </w:r>
    </w:p>
    <w:p w14:paraId="16FA5041" w14:textId="77777777" w:rsidR="001355B0" w:rsidRPr="006B63E3" w:rsidRDefault="00000000">
      <w:pPr>
        <w:pStyle w:val="Heading2"/>
        <w:spacing w:before="160" w:after="80" w:line="278" w:lineRule="auto"/>
        <w:jc w:val="left"/>
        <w:rPr>
          <w:color w:val="000000" w:themeColor="text1"/>
        </w:rPr>
      </w:pPr>
      <w:bookmarkStart w:id="50" w:name="_Toc229577158"/>
      <w:r w:rsidRPr="006B63E3">
        <w:rPr>
          <w:color w:val="000000" w:themeColor="text1"/>
        </w:rPr>
        <w:t>4.6 Evaluation of Quantitative Studies</w:t>
      </w:r>
      <w:bookmarkEnd w:id="50"/>
      <w:r w:rsidRPr="006B63E3">
        <w:rPr>
          <w:color w:val="000000" w:themeColor="text1"/>
        </w:rPr>
        <w:t xml:space="preserve"> </w:t>
      </w:r>
    </w:p>
    <w:p w14:paraId="1BE57E18" w14:textId="77777777" w:rsidR="001355B0" w:rsidRPr="006B63E3" w:rsidRDefault="00000000">
      <w:pPr>
        <w:rPr>
          <w:color w:val="000000" w:themeColor="text1"/>
        </w:rPr>
      </w:pPr>
      <w:r w:rsidRPr="006B63E3">
        <w:rPr>
          <w:color w:val="000000" w:themeColor="text1"/>
        </w:rPr>
        <w:t>The CASP quantitative checklist was used to critically evaluate the quantitative studies incorporated into this systematic literature review. This instrument is most commonly known to be systematic and organised in the assessment of the quality, validity and applicability of quantitative research (insert a citation). CASP is especially warranted in this research since it allows evaluating all major methodological elements, including clarity of research objectives, appropriateness of study design, sampling approach, data gathering techniques, statistical analyses, ethical aspects, and possible bias sources (insert a citation). Through a uniform appraisal system, the review will provide that only quality and quality evidence is used in the synthesis of barriers to low-dose computed tomography (LDCT) screening. The comprehensive results of the appraisal process of each of the included studies are shown in Appendix 2.</w:t>
      </w:r>
    </w:p>
    <w:p w14:paraId="4E232633" w14:textId="77777777" w:rsidR="001355B0" w:rsidRPr="006B63E3" w:rsidRDefault="00000000">
      <w:pPr>
        <w:rPr>
          <w:color w:val="000000" w:themeColor="text1"/>
        </w:rPr>
      </w:pPr>
      <w:r w:rsidRPr="006B63E3">
        <w:rPr>
          <w:color w:val="000000" w:themeColor="text1"/>
        </w:rPr>
        <w:t xml:space="preserve">The data extraction table was used to identify and critically appraise 26 quantitative and mainly quantitative-based studies. These studies include, Behr (2024), , Cao et al. (2022), Dawkins et al. </w:t>
      </w:r>
      <w:r w:rsidRPr="0099683B">
        <w:rPr>
          <w:color w:val="000000" w:themeColor="text1"/>
          <w:lang w:val="it-IT"/>
        </w:rPr>
        <w:t xml:space="preserve">(2025), Dickson et al. (2023), Kukhareva et al. (2024), Lancaster et al. (2022), Le et al. (2022), Liu et al. (2025), Ma and Richardson (2022), Mascalchi et al. (2023), Murray et al. (2024), Pettit et al. (2024), Poon et al. (2022), Raz et al. (2021), Santos et al. </w:t>
      </w:r>
      <w:r w:rsidRPr="006B63E3">
        <w:rPr>
          <w:color w:val="000000" w:themeColor="text1"/>
        </w:rPr>
        <w:t>(2025), Wichmann et al. (2025), Wong et al. (2024), and several other quantitative-focused investigations. The use of these studies was due to the fact that they had the ability to offer measurable and statistically analysed data on LDCT screening uptake, barriers, and intervention efficacy among high-risk smokers in various global settings.</w:t>
      </w:r>
    </w:p>
    <w:p w14:paraId="357D574F" w14:textId="77777777" w:rsidR="001355B0" w:rsidRPr="006B63E3" w:rsidRDefault="00000000">
      <w:pPr>
        <w:rPr>
          <w:color w:val="000000" w:themeColor="text1"/>
        </w:rPr>
      </w:pPr>
      <w:r w:rsidRPr="006B63E3">
        <w:rPr>
          <w:color w:val="000000" w:themeColor="text1"/>
        </w:rPr>
        <w:t xml:space="preserve">The quantitative research is of particular value in this study, as it enables measuring trends, relationships, and outcomes of large populations. They can allow researchers to determine the degree of screening uptake, statistically significant predictors, and measure the effectiveness of interventions aimed at enhancing participation. The general purpose of the chosen quantitative articles was to investigate the trends in the use of LDCT screening, evaluate demographic and socioeconomic predictors, and discuss the means to address the </w:t>
      </w:r>
      <w:r w:rsidRPr="006B63E3">
        <w:rPr>
          <w:color w:val="000000" w:themeColor="text1"/>
        </w:rPr>
        <w:lastRenderedPageBreak/>
        <w:t xml:space="preserve">obstacles. Examples include the effect of patient navigation on screening uptake in vulnerable groups, and who studied the effectiveness of outreach and counselling interventions. Equally, </w:t>
      </w:r>
      <w:proofErr w:type="spellStart"/>
      <w:r w:rsidRPr="006B63E3">
        <w:rPr>
          <w:color w:val="000000" w:themeColor="text1"/>
        </w:rPr>
        <w:t>Kukhareva</w:t>
      </w:r>
      <w:proofErr w:type="spellEnd"/>
      <w:r w:rsidRPr="006B63E3">
        <w:rPr>
          <w:color w:val="000000" w:themeColor="text1"/>
        </w:rPr>
        <w:t xml:space="preserve"> et al. (2024) assessed the effectiveness of the electronic health record (EHR) prompts in raising the screening rates, and Behr (2024) examined the cost-effectiveness of the LDCT screening on the basis of health-economic modelling. All these studies lead to a holistic view of the individual-level and system-level barriers.</w:t>
      </w:r>
    </w:p>
    <w:p w14:paraId="248B30F1" w14:textId="77777777" w:rsidR="001355B0" w:rsidRPr="006B63E3" w:rsidRDefault="00000000">
      <w:pPr>
        <w:rPr>
          <w:color w:val="000000" w:themeColor="text1"/>
        </w:rPr>
      </w:pPr>
      <w:r w:rsidRPr="006B63E3">
        <w:rPr>
          <w:color w:val="000000" w:themeColor="text1"/>
        </w:rPr>
        <w:t>The quantitative studies covered a wide variety of methodologies in terms of the study design. About six of them were randomised controlled trials (RCTs), such as, Lee et al. (2023), Raz et al. (2021), and Wichmann et al. (2025). RCTs are regarded as the gold standard of quantitative research since they reduce the chances of bias and make causal conclusions about the effectiveness of an intervention. Approximately eight studies utilised cohort designs, including Cao et al. (2022), Dickson et al. (2023), Pettit et al. (2024), Santos et al. (2025), and Murray et al. (2024), which allowed observing screening behaviours across time and provided real-world evidence. Also, a number of cross-sectional researchers, such as Liu et al. (2025) and Ma and Richardson (2022), provided cross-sectional insights into awareness, attitudes, and participation patterns. The evidence base was also enhanced with systematic reviews and meta-analyses like, which synthesised the data of several studies. All in all, the research approaches used in these studies were suitable and in line with the objectives of the research.</w:t>
      </w:r>
    </w:p>
    <w:p w14:paraId="0AE14CB8" w14:textId="77777777" w:rsidR="001355B0" w:rsidRPr="006B63E3" w:rsidRDefault="00000000">
      <w:pPr>
        <w:rPr>
          <w:color w:val="000000" w:themeColor="text1"/>
        </w:rPr>
      </w:pPr>
      <w:r w:rsidRPr="006B63E3">
        <w:rPr>
          <w:color w:val="000000" w:themeColor="text1"/>
        </w:rPr>
        <w:t>CASP appraisal revealed that the majority of the studies had clear research aims and employed suitable study designs to answer their research questions exhibited strong internal validity through the use of control groups, randomisation, and well-defined interventions. These studies offered strong evidence of the effectiveness of interventions like patient navigation and outreach proactively. Nevertheless, certain weaknesses were detected, such as limited sample populations, which can restrict the generalisability. As an illustration, targeted people who are homeless, which, although valuable, is a narrow segment of the population.</w:t>
      </w:r>
    </w:p>
    <w:p w14:paraId="0048E70B" w14:textId="77777777" w:rsidR="001355B0" w:rsidRPr="006B63E3" w:rsidRDefault="00000000">
      <w:pPr>
        <w:rPr>
          <w:color w:val="000000" w:themeColor="text1"/>
        </w:rPr>
      </w:pPr>
      <w:r w:rsidRPr="006B63E3">
        <w:rPr>
          <w:color w:val="000000" w:themeColor="text1"/>
        </w:rPr>
        <w:t>Dickson et al. (2023) and Santos et al. (2025) conducted cohort studies, which were valuable longitudinal studies on screening uptake and identified differences across ethnic and socioeconomic groups. The studies proved successful in determining real-life obstacles, including low awareness and access. Nevertheless, they were prone to confounding factors and could not determine causality. In determining the relationships between knowledge, attitudes, and screening behaviour, cross-sectional studies like Liu et al. (2025) and Ma and Richardson (2022) were helpful, although the design did not allow for establishing the relationship over time.</w:t>
      </w:r>
    </w:p>
    <w:p w14:paraId="07D44D51" w14:textId="77777777" w:rsidR="001355B0" w:rsidRPr="006B63E3" w:rsidRDefault="00000000">
      <w:pPr>
        <w:rPr>
          <w:color w:val="000000" w:themeColor="text1"/>
        </w:rPr>
      </w:pPr>
      <w:r w:rsidRPr="006B63E3">
        <w:rPr>
          <w:color w:val="000000" w:themeColor="text1"/>
        </w:rPr>
        <w:lastRenderedPageBreak/>
        <w:t>The sampling methods of the studies were mostly suitable for large and diverse populations being used by many. Nonetheless, other studies were based on convenience sampling or certain populations, e.g., rural communities or minority groups, which can diminish the representativeness of results. As an example, Le et al. (2022) emphasised the access barriers among rural populations, and Matthews et al. (2023) targeted Black men in a community health context. Although these studies offer valuable contextual information, the findings might not be applicable to the entire population.</w:t>
      </w:r>
    </w:p>
    <w:p w14:paraId="76A6D85E" w14:textId="77777777" w:rsidR="001355B0" w:rsidRPr="006B63E3" w:rsidRDefault="00000000">
      <w:pPr>
        <w:rPr>
          <w:color w:val="000000" w:themeColor="text1"/>
        </w:rPr>
      </w:pPr>
      <w:r w:rsidRPr="006B63E3">
        <w:rPr>
          <w:color w:val="000000" w:themeColor="text1"/>
        </w:rPr>
        <w:t xml:space="preserve">The methods of data collection in the quantitative studies were mostly reliable and valid. Various research employed validated questionnaires, clinical records, and electronic health data to ascertain accuracy. As an illustration, </w:t>
      </w:r>
      <w:proofErr w:type="spellStart"/>
      <w:r w:rsidRPr="006B63E3">
        <w:rPr>
          <w:color w:val="000000" w:themeColor="text1"/>
        </w:rPr>
        <w:t>Kukhareva</w:t>
      </w:r>
      <w:proofErr w:type="spellEnd"/>
      <w:r w:rsidRPr="006B63E3">
        <w:rPr>
          <w:color w:val="000000" w:themeColor="text1"/>
        </w:rPr>
        <w:t xml:space="preserve"> et al. (2024) utilised the EHR data to evaluate the screening uptake, which minimises the recall bias and improves the reliability of the data. But those studies which were based on self-reported information, like surveys on awareness and attitudes, were prone to response bias and social desirability bias. Nevertheless, the general quality of data collection methods was deemed good. The statistical analysis that was used in the studies was mostly robust and suitable. Most of the studies employed an analytical methodology, including regression analysis, comparative statistics and predictive modelling to determine significant determinants of screening uptake. Dickson et al. (2023) and Behr (2024) used regression and economic modelling, respectively, to determine disparities in participation across various demographic groups and establish cost-effectiveness. These analytical methods improved the validity and dependability of the results. Nevertheless, not all studies completely described their statistical assumptions or even addressed all possible confounders, which can potentially impact the strength of their conclusions.</w:t>
      </w:r>
    </w:p>
    <w:p w14:paraId="79C7825A" w14:textId="77777777" w:rsidR="001355B0" w:rsidRPr="006B63E3" w:rsidRDefault="00000000">
      <w:pPr>
        <w:rPr>
          <w:color w:val="000000" w:themeColor="text1"/>
        </w:rPr>
      </w:pPr>
      <w:r w:rsidRPr="006B63E3">
        <w:rPr>
          <w:color w:val="000000" w:themeColor="text1"/>
        </w:rPr>
        <w:t xml:space="preserve">The CASP appraisal also indicated that there were a number of general limitations in the quantitative studies. These were small sample sizes in some of the trials, limited follow-ups, and differences in screening guidelines as applied in different countries. Also, the structural and systemic variables, like healthcare infrastructure and policy variations, were not invariably considered in the analysis. These limitations notwithstanding, the quality of the studies was moderate to high, with most studies presenting valid and pertinent evidence. Notably, the results of the quantitative studies were similar in terms of determining the major barriers to LDCT screening. These obstacles were low awareness, socioeconomic disparities, cost issues, and access to screening facilities, physician recommendations, and psychological conditions of fear and stigma. Interventional research indicated that patient navigation, outreach programs, education, and digital health tools can be used to enhance screening uptake. As an illustration, </w:t>
      </w:r>
      <w:proofErr w:type="spellStart"/>
      <w:r w:rsidRPr="006B63E3">
        <w:rPr>
          <w:color w:val="000000" w:themeColor="text1"/>
        </w:rPr>
        <w:t>Kukhareva</w:t>
      </w:r>
      <w:proofErr w:type="spellEnd"/>
      <w:r w:rsidRPr="006B63E3">
        <w:rPr>
          <w:color w:val="000000" w:themeColor="text1"/>
        </w:rPr>
        <w:t xml:space="preserve"> et al. (2024) demonstrated that EHR prompts raise the </w:t>
      </w:r>
      <w:r w:rsidRPr="006B63E3">
        <w:rPr>
          <w:color w:val="000000" w:themeColor="text1"/>
        </w:rPr>
        <w:lastRenderedPageBreak/>
        <w:t>screening rates, and Pettit et al. (2024) demonstrated that emergency department-based screening programmes are effective.</w:t>
      </w:r>
    </w:p>
    <w:p w14:paraId="75E09D1F" w14:textId="77777777" w:rsidR="001355B0" w:rsidRPr="006B63E3" w:rsidRDefault="00000000">
      <w:pPr>
        <w:rPr>
          <w:color w:val="000000" w:themeColor="text1"/>
        </w:rPr>
      </w:pPr>
      <w:r w:rsidRPr="006B63E3">
        <w:rPr>
          <w:color w:val="000000" w:themeColor="text1"/>
        </w:rPr>
        <w:t>Finally, the CASP tool allowed conducting a strict and systematic review of the quantitative studies that were used in this review. Most of the studies have shown proper methodology, valid data collection and pertinent results, which justify their inclusion in the synthesis. Although some methodological shortcomings were found, the evidence base in general is strong and offers useful information about the barriers and facilitators of LDCT screening amongst high-risk smokers. Critical appraisal process improves the credibility and reliability of the review, with conclusions being made with high quality quantitative evidence.</w:t>
      </w:r>
    </w:p>
    <w:p w14:paraId="44F893CA" w14:textId="77777777" w:rsidR="001355B0" w:rsidRPr="006B63E3" w:rsidRDefault="00000000">
      <w:pPr>
        <w:pStyle w:val="Heading2"/>
        <w:spacing w:before="160" w:after="80" w:line="278" w:lineRule="auto"/>
        <w:jc w:val="left"/>
        <w:rPr>
          <w:color w:val="000000" w:themeColor="text1"/>
        </w:rPr>
      </w:pPr>
      <w:bookmarkStart w:id="51" w:name="_Toc229577159"/>
      <w:r w:rsidRPr="006B63E3">
        <w:rPr>
          <w:color w:val="000000" w:themeColor="text1"/>
        </w:rPr>
        <w:t>4.7 Evaluation of Mixed Methods Studies</w:t>
      </w:r>
      <w:bookmarkEnd w:id="51"/>
      <w:r w:rsidRPr="006B63E3">
        <w:rPr>
          <w:color w:val="000000" w:themeColor="text1"/>
        </w:rPr>
        <w:t xml:space="preserve"> </w:t>
      </w:r>
    </w:p>
    <w:p w14:paraId="0F4A8B05" w14:textId="77777777" w:rsidR="001355B0" w:rsidRPr="006B63E3" w:rsidRDefault="00000000">
      <w:pPr>
        <w:rPr>
          <w:color w:val="000000" w:themeColor="text1"/>
        </w:rPr>
      </w:pPr>
      <w:r w:rsidRPr="006B63E3">
        <w:rPr>
          <w:color w:val="000000" w:themeColor="text1"/>
        </w:rPr>
        <w:t>The mixed-methods studies used in this systematic literature review were critically reviewed with the help of the CASP tool for Quantitative study evaluation. Despite the fact that CASP is conventionally utilised in connection to qualitative and quantitative research independently of each other, it was deemed suitable in this study since the mixed-methods studies that were found were mostly dominated by either a qualitative or quantitative aspect. So, CASP was used in a flexible way to evaluate the methodological rigour of every aspect of the mixed-method design. CASP usage is significant because it offers a systematic and clear-cut system to assess the quality of research and ensure that the data contained in the review are credible, valid and relevant. The results of the detailed appraisal are shown in Appendix 2.</w:t>
      </w:r>
    </w:p>
    <w:p w14:paraId="39C4021A" w14:textId="0B833540" w:rsidR="001355B0" w:rsidRPr="006B63E3" w:rsidRDefault="00000000">
      <w:pPr>
        <w:rPr>
          <w:color w:val="000000" w:themeColor="text1"/>
        </w:rPr>
      </w:pPr>
      <w:r w:rsidRPr="006B63E3">
        <w:rPr>
          <w:color w:val="000000" w:themeColor="text1"/>
        </w:rPr>
        <w:t>Some of the studies in the data extraction table used mixed-methods research, such as Matthews et al. (2023), Richmond et al. (2024), Wong et al. (2024), and. These research methods incorporated quantitative features like surveys or statistical analysis, and a qualitative approach like interviews or thematic exploration. The general objective of these mixed-method studies was to offer a thorough comprehension of impediments to LDCT screening through the combination of quantifiable trends and in-depth examinations of personal experiences. To illustrate the point</w:t>
      </w:r>
      <w:r w:rsidR="004C034A" w:rsidRPr="006B63E3">
        <w:rPr>
          <w:color w:val="000000" w:themeColor="text1"/>
        </w:rPr>
        <w:t xml:space="preserve"> </w:t>
      </w:r>
      <w:r w:rsidRPr="006B63E3">
        <w:rPr>
          <w:color w:val="000000" w:themeColor="text1"/>
        </w:rPr>
        <w:t>conducted interviews and surveys to investigate the barriers to behaviour and psychology, and Matthews et al. (2023) combined patient and provider voices to address the issues of mistrust, stigma, and communication barriers in minority groups.</w:t>
      </w:r>
    </w:p>
    <w:p w14:paraId="2F917DA2" w14:textId="77777777" w:rsidR="001355B0" w:rsidRPr="006B63E3" w:rsidRDefault="00000000">
      <w:pPr>
        <w:rPr>
          <w:color w:val="000000" w:themeColor="text1"/>
        </w:rPr>
      </w:pPr>
      <w:r w:rsidRPr="006B63E3">
        <w:rPr>
          <w:color w:val="000000" w:themeColor="text1"/>
        </w:rPr>
        <w:t xml:space="preserve">The CASP appraisal revealed that the majority of mixed-method studies had well-defined research objectives and supported the application of mixed methodologies. The qualitative aspects tended to be good in delving into psychosocial aspects like fear, stigma and fatalism, whereas the quantitative aspects were good in providing measurable information about the levels of awareness and participation. Richmond et al. (2024) and Wong et al. (2024) are examples of studies that were successful in connecting statistical research on screening </w:t>
      </w:r>
      <w:r w:rsidRPr="006B63E3">
        <w:rPr>
          <w:color w:val="000000" w:themeColor="text1"/>
        </w:rPr>
        <w:lastRenderedPageBreak/>
        <w:t>behaviour with qualitative research on psychosocial barriers to screening and knowledge gaps and myths about screening uptake, respectively. The combination increased the validity and rigour of the results.</w:t>
      </w:r>
    </w:p>
    <w:p w14:paraId="7B8D6FB0" w14:textId="77777777" w:rsidR="001355B0" w:rsidRPr="006B63E3" w:rsidRDefault="00000000">
      <w:pPr>
        <w:rPr>
          <w:color w:val="000000" w:themeColor="text1"/>
        </w:rPr>
      </w:pPr>
      <w:r w:rsidRPr="006B63E3">
        <w:rPr>
          <w:color w:val="000000" w:themeColor="text1"/>
        </w:rPr>
        <w:t>The main advantage of such mixed-methods studies is that they can achieve very intricate and multidimensional barriers to LDCT screening, such as behavioural, social and structural factors. They offer a more comprehensive picture than single-method studies by incorporating both numerical information and life experiences (insert a citation). Limitations were, however, also noted in the CASP appraisal. In other instances, there was no clear explanation of the integration of qualitative and quantitative findings, and some studies emphasised one of the components more than the other. In spite of these shortcomings, the quality of the mixed-method studies was moderate to high, and thus they were included in the review. Application of CASP guaranteed uniform and stringent assessment, which enhanced the reliability and credibility of the mixed-methods evidence.</w:t>
      </w:r>
    </w:p>
    <w:p w14:paraId="7C02A9D8" w14:textId="77777777" w:rsidR="001355B0" w:rsidRPr="006B63E3" w:rsidRDefault="00000000">
      <w:pPr>
        <w:pStyle w:val="Heading2"/>
        <w:spacing w:before="160" w:after="80" w:line="278" w:lineRule="auto"/>
        <w:jc w:val="left"/>
        <w:rPr>
          <w:color w:val="000000" w:themeColor="text1"/>
        </w:rPr>
      </w:pPr>
      <w:bookmarkStart w:id="52" w:name="_Toc229577160"/>
      <w:r w:rsidRPr="006B63E3">
        <w:rPr>
          <w:color w:val="000000" w:themeColor="text1"/>
        </w:rPr>
        <w:t>4.8 Chapter Summary</w:t>
      </w:r>
      <w:bookmarkEnd w:id="52"/>
      <w:r w:rsidRPr="006B63E3">
        <w:rPr>
          <w:color w:val="000000" w:themeColor="text1"/>
        </w:rPr>
        <w:t xml:space="preserve"> </w:t>
      </w:r>
    </w:p>
    <w:p w14:paraId="0D3ACDDD" w14:textId="77777777" w:rsidR="001355B0" w:rsidRPr="006B63E3" w:rsidRDefault="00000000">
      <w:pPr>
        <w:rPr>
          <w:color w:val="000000" w:themeColor="text1"/>
        </w:rPr>
      </w:pPr>
      <w:r w:rsidRPr="006B63E3">
        <w:rPr>
          <w:color w:val="000000" w:themeColor="text1"/>
        </w:rPr>
        <w:t xml:space="preserve">This chapter critically appraised the quality of the chosen studies based on the CASP tool of qualitative, quantitative, and mixed methods research. It critically evaluated methodological rigour, validity and relevance of the evidence included on barriers to LDCT screening. The chapter made sure that the review was informed by credible and </w:t>
      </w:r>
      <w:proofErr w:type="gramStart"/>
      <w:r w:rsidRPr="006B63E3">
        <w:rPr>
          <w:color w:val="000000" w:themeColor="text1"/>
        </w:rPr>
        <w:t>high quality</w:t>
      </w:r>
      <w:proofErr w:type="gramEnd"/>
      <w:r w:rsidRPr="006B63E3">
        <w:rPr>
          <w:color w:val="000000" w:themeColor="text1"/>
        </w:rPr>
        <w:t xml:space="preserve"> studies only. All in all, it enhanced the validity of the results and gave a sound base for synthesising evidence of global high-risk smokers in psychosocial, structural and behavioural barriers.</w:t>
      </w:r>
      <w:r w:rsidRPr="006B63E3">
        <w:rPr>
          <w:color w:val="000000" w:themeColor="text1"/>
        </w:rPr>
        <w:br w:type="page"/>
      </w:r>
    </w:p>
    <w:p w14:paraId="23F85DA5" w14:textId="77777777" w:rsidR="001355B0" w:rsidRPr="006B63E3" w:rsidRDefault="00000000">
      <w:pPr>
        <w:pStyle w:val="Heading1"/>
        <w:spacing w:before="360" w:after="80" w:line="278" w:lineRule="auto"/>
        <w:jc w:val="left"/>
        <w:rPr>
          <w:color w:val="000000" w:themeColor="text1"/>
          <w:sz w:val="24"/>
          <w:szCs w:val="24"/>
        </w:rPr>
      </w:pPr>
      <w:bookmarkStart w:id="53" w:name="_Toc229577161"/>
      <w:r w:rsidRPr="006B63E3">
        <w:rPr>
          <w:color w:val="000000" w:themeColor="text1"/>
          <w:sz w:val="24"/>
          <w:szCs w:val="24"/>
        </w:rPr>
        <w:lastRenderedPageBreak/>
        <w:t>CHAPTER 5: DATA ANALYSIS AND SYNTHESIS</w:t>
      </w:r>
      <w:bookmarkEnd w:id="53"/>
      <w:r w:rsidRPr="006B63E3">
        <w:rPr>
          <w:color w:val="000000" w:themeColor="text1"/>
          <w:sz w:val="24"/>
          <w:szCs w:val="24"/>
        </w:rPr>
        <w:t xml:space="preserve"> </w:t>
      </w:r>
    </w:p>
    <w:p w14:paraId="0A2D4BED" w14:textId="77777777" w:rsidR="001355B0" w:rsidRPr="006B63E3" w:rsidRDefault="00000000">
      <w:pPr>
        <w:pStyle w:val="Heading2"/>
        <w:spacing w:before="160" w:after="80" w:line="278" w:lineRule="auto"/>
        <w:jc w:val="left"/>
        <w:rPr>
          <w:color w:val="000000" w:themeColor="text1"/>
          <w:sz w:val="24"/>
          <w:szCs w:val="24"/>
        </w:rPr>
      </w:pPr>
      <w:bookmarkStart w:id="54" w:name="_Toc229577162"/>
      <w:r w:rsidRPr="006B63E3">
        <w:rPr>
          <w:color w:val="000000" w:themeColor="text1"/>
          <w:sz w:val="24"/>
          <w:szCs w:val="24"/>
        </w:rPr>
        <w:t>5.1 Introduction to Chapter</w:t>
      </w:r>
      <w:bookmarkEnd w:id="54"/>
      <w:r w:rsidRPr="006B63E3">
        <w:rPr>
          <w:color w:val="000000" w:themeColor="text1"/>
          <w:sz w:val="24"/>
          <w:szCs w:val="24"/>
        </w:rPr>
        <w:t xml:space="preserve"> </w:t>
      </w:r>
    </w:p>
    <w:p w14:paraId="06C6736E" w14:textId="77777777" w:rsidR="001355B0" w:rsidRPr="006B63E3" w:rsidRDefault="00000000">
      <w:pPr>
        <w:rPr>
          <w:color w:val="000000" w:themeColor="text1"/>
        </w:rPr>
      </w:pPr>
      <w:r w:rsidRPr="006B63E3">
        <w:rPr>
          <w:color w:val="000000" w:themeColor="text1"/>
        </w:rPr>
        <w:t xml:space="preserve">The data analysis and synthesis of the study's findings is set out in Chapter 5. This chapter provides the analysis of data gathered from the reviewed articles and explores the major themes to arise out of the investigation into LDCT screening in high-risk smokers, and these are: psychological, structural, socio-economic, behavioural and knowledge-based barriers to participating in screening. Chapter 5 also addresses how screening </w:t>
      </w:r>
      <w:proofErr w:type="spellStart"/>
      <w:r w:rsidRPr="006B63E3">
        <w:rPr>
          <w:color w:val="000000" w:themeColor="text1"/>
        </w:rPr>
        <w:t>behavior</w:t>
      </w:r>
      <w:proofErr w:type="spellEnd"/>
      <w:r w:rsidRPr="006B63E3">
        <w:rPr>
          <w:color w:val="000000" w:themeColor="text1"/>
        </w:rPr>
        <w:t xml:space="preserve"> can be influenced by and predicted by the Health Belief Model. Similarities, differences and patterns in previously carried out research were also explored through thematic synthesis.</w:t>
      </w:r>
    </w:p>
    <w:p w14:paraId="0646FC82" w14:textId="77777777" w:rsidR="001355B0" w:rsidRPr="006B63E3" w:rsidRDefault="00000000">
      <w:pPr>
        <w:pStyle w:val="Heading2"/>
        <w:spacing w:before="160" w:after="80" w:line="278" w:lineRule="auto"/>
        <w:jc w:val="left"/>
        <w:rPr>
          <w:color w:val="000000" w:themeColor="text1"/>
          <w:sz w:val="24"/>
          <w:szCs w:val="24"/>
        </w:rPr>
      </w:pPr>
      <w:bookmarkStart w:id="55" w:name="_Toc229577163"/>
      <w:r w:rsidRPr="006B63E3">
        <w:rPr>
          <w:color w:val="000000" w:themeColor="text1"/>
          <w:sz w:val="24"/>
          <w:szCs w:val="24"/>
        </w:rPr>
        <w:t>5.2 Thematic Analysis</w:t>
      </w:r>
      <w:bookmarkEnd w:id="55"/>
    </w:p>
    <w:p w14:paraId="6C51CDE2" w14:textId="77777777" w:rsidR="001355B0" w:rsidRPr="006B63E3" w:rsidRDefault="00000000">
      <w:pPr>
        <w:rPr>
          <w:color w:val="000000" w:themeColor="text1"/>
        </w:rPr>
      </w:pPr>
      <w:r w:rsidRPr="006B63E3">
        <w:rPr>
          <w:color w:val="000000" w:themeColor="text1"/>
        </w:rPr>
        <w:t>Thematic analysis is a technique that is applied to identify, analyse, and interpret patterns or themes in data. It is usually used to find out experiences, perceptions, and recurring ideas. Thematic synthesis is used when it is applied to a systematic literature review (</w:t>
      </w:r>
      <w:proofErr w:type="spellStart"/>
      <w:r w:rsidRPr="006B63E3">
        <w:rPr>
          <w:color w:val="000000" w:themeColor="text1"/>
        </w:rPr>
        <w:t>Kukhareva</w:t>
      </w:r>
      <w:proofErr w:type="spellEnd"/>
      <w:r w:rsidRPr="006B63E3">
        <w:rPr>
          <w:color w:val="000000" w:themeColor="text1"/>
        </w:rPr>
        <w:t xml:space="preserve"> et al. (2024). It may also be used in quantitative research, through the organisation and interpretation of recurring results and trends of a number of studies.</w:t>
      </w:r>
    </w:p>
    <w:p w14:paraId="19543BF5" w14:textId="77777777" w:rsidR="001355B0" w:rsidRPr="006B63E3" w:rsidRDefault="00000000">
      <w:pPr>
        <w:pStyle w:val="Heading2"/>
        <w:spacing w:before="160" w:after="80" w:line="278" w:lineRule="auto"/>
        <w:jc w:val="left"/>
        <w:rPr>
          <w:color w:val="000000" w:themeColor="text1"/>
          <w:sz w:val="24"/>
          <w:szCs w:val="24"/>
        </w:rPr>
      </w:pPr>
      <w:bookmarkStart w:id="56" w:name="_Toc229577164"/>
      <w:r w:rsidRPr="006B63E3">
        <w:rPr>
          <w:color w:val="000000" w:themeColor="text1"/>
          <w:sz w:val="24"/>
          <w:szCs w:val="24"/>
        </w:rPr>
        <w:t>5.3 Data analysis tool</w:t>
      </w:r>
      <w:bookmarkEnd w:id="56"/>
      <w:r w:rsidRPr="006B63E3">
        <w:rPr>
          <w:color w:val="000000" w:themeColor="text1"/>
          <w:sz w:val="24"/>
          <w:szCs w:val="24"/>
        </w:rPr>
        <w:t xml:space="preserve"> </w:t>
      </w:r>
    </w:p>
    <w:p w14:paraId="4F8CEC5C" w14:textId="77777777" w:rsidR="001355B0" w:rsidRPr="006B63E3" w:rsidRDefault="00000000">
      <w:pPr>
        <w:rPr>
          <w:color w:val="000000" w:themeColor="text1"/>
        </w:rPr>
      </w:pPr>
      <w:r w:rsidRPr="006B63E3">
        <w:rPr>
          <w:color w:val="000000" w:themeColor="text1"/>
        </w:rPr>
        <w:t>The thematic analysis in this study was based on the Braun and Clarke framework (including the year of publication), which offers a clear and systematic way of identifying, analysing and reporting patterns in data. It is characterised by familiarisation, coding, theme development and review (insert a citation). The significance of this framework is that it provides a systematic and clear-cut synthesis of the results, which will enable the consistent discovery of the major obstacles across the studies and increase the degree of reliability and profundity of the analysis (insert a citation).</w:t>
      </w:r>
    </w:p>
    <w:p w14:paraId="6C5474C3" w14:textId="77777777" w:rsidR="001355B0" w:rsidRPr="006B63E3" w:rsidRDefault="00000000">
      <w:pPr>
        <w:pStyle w:val="Heading2"/>
        <w:spacing w:before="160" w:after="80" w:line="278" w:lineRule="auto"/>
        <w:jc w:val="left"/>
        <w:rPr>
          <w:color w:val="000000" w:themeColor="text1"/>
          <w:sz w:val="24"/>
          <w:szCs w:val="24"/>
        </w:rPr>
      </w:pPr>
      <w:bookmarkStart w:id="57" w:name="_Toc229577165"/>
      <w:r w:rsidRPr="006B63E3">
        <w:rPr>
          <w:color w:val="000000" w:themeColor="text1"/>
          <w:sz w:val="24"/>
          <w:szCs w:val="24"/>
        </w:rPr>
        <w:t>5.4 Characteristics of the identified studies</w:t>
      </w:r>
      <w:bookmarkEnd w:id="57"/>
      <w:r w:rsidRPr="006B63E3">
        <w:rPr>
          <w:color w:val="000000" w:themeColor="text1"/>
          <w:sz w:val="24"/>
          <w:szCs w:val="24"/>
        </w:rPr>
        <w:t xml:space="preserve"> </w:t>
      </w:r>
    </w:p>
    <w:p w14:paraId="7F1059E4" w14:textId="2DF846F2" w:rsidR="001355B0" w:rsidRPr="006B63E3" w:rsidRDefault="00000000">
      <w:pPr>
        <w:rPr>
          <w:color w:val="000000" w:themeColor="text1"/>
        </w:rPr>
      </w:pPr>
      <w:r w:rsidRPr="006B63E3">
        <w:rPr>
          <w:color w:val="000000" w:themeColor="text1"/>
        </w:rPr>
        <w:t xml:space="preserve">Of the 40 studies included in this review, a considerable number were conducted in the United States, including Foo et al. </w:t>
      </w:r>
      <w:r w:rsidRPr="0099683B">
        <w:rPr>
          <w:color w:val="000000" w:themeColor="text1"/>
          <w:lang w:val="it-IT"/>
        </w:rPr>
        <w:t xml:space="preserve">(2021), Byrne et al. (2024), Kukhareva et al. (2024), Le et al. (2022), Lee et al. (2023), Lei et al. (2022), Ma and Richardson (2022), Matthews et al. (2023), Pettit et al. </w:t>
      </w:r>
      <w:r w:rsidRPr="006B63E3">
        <w:rPr>
          <w:color w:val="000000" w:themeColor="text1"/>
        </w:rPr>
        <w:t xml:space="preserve">(2024), Raz et al. (2021), Richmond et al. (2024), and Wong et al. (2024). Several studies were undertaken in the United Kingdom, such as Brown et al. (2022), Dickson et al. (2023), Dickson et al. (2022), and Murray et al. (2024). China was represented by Cao et al. (2022) and Liu et al. (2025), while Australia was represented by Bonney et al. (2024) and Dunlop et al. (2022). European studies included Behr (2024) in the Netherlands, </w:t>
      </w:r>
      <w:proofErr w:type="spellStart"/>
      <w:r w:rsidRPr="006B63E3">
        <w:rPr>
          <w:color w:val="000000" w:themeColor="text1"/>
        </w:rPr>
        <w:t>Mascalchi</w:t>
      </w:r>
      <w:proofErr w:type="spellEnd"/>
      <w:r w:rsidRPr="006B63E3">
        <w:rPr>
          <w:color w:val="000000" w:themeColor="text1"/>
        </w:rPr>
        <w:t xml:space="preserve"> et al. (2023) in Italy, and Wichmann et al. (2025) in Finland. Additional studies were conducted </w:t>
      </w:r>
      <w:r w:rsidRPr="006B63E3">
        <w:rPr>
          <w:color w:val="000000" w:themeColor="text1"/>
        </w:rPr>
        <w:lastRenderedPageBreak/>
        <w:t>in Malaysia (Nyanti et al., 2023), Brazil (Santos et al., 2025), and South Africa (</w:t>
      </w:r>
      <w:proofErr w:type="spellStart"/>
      <w:r w:rsidRPr="006B63E3">
        <w:rPr>
          <w:color w:val="000000" w:themeColor="text1"/>
        </w:rPr>
        <w:t>Emhemed</w:t>
      </w:r>
      <w:proofErr w:type="spellEnd"/>
      <w:r w:rsidRPr="006B63E3">
        <w:rPr>
          <w:color w:val="000000" w:themeColor="text1"/>
        </w:rPr>
        <w:t xml:space="preserve">, 2025) (refer to Appendix 1 for details). Furthermore, several studies were conducted in international or global settings, including Bhamani et al. </w:t>
      </w:r>
      <w:r w:rsidRPr="0099683B">
        <w:rPr>
          <w:color w:val="000000" w:themeColor="text1"/>
          <w:lang w:val="it-IT"/>
        </w:rPr>
        <w:t xml:space="preserve">(2025), Dawkins et al. (2025), Grenier (2025), Guerreiro et al. (2024), Lancaster et al. (2022), </w:t>
      </w:r>
      <w:r w:rsidR="004C034A" w:rsidRPr="0099683B">
        <w:rPr>
          <w:color w:val="000000" w:themeColor="text1"/>
          <w:lang w:val="it-IT"/>
        </w:rPr>
        <w:t xml:space="preserve">Bhamani et al., (2024), </w:t>
      </w:r>
      <w:r w:rsidRPr="0099683B">
        <w:rPr>
          <w:color w:val="000000" w:themeColor="text1"/>
          <w:lang w:val="it-IT"/>
        </w:rPr>
        <w:t xml:space="preserve">Lin et al. (2022), Oudkerk et al. (2021), Pahwa et al. </w:t>
      </w:r>
      <w:r w:rsidRPr="006B63E3">
        <w:rPr>
          <w:color w:val="000000" w:themeColor="text1"/>
        </w:rPr>
        <w:t>(2025), Pasquinelli and Dowling (2025), and Poon et al. (2022). Other studies such as Shehata et al. (2023), Groner et al. (2025), and McFadden et al. (2024) contributed broader evidence relating to lung cancer risk factors, LDCT screening practices, and healthcare system challenges across multiple healthcare contexts.</w:t>
      </w:r>
    </w:p>
    <w:p w14:paraId="3155862D" w14:textId="77777777" w:rsidR="001355B0" w:rsidRPr="006B63E3" w:rsidRDefault="00000000">
      <w:pPr>
        <w:pStyle w:val="Heading2"/>
        <w:spacing w:before="160" w:after="80" w:line="278" w:lineRule="auto"/>
        <w:jc w:val="left"/>
        <w:rPr>
          <w:color w:val="000000" w:themeColor="text1"/>
          <w:sz w:val="24"/>
          <w:szCs w:val="24"/>
        </w:rPr>
      </w:pPr>
      <w:bookmarkStart w:id="58" w:name="_Toc229577166"/>
      <w:r w:rsidRPr="006B63E3">
        <w:rPr>
          <w:color w:val="000000" w:themeColor="text1"/>
          <w:sz w:val="24"/>
          <w:szCs w:val="24"/>
        </w:rPr>
        <w:t>5.5 Emerging Themes from included studies</w:t>
      </w:r>
      <w:bookmarkEnd w:id="58"/>
      <w:r w:rsidRPr="006B63E3">
        <w:rPr>
          <w:color w:val="000000" w:themeColor="text1"/>
          <w:sz w:val="24"/>
          <w:szCs w:val="24"/>
        </w:rPr>
        <w:t xml:space="preserve"> </w:t>
      </w:r>
    </w:p>
    <w:p w14:paraId="39093A0D" w14:textId="77777777" w:rsidR="001355B0" w:rsidRPr="006B63E3" w:rsidRDefault="00000000">
      <w:pPr>
        <w:pStyle w:val="Heading3"/>
        <w:spacing w:before="160" w:after="80" w:line="278" w:lineRule="auto"/>
        <w:jc w:val="left"/>
        <w:rPr>
          <w:color w:val="000000" w:themeColor="text1"/>
        </w:rPr>
      </w:pPr>
      <w:bookmarkStart w:id="59" w:name="_Toc229577167"/>
      <w:r w:rsidRPr="006B63E3">
        <w:rPr>
          <w:color w:val="000000" w:themeColor="text1"/>
        </w:rPr>
        <w:t>5.5.1 Theme Development Table</w:t>
      </w:r>
      <w:bookmarkEnd w:id="59"/>
    </w:p>
    <w:p w14:paraId="3204C610" w14:textId="77777777" w:rsidR="001355B0" w:rsidRPr="006B63E3" w:rsidRDefault="00000000">
      <w:pPr>
        <w:spacing w:before="200" w:after="200"/>
        <w:rPr>
          <w:color w:val="000000" w:themeColor="text1"/>
        </w:rPr>
      </w:pPr>
      <w:r w:rsidRPr="006B63E3">
        <w:rPr>
          <w:color w:val="000000" w:themeColor="text1"/>
        </w:rPr>
        <w:t xml:space="preserve">The studies </w:t>
      </w:r>
      <w:proofErr w:type="spellStart"/>
      <w:r w:rsidRPr="006B63E3">
        <w:rPr>
          <w:color w:val="000000" w:themeColor="text1"/>
        </w:rPr>
        <w:t>analyzed</w:t>
      </w:r>
      <w:proofErr w:type="spellEnd"/>
      <w:r w:rsidRPr="006B63E3">
        <w:rPr>
          <w:color w:val="000000" w:themeColor="text1"/>
        </w:rPr>
        <w:t xml:space="preserve"> resulted in several important themes and sub-themes regarding the uptake of LDCT screening among high-risk smokers. These themes were divided into knowledge and awareness barriers, psychosocial factors, behavioural factors, healthcare system challenges and solutions for increasing participation in screening. Issues like lack of awareness, fear of diagnosis, shame, poor health-seeking behaviour, lack of access, and insufficient recommendation by the doctor were reported. An amalgamation of these themes led to the formulation of themes that could have great implications in health intervention, policy, research and the prevention of lung cancer.</w:t>
      </w:r>
    </w:p>
    <w:tbl>
      <w:tblPr>
        <w:tblStyle w:val="a1"/>
        <w:tblW w:w="888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610"/>
        <w:gridCol w:w="2610"/>
        <w:gridCol w:w="3660"/>
      </w:tblGrid>
      <w:tr w:rsidR="001355B0" w:rsidRPr="006B63E3" w14:paraId="0E6C9858" w14:textId="77777777">
        <w:trPr>
          <w:trHeight w:val="765"/>
        </w:trPr>
        <w:tc>
          <w:tcPr>
            <w:tcW w:w="2610"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7C2F1645" w14:textId="77777777" w:rsidR="001355B0" w:rsidRPr="006B63E3" w:rsidRDefault="00000000">
            <w:pPr>
              <w:spacing w:line="276" w:lineRule="auto"/>
              <w:jc w:val="center"/>
              <w:rPr>
                <w:b/>
                <w:bCs/>
                <w:color w:val="000000" w:themeColor="text1"/>
              </w:rPr>
            </w:pPr>
            <w:r w:rsidRPr="006B63E3">
              <w:rPr>
                <w:b/>
                <w:bCs/>
                <w:color w:val="000000" w:themeColor="text1"/>
              </w:rPr>
              <w:t>Theme</w:t>
            </w:r>
          </w:p>
        </w:tc>
        <w:tc>
          <w:tcPr>
            <w:tcW w:w="2610"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357659B1" w14:textId="77777777" w:rsidR="001355B0" w:rsidRPr="006B63E3" w:rsidRDefault="00000000">
            <w:pPr>
              <w:spacing w:line="276" w:lineRule="auto"/>
              <w:jc w:val="center"/>
              <w:rPr>
                <w:b/>
                <w:bCs/>
                <w:color w:val="000000" w:themeColor="text1"/>
              </w:rPr>
            </w:pPr>
            <w:r w:rsidRPr="006B63E3">
              <w:rPr>
                <w:b/>
                <w:bCs/>
                <w:color w:val="000000" w:themeColor="text1"/>
              </w:rPr>
              <w:t>Sub-theme</w:t>
            </w:r>
          </w:p>
        </w:tc>
        <w:tc>
          <w:tcPr>
            <w:tcW w:w="3660"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185BA243" w14:textId="77777777" w:rsidR="001355B0" w:rsidRPr="006B63E3" w:rsidRDefault="00000000">
            <w:pPr>
              <w:spacing w:line="276" w:lineRule="auto"/>
              <w:jc w:val="center"/>
              <w:rPr>
                <w:b/>
                <w:bCs/>
                <w:color w:val="000000" w:themeColor="text1"/>
              </w:rPr>
            </w:pPr>
            <w:r w:rsidRPr="006B63E3">
              <w:rPr>
                <w:b/>
                <w:bCs/>
                <w:color w:val="000000" w:themeColor="text1"/>
              </w:rPr>
              <w:t>Related studies</w:t>
            </w:r>
          </w:p>
        </w:tc>
      </w:tr>
      <w:tr w:rsidR="001355B0" w:rsidRPr="006B63E3" w14:paraId="41173AE9" w14:textId="77777777">
        <w:trPr>
          <w:trHeight w:val="1950"/>
        </w:trPr>
        <w:tc>
          <w:tcPr>
            <w:tcW w:w="2610"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771D1DB0" w14:textId="77777777" w:rsidR="001355B0" w:rsidRPr="006B63E3" w:rsidRDefault="00000000">
            <w:pPr>
              <w:spacing w:line="276" w:lineRule="auto"/>
              <w:rPr>
                <w:color w:val="000000" w:themeColor="text1"/>
              </w:rPr>
            </w:pPr>
            <w:r w:rsidRPr="006B63E3">
              <w:rPr>
                <w:color w:val="000000" w:themeColor="text1"/>
              </w:rPr>
              <w:t>Knowledge and awareness of LDCT screening among smokers</w:t>
            </w:r>
          </w:p>
        </w:tc>
        <w:tc>
          <w:tcPr>
            <w:tcW w:w="2610" w:type="dxa"/>
            <w:tcBorders>
              <w:top w:val="nil"/>
              <w:left w:val="nil"/>
              <w:bottom w:val="single" w:sz="7" w:space="0" w:color="000000"/>
              <w:right w:val="single" w:sz="7" w:space="0" w:color="000000"/>
            </w:tcBorders>
            <w:tcMar>
              <w:top w:w="0" w:type="dxa"/>
              <w:left w:w="100" w:type="dxa"/>
              <w:bottom w:w="0" w:type="dxa"/>
              <w:right w:w="100" w:type="dxa"/>
            </w:tcMar>
          </w:tcPr>
          <w:p w14:paraId="3308F235" w14:textId="77777777" w:rsidR="001355B0" w:rsidRPr="006B63E3" w:rsidRDefault="00000000">
            <w:pPr>
              <w:spacing w:line="276" w:lineRule="auto"/>
              <w:rPr>
                <w:color w:val="000000" w:themeColor="text1"/>
              </w:rPr>
            </w:pPr>
            <w:r w:rsidRPr="006B63E3">
              <w:rPr>
                <w:color w:val="000000" w:themeColor="text1"/>
              </w:rPr>
              <w:t>Low awareness, misconceptions, and limited health literacy</w:t>
            </w:r>
          </w:p>
        </w:tc>
        <w:tc>
          <w:tcPr>
            <w:tcW w:w="3660" w:type="dxa"/>
            <w:tcBorders>
              <w:top w:val="nil"/>
              <w:left w:val="nil"/>
              <w:bottom w:val="single" w:sz="7" w:space="0" w:color="000000"/>
              <w:right w:val="single" w:sz="7" w:space="0" w:color="000000"/>
            </w:tcBorders>
            <w:tcMar>
              <w:top w:w="0" w:type="dxa"/>
              <w:left w:w="100" w:type="dxa"/>
              <w:bottom w:w="0" w:type="dxa"/>
              <w:right w:w="100" w:type="dxa"/>
            </w:tcMar>
          </w:tcPr>
          <w:p w14:paraId="7940AC19" w14:textId="77777777" w:rsidR="001355B0" w:rsidRPr="006B63E3" w:rsidRDefault="00000000">
            <w:pPr>
              <w:spacing w:line="276" w:lineRule="auto"/>
              <w:rPr>
                <w:color w:val="000000" w:themeColor="text1"/>
              </w:rPr>
            </w:pPr>
            <w:r w:rsidRPr="006B63E3">
              <w:rPr>
                <w:color w:val="000000" w:themeColor="text1"/>
              </w:rPr>
              <w:t>Dickson et al. (2023); Liu et al. (2025); Wong et al. (2024); Lancaster et al. (2022)</w:t>
            </w:r>
          </w:p>
        </w:tc>
      </w:tr>
      <w:tr w:rsidR="001355B0" w:rsidRPr="006B63E3" w14:paraId="683A7FDB" w14:textId="77777777">
        <w:trPr>
          <w:trHeight w:val="1950"/>
        </w:trPr>
        <w:tc>
          <w:tcPr>
            <w:tcW w:w="2610"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333BD1FD" w14:textId="77777777" w:rsidR="001355B0" w:rsidRPr="006B63E3" w:rsidRDefault="00000000">
            <w:pPr>
              <w:spacing w:line="276" w:lineRule="auto"/>
              <w:rPr>
                <w:color w:val="000000" w:themeColor="text1"/>
              </w:rPr>
            </w:pPr>
            <w:r w:rsidRPr="006B63E3">
              <w:rPr>
                <w:color w:val="000000" w:themeColor="text1"/>
              </w:rPr>
              <w:t>Psychosocial barriers influencing LDCT screening participation behaviours</w:t>
            </w:r>
          </w:p>
        </w:tc>
        <w:tc>
          <w:tcPr>
            <w:tcW w:w="2610" w:type="dxa"/>
            <w:tcBorders>
              <w:top w:val="nil"/>
              <w:left w:val="nil"/>
              <w:bottom w:val="single" w:sz="7" w:space="0" w:color="000000"/>
              <w:right w:val="single" w:sz="7" w:space="0" w:color="000000"/>
            </w:tcBorders>
            <w:tcMar>
              <w:top w:w="0" w:type="dxa"/>
              <w:left w:w="100" w:type="dxa"/>
              <w:bottom w:w="0" w:type="dxa"/>
              <w:right w:w="100" w:type="dxa"/>
            </w:tcMar>
          </w:tcPr>
          <w:p w14:paraId="18F3AC7B" w14:textId="77777777" w:rsidR="001355B0" w:rsidRPr="006B63E3" w:rsidRDefault="00000000">
            <w:pPr>
              <w:spacing w:line="276" w:lineRule="auto"/>
              <w:rPr>
                <w:color w:val="000000" w:themeColor="text1"/>
              </w:rPr>
            </w:pPr>
            <w:r w:rsidRPr="006B63E3">
              <w:rPr>
                <w:color w:val="000000" w:themeColor="text1"/>
              </w:rPr>
              <w:t>Fear of diagnosis, stigma, and fatalistic beliefs</w:t>
            </w:r>
          </w:p>
        </w:tc>
        <w:tc>
          <w:tcPr>
            <w:tcW w:w="3660" w:type="dxa"/>
            <w:tcBorders>
              <w:top w:val="nil"/>
              <w:left w:val="nil"/>
              <w:bottom w:val="single" w:sz="7" w:space="0" w:color="000000"/>
              <w:right w:val="single" w:sz="7" w:space="0" w:color="000000"/>
            </w:tcBorders>
            <w:tcMar>
              <w:top w:w="0" w:type="dxa"/>
              <w:left w:w="100" w:type="dxa"/>
              <w:bottom w:w="0" w:type="dxa"/>
              <w:right w:w="100" w:type="dxa"/>
            </w:tcMar>
          </w:tcPr>
          <w:p w14:paraId="572CAECB" w14:textId="555F0D7F" w:rsidR="001355B0" w:rsidRPr="006B63E3" w:rsidRDefault="00000000">
            <w:pPr>
              <w:spacing w:line="276" w:lineRule="auto"/>
              <w:rPr>
                <w:color w:val="000000" w:themeColor="text1"/>
              </w:rPr>
            </w:pPr>
            <w:r w:rsidRPr="0099683B">
              <w:rPr>
                <w:color w:val="000000" w:themeColor="text1"/>
                <w:lang w:val="it-IT"/>
              </w:rPr>
              <w:t xml:space="preserve">Bonney et al. (2024); Matthews et al. (2023); Richmond et al. (2024); Lei et al. </w:t>
            </w:r>
            <w:r w:rsidRPr="006B63E3">
              <w:rPr>
                <w:color w:val="000000" w:themeColor="text1"/>
              </w:rPr>
              <w:t>(2022)</w:t>
            </w:r>
          </w:p>
        </w:tc>
      </w:tr>
      <w:tr w:rsidR="001355B0" w:rsidRPr="006B63E3" w14:paraId="075C8232" w14:textId="77777777">
        <w:trPr>
          <w:trHeight w:val="2220"/>
        </w:trPr>
        <w:tc>
          <w:tcPr>
            <w:tcW w:w="2610"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2747D3CB" w14:textId="77777777" w:rsidR="001355B0" w:rsidRPr="006B63E3" w:rsidRDefault="00000000">
            <w:pPr>
              <w:spacing w:line="276" w:lineRule="auto"/>
              <w:rPr>
                <w:color w:val="000000" w:themeColor="text1"/>
              </w:rPr>
            </w:pPr>
            <w:r w:rsidRPr="006B63E3">
              <w:rPr>
                <w:color w:val="000000" w:themeColor="text1"/>
              </w:rPr>
              <w:lastRenderedPageBreak/>
              <w:t>Behavioural factors affecting uptake of LDCT screening services</w:t>
            </w:r>
          </w:p>
        </w:tc>
        <w:tc>
          <w:tcPr>
            <w:tcW w:w="2610" w:type="dxa"/>
            <w:tcBorders>
              <w:top w:val="nil"/>
              <w:left w:val="nil"/>
              <w:bottom w:val="single" w:sz="7" w:space="0" w:color="000000"/>
              <w:right w:val="single" w:sz="7" w:space="0" w:color="000000"/>
            </w:tcBorders>
            <w:tcMar>
              <w:top w:w="0" w:type="dxa"/>
              <w:left w:w="100" w:type="dxa"/>
              <w:bottom w:w="0" w:type="dxa"/>
              <w:right w:w="100" w:type="dxa"/>
            </w:tcMar>
          </w:tcPr>
          <w:p w14:paraId="0994E76B" w14:textId="77777777" w:rsidR="001355B0" w:rsidRPr="006B63E3" w:rsidRDefault="00000000">
            <w:pPr>
              <w:spacing w:line="276" w:lineRule="auto"/>
              <w:rPr>
                <w:color w:val="000000" w:themeColor="text1"/>
              </w:rPr>
            </w:pPr>
            <w:r w:rsidRPr="006B63E3">
              <w:rPr>
                <w:color w:val="000000" w:themeColor="text1"/>
              </w:rPr>
              <w:t>Poor health-seeking behaviour, low perceived risk, smoking normalisation</w:t>
            </w:r>
          </w:p>
        </w:tc>
        <w:tc>
          <w:tcPr>
            <w:tcW w:w="3660" w:type="dxa"/>
            <w:tcBorders>
              <w:top w:val="nil"/>
              <w:left w:val="nil"/>
              <w:bottom w:val="single" w:sz="7" w:space="0" w:color="000000"/>
              <w:right w:val="single" w:sz="7" w:space="0" w:color="000000"/>
            </w:tcBorders>
            <w:tcMar>
              <w:top w:w="0" w:type="dxa"/>
              <w:left w:w="100" w:type="dxa"/>
              <w:bottom w:w="0" w:type="dxa"/>
              <w:right w:w="100" w:type="dxa"/>
            </w:tcMar>
          </w:tcPr>
          <w:p w14:paraId="307EB117" w14:textId="77777777" w:rsidR="001355B0" w:rsidRPr="006B63E3" w:rsidRDefault="00000000">
            <w:pPr>
              <w:spacing w:line="276" w:lineRule="auto"/>
              <w:rPr>
                <w:color w:val="000000" w:themeColor="text1"/>
              </w:rPr>
            </w:pPr>
            <w:r w:rsidRPr="006B63E3">
              <w:rPr>
                <w:color w:val="000000" w:themeColor="text1"/>
              </w:rPr>
              <w:t>Ma and Richardson (2022); Dunlop et al. (2022); Murray et al. (2024); Wong et al. (2024); Nyanti et al. (2023)</w:t>
            </w:r>
          </w:p>
        </w:tc>
      </w:tr>
      <w:tr w:rsidR="001355B0" w:rsidRPr="006B63E3" w14:paraId="60EE4F3C" w14:textId="77777777">
        <w:trPr>
          <w:trHeight w:val="1665"/>
        </w:trPr>
        <w:tc>
          <w:tcPr>
            <w:tcW w:w="2610"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02FB6C8B" w14:textId="77777777" w:rsidR="001355B0" w:rsidRPr="006B63E3" w:rsidRDefault="00000000">
            <w:pPr>
              <w:spacing w:line="276" w:lineRule="auto"/>
              <w:rPr>
                <w:color w:val="000000" w:themeColor="text1"/>
              </w:rPr>
            </w:pPr>
            <w:r w:rsidRPr="006B63E3">
              <w:rPr>
                <w:color w:val="000000" w:themeColor="text1"/>
              </w:rPr>
              <w:t>Structural and healthcare system barriers to LDCT screening</w:t>
            </w:r>
          </w:p>
        </w:tc>
        <w:tc>
          <w:tcPr>
            <w:tcW w:w="2610" w:type="dxa"/>
            <w:tcBorders>
              <w:top w:val="nil"/>
              <w:left w:val="nil"/>
              <w:bottom w:val="single" w:sz="7" w:space="0" w:color="000000"/>
              <w:right w:val="single" w:sz="7" w:space="0" w:color="000000"/>
            </w:tcBorders>
            <w:tcMar>
              <w:top w:w="0" w:type="dxa"/>
              <w:left w:w="100" w:type="dxa"/>
              <w:bottom w:w="0" w:type="dxa"/>
              <w:right w:w="100" w:type="dxa"/>
            </w:tcMar>
          </w:tcPr>
          <w:p w14:paraId="027FC2B4" w14:textId="77777777" w:rsidR="001355B0" w:rsidRPr="006B63E3" w:rsidRDefault="00000000">
            <w:pPr>
              <w:spacing w:line="276" w:lineRule="auto"/>
              <w:rPr>
                <w:color w:val="000000" w:themeColor="text1"/>
              </w:rPr>
            </w:pPr>
            <w:r w:rsidRPr="006B63E3">
              <w:rPr>
                <w:color w:val="000000" w:themeColor="text1"/>
              </w:rPr>
              <w:t>Cost, access issues, infrastructure gaps, and lack of physician recommendation</w:t>
            </w:r>
          </w:p>
        </w:tc>
        <w:tc>
          <w:tcPr>
            <w:tcW w:w="3660" w:type="dxa"/>
            <w:tcBorders>
              <w:top w:val="nil"/>
              <w:left w:val="nil"/>
              <w:bottom w:val="single" w:sz="7" w:space="0" w:color="000000"/>
              <w:right w:val="single" w:sz="7" w:space="0" w:color="000000"/>
            </w:tcBorders>
            <w:tcMar>
              <w:top w:w="0" w:type="dxa"/>
              <w:left w:w="100" w:type="dxa"/>
              <w:bottom w:w="0" w:type="dxa"/>
              <w:right w:w="100" w:type="dxa"/>
            </w:tcMar>
          </w:tcPr>
          <w:p w14:paraId="7A5D1B54" w14:textId="77777777" w:rsidR="001355B0" w:rsidRPr="006B63E3" w:rsidRDefault="00000000">
            <w:pPr>
              <w:spacing w:line="276" w:lineRule="auto"/>
              <w:rPr>
                <w:color w:val="000000" w:themeColor="text1"/>
              </w:rPr>
            </w:pPr>
            <w:r w:rsidRPr="0099683B">
              <w:rPr>
                <w:color w:val="000000" w:themeColor="text1"/>
                <w:lang w:val="it-IT"/>
              </w:rPr>
              <w:t xml:space="preserve">Cao et al. (2022); Le et al. </w:t>
            </w:r>
            <w:r w:rsidRPr="006B63E3">
              <w:rPr>
                <w:color w:val="000000" w:themeColor="text1"/>
              </w:rPr>
              <w:t xml:space="preserve">(2022); </w:t>
            </w:r>
            <w:proofErr w:type="spellStart"/>
            <w:r w:rsidRPr="006B63E3">
              <w:rPr>
                <w:color w:val="000000" w:themeColor="text1"/>
              </w:rPr>
              <w:t>Emhemed</w:t>
            </w:r>
            <w:proofErr w:type="spellEnd"/>
            <w:r w:rsidRPr="006B63E3">
              <w:rPr>
                <w:color w:val="000000" w:themeColor="text1"/>
              </w:rPr>
              <w:t xml:space="preserve"> (2025); </w:t>
            </w:r>
            <w:proofErr w:type="spellStart"/>
            <w:r w:rsidRPr="006B63E3">
              <w:rPr>
                <w:color w:val="000000" w:themeColor="text1"/>
              </w:rPr>
              <w:t>Kukhareva</w:t>
            </w:r>
            <w:proofErr w:type="spellEnd"/>
            <w:r w:rsidRPr="006B63E3">
              <w:rPr>
                <w:color w:val="000000" w:themeColor="text1"/>
              </w:rPr>
              <w:t xml:space="preserve"> et al. (2024); Dawkins et al. (2025)</w:t>
            </w:r>
          </w:p>
        </w:tc>
      </w:tr>
      <w:tr w:rsidR="001355B0" w:rsidRPr="006B63E3" w14:paraId="56A9F2EC" w14:textId="77777777">
        <w:trPr>
          <w:trHeight w:val="1950"/>
        </w:trPr>
        <w:tc>
          <w:tcPr>
            <w:tcW w:w="2610"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31628E62" w14:textId="77777777" w:rsidR="001355B0" w:rsidRPr="006B63E3" w:rsidRDefault="00000000">
            <w:pPr>
              <w:spacing w:line="276" w:lineRule="auto"/>
              <w:rPr>
                <w:color w:val="000000" w:themeColor="text1"/>
              </w:rPr>
            </w:pPr>
            <w:r w:rsidRPr="006B63E3">
              <w:rPr>
                <w:color w:val="000000" w:themeColor="text1"/>
              </w:rPr>
              <w:t>Strategies to improve LDCT screening uptake and access</w:t>
            </w:r>
          </w:p>
        </w:tc>
        <w:tc>
          <w:tcPr>
            <w:tcW w:w="2610" w:type="dxa"/>
            <w:tcBorders>
              <w:top w:val="nil"/>
              <w:left w:val="nil"/>
              <w:bottom w:val="single" w:sz="7" w:space="0" w:color="000000"/>
              <w:right w:val="single" w:sz="7" w:space="0" w:color="000000"/>
            </w:tcBorders>
            <w:tcMar>
              <w:top w:w="0" w:type="dxa"/>
              <w:left w:w="100" w:type="dxa"/>
              <w:bottom w:w="0" w:type="dxa"/>
              <w:right w:w="100" w:type="dxa"/>
            </w:tcMar>
          </w:tcPr>
          <w:p w14:paraId="2CFD1A6C" w14:textId="77777777" w:rsidR="001355B0" w:rsidRPr="006B63E3" w:rsidRDefault="00000000">
            <w:pPr>
              <w:spacing w:line="276" w:lineRule="auto"/>
              <w:rPr>
                <w:color w:val="000000" w:themeColor="text1"/>
              </w:rPr>
            </w:pPr>
            <w:r w:rsidRPr="006B63E3">
              <w:rPr>
                <w:color w:val="000000" w:themeColor="text1"/>
              </w:rPr>
              <w:t>Patient navigation, outreach, education, policy support</w:t>
            </w:r>
          </w:p>
        </w:tc>
        <w:tc>
          <w:tcPr>
            <w:tcW w:w="3660" w:type="dxa"/>
            <w:tcBorders>
              <w:top w:val="nil"/>
              <w:left w:val="nil"/>
              <w:bottom w:val="single" w:sz="7" w:space="0" w:color="000000"/>
              <w:right w:val="single" w:sz="7" w:space="0" w:color="000000"/>
            </w:tcBorders>
            <w:tcMar>
              <w:top w:w="0" w:type="dxa"/>
              <w:left w:w="100" w:type="dxa"/>
              <w:bottom w:w="0" w:type="dxa"/>
              <w:right w:w="100" w:type="dxa"/>
            </w:tcMar>
          </w:tcPr>
          <w:p w14:paraId="04EB6C64" w14:textId="77777777" w:rsidR="001355B0" w:rsidRPr="006B63E3" w:rsidRDefault="00000000">
            <w:pPr>
              <w:spacing w:line="276" w:lineRule="auto"/>
              <w:rPr>
                <w:color w:val="000000" w:themeColor="text1"/>
              </w:rPr>
            </w:pPr>
            <w:r w:rsidRPr="0099683B">
              <w:rPr>
                <w:color w:val="000000" w:themeColor="text1"/>
                <w:lang w:val="it-IT"/>
              </w:rPr>
              <w:t xml:space="preserve">Pettit et al. (2024); Raz et al. </w:t>
            </w:r>
            <w:r w:rsidRPr="006B63E3">
              <w:rPr>
                <w:color w:val="000000" w:themeColor="text1"/>
              </w:rPr>
              <w:t>(2021); Poon et al. (2022)</w:t>
            </w:r>
          </w:p>
        </w:tc>
      </w:tr>
    </w:tbl>
    <w:p w14:paraId="50D92339" w14:textId="77777777" w:rsidR="001355B0" w:rsidRPr="006B63E3" w:rsidRDefault="001355B0">
      <w:pPr>
        <w:spacing w:before="200" w:after="200"/>
        <w:rPr>
          <w:color w:val="000000" w:themeColor="text1"/>
        </w:rPr>
      </w:pPr>
    </w:p>
    <w:p w14:paraId="3529133B" w14:textId="77777777" w:rsidR="001355B0" w:rsidRPr="006B63E3" w:rsidRDefault="00000000">
      <w:pPr>
        <w:pStyle w:val="Heading3"/>
        <w:spacing w:before="160" w:after="80" w:line="278" w:lineRule="auto"/>
        <w:jc w:val="left"/>
        <w:rPr>
          <w:color w:val="000000" w:themeColor="text1"/>
        </w:rPr>
      </w:pPr>
      <w:bookmarkStart w:id="60" w:name="_Toc229577168"/>
      <w:r w:rsidRPr="006B63E3">
        <w:rPr>
          <w:color w:val="000000" w:themeColor="text1"/>
        </w:rPr>
        <w:t>5.5.2 Theme 1: Knowledge and awareness of LDCT screening among smokers</w:t>
      </w:r>
      <w:bookmarkEnd w:id="60"/>
    </w:p>
    <w:p w14:paraId="03D389E4" w14:textId="77777777" w:rsidR="001355B0" w:rsidRPr="006B63E3" w:rsidRDefault="00000000">
      <w:pPr>
        <w:rPr>
          <w:color w:val="000000" w:themeColor="text1"/>
        </w:rPr>
      </w:pPr>
      <w:r w:rsidRPr="006B63E3">
        <w:rPr>
          <w:color w:val="000000" w:themeColor="text1"/>
        </w:rPr>
        <w:t>Awareness and knowledge of low-dose computed tomography (LDCT) screening among high-risk smokers became a key theme that affected the uptake of screening in various studies. One of the consistent results of the literature is that the lack of awareness and inadequate knowledge of LDCT screening is a major barrier to participation. As an example, it emphasised that even in vulnerable groups, like those who face homelessness, screening opportunities awareness was poor, thus influencing the engagement even in the presence of supportive interventions. Equally, Behr (2024) cited the low population understanding as a major obstacle, as people are commonly unfamiliar with the preventive advantages of LDCT, especially in contrast to the risks that it is believed to carry, like radiation exposure. In line with this, highlighted that low awareness is among the barriers that have been most frequently reported worldwide, most of the time combined with misinformation and lack of health literacy. Further evidence of this fact can be found in the works of which proactive outreach and counselling increased uptake, indicating that awareness deficits could be overcome via specific educational actions. Similarly, Bonney et al. (2024) also found that the participants were frequently uncertain and confused about the LDCT results, especially when it came to the presence of small nodules in the lungs, which showed a knowledge gap even among people who already had a screening done.</w:t>
      </w:r>
    </w:p>
    <w:p w14:paraId="655D9FEE" w14:textId="3497A10C" w:rsidR="001355B0" w:rsidRPr="006B63E3" w:rsidRDefault="00000000">
      <w:pPr>
        <w:rPr>
          <w:color w:val="000000" w:themeColor="text1"/>
        </w:rPr>
      </w:pPr>
      <w:r w:rsidRPr="006B63E3">
        <w:rPr>
          <w:color w:val="000000" w:themeColor="text1"/>
        </w:rPr>
        <w:lastRenderedPageBreak/>
        <w:t xml:space="preserve">Besides that, the community-based evidence by Brown et al. (2022) revealed that a significant proportion of high-risk smokers had no fundamental understanding of LDCT screening, its purpose, inclusion and exclusion criteria, and advantages of this screening (as per Appendix-1). This ignorance was also associated with the anxieties over the follow-up costs and processes, which points to the fact that knowledge gaps can enhance other obstacles. In the same spirit, Byrne et al. (2024) also observed that patient understanding is affected poorly by complexity in healthcare systems and decreased clinician communication, implying that awareness is not solely an individual knowledge issue, but also a problem of effective healthcare delivery and communication. In addition, Cao et al. (2022) also found considerable differences in the level of awareness between rural communities, minority groups, and less literate individuals. These results show that knowledge gaps tend to be interconnected with socioeconomic and demographic factors to cause uneven access to information. Similarly, </w:t>
      </w:r>
      <w:r w:rsidR="004C034A" w:rsidRPr="006B63E3">
        <w:rPr>
          <w:color w:val="000000" w:themeColor="text1"/>
        </w:rPr>
        <w:t xml:space="preserve">it </w:t>
      </w:r>
      <w:r w:rsidRPr="006B63E3">
        <w:rPr>
          <w:color w:val="000000" w:themeColor="text1"/>
        </w:rPr>
        <w:t>discovered that the lack of awareness decreased the interest in participating in screening since people were less likely to use the services they did not know fully. This emphasises the need for awareness as a precondition to behavioural change.</w:t>
      </w:r>
    </w:p>
    <w:p w14:paraId="53CD5ED4" w14:textId="77777777" w:rsidR="001355B0" w:rsidRPr="006B63E3" w:rsidRDefault="00000000">
      <w:pPr>
        <w:jc w:val="center"/>
        <w:rPr>
          <w:color w:val="000000" w:themeColor="text1"/>
          <w:sz w:val="24"/>
          <w:szCs w:val="24"/>
        </w:rPr>
      </w:pPr>
      <w:r w:rsidRPr="006B63E3">
        <w:rPr>
          <w:noProof/>
          <w:color w:val="000000" w:themeColor="text1"/>
          <w:sz w:val="24"/>
          <w:szCs w:val="24"/>
        </w:rPr>
        <w:drawing>
          <wp:inline distT="114300" distB="114300" distL="114300" distR="114300" wp14:anchorId="3099378E" wp14:editId="00F52220">
            <wp:extent cx="5486400" cy="3863340"/>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5486400" cy="3863340"/>
                    </a:xfrm>
                    <a:prstGeom prst="rect">
                      <a:avLst/>
                    </a:prstGeom>
                    <a:ln/>
                  </pic:spPr>
                </pic:pic>
              </a:graphicData>
            </a:graphic>
          </wp:inline>
        </w:drawing>
      </w:r>
    </w:p>
    <w:p w14:paraId="08BBBE0A" w14:textId="77777777" w:rsidR="001355B0" w:rsidRPr="006B63E3" w:rsidRDefault="00000000">
      <w:pPr>
        <w:pStyle w:val="Title"/>
        <w:rPr>
          <w:color w:val="000000" w:themeColor="text1"/>
        </w:rPr>
      </w:pPr>
      <w:bookmarkStart w:id="61" w:name="_2tvii5v4qnip" w:colFirst="0" w:colLast="0"/>
      <w:bookmarkEnd w:id="61"/>
      <w:r w:rsidRPr="006B63E3">
        <w:rPr>
          <w:color w:val="000000" w:themeColor="text1"/>
        </w:rPr>
        <w:t xml:space="preserve">Figure 5.1: Engaged approach to Lung cancer screening </w:t>
      </w:r>
    </w:p>
    <w:p w14:paraId="25764300" w14:textId="77777777" w:rsidR="001355B0" w:rsidRPr="006B63E3" w:rsidRDefault="00000000">
      <w:pPr>
        <w:jc w:val="center"/>
        <w:rPr>
          <w:color w:val="000000" w:themeColor="text1"/>
          <w:sz w:val="24"/>
          <w:szCs w:val="24"/>
        </w:rPr>
      </w:pPr>
      <w:r w:rsidRPr="006B63E3">
        <w:rPr>
          <w:color w:val="000000" w:themeColor="text1"/>
          <w:sz w:val="24"/>
          <w:szCs w:val="24"/>
        </w:rPr>
        <w:t>(Source: Byrne et al. 2024)</w:t>
      </w:r>
    </w:p>
    <w:p w14:paraId="44F527C6" w14:textId="77777777" w:rsidR="001355B0" w:rsidRPr="006B63E3" w:rsidRDefault="00000000">
      <w:pPr>
        <w:rPr>
          <w:color w:val="000000" w:themeColor="text1"/>
        </w:rPr>
      </w:pPr>
      <w:r w:rsidRPr="006B63E3">
        <w:rPr>
          <w:color w:val="000000" w:themeColor="text1"/>
        </w:rPr>
        <w:lastRenderedPageBreak/>
        <w:t>Moreover, Dawkins et al. (2025) listed the lack of awareness among clinicians and an electronic health record system as other obstacles, meaning that knowledge gaps are not only patient-focused but also spread across healthcare providers. This system problem may lead to a lack of screening recommendation opportunities. In the same vein, Dickson et al. (2023) noted that minority and socioeconomically deprived groups in the UK had low attendance rates in large-scale screening programmes, which was mainly influenced by the unawareness of the benefits and the ineffective communication strategies. Lastly, Dickson et al. (2022) supported the significance of knowledge in shaping screening behaviour, and this researcher observed that most people were unaware of their eligibility to get LDCT screening. This was a major area of ignorance that resulted in tardy or non-attendance, even in high-risk persons. On the whole, the data of all these studies show that insufficient knowledge and awareness of LDCT screening are also an important obstacle. Similarly, false beliefs, poor health literacy, and poor communication also complicate the problem. Thus, screening uptake and lung cancer mortality can be improved by increasing awareness through specific education, community involvement, and participation of healthcare providers to promote screening among high-risk smokers.</w:t>
      </w:r>
    </w:p>
    <w:p w14:paraId="0C03A96E" w14:textId="77777777" w:rsidR="001355B0" w:rsidRPr="006B63E3" w:rsidRDefault="00000000">
      <w:pPr>
        <w:pStyle w:val="Heading3"/>
        <w:spacing w:before="160" w:after="80" w:line="278" w:lineRule="auto"/>
        <w:jc w:val="left"/>
        <w:rPr>
          <w:color w:val="000000" w:themeColor="text1"/>
        </w:rPr>
      </w:pPr>
      <w:bookmarkStart w:id="62" w:name="_Toc229577169"/>
      <w:r w:rsidRPr="006B63E3">
        <w:rPr>
          <w:color w:val="000000" w:themeColor="text1"/>
        </w:rPr>
        <w:t>5.5.3 Theme 2: Psychosocial barriers influencing LDCT screening participation behaviours</w:t>
      </w:r>
      <w:bookmarkEnd w:id="62"/>
    </w:p>
    <w:p w14:paraId="038793EB" w14:textId="77777777" w:rsidR="001355B0" w:rsidRPr="006B63E3" w:rsidRDefault="00000000">
      <w:pPr>
        <w:rPr>
          <w:color w:val="000000" w:themeColor="text1"/>
        </w:rPr>
      </w:pPr>
      <w:r w:rsidRPr="006B63E3">
        <w:rPr>
          <w:color w:val="000000" w:themeColor="text1"/>
        </w:rPr>
        <w:t>Psychosocial barriers affecting LDCT screening participation behaviours are a prominent theme of the literature since they have a direct impact on how people view, feel motivated, and make decisions on screening uptake. The findings of several studies indicate that emotional, cognitive, and social elements like fear, stigma, anxiety, and fatalistic beliefs are key deterrents among high-risk smokers. As an example, Dickson et al. (2023) showed that people of poor and minority groups tend to have reduced use of screening programmes, in part because of underlying psychosocial mechanisms like fear of diagnosis and perceived lower benefits. In a similar way, Dickson et al. (2022) have discovered that lack of knowledge about eligibility and fear of possible consequences prevented others from taking part, which means that psychological discomfort can take over preventive intentions.</w:t>
      </w:r>
    </w:p>
    <w:p w14:paraId="03423F45" w14:textId="77777777" w:rsidR="001355B0" w:rsidRPr="006B63E3" w:rsidRDefault="00000000">
      <w:pPr>
        <w:rPr>
          <w:color w:val="000000" w:themeColor="text1"/>
        </w:rPr>
      </w:pPr>
      <w:r w:rsidRPr="006B63E3">
        <w:rPr>
          <w:color w:val="000000" w:themeColor="text1"/>
        </w:rPr>
        <w:t xml:space="preserve">Similarly, Dunlop et al. (2022) highlighted that smoking-related stigma is a major obstacle to the desire of people to use healthcare services, including LDCT screening. Numerous participants had described feelings of guilt and self-blame, which brought about the unwillingness to take preventive care. In line with this, </w:t>
      </w:r>
      <w:proofErr w:type="spellStart"/>
      <w:r w:rsidRPr="006B63E3">
        <w:rPr>
          <w:color w:val="000000" w:themeColor="text1"/>
        </w:rPr>
        <w:t>Emhemed</w:t>
      </w:r>
      <w:proofErr w:type="spellEnd"/>
      <w:r w:rsidRPr="006B63E3">
        <w:rPr>
          <w:color w:val="000000" w:themeColor="text1"/>
        </w:rPr>
        <w:t xml:space="preserve"> (2025) emphasised that despite motivation, psychosocial stress coupled with systemic issues may deter participation, especially in resource-constrained contexts. This is an indication of how psychological and contextual barriers tend to interact with each other and, in this way, shape behaviour.</w:t>
      </w:r>
    </w:p>
    <w:p w14:paraId="1F81E394" w14:textId="77777777" w:rsidR="001355B0" w:rsidRPr="006B63E3" w:rsidRDefault="00000000">
      <w:pPr>
        <w:rPr>
          <w:color w:val="000000" w:themeColor="text1"/>
        </w:rPr>
      </w:pPr>
      <w:r w:rsidRPr="006B63E3">
        <w:rPr>
          <w:color w:val="000000" w:themeColor="text1"/>
        </w:rPr>
        <w:lastRenderedPageBreak/>
        <w:t xml:space="preserve">Moreover, Grenier (2025) also marked the fear of radiation exposure and the fear of overdiagnosis as the psychological barriers and indicated that the risk perception is a significant factor in attitude towards screening. In the same way, Groner et al. (2025) observed that people need psychosocial support and reassurance in order to overcome hesitation, which means that it is important to cover emotional reasons in addition to informational intervention. The latter is also evidenced by Guerreiro et al. (2024), who concluded that low attendance rates are usually accompanied by low confidence in the benefits of screening and increased fear of possible consequences. It presented solid evidence that the fear of diagnosis, stigma, and social factors have a severe impact on decreasing screening uptake, especially among Asian populations. The positive impact of family support to facilitate participation was also noted in the study, which implies that the existing barriers can be overcome by psychosocial facilitators. Similarly, </w:t>
      </w:r>
      <w:proofErr w:type="spellStart"/>
      <w:r w:rsidRPr="006B63E3">
        <w:rPr>
          <w:color w:val="000000" w:themeColor="text1"/>
        </w:rPr>
        <w:t>Kukhareva</w:t>
      </w:r>
      <w:proofErr w:type="spellEnd"/>
      <w:r w:rsidRPr="006B63E3">
        <w:rPr>
          <w:color w:val="000000" w:themeColor="text1"/>
        </w:rPr>
        <w:t xml:space="preserve"> et al. (2024) showed that even system-level interventions like electronic prompts can increase uptake, but psychological resistance and alert fatigue can still hinder performance, suggesting the enduring role of behavioural and emotional factors.</w:t>
      </w:r>
    </w:p>
    <w:p w14:paraId="5504705F" w14:textId="77777777" w:rsidR="001355B0" w:rsidRPr="006B63E3" w:rsidRDefault="00000000">
      <w:pPr>
        <w:rPr>
          <w:color w:val="000000" w:themeColor="text1"/>
        </w:rPr>
      </w:pPr>
      <w:r w:rsidRPr="006B63E3">
        <w:rPr>
          <w:color w:val="000000" w:themeColor="text1"/>
        </w:rPr>
        <w:t>Additionally, Lancaster et al. (2022) have reported fear of false positives and uncertainty about the results of the screening as significant deterrents, which supports the importance of anxiety and risk perception in decision-making. Similarly, Le et al. (2022) emphasised that people in rural areas also face other psychosocial factors, such as isolation and lack of support, which also decrease the use of screening services. Such results imply that psychosocial barriers are not just personal, but also influenced by the environment and social conditions. On the whole, findings of these studies have continued to show that psychosocial barriers are a key factor in determining the LDCT screening behaviours. The fear of diagnosis, stigmas and smoking, anxiety about outcomes, and fatalistic ideas are common motifs that deter nonparticipation. Likewise, low confidence, mistrust, and social support will also worsen these challenges. These barriers can, on the other hand, be mitigated with supportive interventions like counselling, education and family involvement. Thus, psychosocial elements should be considered to enhance screening uptake because these deterrents are entrenched in the perceptions and experiences of individuals, which eventually determine how individuals access preventive healthcare services.</w:t>
      </w:r>
    </w:p>
    <w:p w14:paraId="2657C18F" w14:textId="77777777" w:rsidR="001355B0" w:rsidRPr="006B63E3" w:rsidRDefault="00000000">
      <w:pPr>
        <w:pStyle w:val="Heading3"/>
        <w:spacing w:before="160" w:after="80" w:line="278" w:lineRule="auto"/>
        <w:jc w:val="left"/>
        <w:rPr>
          <w:color w:val="000000" w:themeColor="text1"/>
        </w:rPr>
      </w:pPr>
      <w:bookmarkStart w:id="63" w:name="_Toc229577170"/>
      <w:r w:rsidRPr="006B63E3">
        <w:rPr>
          <w:color w:val="000000" w:themeColor="text1"/>
        </w:rPr>
        <w:t>5.5.4 Theme 3: Behavioural factors affecting uptake of LDCT screening services</w:t>
      </w:r>
      <w:bookmarkEnd w:id="63"/>
    </w:p>
    <w:p w14:paraId="0FA944A6" w14:textId="77777777" w:rsidR="001355B0" w:rsidRPr="006B63E3" w:rsidRDefault="00000000">
      <w:pPr>
        <w:rPr>
          <w:color w:val="000000" w:themeColor="text1"/>
        </w:rPr>
      </w:pPr>
      <w:r w:rsidRPr="006B63E3">
        <w:rPr>
          <w:color w:val="000000" w:themeColor="text1"/>
        </w:rPr>
        <w:t xml:space="preserve">The behavioural determinants influencing the adoption of LDCT screening services are a key theme, since personal health behaviours and attitudes are key determinants of participation among high-risk smokers. The results of various studies have shown that the trends of </w:t>
      </w:r>
      <w:r w:rsidRPr="006B63E3">
        <w:rPr>
          <w:color w:val="000000" w:themeColor="text1"/>
        </w:rPr>
        <w:lastRenderedPageBreak/>
        <w:t>healthcare use, risk perception, and lifestyle practices have a significant influence on the level to which people attend screening programmes. As an example, Le et al. (2022) emphasised that people in rural areas tend to show a lack of interest in preventive healthcare services because of habitual underutilisation and life priorities. This indicates that behavioural orientations, including care-seeking behaviour only when symptomatic, diminish the chances of engaging in proactive screening. On the same note, Lee et al. (2023) discovered that psychological and social behaviours such as avoidance and low motivation are some of the factors that lead to low screening uptake, especially in people with lower education levels. Lei et al. (2022) also support this notion, revealing misconceptions and a lack of confidence as behavioural barriers that deter people from taking action on the available screening opportunities. In line with this, Lin et al. (2022) expected that risk perception and individual health attitudes would play a dominant role in the screening behaviours, which would support the significance of behavioural determinants to determine participation.</w:t>
      </w:r>
    </w:p>
    <w:p w14:paraId="6BBB4288" w14:textId="77777777" w:rsidR="001355B0" w:rsidRPr="006B63E3" w:rsidRDefault="00000000">
      <w:pPr>
        <w:rPr>
          <w:color w:val="000000" w:themeColor="text1"/>
        </w:rPr>
      </w:pPr>
      <w:r w:rsidRPr="006B63E3">
        <w:rPr>
          <w:color w:val="000000" w:themeColor="text1"/>
        </w:rPr>
        <w:t xml:space="preserve">Furthermore, Liu et al. (2025) showed that people are less willing to participate in LDCT screening because of mistrust and the perceived ineffectiveness of this screening method, which is explained by the fact that behavioural changes are usually predetermined by personal beliefs and previous experiences with the healthcare system. Similarly, Ma and Richardson (2022) found that people who lack a consistent source of care or have lower socioeconomic status are less likely to undergo screening, and this is indicative of behavioural patterns that are associated with access and utilisation of healthcare. Such results indicate that a tendency to default on healthcare services is one of the critical impediments to screening. Moreover, </w:t>
      </w:r>
      <w:proofErr w:type="spellStart"/>
      <w:r w:rsidRPr="006B63E3">
        <w:rPr>
          <w:color w:val="000000" w:themeColor="text1"/>
        </w:rPr>
        <w:t>Mascalchi</w:t>
      </w:r>
      <w:proofErr w:type="spellEnd"/>
      <w:r w:rsidRPr="006B63E3">
        <w:rPr>
          <w:color w:val="000000" w:themeColor="text1"/>
        </w:rPr>
        <w:t xml:space="preserve"> et al. (2023) found that vulnerable populations tend to attend LDCT screening programmes less frequently due to behavioural risks like the lack of preventive care and the inability to focus on health in the long term because of the immediate needs. In the same manner, Matthews et al. (2023) noted that mistrust and communication barriers affect behavioural responses, especially among minority populations, resulting in less participation in screening services. This illustrates the close relationship between behavioural factors and the social and cultural backgrounds.</w:t>
      </w:r>
    </w:p>
    <w:p w14:paraId="09F45E62" w14:textId="77777777" w:rsidR="001355B0" w:rsidRPr="006B63E3" w:rsidRDefault="00000000">
      <w:pPr>
        <w:rPr>
          <w:color w:val="000000" w:themeColor="text1"/>
          <w:sz w:val="24"/>
          <w:szCs w:val="24"/>
        </w:rPr>
      </w:pPr>
      <w:r w:rsidRPr="006B63E3">
        <w:rPr>
          <w:noProof/>
          <w:color w:val="000000" w:themeColor="text1"/>
          <w:sz w:val="24"/>
          <w:szCs w:val="24"/>
        </w:rPr>
        <w:lastRenderedPageBreak/>
        <w:drawing>
          <wp:inline distT="114300" distB="114300" distL="114300" distR="114300" wp14:anchorId="572AC971" wp14:editId="1F7EC726">
            <wp:extent cx="5686425" cy="3019425"/>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686425" cy="3019425"/>
                    </a:xfrm>
                    <a:prstGeom prst="rect">
                      <a:avLst/>
                    </a:prstGeom>
                    <a:ln/>
                  </pic:spPr>
                </pic:pic>
              </a:graphicData>
            </a:graphic>
          </wp:inline>
        </w:drawing>
      </w:r>
    </w:p>
    <w:p w14:paraId="7ED59C8E" w14:textId="77777777" w:rsidR="001355B0" w:rsidRPr="006B63E3" w:rsidRDefault="00000000">
      <w:pPr>
        <w:pStyle w:val="Title"/>
        <w:rPr>
          <w:color w:val="000000" w:themeColor="text1"/>
        </w:rPr>
      </w:pPr>
      <w:bookmarkStart w:id="64" w:name="_8h0ly7nnz8js" w:colFirst="0" w:colLast="0"/>
      <w:bookmarkEnd w:id="64"/>
      <w:r w:rsidRPr="006B63E3">
        <w:rPr>
          <w:color w:val="000000" w:themeColor="text1"/>
        </w:rPr>
        <w:t>Figure 5.2: Environmental, Psychosocial, and Modifying Factors Influencing Decisions to Engage in Lung Cancer Screening</w:t>
      </w:r>
    </w:p>
    <w:p w14:paraId="63E3F450" w14:textId="77777777" w:rsidR="001355B0" w:rsidRPr="006B63E3" w:rsidRDefault="00000000">
      <w:pPr>
        <w:jc w:val="center"/>
        <w:rPr>
          <w:color w:val="000000" w:themeColor="text1"/>
          <w:sz w:val="24"/>
          <w:szCs w:val="24"/>
        </w:rPr>
      </w:pPr>
      <w:r w:rsidRPr="006B63E3">
        <w:rPr>
          <w:color w:val="000000" w:themeColor="text1"/>
          <w:sz w:val="24"/>
          <w:szCs w:val="24"/>
        </w:rPr>
        <w:t>(Source: Richmond et al., 2024)</w:t>
      </w:r>
    </w:p>
    <w:p w14:paraId="3B207D4D" w14:textId="77777777" w:rsidR="001355B0" w:rsidRPr="006B63E3" w:rsidRDefault="00000000">
      <w:pPr>
        <w:rPr>
          <w:color w:val="000000" w:themeColor="text1"/>
        </w:rPr>
      </w:pPr>
      <w:r w:rsidRPr="006B63E3">
        <w:rPr>
          <w:color w:val="000000" w:themeColor="text1"/>
        </w:rPr>
        <w:t xml:space="preserve">Moreover, Murray et al. (2024) discovered that low self-efficacy and stigma about smoking behaviours decrease the willingness of people to participate in screening and smoking cessation programmes. This implies that behavioural change is not easy when people do not believe in their capability of doing something in order to change their health outcomes. Similarly, Nyanti et al. (2023) found that the concern of accessibility and ethnicity is a factor that affects behavioural choices, and people tend to refuse screening because they believe that it is inconvenient or they do not have an urgent need. Also, </w:t>
      </w:r>
      <w:proofErr w:type="spellStart"/>
      <w:r w:rsidRPr="006B63E3">
        <w:rPr>
          <w:color w:val="000000" w:themeColor="text1"/>
        </w:rPr>
        <w:t>Oudkerk</w:t>
      </w:r>
      <w:proofErr w:type="spellEnd"/>
      <w:r w:rsidRPr="006B63E3">
        <w:rPr>
          <w:color w:val="000000" w:themeColor="text1"/>
        </w:rPr>
        <w:t xml:space="preserve"> et al. (2021) emphasised the role of fears of overdiagnosis and false positives on behavioural choices because people might not want to be screened because they are afraid of receiving unnecessary treatment. In line with this, Pahwa et al. (2025) discovered that the perceived risks of LDCT screening by the public are usually overestimated, which results in behavioural resistance even where there is evident clinical benefit. These results highlight the importance of perception-driven behaviours in influencing screening uptake. In general, the combined evidence of these studies shows that behavioural predictors, including low perceived risk, inadequate health-seeking behaviours, mistrust and avoidance, are significant predictors of LDCT screening as well. Similarly, false beliefs and perceptions dishearten participation, and social and cultural factors determine behavioural reactions. Quite the contrary, screening uptake can be increased through interventions that foster positive health behaviours, enhance risk perception, and stimulate regular healthcare attendance. Thus, it is necessary to discuss </w:t>
      </w:r>
      <w:r w:rsidRPr="006B63E3">
        <w:rPr>
          <w:color w:val="000000" w:themeColor="text1"/>
        </w:rPr>
        <w:lastRenderedPageBreak/>
        <w:t>behavioural barriers to enhance participation in LDCT screening programmes and improve the results of the work on population health.</w:t>
      </w:r>
    </w:p>
    <w:p w14:paraId="6873BD73" w14:textId="77777777" w:rsidR="001355B0" w:rsidRPr="006B63E3" w:rsidRDefault="00000000">
      <w:pPr>
        <w:pStyle w:val="Heading3"/>
        <w:spacing w:before="160" w:after="80" w:line="278" w:lineRule="auto"/>
        <w:jc w:val="left"/>
        <w:rPr>
          <w:color w:val="000000" w:themeColor="text1"/>
        </w:rPr>
      </w:pPr>
      <w:bookmarkStart w:id="65" w:name="_Toc229577171"/>
      <w:r w:rsidRPr="006B63E3">
        <w:rPr>
          <w:color w:val="000000" w:themeColor="text1"/>
        </w:rPr>
        <w:t>5.5.5 Theme 4: Structural and healthcare system barriers to LDCT screening</w:t>
      </w:r>
      <w:bookmarkEnd w:id="65"/>
    </w:p>
    <w:p w14:paraId="3B37D3BF" w14:textId="77777777" w:rsidR="001355B0" w:rsidRPr="006B63E3" w:rsidRDefault="00000000">
      <w:pPr>
        <w:rPr>
          <w:color w:val="000000" w:themeColor="text1"/>
        </w:rPr>
      </w:pPr>
      <w:r w:rsidRPr="006B63E3">
        <w:rPr>
          <w:color w:val="000000" w:themeColor="text1"/>
        </w:rPr>
        <w:t xml:space="preserve">A barrier to LDCT screening presented by structural and healthcare systems is a critical theme that affects the access and use of screening services by high-risk smokers. The evidence of the chosen studies shows that constraints in healthcare infrastructure, policy frameworks, and service delivery systems are a major limitation to participation. As an example, </w:t>
      </w:r>
      <w:proofErr w:type="spellStart"/>
      <w:r w:rsidRPr="006B63E3">
        <w:rPr>
          <w:color w:val="000000" w:themeColor="text1"/>
        </w:rPr>
        <w:t>Oudkerk</w:t>
      </w:r>
      <w:proofErr w:type="spellEnd"/>
      <w:r w:rsidRPr="006B63E3">
        <w:rPr>
          <w:color w:val="000000" w:themeColor="text1"/>
        </w:rPr>
        <w:t xml:space="preserve"> et al. (2021) found that the issues surrounding false positives, overdiagnosis, and radiation exposure are not just perceived individually but also influenced by the way the healthcare system conveys risks and benefits. Poor system-level communication and absence of standardised protocols may thus play a role in diminished trust in screening programmes. Likewise, Pahwa et al. (2025) highlighted that confused communication between and within healthcare systems causes misunderstanding among the masses and thus hinders the uptake of screening. This is indicative of larger structural problems where health systems are unable to give clear, accessible, and uniform information. In line with this, Pasquinelli and Dowling (2025) emphasised that the disjointed healthcare provision, the absence of coordination among services, and the absence of integrated care pathways are major obstacles. Lack of well-integrated referral systems and coordinated care usually means that opportunities to screen people, especially high-risk groups, are missed.</w:t>
      </w:r>
    </w:p>
    <w:p w14:paraId="67C32099" w14:textId="77777777" w:rsidR="001355B0" w:rsidRPr="006B63E3" w:rsidRDefault="00000000">
      <w:pPr>
        <w:rPr>
          <w:color w:val="000000" w:themeColor="text1"/>
        </w:rPr>
      </w:pPr>
      <w:r w:rsidRPr="006B63E3">
        <w:rPr>
          <w:color w:val="000000" w:themeColor="text1"/>
        </w:rPr>
        <w:t>Moreover, Pettit et al. (2024) also showed that awareness and uptake could be enhanced by system-level interventions, like emergency department-based screening programmes. Nevertheless, the research also found that these efforts must be well-supported at the institutional level, have resources, and be well-integrated into the current healthcare systems to be sustainable. This means that although new strategies can be used to tackle some obstacles, structural constraints should be tackled to enhance sustainability. In addition, Poon et al. (2022) also gave a cross-national viewpoint, concluding that the issue of cost-effectiveness, resource allocation, and policy priorities has a profound impact on the introduction of LDCT screening programmes. The balance between the cost of screening and other healthcare needs has been a problem in many countries, restricting political commitment and investment. This is more common in low- and middle-income environments where resources in healthcare are limited. Similarly, the differences in national guidelines and eligibility criteria also make the implementation complicated, resulting in unequal service provision and access.</w:t>
      </w:r>
    </w:p>
    <w:p w14:paraId="43C68218" w14:textId="77777777" w:rsidR="001355B0" w:rsidRPr="006B63E3" w:rsidRDefault="00000000">
      <w:pPr>
        <w:rPr>
          <w:color w:val="000000" w:themeColor="text1"/>
        </w:rPr>
      </w:pPr>
      <w:r w:rsidRPr="006B63E3">
        <w:rPr>
          <w:color w:val="000000" w:themeColor="text1"/>
        </w:rPr>
        <w:lastRenderedPageBreak/>
        <w:t>Moreover, Raz et al. (2021) emphasised that although educational interventions have been implemented into healthcare systems, structural impediments, including the lack of time during clinical consultation and uncomfortable feelings of healthcare providers when discussing both smoking and cancer screening, can minimise their efficiency. It implies that the capacity of healthcare providers and systemic-level limitations are of key importance in influencing patient engagement. Likewise, Pasquinelli and Dowling (2025) observed that the absence of trained staff and integrated care models may interfere with the provision of effective screening care. In general, the results of these investigations consistently prove that structural and healthcare system barriers have a powerful effect on LDCT screening uptake. Such problems as fragmented healthcare systems, lack of resources, irregular policies, and poor communication systems cause significant barriers to both patients and providers. Insert a citation. Similarly, logistical issues, such as referral inefficiencies and workforce constraints, also limit access to screening services Insert a citation. Conversely, the interventions at the system level, alignment of policies and better coordination of care can increase the uptake of screening. Thus, to implement LDCT screening programmes fairly and effectively among various populations, it is important to address the structural and healthcare system barriers.</w:t>
      </w:r>
    </w:p>
    <w:p w14:paraId="3179BDDE" w14:textId="77777777" w:rsidR="001355B0" w:rsidRPr="006B63E3" w:rsidRDefault="00000000">
      <w:pPr>
        <w:pStyle w:val="Heading3"/>
        <w:spacing w:before="160" w:after="80" w:line="278" w:lineRule="auto"/>
        <w:jc w:val="left"/>
        <w:rPr>
          <w:color w:val="000000" w:themeColor="text1"/>
        </w:rPr>
      </w:pPr>
      <w:bookmarkStart w:id="66" w:name="_Toc229577172"/>
      <w:r w:rsidRPr="006B63E3">
        <w:rPr>
          <w:color w:val="000000" w:themeColor="text1"/>
        </w:rPr>
        <w:t>5.5.6 Theme 5: Improvements of the LDCT screening uptake and access</w:t>
      </w:r>
      <w:bookmarkEnd w:id="66"/>
    </w:p>
    <w:p w14:paraId="2675BDC0" w14:textId="77777777" w:rsidR="001355B0" w:rsidRPr="006B63E3" w:rsidRDefault="00000000">
      <w:pPr>
        <w:rPr>
          <w:color w:val="000000" w:themeColor="text1"/>
        </w:rPr>
      </w:pPr>
      <w:r w:rsidRPr="006B63E3">
        <w:rPr>
          <w:color w:val="000000" w:themeColor="text1"/>
        </w:rPr>
        <w:t>Interventions to enhance screening uptake and access to LDCT are an important theme in overcoming the long-standing barriers to high-risk smokers. The available evidence in the chosen studies demonstrates that the engagement in screening programmes could be dramatically improved with the help of specific interventions, education, and improvements at the system level. As an example, Raz et al. (2021) have shown that video-based educational interventions incorporated into smoking cessation programmes are effective in enhancing patient knowledge and referrals to LDCT screening. This implies that education, when integrated with the current healthcare provision, can provide more engagement opportunities. In the same vein, Richmond et al. (2024) suggested that a clinician recommendation and family support are crucial in motivating people to undergo screening, which suggests that social and professional influence is crucial in determining health behaviours.</w:t>
      </w:r>
    </w:p>
    <w:p w14:paraId="0DFD28E6" w14:textId="77777777" w:rsidR="001355B0" w:rsidRPr="006B63E3" w:rsidRDefault="00000000">
      <w:pPr>
        <w:rPr>
          <w:color w:val="000000" w:themeColor="text1"/>
        </w:rPr>
      </w:pPr>
      <w:r w:rsidRPr="006B63E3">
        <w:rPr>
          <w:color w:val="000000" w:themeColor="text1"/>
        </w:rPr>
        <w:t xml:space="preserve">In line with this, Santos et al. (2025) pointed to the fact that the barriers to access caused by distance and cost can be overcome by enhancing accessibility with the help of mobile LDCT units and community-based programs, especially in resource-restricted environments. This will make sure that some vulnerable groups who are likely to be left out can get the screening services. Similarly, Wichmann et al. (2025) pointed out that clear eligibility criteria and regular policy frameworks were necessary to minimise confusion and enhance the participation rates. The research posits that a better way to increase trust and understanding among high-risk </w:t>
      </w:r>
      <w:r w:rsidRPr="006B63E3">
        <w:rPr>
          <w:color w:val="000000" w:themeColor="text1"/>
        </w:rPr>
        <w:lastRenderedPageBreak/>
        <w:t>people is to harmonise the screening guidelines and improve communication. Moreover, Wong et al. (2024) discovered that screening uptake can be enhanced by debunking the myths and knowledge gaps associated with screening by using targeted education campaigns. The study recorded a lot of misconceptions by the participants regarding the intention and advantages of LDCT screening that adversely affected the intention to participate. As such, one of the important strategies of overcoming cognitive barriers is to provide the correct and available information. On the same note, Raz et al. (2021) observed that healthcare providers and patients can better communicate, which will lead to increased trust in screening programmes and enable people to make informed choices.</w:t>
      </w:r>
    </w:p>
    <w:p w14:paraId="4416B13B" w14:textId="77777777" w:rsidR="001355B0" w:rsidRPr="006B63E3" w:rsidRDefault="00000000">
      <w:pPr>
        <w:rPr>
          <w:color w:val="000000" w:themeColor="text1"/>
        </w:rPr>
      </w:pPr>
      <w:r w:rsidRPr="006B63E3">
        <w:rPr>
          <w:color w:val="000000" w:themeColor="text1"/>
        </w:rPr>
        <w:t>In addition, Richmond et al. (2024) emphasised that convenient mechanisms of providing support, including the opportunity to arrange appointments flexibly and transportation support, can help to minimise logistical obstacles and enhance access to screening. This is especially significant to those who have work obligations or are resource-constrained, otherwise, they would struggle to make screening appointments. In line with this, Santos et al. (2025) pointed out that the public health interventions need to target the minimisation of financial barriers and maximise affordability to provide equitable access. Furthermore, Wichmann et al. (2025) proposed that by incorporating LDCT screening as a component in more comprehensive, public health interventions, such as smoking cessation programmes, it would be possible to establish a more comprehensive method of lung cancer prevention. This integration has the added benefit of enhancing screening uptake, as well as facilitating long-term behaviour change. Similarly, Wong et al. (2024) endorsed the role of intervention to tackle gender and socioeconomic inequalities by providing specific interventions that take into account the unique needs of the various population groups.</w:t>
      </w:r>
    </w:p>
    <w:p w14:paraId="359A0EAF" w14:textId="77777777" w:rsidR="001355B0" w:rsidRPr="006B63E3" w:rsidRDefault="00000000">
      <w:pPr>
        <w:rPr>
          <w:color w:val="000000" w:themeColor="text1"/>
          <w:sz w:val="24"/>
          <w:szCs w:val="24"/>
        </w:rPr>
      </w:pPr>
      <w:r w:rsidRPr="006B63E3">
        <w:rPr>
          <w:color w:val="000000" w:themeColor="text1"/>
        </w:rPr>
        <w:t>In general, the results of these studies indicate that to enhance the uptake of LDCT screening, a complex intervention should be provided that incorporates methods of education, behavioural, and structural changes. Patient education, community outreach, policy alignment, and system-level improvements are some of the strategies that are needed to improve participation. On the same note, the role of the healthcare providers and support networks is crucial in motivating individuals to use the screening services. Quite to the contrary, the inability to tackle these factors can continue the current inequalities and restrict the usefulness of screening programmes. Thus, it is crucial to adopt broad and situation-grounded measures to promote the use of LDCT screening and enhance the health outcomes of high-risk smokers</w:t>
      </w:r>
      <w:r w:rsidRPr="006B63E3">
        <w:rPr>
          <w:color w:val="000000" w:themeColor="text1"/>
          <w:sz w:val="24"/>
          <w:szCs w:val="24"/>
        </w:rPr>
        <w:t>.</w:t>
      </w:r>
    </w:p>
    <w:p w14:paraId="723218C7" w14:textId="77777777" w:rsidR="001355B0" w:rsidRPr="006B63E3" w:rsidRDefault="00000000">
      <w:pPr>
        <w:pStyle w:val="Heading2"/>
        <w:spacing w:before="160" w:after="80" w:line="278" w:lineRule="auto"/>
        <w:jc w:val="left"/>
        <w:rPr>
          <w:color w:val="000000" w:themeColor="text1"/>
          <w:sz w:val="24"/>
          <w:szCs w:val="24"/>
        </w:rPr>
      </w:pPr>
      <w:bookmarkStart w:id="67" w:name="_Toc229577173"/>
      <w:r w:rsidRPr="006B63E3">
        <w:rPr>
          <w:color w:val="000000" w:themeColor="text1"/>
          <w:sz w:val="24"/>
          <w:szCs w:val="24"/>
        </w:rPr>
        <w:lastRenderedPageBreak/>
        <w:t>5.6 Summary</w:t>
      </w:r>
      <w:bookmarkEnd w:id="67"/>
    </w:p>
    <w:p w14:paraId="06ED75E5" w14:textId="77777777" w:rsidR="001355B0" w:rsidRPr="006B63E3" w:rsidRDefault="00000000">
      <w:pPr>
        <w:rPr>
          <w:color w:val="000000" w:themeColor="text1"/>
          <w:sz w:val="20"/>
          <w:szCs w:val="20"/>
        </w:rPr>
      </w:pPr>
      <w:r w:rsidRPr="006B63E3">
        <w:rPr>
          <w:color w:val="000000" w:themeColor="text1"/>
        </w:rPr>
        <w:t>In this chapter, some of the most significant themes that affect the uptake of LDCT screening among high-risk smokers were identified and analysed. It has identified key obstacles such as lack of awareness and psychosocial difficulties, behavioural patterns, and structural barriers.</w:t>
      </w:r>
      <w:r w:rsidRPr="006B63E3">
        <w:rPr>
          <w:color w:val="000000" w:themeColor="text1"/>
        </w:rPr>
        <w:br w:type="page"/>
      </w:r>
    </w:p>
    <w:p w14:paraId="5ED07F5F" w14:textId="77777777" w:rsidR="001355B0" w:rsidRPr="006B63E3" w:rsidRDefault="00000000">
      <w:pPr>
        <w:pStyle w:val="Heading1"/>
        <w:rPr>
          <w:color w:val="000000" w:themeColor="text1"/>
        </w:rPr>
      </w:pPr>
      <w:bookmarkStart w:id="68" w:name="_Toc229577174"/>
      <w:r w:rsidRPr="006B63E3">
        <w:rPr>
          <w:color w:val="000000" w:themeColor="text1"/>
        </w:rPr>
        <w:lastRenderedPageBreak/>
        <w:t>CHAPTER 6: DISCUSSION</w:t>
      </w:r>
      <w:bookmarkEnd w:id="68"/>
    </w:p>
    <w:p w14:paraId="7FB34DA7" w14:textId="77777777" w:rsidR="001355B0" w:rsidRPr="006B63E3" w:rsidRDefault="00000000">
      <w:pPr>
        <w:pStyle w:val="Heading2"/>
        <w:rPr>
          <w:color w:val="000000" w:themeColor="text1"/>
        </w:rPr>
      </w:pPr>
      <w:bookmarkStart w:id="69" w:name="_Toc229577175"/>
      <w:r w:rsidRPr="006B63E3">
        <w:rPr>
          <w:color w:val="000000" w:themeColor="text1"/>
        </w:rPr>
        <w:t>6.1 Introduction</w:t>
      </w:r>
      <w:bookmarkEnd w:id="69"/>
      <w:r w:rsidRPr="006B63E3">
        <w:rPr>
          <w:color w:val="000000" w:themeColor="text1"/>
        </w:rPr>
        <w:t xml:space="preserve"> </w:t>
      </w:r>
    </w:p>
    <w:p w14:paraId="1CB70053" w14:textId="77777777" w:rsidR="001355B0" w:rsidRPr="006B63E3" w:rsidRDefault="00000000">
      <w:pPr>
        <w:rPr>
          <w:color w:val="000000" w:themeColor="text1"/>
        </w:rPr>
      </w:pPr>
      <w:r w:rsidRPr="006B63E3">
        <w:rPr>
          <w:color w:val="000000" w:themeColor="text1"/>
        </w:rPr>
        <w:t xml:space="preserve">In this chapter the results of a systematic review of factors posing barriers to LDCT screening among high-risk smokers are critically evaluated and interpreted with respect to the extant literature, theory and public health context. The discussion is organized around the themes emerging from the data analysis namely; knowledge and awareness, psychosocial and </w:t>
      </w:r>
      <w:proofErr w:type="spellStart"/>
      <w:r w:rsidRPr="006B63E3">
        <w:rPr>
          <w:color w:val="000000" w:themeColor="text1"/>
        </w:rPr>
        <w:t>behavioral</w:t>
      </w:r>
      <w:proofErr w:type="spellEnd"/>
      <w:r w:rsidRPr="006B63E3">
        <w:rPr>
          <w:color w:val="000000" w:themeColor="text1"/>
        </w:rPr>
        <w:t xml:space="preserve"> factors, structural barriers, and facilitators of screening uptake. The findings are compared and contrasted with the extant evidence to ascertain convergences, lacunae and offer additional perspective on factors impacting screening uptake and maintenance.</w:t>
      </w:r>
    </w:p>
    <w:p w14:paraId="33941EFC" w14:textId="77777777" w:rsidR="001355B0" w:rsidRPr="006B63E3" w:rsidRDefault="00000000">
      <w:pPr>
        <w:pStyle w:val="Heading2"/>
        <w:rPr>
          <w:color w:val="000000" w:themeColor="text1"/>
        </w:rPr>
      </w:pPr>
      <w:bookmarkStart w:id="70" w:name="_Toc229577176"/>
      <w:r w:rsidRPr="006B63E3">
        <w:rPr>
          <w:color w:val="000000" w:themeColor="text1"/>
        </w:rPr>
        <w:t>6.2 Discussion of Key findings</w:t>
      </w:r>
      <w:bookmarkEnd w:id="70"/>
      <w:r w:rsidRPr="006B63E3">
        <w:rPr>
          <w:color w:val="000000" w:themeColor="text1"/>
        </w:rPr>
        <w:t xml:space="preserve"> </w:t>
      </w:r>
    </w:p>
    <w:p w14:paraId="5475712D" w14:textId="77777777" w:rsidR="001355B0" w:rsidRPr="006B63E3" w:rsidRDefault="00000000">
      <w:pPr>
        <w:pStyle w:val="Heading3"/>
        <w:rPr>
          <w:color w:val="000000" w:themeColor="text1"/>
        </w:rPr>
      </w:pPr>
      <w:bookmarkStart w:id="71" w:name="_Toc229577177"/>
      <w:r w:rsidRPr="006B63E3">
        <w:rPr>
          <w:color w:val="000000" w:themeColor="text1"/>
        </w:rPr>
        <w:t>6.2.1 Theme 1: Knowledge and Awareness of LDCT Screening among Smokers</w:t>
      </w:r>
      <w:bookmarkEnd w:id="71"/>
    </w:p>
    <w:p w14:paraId="3883BE10" w14:textId="77777777" w:rsidR="001355B0" w:rsidRPr="006B63E3" w:rsidRDefault="00000000">
      <w:pPr>
        <w:rPr>
          <w:color w:val="000000" w:themeColor="text1"/>
        </w:rPr>
      </w:pPr>
      <w:r w:rsidRPr="006B63E3">
        <w:rPr>
          <w:color w:val="000000" w:themeColor="text1"/>
        </w:rPr>
        <w:t xml:space="preserve">The results of this review are consistent in their findings of low awareness and knowledge levels of LDCT screening among high-risk smokers, which is in line with the general issues of low awareness and knowledge levels regarding preventive healthcare utilisation. In the studies included, many participants were either unaware of the existence of LDCT screening or lacked the understanding of its purpose, eligibility criteria, and benefits (Behr, 2024). This goes hand in hand with existing evidence which indicates that awareness is a basic precondition to participation in screening programmes. Theoretically, this is in line with the Health Belief Model where perceived knowledge and awareness </w:t>
      </w:r>
      <w:proofErr w:type="gramStart"/>
      <w:r w:rsidRPr="006B63E3">
        <w:rPr>
          <w:color w:val="000000" w:themeColor="text1"/>
        </w:rPr>
        <w:t>has</w:t>
      </w:r>
      <w:proofErr w:type="gramEnd"/>
      <w:r w:rsidRPr="006B63E3">
        <w:rPr>
          <w:color w:val="000000" w:themeColor="text1"/>
        </w:rPr>
        <w:t xml:space="preserve"> a direct relationship with perceived susceptibility and perceived benefits, thus determining health </w:t>
      </w:r>
      <w:proofErr w:type="gramStart"/>
      <w:r w:rsidRPr="006B63E3">
        <w:rPr>
          <w:color w:val="000000" w:themeColor="text1"/>
        </w:rPr>
        <w:t>behaviours .</w:t>
      </w:r>
      <w:proofErr w:type="gramEnd"/>
      <w:r w:rsidRPr="006B63E3">
        <w:rPr>
          <w:color w:val="000000" w:themeColor="text1"/>
        </w:rPr>
        <w:t xml:space="preserve"> Nonetheless, the results also indicate that there is one significant detail, as even with the awareness, it does not always turn into participation. </w:t>
      </w:r>
    </w:p>
    <w:p w14:paraId="311F492D" w14:textId="77777777" w:rsidR="001355B0" w:rsidRPr="006B63E3" w:rsidRDefault="00000000">
      <w:pPr>
        <w:rPr>
          <w:color w:val="000000" w:themeColor="text1"/>
        </w:rPr>
      </w:pPr>
      <w:r w:rsidRPr="006B63E3">
        <w:rPr>
          <w:color w:val="000000" w:themeColor="text1"/>
        </w:rPr>
        <w:t xml:space="preserve">This implies that only knowledge is not enough to influence behaviour change meaning that there is a disparity between awareness and action. This finding questions the presumption in some of the current studies that raising awareness will automatically enhance uptake.  Rather it points to the need to have more comprehensive interventions which integrate education with behavioural and system level support (Bonney </w:t>
      </w:r>
      <w:r w:rsidRPr="006B63E3">
        <w:rPr>
          <w:i/>
          <w:iCs/>
          <w:color w:val="000000" w:themeColor="text1"/>
        </w:rPr>
        <w:t>et al.,</w:t>
      </w:r>
      <w:r w:rsidRPr="006B63E3">
        <w:rPr>
          <w:color w:val="000000" w:themeColor="text1"/>
        </w:rPr>
        <w:t xml:space="preserve"> 2024). Also, the presence of disparities in awareness between socioeconomically disadvantaged and minority groups supports the role of social determinants of health. The inequalities are in line with the available literature that highlights that access to health information is usually unevenly distributed. Generally, the findings validate previous knowledge, but at the same time, extend the same by showing that awareness should also be combined with other enabling factors in order to be effective.</w:t>
      </w:r>
    </w:p>
    <w:p w14:paraId="18470344" w14:textId="77777777" w:rsidR="001355B0" w:rsidRPr="006B63E3" w:rsidRDefault="00000000">
      <w:pPr>
        <w:pStyle w:val="Heading3"/>
        <w:rPr>
          <w:color w:val="000000" w:themeColor="text1"/>
        </w:rPr>
      </w:pPr>
      <w:bookmarkStart w:id="72" w:name="_Toc229577178"/>
      <w:r w:rsidRPr="006B63E3">
        <w:rPr>
          <w:color w:val="000000" w:themeColor="text1"/>
        </w:rPr>
        <w:lastRenderedPageBreak/>
        <w:t>6.2.2 Theme 2: Psychosocial Barriers Influencing LDCT Screening Participation</w:t>
      </w:r>
      <w:bookmarkEnd w:id="72"/>
    </w:p>
    <w:p w14:paraId="7754F8DA" w14:textId="77777777" w:rsidR="001355B0" w:rsidRPr="006B63E3" w:rsidRDefault="00000000">
      <w:pPr>
        <w:rPr>
          <w:color w:val="000000" w:themeColor="text1"/>
        </w:rPr>
      </w:pPr>
      <w:r w:rsidRPr="006B63E3">
        <w:rPr>
          <w:color w:val="000000" w:themeColor="text1"/>
        </w:rPr>
        <w:t xml:space="preserve">Psychosocial factors were found to be a major barrier that influences screening behaviour, with fear, stigma, fatalism and emotional distress being common across studies. These results are highly consistent with the behavioural health theories, specifically, the Health Belief Model and Protection Motivation Theory that underline the role of the perceived threat and emotional reactions in causing health decisions. The fear of diagnosis and anxiety about the possible outcomes were widely reported as deterrents and this is a wider trend observed in screening behaviours of cancer diagnosis and treatment (Brown </w:t>
      </w:r>
      <w:r w:rsidRPr="006B63E3">
        <w:rPr>
          <w:i/>
          <w:iCs/>
          <w:color w:val="000000" w:themeColor="text1"/>
        </w:rPr>
        <w:t>et al.,</w:t>
      </w:r>
      <w:r w:rsidRPr="006B63E3">
        <w:rPr>
          <w:color w:val="000000" w:themeColor="text1"/>
        </w:rPr>
        <w:t xml:space="preserve"> 2022). Meanwhile, the result shows that stigma related to smoking has a special and specifically powerful effect on lung cancer screening in comparison to other cancer types. A large number of people said that they felt guilty or blamed themselves, and they believed that prevented them from seeking preventive care. It introduces a critical aspect to the existing research, as it sheds light on the role of the moral and social perception of smoking in influencing healthcare engagement (Byrne </w:t>
      </w:r>
      <w:r w:rsidRPr="006B63E3">
        <w:rPr>
          <w:i/>
          <w:iCs/>
          <w:color w:val="000000" w:themeColor="text1"/>
        </w:rPr>
        <w:t>et al.,</w:t>
      </w:r>
      <w:r w:rsidRPr="006B63E3">
        <w:rPr>
          <w:color w:val="000000" w:themeColor="text1"/>
        </w:rPr>
        <w:t xml:space="preserve"> 2024). Although past research has recognized stigma, the interaction between stigma and other psychosocial inhibitors seems more complicated than thought before.</w:t>
      </w:r>
    </w:p>
    <w:p w14:paraId="11DBC965" w14:textId="380A1111" w:rsidR="001355B0" w:rsidRPr="006B63E3" w:rsidRDefault="00000000">
      <w:pPr>
        <w:rPr>
          <w:color w:val="000000" w:themeColor="text1"/>
        </w:rPr>
      </w:pPr>
      <w:r w:rsidRPr="006B63E3">
        <w:rPr>
          <w:color w:val="000000" w:themeColor="text1"/>
        </w:rPr>
        <w:t>Interestingly, there are findings that indicate that fear can be both an inhibitor and a motivator. In some instances, an increase in perceived risk stimulated individuals to engage in screening, especially when reinforced by the healthcare provider or family. This two-sidedness of fear raises a significant contradiction in the literature, suggesting that emotional reactions are not necessarily negative but can be used positively under the appropriate circumstances. Hence, the results not only substantiate but also broaden the current body of knowledge by demonstrating the complexity of the psychosocial factors of screening behaviour.</w:t>
      </w:r>
    </w:p>
    <w:p w14:paraId="37C9E775" w14:textId="77777777" w:rsidR="001355B0" w:rsidRPr="006B63E3" w:rsidRDefault="00000000">
      <w:pPr>
        <w:pStyle w:val="Heading3"/>
        <w:rPr>
          <w:color w:val="000000" w:themeColor="text1"/>
        </w:rPr>
      </w:pPr>
      <w:bookmarkStart w:id="73" w:name="_Toc229577179"/>
      <w:r w:rsidRPr="006B63E3">
        <w:rPr>
          <w:color w:val="000000" w:themeColor="text1"/>
        </w:rPr>
        <w:t>6.2.3 Theme 3: Behavioural Factors Affecting Uptake of LDCT Screening Services</w:t>
      </w:r>
      <w:bookmarkEnd w:id="73"/>
    </w:p>
    <w:p w14:paraId="57C13D15" w14:textId="77777777" w:rsidR="001355B0" w:rsidRPr="006B63E3" w:rsidRDefault="00000000">
      <w:pPr>
        <w:rPr>
          <w:color w:val="000000" w:themeColor="text1"/>
        </w:rPr>
      </w:pPr>
      <w:r w:rsidRPr="006B63E3">
        <w:rPr>
          <w:color w:val="000000" w:themeColor="text1"/>
        </w:rPr>
        <w:t xml:space="preserve">Patterns of behaviour, such as healthcare-seeking patterns, lifestyle patterns, as well as attitudes towards preventive care, were identified as important determinants of screening uptake. The results show that persons who have atypical healthcare usage or those who are only interested in medical attention when they manifest symptoms are less likely to attend LDCT screening (Dawkins </w:t>
      </w:r>
      <w:r w:rsidRPr="006B63E3">
        <w:rPr>
          <w:i/>
          <w:iCs/>
          <w:color w:val="000000" w:themeColor="text1"/>
        </w:rPr>
        <w:t>et al.,</w:t>
      </w:r>
      <w:r w:rsidRPr="006B63E3">
        <w:rPr>
          <w:color w:val="000000" w:themeColor="text1"/>
        </w:rPr>
        <w:t xml:space="preserve"> 2025). This is consistent with the existing literature that indicates that preventive health behaviours are so much affected by regular interaction with health care systems. The review also emphasises that smoking behaviour per se also helps to reduce screening uptake. The </w:t>
      </w:r>
      <w:proofErr w:type="gramStart"/>
      <w:r w:rsidRPr="006B63E3">
        <w:rPr>
          <w:color w:val="000000" w:themeColor="text1"/>
        </w:rPr>
        <w:t>long time</w:t>
      </w:r>
      <w:proofErr w:type="gramEnd"/>
      <w:r w:rsidRPr="006B63E3">
        <w:rPr>
          <w:color w:val="000000" w:themeColor="text1"/>
        </w:rPr>
        <w:t xml:space="preserve"> smokers tend to normalise their breathing symptoms or do not understand the severity of symptoms and this results in a reduced perceived need of screening. This is in line with behavioural theories that postulate that </w:t>
      </w:r>
      <w:r w:rsidRPr="006B63E3">
        <w:rPr>
          <w:color w:val="000000" w:themeColor="text1"/>
        </w:rPr>
        <w:lastRenderedPageBreak/>
        <w:t xml:space="preserve">habituation and normalisation of risk can reduce the perceived susceptibility (Dickson </w:t>
      </w:r>
      <w:r w:rsidRPr="006B63E3">
        <w:rPr>
          <w:i/>
          <w:iCs/>
          <w:color w:val="000000" w:themeColor="text1"/>
        </w:rPr>
        <w:t>et al.,</w:t>
      </w:r>
      <w:r w:rsidRPr="006B63E3">
        <w:rPr>
          <w:color w:val="000000" w:themeColor="text1"/>
        </w:rPr>
        <w:t xml:space="preserve"> 2023). The findings also indicate that socioeconomic factors like education and income affect behavioural patterns with less educational attainment being related to less engagement in preventive care. This confirms prior studies that find health literacy to be related to screening attendance.</w:t>
      </w:r>
    </w:p>
    <w:p w14:paraId="2B5136B5" w14:textId="77777777" w:rsidR="001355B0" w:rsidRPr="006B63E3" w:rsidRDefault="00000000">
      <w:pPr>
        <w:rPr>
          <w:color w:val="000000" w:themeColor="text1"/>
        </w:rPr>
      </w:pPr>
      <w:r w:rsidRPr="006B63E3">
        <w:rPr>
          <w:color w:val="000000" w:themeColor="text1"/>
        </w:rPr>
        <w:t xml:space="preserve">The findings however also indicate some fluctuations. In some settings, behavioural change through specific interventions that included community outreach, patient navigation as well as integrated smoking cessation programmes were effective in changing behaviour and achieving uptake (Dickson </w:t>
      </w:r>
      <w:r w:rsidRPr="006B63E3">
        <w:rPr>
          <w:i/>
          <w:iCs/>
          <w:color w:val="000000" w:themeColor="text1"/>
        </w:rPr>
        <w:t>et al.,</w:t>
      </w:r>
      <w:r w:rsidRPr="006B63E3">
        <w:rPr>
          <w:color w:val="000000" w:themeColor="text1"/>
        </w:rPr>
        <w:t xml:space="preserve"> 2022). This implies that there are no predetermined behavioural barriers but these can be treated through systematic interventions. This observation goes hand-in-hand with the modern-day public health strategies that focus on behaviour change strategies as opposed to merely focusing on individual responsibility. Generally, the results are congruent with the current literature and also indicate the possibility of intervention-based changes in screening behaviour.</w:t>
      </w:r>
    </w:p>
    <w:p w14:paraId="65AC7CB1" w14:textId="77777777" w:rsidR="001355B0" w:rsidRPr="006B63E3" w:rsidRDefault="00000000">
      <w:pPr>
        <w:pStyle w:val="Heading3"/>
        <w:rPr>
          <w:color w:val="000000" w:themeColor="text1"/>
        </w:rPr>
      </w:pPr>
      <w:bookmarkStart w:id="74" w:name="_Toc229577180"/>
      <w:r w:rsidRPr="006B63E3">
        <w:rPr>
          <w:color w:val="000000" w:themeColor="text1"/>
        </w:rPr>
        <w:t>6.2.4 Theme 4: Structural and Healthcare System Barriers to LDCT Screening</w:t>
      </w:r>
      <w:bookmarkEnd w:id="74"/>
    </w:p>
    <w:p w14:paraId="25388252" w14:textId="77777777" w:rsidR="001355B0" w:rsidRPr="006B63E3" w:rsidRDefault="00000000">
      <w:pPr>
        <w:rPr>
          <w:color w:val="000000" w:themeColor="text1"/>
        </w:rPr>
      </w:pPr>
      <w:r w:rsidRPr="006B63E3">
        <w:rPr>
          <w:color w:val="000000" w:themeColor="text1"/>
        </w:rPr>
        <w:t xml:space="preserve">The barriers present in the structural and healthcare system were found to be some of the greatest hindrances that influence LDCT screening uptake. They are low access to screening </w:t>
      </w:r>
      <w:proofErr w:type="spellStart"/>
      <w:r w:rsidRPr="006B63E3">
        <w:rPr>
          <w:color w:val="000000" w:themeColor="text1"/>
        </w:rPr>
        <w:t>centers</w:t>
      </w:r>
      <w:proofErr w:type="spellEnd"/>
      <w:r w:rsidRPr="006B63E3">
        <w:rPr>
          <w:color w:val="000000" w:themeColor="text1"/>
        </w:rPr>
        <w:t>, lengthy wait times, inability to cover the insurance benefits, and disjointed healthcare systems (</w:t>
      </w:r>
      <w:proofErr w:type="spellStart"/>
      <w:r w:rsidRPr="006B63E3">
        <w:rPr>
          <w:color w:val="000000" w:themeColor="text1"/>
        </w:rPr>
        <w:t>Emhemed</w:t>
      </w:r>
      <w:proofErr w:type="spellEnd"/>
      <w:r w:rsidRPr="006B63E3">
        <w:rPr>
          <w:color w:val="000000" w:themeColor="text1"/>
        </w:rPr>
        <w:t xml:space="preserve">, 2025). The results are very consistent with the current evidence that structural determinants are very critical in determining health outcomes and access to care. Systemically, these obstacles are a reflection of other issues associated with healthcare infrastructure, resource distribution and policy execution (Dunlop </w:t>
      </w:r>
      <w:r w:rsidRPr="006B63E3">
        <w:rPr>
          <w:i/>
          <w:iCs/>
          <w:color w:val="000000" w:themeColor="text1"/>
        </w:rPr>
        <w:t>et al.,</w:t>
      </w:r>
      <w:r w:rsidRPr="006B63E3">
        <w:rPr>
          <w:color w:val="000000" w:themeColor="text1"/>
        </w:rPr>
        <w:t xml:space="preserve"> 2022). Among the main lessons of the findings is the degree to which inefficiencies at the system level can lead to missed screening opportunities. As an illustration, the lack of organised call-and-recall systems and inconsistent practices in referral limits the identification and engagement of eligible individuals. This is in line with the literature that has been pointing at the significance of organised screening programmes in enhancing uptake. </w:t>
      </w:r>
      <w:proofErr w:type="gramStart"/>
      <w:r w:rsidRPr="006B63E3">
        <w:rPr>
          <w:color w:val="000000" w:themeColor="text1"/>
        </w:rPr>
        <w:t>Also</w:t>
      </w:r>
      <w:proofErr w:type="gramEnd"/>
      <w:r w:rsidRPr="006B63E3">
        <w:rPr>
          <w:color w:val="000000" w:themeColor="text1"/>
        </w:rPr>
        <w:t xml:space="preserve"> the geographical difference especially between the city and the countryside brings out the importance of physical access in determining participation.</w:t>
      </w:r>
    </w:p>
    <w:p w14:paraId="03EC4C79" w14:textId="77777777" w:rsidR="001355B0" w:rsidRPr="006B63E3" w:rsidRDefault="00000000">
      <w:pPr>
        <w:rPr>
          <w:color w:val="000000" w:themeColor="text1"/>
        </w:rPr>
      </w:pPr>
      <w:r w:rsidRPr="006B63E3">
        <w:rPr>
          <w:color w:val="000000" w:themeColor="text1"/>
        </w:rPr>
        <w:t xml:space="preserve">The significant addition of the findings is the discovery of the barriers associated with healthcare providers, including poor awareness, time, and discomfort in communication with patients on the issue of screening. This implies that barriers are not only restricted to the patients alone but also within the system of healthcare itself. Although prior studies have taken into consideration the influence of providers, the results highlight the necessity of putting more </w:t>
      </w:r>
      <w:r w:rsidRPr="006B63E3">
        <w:rPr>
          <w:color w:val="000000" w:themeColor="text1"/>
        </w:rPr>
        <w:lastRenderedPageBreak/>
        <w:t xml:space="preserve">emphasis on the education of providers and support at the system level (Grenier, 2025). On the whole, the results are in line with the existing knowledge as well as offer a more in-depth explanation of how the interaction of structural and organisational factors can influence screening uptake. Moreover, inconsistencies and differences in the screening guidelines depending on the region also contribute to the complexity of implementing LDCT programmes. The disparities found in the eligibility criteria, mechanisms of funding, and national priorities tend to lead to confusion among the healthcare providers as well as the patients, hence cutting into the effective participation. In most of the settings, the lack of integrated digital health systems impairs the opportunity to systematically identify and track high-risk individuals, which leads to missed follow-ups and disjointed care pathways (Groner </w:t>
      </w:r>
      <w:r w:rsidRPr="006B63E3">
        <w:rPr>
          <w:i/>
          <w:iCs/>
          <w:color w:val="000000" w:themeColor="text1"/>
        </w:rPr>
        <w:t>et al.,</w:t>
      </w:r>
      <w:r w:rsidRPr="006B63E3">
        <w:rPr>
          <w:color w:val="000000" w:themeColor="text1"/>
        </w:rPr>
        <w:t xml:space="preserve"> 2025). Moreover, human resource constraints such as deficiency of trained radiologists and primary care providers put extra pressure on already overstretched healthcare systems. </w:t>
      </w:r>
    </w:p>
    <w:p w14:paraId="1B3E78C7" w14:textId="77777777" w:rsidR="001355B0" w:rsidRPr="006B63E3" w:rsidRDefault="00000000">
      <w:pPr>
        <w:rPr>
          <w:color w:val="000000" w:themeColor="text1"/>
        </w:rPr>
      </w:pPr>
      <w:r w:rsidRPr="006B63E3">
        <w:rPr>
          <w:color w:val="000000" w:themeColor="text1"/>
        </w:rPr>
        <w:t>Not only these constraints postpone diagnosis, but also diminish quality and continuity of care. Notably, the results indicate that the disadvantaged populations are disproportionately impacted by the structural barriers, thus expanding the existing health disparities. The solution to these problems includes a concerted initiative on policies, investing in healthcare infrastructure, and introducing innovative solutions like mobile screening units and digital reminders (</w:t>
      </w:r>
      <w:proofErr w:type="spellStart"/>
      <w:r w:rsidRPr="006B63E3">
        <w:rPr>
          <w:color w:val="000000" w:themeColor="text1"/>
        </w:rPr>
        <w:t>Kukhareva</w:t>
      </w:r>
      <w:proofErr w:type="spellEnd"/>
      <w:r w:rsidRPr="006B63E3">
        <w:rPr>
          <w:color w:val="000000" w:themeColor="text1"/>
        </w:rPr>
        <w:t xml:space="preserve"> </w:t>
      </w:r>
      <w:r w:rsidRPr="006B63E3">
        <w:rPr>
          <w:i/>
          <w:iCs/>
          <w:color w:val="000000" w:themeColor="text1"/>
        </w:rPr>
        <w:t>et al.,</w:t>
      </w:r>
      <w:r w:rsidRPr="006B63E3">
        <w:rPr>
          <w:color w:val="000000" w:themeColor="text1"/>
        </w:rPr>
        <w:t xml:space="preserve"> 2024). Enhancement of system level coordination and enhancement of resource allocation are thus crucial in order to guarantee equitable access and effectiveness of the overall LDCT screening programmes.</w:t>
      </w:r>
    </w:p>
    <w:p w14:paraId="46AC3452" w14:textId="77777777" w:rsidR="001355B0" w:rsidRPr="006B63E3" w:rsidRDefault="00000000">
      <w:pPr>
        <w:pStyle w:val="Heading3"/>
        <w:rPr>
          <w:color w:val="000000" w:themeColor="text1"/>
        </w:rPr>
      </w:pPr>
      <w:bookmarkStart w:id="75" w:name="_Toc229577181"/>
      <w:r w:rsidRPr="006B63E3">
        <w:rPr>
          <w:color w:val="000000" w:themeColor="text1"/>
        </w:rPr>
        <w:t>6.2.5 Theme 5: Strategies to Improve LDCT Screening Uptake and Access</w:t>
      </w:r>
      <w:bookmarkEnd w:id="75"/>
    </w:p>
    <w:p w14:paraId="5760194F" w14:textId="77777777" w:rsidR="001355B0" w:rsidRPr="006B63E3" w:rsidRDefault="00000000">
      <w:pPr>
        <w:rPr>
          <w:color w:val="000000" w:themeColor="text1"/>
        </w:rPr>
      </w:pPr>
      <w:r w:rsidRPr="006B63E3">
        <w:rPr>
          <w:color w:val="000000" w:themeColor="text1"/>
        </w:rPr>
        <w:t xml:space="preserve">The results concerning the methods of enhancing the uptake of LDCT screening are useful as they point to possible ways of addressing the identified barriers. Interventions identified as effective to promote participation were patient education, community outreach, mobile screening units, and integration with smoking cessation programmes. These strategies can be compared to the current public health strategies that have focused on the multi-level interventions that are based on the individual, community, and system-level factors. Among the main strengths of the findings, the focus on the context-specific and tailored interventions should be mentioned (Wong et al. 2024). As an example, mobile screening programmes were especially efficient in terms of reaching underserved populations, and digital and video-based education enhanced knowledge and engagement (Brown </w:t>
      </w:r>
      <w:r w:rsidRPr="006B63E3">
        <w:rPr>
          <w:i/>
          <w:iCs/>
          <w:color w:val="000000" w:themeColor="text1"/>
        </w:rPr>
        <w:t>et al.,</w:t>
      </w:r>
      <w:r w:rsidRPr="006B63E3">
        <w:rPr>
          <w:color w:val="000000" w:themeColor="text1"/>
        </w:rPr>
        <w:t xml:space="preserve"> 2022). This reinforces the current trend in the literature that one-size-fits-all approaches are inadequate in dealing with complex health behaviours. The results also emphasize the role of healthcare providers involvement especially in prescribing screening and assisting in decision-making. This aligns with the evidence that has already been available that physician recommendation is one of </w:t>
      </w:r>
      <w:r w:rsidRPr="006B63E3">
        <w:rPr>
          <w:color w:val="000000" w:themeColor="text1"/>
        </w:rPr>
        <w:lastRenderedPageBreak/>
        <w:t xml:space="preserve">the most powerful predictors of screening uptake (Wichmann et al. 2025). </w:t>
      </w:r>
      <w:proofErr w:type="gramStart"/>
      <w:r w:rsidRPr="006B63E3">
        <w:rPr>
          <w:color w:val="000000" w:themeColor="text1"/>
        </w:rPr>
        <w:t>Also</w:t>
      </w:r>
      <w:proofErr w:type="gramEnd"/>
      <w:r w:rsidRPr="006B63E3">
        <w:rPr>
          <w:color w:val="000000" w:themeColor="text1"/>
        </w:rPr>
        <w:t xml:space="preserve"> the role of social support, such as family influence, was found to be a facilitator further strengthening the role of social context in health behaviour. Nevertheless, the results indicate difficulties in actualizing these strategies, especially where resources are constrained. Funding, workforce, and policy discrepancies are among those problems that curb the scalability and sustainability of interventions. This shows a disconnect between theoretical efficacy and real-world application, which is a usual problem with community health studies. In general, the results confirm the efficacy of multi-component interventions in addition to highlighting the importance of systemic changes to facilitate their implementation.</w:t>
      </w:r>
    </w:p>
    <w:p w14:paraId="1CB7DEA4" w14:textId="77777777" w:rsidR="001355B0" w:rsidRPr="006B63E3" w:rsidRDefault="00000000">
      <w:pPr>
        <w:pStyle w:val="Heading2"/>
        <w:rPr>
          <w:color w:val="000000" w:themeColor="text1"/>
        </w:rPr>
      </w:pPr>
      <w:bookmarkStart w:id="76" w:name="_Toc229577182"/>
      <w:r w:rsidRPr="006B63E3">
        <w:rPr>
          <w:color w:val="000000" w:themeColor="text1"/>
        </w:rPr>
        <w:t>6.3 Strengths and Limitations</w:t>
      </w:r>
      <w:bookmarkEnd w:id="76"/>
      <w:r w:rsidRPr="006B63E3">
        <w:rPr>
          <w:color w:val="000000" w:themeColor="text1"/>
        </w:rPr>
        <w:t xml:space="preserve"> </w:t>
      </w:r>
    </w:p>
    <w:p w14:paraId="54E5057B" w14:textId="77777777" w:rsidR="001355B0" w:rsidRPr="006B63E3" w:rsidRDefault="00000000">
      <w:pPr>
        <w:pStyle w:val="Heading3"/>
        <w:rPr>
          <w:color w:val="000000" w:themeColor="text1"/>
        </w:rPr>
      </w:pPr>
      <w:bookmarkStart w:id="77" w:name="_dr6rvfu8ep7p" w:colFirst="0" w:colLast="0"/>
      <w:bookmarkStart w:id="78" w:name="_Toc229577183"/>
      <w:bookmarkEnd w:id="77"/>
      <w:r w:rsidRPr="006B63E3">
        <w:rPr>
          <w:color w:val="000000" w:themeColor="text1"/>
        </w:rPr>
        <w:t>6.3.1 Strength</w:t>
      </w:r>
      <w:bookmarkEnd w:id="78"/>
    </w:p>
    <w:p w14:paraId="71101998" w14:textId="77777777" w:rsidR="001355B0" w:rsidRPr="006B63E3" w:rsidRDefault="00000000">
      <w:pPr>
        <w:rPr>
          <w:color w:val="000000" w:themeColor="text1"/>
        </w:rPr>
      </w:pPr>
      <w:r w:rsidRPr="006B63E3">
        <w:rPr>
          <w:color w:val="000000" w:themeColor="text1"/>
        </w:rPr>
        <w:t>This methodological literature review has a number of important strengths. First, the application of a systematic and clear methodology, based on PRISMA, increases the reliability and reproducibility of the process of selecting the study. Having different databases ensured a wide search broadening the scope of the relevant literature that was obtained. Also, the predetermined inclusion and exclusion criteria reduced selection bias and enhanced the overall quality of the included studies (</w:t>
      </w:r>
      <w:proofErr w:type="spellStart"/>
      <w:r w:rsidRPr="006B63E3">
        <w:rPr>
          <w:color w:val="000000" w:themeColor="text1"/>
        </w:rPr>
        <w:t>Emhemed</w:t>
      </w:r>
      <w:proofErr w:type="spellEnd"/>
      <w:r w:rsidRPr="006B63E3">
        <w:rPr>
          <w:color w:val="000000" w:themeColor="text1"/>
        </w:rPr>
        <w:t>, 2025). The study was also supported by the use of the CASP tool of critical appraisal, which enhanced the quality of the methodology of qualitative, quantitative, and mixed-method research. Additionally, the thematic analysis allowed synthesizing varying amounts of evidence, which would provide an overall picture of the barriers to LDCT screening under different circumstances.</w:t>
      </w:r>
    </w:p>
    <w:p w14:paraId="11B2DB3A" w14:textId="77777777" w:rsidR="001355B0" w:rsidRPr="006B63E3" w:rsidRDefault="00000000">
      <w:pPr>
        <w:pStyle w:val="Heading3"/>
        <w:rPr>
          <w:color w:val="000000" w:themeColor="text1"/>
        </w:rPr>
      </w:pPr>
      <w:bookmarkStart w:id="79" w:name="_qk3pdqibkhwx" w:colFirst="0" w:colLast="0"/>
      <w:bookmarkStart w:id="80" w:name="_Toc229577184"/>
      <w:bookmarkEnd w:id="79"/>
      <w:r w:rsidRPr="006B63E3">
        <w:rPr>
          <w:color w:val="000000" w:themeColor="text1"/>
        </w:rPr>
        <w:t>6.3.2 Limitations</w:t>
      </w:r>
      <w:bookmarkEnd w:id="80"/>
    </w:p>
    <w:p w14:paraId="1590EF0E" w14:textId="77777777" w:rsidR="001355B0" w:rsidRPr="006B63E3" w:rsidRDefault="00000000">
      <w:pPr>
        <w:rPr>
          <w:color w:val="000000" w:themeColor="text1"/>
        </w:rPr>
      </w:pPr>
      <w:r w:rsidRPr="006B63E3">
        <w:rPr>
          <w:color w:val="000000" w:themeColor="text1"/>
        </w:rPr>
        <w:t>The research also has some limitations however. The limitation to English-language articles might have removed pertinent literature, resulting in language bias. The fact that the studies used could represent different geographical and healthcare locations might reduce comparability as a result of differences in contexts (Raz et al., 2021). Also, the use of secondary data implies that the results of the research are subject to the quality of the original studies and their reporting. There may also be a presence of publication bias since studies that have great results are more likely to be published. Lastly, the heterogeneity of study designs and methodologies could have influenced the consistency of synthesis which restricted generalisability of conclusions.</w:t>
      </w:r>
    </w:p>
    <w:p w14:paraId="742F9B4A" w14:textId="77777777" w:rsidR="001355B0" w:rsidRPr="006B63E3" w:rsidRDefault="00000000">
      <w:pPr>
        <w:pStyle w:val="Heading2"/>
        <w:rPr>
          <w:color w:val="000000" w:themeColor="text1"/>
        </w:rPr>
      </w:pPr>
      <w:bookmarkStart w:id="81" w:name="_Toc229577185"/>
      <w:r w:rsidRPr="006B63E3">
        <w:rPr>
          <w:color w:val="000000" w:themeColor="text1"/>
        </w:rPr>
        <w:lastRenderedPageBreak/>
        <w:t>6.4 Chapter Summary</w:t>
      </w:r>
      <w:bookmarkEnd w:id="81"/>
      <w:r w:rsidRPr="006B63E3">
        <w:rPr>
          <w:color w:val="000000" w:themeColor="text1"/>
        </w:rPr>
        <w:t xml:space="preserve"> </w:t>
      </w:r>
    </w:p>
    <w:p w14:paraId="6165505B" w14:textId="77777777" w:rsidR="001355B0" w:rsidRPr="006B63E3" w:rsidRDefault="00000000">
      <w:pPr>
        <w:spacing w:after="160"/>
        <w:rPr>
          <w:color w:val="000000" w:themeColor="text1"/>
        </w:rPr>
      </w:pPr>
      <w:r w:rsidRPr="006B63E3">
        <w:rPr>
          <w:color w:val="000000" w:themeColor="text1"/>
        </w:rPr>
        <w:t>Findings of the chosen studies on barriers to LDCT screening among high-risk smokers were critically analysed and synthesised in this chapter. It found that there are some critical themes such as knowledge gaps, psychosocial influences, behavioural patterns, and structural barriers to healthcare that influence screening uptake. To achieve methodological rigour, the chapter has assessed qualitative, quantitative and mixed-method studies using the CASP appraisal tool. On the whole, the results indicated the complex, multifactorial nature of screening participation and the need to adopt integrated, evidence-based approaches to enhance access, awareness, and participation in LDCT screening programmes around the world.</w:t>
      </w:r>
      <w:r w:rsidRPr="006B63E3">
        <w:rPr>
          <w:color w:val="000000" w:themeColor="text1"/>
        </w:rPr>
        <w:br w:type="page"/>
      </w:r>
    </w:p>
    <w:p w14:paraId="06C8913F" w14:textId="77777777" w:rsidR="001355B0" w:rsidRPr="006B63E3" w:rsidRDefault="00000000">
      <w:pPr>
        <w:pStyle w:val="Heading1"/>
        <w:rPr>
          <w:color w:val="000000" w:themeColor="text1"/>
        </w:rPr>
      </w:pPr>
      <w:bookmarkStart w:id="82" w:name="_Toc229577186"/>
      <w:r w:rsidRPr="006B63E3">
        <w:rPr>
          <w:color w:val="000000" w:themeColor="text1"/>
        </w:rPr>
        <w:lastRenderedPageBreak/>
        <w:t>CHAPTER 7: RECOMMENDATIONS AND CONCLUSION</w:t>
      </w:r>
      <w:bookmarkEnd w:id="82"/>
    </w:p>
    <w:p w14:paraId="5778DDB9" w14:textId="77777777" w:rsidR="001355B0" w:rsidRPr="006B63E3" w:rsidRDefault="00000000">
      <w:pPr>
        <w:pStyle w:val="Heading2"/>
        <w:rPr>
          <w:color w:val="000000" w:themeColor="text1"/>
        </w:rPr>
      </w:pPr>
      <w:bookmarkStart w:id="83" w:name="_Toc229577187"/>
      <w:r w:rsidRPr="006B63E3">
        <w:rPr>
          <w:color w:val="000000" w:themeColor="text1"/>
        </w:rPr>
        <w:t>7.1 Introduction to Chapter</w:t>
      </w:r>
      <w:bookmarkEnd w:id="83"/>
    </w:p>
    <w:p w14:paraId="52DEF91E" w14:textId="77777777" w:rsidR="001355B0" w:rsidRPr="006B63E3" w:rsidRDefault="00000000">
      <w:pPr>
        <w:spacing w:after="160"/>
        <w:rPr>
          <w:color w:val="000000" w:themeColor="text1"/>
        </w:rPr>
      </w:pPr>
      <w:r w:rsidRPr="006B63E3">
        <w:rPr>
          <w:color w:val="000000" w:themeColor="text1"/>
        </w:rPr>
        <w:t>The chapter is a thorough discussion of the findings based on the systematic literature review on the barriers to low-dose computed tomography (LDCT) screening in high-risk smokers. It critically explains the findings with respect to the available literature, theoretical orientations and public health models. The chapter is organized based on the major themes revealed in the course of analysis, such as knowledge and awareness, psychosocial factors, behavioural factors, barriers in the structure of the healthcare system and healthcare system barriers, and strategies to enhance screening uptake. The similarities and differences between studies are compared, which helps to examine each of the themes in depth and gain a more nuanced understanding of the factors that influence the participation in the LDCT screening. It also discusses how the results can be related to the established theories like the Health Belief Model and whether some unexpected patterns or contradictions can be identified. On the whole, this chapter is supposed to deliver some substantial information that would help enhance screening practices and guide the future research and policy-making.</w:t>
      </w:r>
    </w:p>
    <w:p w14:paraId="4F07D7DA" w14:textId="77777777" w:rsidR="001355B0" w:rsidRPr="006B63E3" w:rsidRDefault="00000000">
      <w:pPr>
        <w:pStyle w:val="Heading2"/>
        <w:rPr>
          <w:color w:val="000000" w:themeColor="text1"/>
        </w:rPr>
      </w:pPr>
      <w:bookmarkStart w:id="84" w:name="_Toc229577188"/>
      <w:r w:rsidRPr="006B63E3">
        <w:rPr>
          <w:color w:val="000000" w:themeColor="text1"/>
        </w:rPr>
        <w:t>7.2 implications of findings</w:t>
      </w:r>
      <w:bookmarkEnd w:id="84"/>
    </w:p>
    <w:p w14:paraId="7AF0ABDF" w14:textId="77777777" w:rsidR="001355B0" w:rsidRPr="006B63E3" w:rsidRDefault="00000000">
      <w:pPr>
        <w:spacing w:after="160"/>
        <w:rPr>
          <w:color w:val="000000" w:themeColor="text1"/>
        </w:rPr>
      </w:pPr>
      <w:r w:rsidRPr="006B63E3">
        <w:rPr>
          <w:color w:val="000000" w:themeColor="text1"/>
        </w:rPr>
        <w:t xml:space="preserve">The conclusions of this review have significant implications on the practice of, as well as policy and future research in lung cancer screening. First, the regular occurrence of low awareness and knowledge gap implies that specific education and awareness campaigns should be adopted and applied to high-risk smokers, especially in disadvantaged groups. Second, the role of psychosocial barriers, including stigma and fear, to the effect of patient-centred communication strategies and supportive interventions to enhance engagement. Policy wise, to overcome structural barriers, it is necessary to invest in healthcare infrastructure, standardisation of screening guidelines, and better accessibility by way of community-based and mobile screening services. The results also highlight the importance of having healthcare professionals to help with screening recommendations by providing better training and support. Moreover, it may be more beneficial to combine LDCT screening with smoking cessation programmes to get a more comprehensive approach towards the prevention of lung cancer. All in all, these implications highlight the need to implement multi-level, coordinated strategies to enhance screening uptake, and mitigate health disparities. </w:t>
      </w:r>
    </w:p>
    <w:p w14:paraId="7DFE7681" w14:textId="77777777" w:rsidR="001355B0" w:rsidRPr="006B63E3" w:rsidRDefault="001355B0">
      <w:pPr>
        <w:spacing w:after="160"/>
        <w:rPr>
          <w:color w:val="000000" w:themeColor="text1"/>
        </w:rPr>
      </w:pPr>
    </w:p>
    <w:p w14:paraId="261533AB" w14:textId="77777777" w:rsidR="001355B0" w:rsidRPr="006B63E3" w:rsidRDefault="00000000">
      <w:pPr>
        <w:pStyle w:val="Heading2"/>
        <w:rPr>
          <w:color w:val="000000" w:themeColor="text1"/>
        </w:rPr>
      </w:pPr>
      <w:bookmarkStart w:id="85" w:name="_Toc229577189"/>
      <w:r w:rsidRPr="006B63E3">
        <w:rPr>
          <w:color w:val="000000" w:themeColor="text1"/>
        </w:rPr>
        <w:lastRenderedPageBreak/>
        <w:t>7.3 Recommendations for Practice</w:t>
      </w:r>
      <w:bookmarkEnd w:id="85"/>
    </w:p>
    <w:p w14:paraId="166BE3E4" w14:textId="77777777" w:rsidR="001355B0" w:rsidRPr="006B63E3" w:rsidRDefault="00000000">
      <w:pPr>
        <w:spacing w:after="160"/>
        <w:rPr>
          <w:color w:val="000000" w:themeColor="text1"/>
        </w:rPr>
      </w:pPr>
      <w:r w:rsidRPr="006B63E3">
        <w:rPr>
          <w:color w:val="000000" w:themeColor="text1"/>
        </w:rPr>
        <w:t xml:space="preserve">The results imply a number of effective suggestions to enhance the LDCT screening attendance of high-risk smokers. To start with, there should be targeted campaigns on awareness creation efforts to increase knowledge and understanding of the benefits of screening, specifically among the socioeconomically disadvantaged and high-risk groups. It may be stated that training should be provided to healthcare providers to enhance their communication skills and confidence to recommend LDCT screening since clinician endorsement is a key factor in patient participation. On a further note, it has to be stated that incorporating LDCT screening with the already existing service like smoking cessation programmes may offer a more holistic and accessible method of lung cancer prevention. Service delivery-wise, the barriers in geographical and accessibility issues can be overcome by expanding community-based and mobile screening units. The participation rates can be further enhanced by simplifying the referral pathways and introducing organised call-and-recall systems. Lastly, policymakers need to focus on fair access by overcoming financial and structural barriers, making screening services inclusive, affordable and well-implemented across diverse populations. </w:t>
      </w:r>
    </w:p>
    <w:p w14:paraId="44126138" w14:textId="77777777" w:rsidR="001355B0" w:rsidRPr="006B63E3" w:rsidRDefault="00000000">
      <w:pPr>
        <w:pStyle w:val="Heading2"/>
        <w:rPr>
          <w:color w:val="000000" w:themeColor="text1"/>
        </w:rPr>
      </w:pPr>
      <w:bookmarkStart w:id="86" w:name="_Toc229577190"/>
      <w:r w:rsidRPr="006B63E3">
        <w:rPr>
          <w:color w:val="000000" w:themeColor="text1"/>
        </w:rPr>
        <w:t>7.4 Recommendations for Future Research</w:t>
      </w:r>
      <w:bookmarkEnd w:id="86"/>
    </w:p>
    <w:p w14:paraId="10286E73" w14:textId="77777777" w:rsidR="001355B0" w:rsidRPr="006B63E3" w:rsidRDefault="00000000">
      <w:pPr>
        <w:spacing w:after="160"/>
        <w:rPr>
          <w:color w:val="000000" w:themeColor="text1"/>
        </w:rPr>
      </w:pPr>
      <w:r w:rsidRPr="006B63E3">
        <w:rPr>
          <w:color w:val="000000" w:themeColor="text1"/>
        </w:rPr>
        <w:t>Future studies ought to consider filling the gaps that have been noted in this review in order to enhance the evidence base on LDCT screening uptake. To investigate long-term behavioural patterns and long-term involvement in screening programmes among high-risk smokers, firstly, more longitudinal and large-scale studies are required. It is also necessary to conduct more studies in low- and middle-income nations where the burden of lung cancer is still high. On an additional note, it has to be stated that future studies should explore the effectiveness of targeted interventions, such as digital health tools, community outreach programmes, and culturally tailored education strategies, in improving screening uptake. The role of healthcare providers should also be explored deeper, specifically in connection to communication strategies and shared decision-making. Additionally, mixed-method research may be able to offer a more in-depth insight into the interplay between psychosocial, behavioural, and structural factors. Lastly, future studies should seek to make and test cost-effective and scalable models of LDCT screening and implement them across a variety of healthcare systems.</w:t>
      </w:r>
    </w:p>
    <w:p w14:paraId="7A21E1BA" w14:textId="77777777" w:rsidR="001355B0" w:rsidRPr="006B63E3" w:rsidRDefault="00000000">
      <w:pPr>
        <w:pStyle w:val="Heading2"/>
        <w:rPr>
          <w:color w:val="000000" w:themeColor="text1"/>
        </w:rPr>
      </w:pPr>
      <w:bookmarkStart w:id="87" w:name="_Toc229577191"/>
      <w:r w:rsidRPr="006B63E3">
        <w:rPr>
          <w:color w:val="000000" w:themeColor="text1"/>
        </w:rPr>
        <w:lastRenderedPageBreak/>
        <w:t>7.5 Conclusion</w:t>
      </w:r>
      <w:bookmarkEnd w:id="87"/>
    </w:p>
    <w:p w14:paraId="00DDA65E" w14:textId="77777777" w:rsidR="001355B0" w:rsidRPr="006B63E3" w:rsidRDefault="00000000">
      <w:pPr>
        <w:rPr>
          <w:color w:val="000000" w:themeColor="text1"/>
        </w:rPr>
      </w:pPr>
      <w:r w:rsidRPr="006B63E3">
        <w:rPr>
          <w:color w:val="000000" w:themeColor="text1"/>
        </w:rPr>
        <w:t xml:space="preserve">The research investigated the barriers to low-dose computed tomography (LDCT) screening among high-risk smokers through a systematic literature review with the aim of understanding the factors that affect screening uptake across different global settings. On an additional note, the main research question was to determine the most significant psychosocial, behavioural, and structural barriers that influence participation in LDCT screening among high-risk populations. The review has properly highlighted the multidimensional issues that are involved in screening engagement. The results have also highlighted that there are various interconnected factors that affect the uptake of LDCT screening. Poor knowledge and awareness were consistently cited as a key obstacle, restricting people in their knowledge about the benefits of screening and who is eligible. Additional discouraging factors included psychosocial factors such as fear of diagnosis, smoking related stigma and fatalistic beliefs. Moreover, healthcare engagement and risk normalisation as behavioural patterns also led to the lower screening uptake. It may be stated that the barriers to participation, structural and healthcare system barriers, such as limited access to services, resource constraints, and fragmented care pathways were found to significantly constrain participation, particularly among disadvantaged populations. </w:t>
      </w:r>
    </w:p>
    <w:p w14:paraId="5244191F" w14:textId="4839BAD9" w:rsidR="001355B0" w:rsidRPr="006B63E3" w:rsidRDefault="00000000">
      <w:pPr>
        <w:rPr>
          <w:color w:val="000000" w:themeColor="text1"/>
        </w:rPr>
      </w:pPr>
      <w:r w:rsidRPr="006B63E3">
        <w:rPr>
          <w:color w:val="000000" w:themeColor="text1"/>
        </w:rPr>
        <w:t xml:space="preserve">The importance of the findings is that it helps to better understand the </w:t>
      </w:r>
      <w:r w:rsidR="0099683B" w:rsidRPr="006B63E3">
        <w:rPr>
          <w:color w:val="000000" w:themeColor="text1"/>
        </w:rPr>
        <w:t>multifactorially</w:t>
      </w:r>
      <w:r w:rsidRPr="006B63E3">
        <w:rPr>
          <w:color w:val="000000" w:themeColor="text1"/>
        </w:rPr>
        <w:t xml:space="preserve"> of screening behaviour. This study shows that enhancing the uptake of LDCT would require more than merely availing this type of screening; it would demand a concerted effort that would address the individual perceptions, social factors, and systemic constraints. Such insights will be of great importance in informing the public health policies and interventions to reduce the lung cancer mortality and to address health disparities. To sum up, the research </w:t>
      </w:r>
      <w:proofErr w:type="gramStart"/>
      <w:r w:rsidRPr="006B63E3">
        <w:rPr>
          <w:color w:val="000000" w:themeColor="text1"/>
        </w:rPr>
        <w:t>note</w:t>
      </w:r>
      <w:proofErr w:type="gramEnd"/>
      <w:r w:rsidRPr="006B63E3">
        <w:rPr>
          <w:color w:val="000000" w:themeColor="text1"/>
        </w:rPr>
        <w:t xml:space="preserve"> highlights that although LDCT screening is indeed a very useful tool in the early detection of lung cancer, its potential has not yet been fully exploited because of the presence of deep-rooted barriers in several levels. The challenges in question should be addressed through integrative, evidence-based measures, which can help increase awareness, minimize stigma, better access to healthcare, and enhance system-level support. Through this, health care systems will be in a position to enhance the screening rate among high-risk smokers and help to reduce the global burden of lung cancer.</w:t>
      </w:r>
    </w:p>
    <w:p w14:paraId="1984A437" w14:textId="77777777" w:rsidR="001355B0" w:rsidRPr="006B63E3" w:rsidRDefault="00000000">
      <w:pPr>
        <w:rPr>
          <w:color w:val="000000" w:themeColor="text1"/>
        </w:rPr>
      </w:pPr>
      <w:r w:rsidRPr="006B63E3">
        <w:rPr>
          <w:color w:val="000000" w:themeColor="text1"/>
        </w:rPr>
        <w:br w:type="page"/>
      </w:r>
    </w:p>
    <w:p w14:paraId="109C8AC8" w14:textId="77777777" w:rsidR="001355B0" w:rsidRPr="006B63E3" w:rsidRDefault="00000000">
      <w:pPr>
        <w:pStyle w:val="Heading1"/>
        <w:rPr>
          <w:color w:val="000000" w:themeColor="text1"/>
        </w:rPr>
      </w:pPr>
      <w:bookmarkStart w:id="88" w:name="_Toc229577192"/>
      <w:r w:rsidRPr="006B63E3">
        <w:rPr>
          <w:color w:val="000000" w:themeColor="text1"/>
        </w:rPr>
        <w:lastRenderedPageBreak/>
        <w:t>Reference List</w:t>
      </w:r>
      <w:bookmarkEnd w:id="88"/>
    </w:p>
    <w:p w14:paraId="6084C1FE" w14:textId="77777777" w:rsidR="001355B0" w:rsidRPr="006B63E3" w:rsidRDefault="00000000">
      <w:pPr>
        <w:spacing w:after="160"/>
        <w:rPr>
          <w:color w:val="000000" w:themeColor="text1"/>
        </w:rPr>
      </w:pPr>
      <w:r w:rsidRPr="006B63E3">
        <w:rPr>
          <w:color w:val="000000" w:themeColor="text1"/>
        </w:rPr>
        <w:t xml:space="preserve">Azarian, M., Yu, H., Shiferaw, A.T. and Stevik, T.K., (2023). Do we perform systematic literature review right? A scientific mapping and methodological assessment. </w:t>
      </w:r>
      <w:r w:rsidRPr="006B63E3">
        <w:rPr>
          <w:i/>
          <w:iCs/>
          <w:color w:val="000000" w:themeColor="text1"/>
        </w:rPr>
        <w:t>Logistics, 7(</w:t>
      </w:r>
      <w:r w:rsidRPr="006B63E3">
        <w:rPr>
          <w:color w:val="000000" w:themeColor="text1"/>
        </w:rPr>
        <w:t>4), p.89.</w:t>
      </w:r>
      <w:hyperlink r:id="rId13">
        <w:r w:rsidR="001355B0" w:rsidRPr="006B63E3">
          <w:rPr>
            <w:color w:val="000000" w:themeColor="text1"/>
            <w:u w:val="single"/>
          </w:rPr>
          <w:t>https://doi.org/10.3390/logistics7040089</w:t>
        </w:r>
      </w:hyperlink>
    </w:p>
    <w:p w14:paraId="601314F9" w14:textId="77777777" w:rsidR="001355B0" w:rsidRPr="006B63E3" w:rsidRDefault="00000000">
      <w:pPr>
        <w:rPr>
          <w:color w:val="000000" w:themeColor="text1"/>
        </w:rPr>
      </w:pPr>
      <w:r w:rsidRPr="006B63E3">
        <w:rPr>
          <w:color w:val="000000" w:themeColor="text1"/>
        </w:rPr>
        <w:t xml:space="preserve">Behr, C.M., (2024). Extending lung cancer screening: Three diseases, one scan: A health economic perspective on screening for Lung Cancer, Chronic Obstructive Pulmonary Disease, and </w:t>
      </w:r>
      <w:proofErr w:type="gramStart"/>
      <w:r w:rsidRPr="006B63E3">
        <w:rPr>
          <w:color w:val="000000" w:themeColor="text1"/>
        </w:rPr>
        <w:t>Cardiovascular Disease</w:t>
      </w:r>
      <w:proofErr w:type="gramEnd"/>
      <w:r w:rsidRPr="006B63E3">
        <w:rPr>
          <w:color w:val="000000" w:themeColor="text1"/>
        </w:rPr>
        <w:t xml:space="preserve"> using low-dose CT.</w:t>
      </w:r>
      <w:hyperlink r:id="rId14">
        <w:r w:rsidR="001355B0" w:rsidRPr="006B63E3">
          <w:rPr>
            <w:color w:val="000000" w:themeColor="text1"/>
            <w:u w:val="single"/>
          </w:rPr>
          <w:t xml:space="preserve"> https://research.utwente.nl/files/425011188/Thesis.pdf</w:t>
        </w:r>
      </w:hyperlink>
    </w:p>
    <w:p w14:paraId="57187D48" w14:textId="77777777" w:rsidR="001355B0" w:rsidRPr="006B63E3" w:rsidRDefault="00000000">
      <w:pPr>
        <w:spacing w:after="160"/>
        <w:rPr>
          <w:color w:val="000000" w:themeColor="text1"/>
        </w:rPr>
      </w:pPr>
      <w:r w:rsidRPr="006B63E3">
        <w:rPr>
          <w:color w:val="000000" w:themeColor="text1"/>
        </w:rPr>
        <w:t xml:space="preserve">Bhamani, A., Creamer, A., Verghese, P., Prendecki, R., Horst, C., Tisi, S., Hall, H., Khaw, C.R., Mullin, M., McCabe, J. and </w:t>
      </w:r>
      <w:proofErr w:type="spellStart"/>
      <w:r w:rsidRPr="006B63E3">
        <w:rPr>
          <w:color w:val="000000" w:themeColor="text1"/>
        </w:rPr>
        <w:t>Gyertson</w:t>
      </w:r>
      <w:proofErr w:type="spellEnd"/>
      <w:r w:rsidRPr="006B63E3">
        <w:rPr>
          <w:color w:val="000000" w:themeColor="text1"/>
        </w:rPr>
        <w:t xml:space="preserve">, K., (2025). Low-dose CT for lung cancer screening in a high-risk population (SUMMIT): a prospective, longitudinal cohort study. </w:t>
      </w:r>
      <w:r w:rsidRPr="006B63E3">
        <w:rPr>
          <w:i/>
          <w:iCs/>
          <w:color w:val="000000" w:themeColor="text1"/>
        </w:rPr>
        <w:t>The Lancet Oncology, 26</w:t>
      </w:r>
      <w:r w:rsidRPr="006B63E3">
        <w:rPr>
          <w:color w:val="000000" w:themeColor="text1"/>
        </w:rPr>
        <w:t>(5), pp.609-619.</w:t>
      </w:r>
      <w:hyperlink r:id="rId15">
        <w:r w:rsidR="001355B0" w:rsidRPr="006B63E3">
          <w:rPr>
            <w:color w:val="000000" w:themeColor="text1"/>
            <w:u w:val="single"/>
          </w:rPr>
          <w:t>https://doi.org/10.1016/S1470-2045(25)00082-8</w:t>
        </w:r>
      </w:hyperlink>
    </w:p>
    <w:p w14:paraId="618B116A" w14:textId="77777777" w:rsidR="001355B0" w:rsidRPr="006B63E3" w:rsidRDefault="00000000">
      <w:pPr>
        <w:rPr>
          <w:color w:val="000000" w:themeColor="text1"/>
        </w:rPr>
      </w:pPr>
      <w:r w:rsidRPr="006B63E3">
        <w:rPr>
          <w:color w:val="000000" w:themeColor="text1"/>
        </w:rPr>
        <w:t xml:space="preserve">Bonney, A., Brodersen, J., Siersma, V., See, K., Marshall, H.M., Steinfort, D., Irving, L., Lin, L., Li, J., Pang, S. and Fogarty, P., (2024). Validation of the psychosocial consequences of screening in lung cancer questionnaire in the international lung screen trial Australian cohort. </w:t>
      </w:r>
      <w:r w:rsidRPr="006B63E3">
        <w:rPr>
          <w:i/>
          <w:iCs/>
          <w:color w:val="000000" w:themeColor="text1"/>
        </w:rPr>
        <w:t>Health and Quality of Life Outcomes</w:t>
      </w:r>
      <w:r w:rsidRPr="006B63E3">
        <w:rPr>
          <w:color w:val="000000" w:themeColor="text1"/>
        </w:rPr>
        <w:t xml:space="preserve">, </w:t>
      </w:r>
      <w:r w:rsidRPr="006B63E3">
        <w:rPr>
          <w:i/>
          <w:iCs/>
          <w:color w:val="000000" w:themeColor="text1"/>
        </w:rPr>
        <w:t>22</w:t>
      </w:r>
      <w:r w:rsidRPr="006B63E3">
        <w:rPr>
          <w:color w:val="000000" w:themeColor="text1"/>
        </w:rPr>
        <w:t>(1), p.10.</w:t>
      </w:r>
      <w:hyperlink r:id="rId16">
        <w:r w:rsidR="001355B0" w:rsidRPr="006B63E3">
          <w:rPr>
            <w:color w:val="000000" w:themeColor="text1"/>
            <w:u w:val="single"/>
          </w:rPr>
          <w:t xml:space="preserve"> https://link.springer.com/content/pdf/10.1186/s12955-023-02225-8.pdf</w:t>
        </w:r>
      </w:hyperlink>
    </w:p>
    <w:p w14:paraId="2F27FCAE" w14:textId="77777777" w:rsidR="001355B0" w:rsidRPr="006B63E3" w:rsidRDefault="00000000">
      <w:pPr>
        <w:spacing w:after="160"/>
        <w:rPr>
          <w:color w:val="000000" w:themeColor="text1"/>
        </w:rPr>
      </w:pPr>
      <w:r w:rsidRPr="006B63E3">
        <w:rPr>
          <w:color w:val="000000" w:themeColor="text1"/>
        </w:rPr>
        <w:t>Bonney, A., Malouf, R., Marchal, C., Manners, D., Fong, K.M., Marshall, H.M., Irving, L.B. and Manser, R., (2022). Impact of low</w:t>
      </w:r>
      <w:r w:rsidRPr="006B63E3">
        <w:rPr>
          <w:rFonts w:ascii="Cambria Math" w:eastAsia="Cambria Math" w:hAnsi="Cambria Math" w:cs="Cambria Math"/>
          <w:color w:val="000000" w:themeColor="text1"/>
        </w:rPr>
        <w:t>‐</w:t>
      </w:r>
      <w:r w:rsidRPr="006B63E3">
        <w:rPr>
          <w:color w:val="000000" w:themeColor="text1"/>
        </w:rPr>
        <w:t>dose computed tomography (LDCT) screening on lung cancer</w:t>
      </w:r>
      <w:r w:rsidRPr="006B63E3">
        <w:rPr>
          <w:rFonts w:ascii="Cambria Math" w:eastAsia="Cambria Math" w:hAnsi="Cambria Math" w:cs="Cambria Math"/>
          <w:color w:val="000000" w:themeColor="text1"/>
        </w:rPr>
        <w:t>‐</w:t>
      </w:r>
      <w:r w:rsidRPr="006B63E3">
        <w:rPr>
          <w:color w:val="000000" w:themeColor="text1"/>
        </w:rPr>
        <w:t xml:space="preserve">related mortality. </w:t>
      </w:r>
      <w:r w:rsidRPr="006B63E3">
        <w:rPr>
          <w:i/>
          <w:iCs/>
          <w:color w:val="000000" w:themeColor="text1"/>
        </w:rPr>
        <w:t>Cochrane Database of Systematic Reviews</w:t>
      </w:r>
      <w:r w:rsidRPr="006B63E3">
        <w:rPr>
          <w:color w:val="000000" w:themeColor="text1"/>
        </w:rPr>
        <w:t xml:space="preserve">, (8). </w:t>
      </w:r>
      <w:hyperlink r:id="rId17">
        <w:r w:rsidR="001355B0" w:rsidRPr="006B63E3">
          <w:rPr>
            <w:color w:val="000000" w:themeColor="text1"/>
            <w:u w:val="single"/>
          </w:rPr>
          <w:t>https://doi.org/10.1002/14651858.CD013829.pub2</w:t>
        </w:r>
      </w:hyperlink>
    </w:p>
    <w:p w14:paraId="2C156BA4" w14:textId="77777777" w:rsidR="001355B0" w:rsidRPr="006B63E3" w:rsidRDefault="00000000">
      <w:pPr>
        <w:rPr>
          <w:color w:val="000000" w:themeColor="text1"/>
        </w:rPr>
      </w:pPr>
      <w:r w:rsidRPr="006B63E3">
        <w:rPr>
          <w:color w:val="000000" w:themeColor="text1"/>
        </w:rPr>
        <w:t xml:space="preserve">Brown, L.R., Sullivan, F., Treweek, S., Haddow, A., Mountain, R., Selby, C. and </w:t>
      </w:r>
      <w:proofErr w:type="spellStart"/>
      <w:r w:rsidRPr="006B63E3">
        <w:rPr>
          <w:color w:val="000000" w:themeColor="text1"/>
        </w:rPr>
        <w:t>Beusekom</w:t>
      </w:r>
      <w:proofErr w:type="spellEnd"/>
      <w:r w:rsidRPr="006B63E3">
        <w:rPr>
          <w:color w:val="000000" w:themeColor="text1"/>
        </w:rPr>
        <w:t xml:space="preserve">, M.V., (2022). Increasing uptake to a lung cancer screening programme: building with communities through co-design. </w:t>
      </w:r>
      <w:r w:rsidRPr="006B63E3">
        <w:rPr>
          <w:i/>
          <w:iCs/>
          <w:color w:val="000000" w:themeColor="text1"/>
        </w:rPr>
        <w:t>BMC Public Health</w:t>
      </w:r>
      <w:r w:rsidRPr="006B63E3">
        <w:rPr>
          <w:color w:val="000000" w:themeColor="text1"/>
        </w:rPr>
        <w:t xml:space="preserve">, </w:t>
      </w:r>
      <w:r w:rsidRPr="006B63E3">
        <w:rPr>
          <w:i/>
          <w:iCs/>
          <w:color w:val="000000" w:themeColor="text1"/>
        </w:rPr>
        <w:t>22</w:t>
      </w:r>
      <w:r w:rsidRPr="006B63E3">
        <w:rPr>
          <w:color w:val="000000" w:themeColor="text1"/>
        </w:rPr>
        <w:t>(1), p.815.</w:t>
      </w:r>
      <w:hyperlink r:id="rId18">
        <w:r w:rsidR="001355B0" w:rsidRPr="006B63E3">
          <w:rPr>
            <w:color w:val="000000" w:themeColor="text1"/>
            <w:u w:val="single"/>
          </w:rPr>
          <w:t xml:space="preserve"> https://link.springer.com/content/pdf/10.1186/s12889-022-12998-0.pdf</w:t>
        </w:r>
      </w:hyperlink>
    </w:p>
    <w:p w14:paraId="4CCF308B" w14:textId="77777777" w:rsidR="001355B0" w:rsidRPr="006B63E3" w:rsidRDefault="00000000">
      <w:pPr>
        <w:rPr>
          <w:color w:val="000000" w:themeColor="text1"/>
        </w:rPr>
      </w:pPr>
      <w:r w:rsidRPr="006B63E3">
        <w:rPr>
          <w:color w:val="000000" w:themeColor="text1"/>
        </w:rPr>
        <w:t xml:space="preserve">Byrne, M.M., Hirsch, E.A., Hoover, K., McCoy, J.H., Blair, C.R., Futrell, M., Roy, U.B. and </w:t>
      </w:r>
      <w:proofErr w:type="spellStart"/>
      <w:r w:rsidRPr="006B63E3">
        <w:rPr>
          <w:color w:val="000000" w:themeColor="text1"/>
        </w:rPr>
        <w:t>Studts</w:t>
      </w:r>
      <w:proofErr w:type="spellEnd"/>
      <w:r w:rsidRPr="006B63E3">
        <w:rPr>
          <w:color w:val="000000" w:themeColor="text1"/>
        </w:rPr>
        <w:t>, J.L., (2024). Developing a Conceptual Framework for a Person-</w:t>
      </w:r>
      <w:proofErr w:type="spellStart"/>
      <w:r w:rsidRPr="006B63E3">
        <w:rPr>
          <w:color w:val="000000" w:themeColor="text1"/>
        </w:rPr>
        <w:t>Centered</w:t>
      </w:r>
      <w:proofErr w:type="spellEnd"/>
      <w:r w:rsidRPr="006B63E3">
        <w:rPr>
          <w:color w:val="000000" w:themeColor="text1"/>
        </w:rPr>
        <w:t xml:space="preserve"> Approach to Improving Adherence and Outcomes in Lung Cancer Screening: The Engaged Approach to Lung Cancer Screening: A Brief Report. </w:t>
      </w:r>
      <w:r w:rsidRPr="006B63E3">
        <w:rPr>
          <w:i/>
          <w:iCs/>
          <w:color w:val="000000" w:themeColor="text1"/>
        </w:rPr>
        <w:t>JTO Clinical and Research Reports</w:t>
      </w:r>
      <w:r w:rsidRPr="006B63E3">
        <w:rPr>
          <w:color w:val="000000" w:themeColor="text1"/>
        </w:rPr>
        <w:t xml:space="preserve">, </w:t>
      </w:r>
      <w:r w:rsidRPr="006B63E3">
        <w:rPr>
          <w:i/>
          <w:iCs/>
          <w:color w:val="000000" w:themeColor="text1"/>
        </w:rPr>
        <w:t>5</w:t>
      </w:r>
      <w:r w:rsidRPr="006B63E3">
        <w:rPr>
          <w:color w:val="000000" w:themeColor="text1"/>
        </w:rPr>
        <w:t>(12), p.100728.</w:t>
      </w:r>
      <w:hyperlink r:id="rId19">
        <w:r w:rsidR="001355B0" w:rsidRPr="006B63E3">
          <w:rPr>
            <w:color w:val="000000" w:themeColor="text1"/>
            <w:u w:val="single"/>
          </w:rPr>
          <w:t xml:space="preserve"> https://www.sciencedirect.com/science/article/pii/S2666364324000985</w:t>
        </w:r>
      </w:hyperlink>
    </w:p>
    <w:p w14:paraId="438626A7" w14:textId="77777777" w:rsidR="001355B0" w:rsidRPr="006B63E3" w:rsidRDefault="00000000">
      <w:pPr>
        <w:spacing w:after="160"/>
        <w:rPr>
          <w:color w:val="000000" w:themeColor="text1"/>
        </w:rPr>
      </w:pPr>
      <w:r w:rsidRPr="006B63E3">
        <w:rPr>
          <w:color w:val="000000" w:themeColor="text1"/>
        </w:rPr>
        <w:lastRenderedPageBreak/>
        <w:t xml:space="preserve">Cancer Research UK (2024). Lung cancer statistics. Available at: </w:t>
      </w:r>
      <w:hyperlink r:id="rId20">
        <w:r w:rsidR="001355B0" w:rsidRPr="006B63E3">
          <w:rPr>
            <w:color w:val="000000" w:themeColor="text1"/>
            <w:u w:val="single"/>
          </w:rPr>
          <w:t>https://www.cancerresearchuk.org/health-professional/cancer-statistics/statistics-by-cancer-type/lung-cancer</w:t>
        </w:r>
      </w:hyperlink>
      <w:r w:rsidRPr="006B63E3">
        <w:rPr>
          <w:color w:val="000000" w:themeColor="text1"/>
        </w:rPr>
        <w:t xml:space="preserve"> (Accessed 12 March 2026).</w:t>
      </w:r>
    </w:p>
    <w:p w14:paraId="0C85AC90" w14:textId="77777777" w:rsidR="001355B0" w:rsidRPr="0099683B" w:rsidRDefault="00000000">
      <w:pPr>
        <w:rPr>
          <w:color w:val="000000" w:themeColor="text1"/>
          <w:lang w:val="it-IT"/>
        </w:rPr>
      </w:pPr>
      <w:r w:rsidRPr="006B63E3">
        <w:rPr>
          <w:color w:val="000000" w:themeColor="text1"/>
        </w:rPr>
        <w:t xml:space="preserve">Cao, W., Tan, F., Liu, K., Wu, Z., Wang, F., Yu, Y., Wen, Y., Qin, C., Xu, Y., Zhao, L. and Tang, W., (2022). Uptake of lung cancer screening with low-dose computed tomography in China: A multi-centre population-based study. </w:t>
      </w:r>
      <w:r w:rsidRPr="0099683B">
        <w:rPr>
          <w:i/>
          <w:iCs/>
          <w:color w:val="000000" w:themeColor="text1"/>
          <w:lang w:val="it-IT"/>
        </w:rPr>
        <w:t>EClinicalMedicine</w:t>
      </w:r>
      <w:r w:rsidRPr="0099683B">
        <w:rPr>
          <w:color w:val="000000" w:themeColor="text1"/>
          <w:lang w:val="it-IT"/>
        </w:rPr>
        <w:t xml:space="preserve">, </w:t>
      </w:r>
      <w:r w:rsidRPr="0099683B">
        <w:rPr>
          <w:i/>
          <w:iCs/>
          <w:color w:val="000000" w:themeColor="text1"/>
          <w:lang w:val="it-IT"/>
        </w:rPr>
        <w:t>52</w:t>
      </w:r>
      <w:r w:rsidRPr="0099683B">
        <w:rPr>
          <w:color w:val="000000" w:themeColor="text1"/>
          <w:lang w:val="it-IT"/>
        </w:rPr>
        <w:t>.</w:t>
      </w:r>
      <w:hyperlink r:id="rId21">
        <w:r w:rsidR="001355B0" w:rsidRPr="0099683B">
          <w:rPr>
            <w:color w:val="000000" w:themeColor="text1"/>
            <w:u w:val="single"/>
            <w:lang w:val="it-IT"/>
          </w:rPr>
          <w:t xml:space="preserve"> https://scholar.google.com/scholar?output=instlink&amp;q=info:GpvbpixOJLkJ:scholar.google.com/&amp;hl=en&amp;as_sdt=0,5&amp;as_ylo=2022&amp;scillfp=9149077986783588574&amp;oi=lle</w:t>
        </w:r>
      </w:hyperlink>
    </w:p>
    <w:p w14:paraId="1C850EF2" w14:textId="77777777" w:rsidR="001355B0" w:rsidRPr="006B63E3" w:rsidRDefault="00000000">
      <w:pPr>
        <w:spacing w:after="160"/>
        <w:rPr>
          <w:color w:val="000000" w:themeColor="text1"/>
        </w:rPr>
      </w:pPr>
      <w:r w:rsidRPr="006B63E3">
        <w:rPr>
          <w:color w:val="000000" w:themeColor="text1"/>
        </w:rPr>
        <w:t xml:space="preserve">Chigbu, U.E., Atiku, S.O. and Du Plessis, C.C., (2023). The science of literature reviews: Searching, identifying, selecting, and synthesising. </w:t>
      </w:r>
      <w:r w:rsidRPr="006B63E3">
        <w:rPr>
          <w:i/>
          <w:iCs/>
          <w:color w:val="000000" w:themeColor="text1"/>
        </w:rPr>
        <w:t>Publications, 11</w:t>
      </w:r>
      <w:r w:rsidRPr="006B63E3">
        <w:rPr>
          <w:color w:val="000000" w:themeColor="text1"/>
        </w:rPr>
        <w:t>(1), p.2.</w:t>
      </w:r>
      <w:hyperlink r:id="rId22">
        <w:r w:rsidR="001355B0" w:rsidRPr="006B63E3">
          <w:rPr>
            <w:color w:val="000000" w:themeColor="text1"/>
            <w:u w:val="single"/>
          </w:rPr>
          <w:t>https://doi.org/10.3390/publications11010002</w:t>
        </w:r>
      </w:hyperlink>
    </w:p>
    <w:p w14:paraId="379B151C" w14:textId="77777777" w:rsidR="001355B0" w:rsidRPr="006B63E3" w:rsidRDefault="00000000">
      <w:pPr>
        <w:rPr>
          <w:color w:val="000000" w:themeColor="text1"/>
        </w:rPr>
      </w:pPr>
      <w:r w:rsidRPr="006B63E3">
        <w:rPr>
          <w:color w:val="000000" w:themeColor="text1"/>
        </w:rPr>
        <w:t xml:space="preserve">Dawkins, P., Ou, G., Melder, A., Lee, S., Ye, N. and Stirling, R.G., (2025). Knowledge translation strategies to enhance lung cancer screening programme implementation: a systematic review and meta-analysis. </w:t>
      </w:r>
      <w:r w:rsidRPr="006B63E3">
        <w:rPr>
          <w:i/>
          <w:iCs/>
          <w:color w:val="000000" w:themeColor="text1"/>
        </w:rPr>
        <w:t>European Respiratory Review</w:t>
      </w:r>
      <w:r w:rsidRPr="006B63E3">
        <w:rPr>
          <w:color w:val="000000" w:themeColor="text1"/>
        </w:rPr>
        <w:t xml:space="preserve">, </w:t>
      </w:r>
      <w:r w:rsidRPr="006B63E3">
        <w:rPr>
          <w:i/>
          <w:iCs/>
          <w:color w:val="000000" w:themeColor="text1"/>
        </w:rPr>
        <w:t>34</w:t>
      </w:r>
      <w:r w:rsidRPr="006B63E3">
        <w:rPr>
          <w:color w:val="000000" w:themeColor="text1"/>
        </w:rPr>
        <w:t>(178).</w:t>
      </w:r>
      <w:hyperlink r:id="rId23">
        <w:r w:rsidR="001355B0" w:rsidRPr="006B63E3">
          <w:rPr>
            <w:color w:val="000000" w:themeColor="text1"/>
            <w:u w:val="single"/>
          </w:rPr>
          <w:t xml:space="preserve"> https://scholar.google.com/scholar?output=instlink&amp;q=info:_XETP1A_SaIJ:scholar.google.com/&amp;hl=en&amp;as_sdt=0,5&amp;scillfp=2711847400239400092&amp;oi=lle</w:t>
        </w:r>
      </w:hyperlink>
    </w:p>
    <w:p w14:paraId="538599AE" w14:textId="77777777" w:rsidR="001355B0" w:rsidRPr="006B63E3" w:rsidRDefault="00000000">
      <w:pPr>
        <w:spacing w:after="160"/>
        <w:rPr>
          <w:color w:val="000000" w:themeColor="text1"/>
        </w:rPr>
      </w:pPr>
      <w:r w:rsidRPr="006B63E3">
        <w:rPr>
          <w:color w:val="000000" w:themeColor="text1"/>
        </w:rPr>
        <w:t xml:space="preserve">de Lima Vazquez, F., Carvalho, L.P.B.D.S., Vicente, A.L.S.A., Hirai, W., Conceição, C.L., Silva, E.C.A.D., Silva, F.A.F.D., Jacinto, A.A., Oliveira, R.E.N.D.N., </w:t>
      </w:r>
      <w:proofErr w:type="spellStart"/>
      <w:r w:rsidRPr="006B63E3">
        <w:rPr>
          <w:color w:val="000000" w:themeColor="text1"/>
        </w:rPr>
        <w:t>Miziara</w:t>
      </w:r>
      <w:proofErr w:type="spellEnd"/>
      <w:r w:rsidRPr="006B63E3">
        <w:rPr>
          <w:color w:val="000000" w:themeColor="text1"/>
        </w:rPr>
        <w:t xml:space="preserve">, J.E. and Pinto, A.L., (2025). Teleconsultation for Delivering Low-Dose Computed Tomography Reports in a Mobile Lung Cancer Screening Program in a Low-and Middle-Income Country: A Cross-Sectional Study. </w:t>
      </w:r>
      <w:r w:rsidRPr="006B63E3">
        <w:rPr>
          <w:i/>
          <w:iCs/>
          <w:color w:val="000000" w:themeColor="text1"/>
        </w:rPr>
        <w:t>Cancer Control, 32, p.10732748251386504.</w:t>
      </w:r>
      <w:hyperlink r:id="rId24">
        <w:r w:rsidR="001355B0" w:rsidRPr="006B63E3">
          <w:rPr>
            <w:color w:val="000000" w:themeColor="text1"/>
            <w:u w:val="single"/>
          </w:rPr>
          <w:t>https://doi.org/10.1177/10732748251386504</w:t>
        </w:r>
      </w:hyperlink>
    </w:p>
    <w:p w14:paraId="47657F21" w14:textId="77777777" w:rsidR="001355B0" w:rsidRPr="006B63E3" w:rsidRDefault="00000000">
      <w:pPr>
        <w:rPr>
          <w:color w:val="000000" w:themeColor="text1"/>
        </w:rPr>
      </w:pPr>
      <w:r w:rsidRPr="006B63E3">
        <w:rPr>
          <w:color w:val="000000" w:themeColor="text1"/>
        </w:rPr>
        <w:t xml:space="preserve">Dickson, J.L., Hall, H., Horst, C., Tisi, S., Verghese, P., Mullin, A.M., Teague, J., Farrelly, L., Bowyer, V., Gyertson, K. and Bojang, F., (2023). Uptake of invitations to a lung health check offering low-dose CT lung cancer screening among an ethnically and socioeconomically diverse population at risk of lung cancer in the UK (SUMMIT): a prospective, longitudinal cohort study. </w:t>
      </w:r>
      <w:r w:rsidRPr="006B63E3">
        <w:rPr>
          <w:i/>
          <w:iCs/>
          <w:color w:val="000000" w:themeColor="text1"/>
        </w:rPr>
        <w:t>The Lancet Public Health</w:t>
      </w:r>
      <w:r w:rsidRPr="006B63E3">
        <w:rPr>
          <w:color w:val="000000" w:themeColor="text1"/>
        </w:rPr>
        <w:t xml:space="preserve">, </w:t>
      </w:r>
      <w:r w:rsidRPr="006B63E3">
        <w:rPr>
          <w:i/>
          <w:iCs/>
          <w:color w:val="000000" w:themeColor="text1"/>
        </w:rPr>
        <w:t>8</w:t>
      </w:r>
      <w:r w:rsidRPr="006B63E3">
        <w:rPr>
          <w:color w:val="000000" w:themeColor="text1"/>
        </w:rPr>
        <w:t xml:space="preserve">(2), </w:t>
      </w:r>
      <w:proofErr w:type="gramStart"/>
      <w:r w:rsidRPr="006B63E3">
        <w:rPr>
          <w:color w:val="000000" w:themeColor="text1"/>
        </w:rPr>
        <w:t>pp.e</w:t>
      </w:r>
      <w:proofErr w:type="gramEnd"/>
      <w:r w:rsidRPr="006B63E3">
        <w:rPr>
          <w:color w:val="000000" w:themeColor="text1"/>
        </w:rPr>
        <w:t>130-e140.</w:t>
      </w:r>
      <w:hyperlink r:id="rId25">
        <w:r w:rsidR="001355B0" w:rsidRPr="006B63E3">
          <w:rPr>
            <w:color w:val="000000" w:themeColor="text1"/>
            <w:u w:val="single"/>
          </w:rPr>
          <w:t xml:space="preserve"> https://scholar.google.com/scholar?output=instlink&amp;q=info:Ykqz9IDzfccJ:scholar.google.com/&amp;hl=en&amp;as_sdt=0,5&amp;as_ylo=2022&amp;scillfp=18135120526073362203&amp;oi=lle</w:t>
        </w:r>
      </w:hyperlink>
    </w:p>
    <w:p w14:paraId="1BCAE371" w14:textId="77777777" w:rsidR="001355B0" w:rsidRPr="006B63E3" w:rsidRDefault="00000000">
      <w:pPr>
        <w:spacing w:after="160"/>
        <w:rPr>
          <w:color w:val="000000" w:themeColor="text1"/>
        </w:rPr>
      </w:pPr>
      <w:r w:rsidRPr="006B63E3">
        <w:rPr>
          <w:color w:val="000000" w:themeColor="text1"/>
        </w:rPr>
        <w:t xml:space="preserve">Dickson, J.L., Horst, C., Nair, A., Tisi, S., </w:t>
      </w:r>
      <w:proofErr w:type="spellStart"/>
      <w:r w:rsidRPr="006B63E3">
        <w:rPr>
          <w:color w:val="000000" w:themeColor="text1"/>
        </w:rPr>
        <w:t>Prendecki</w:t>
      </w:r>
      <w:proofErr w:type="spellEnd"/>
      <w:r w:rsidRPr="006B63E3">
        <w:rPr>
          <w:color w:val="000000" w:themeColor="text1"/>
        </w:rPr>
        <w:t xml:space="preserve">, R. and Janes, S.M., (2022). Hesitancy around low-dose CT screening for lung cancer. </w:t>
      </w:r>
      <w:r w:rsidRPr="006B63E3">
        <w:rPr>
          <w:i/>
          <w:iCs/>
          <w:color w:val="000000" w:themeColor="text1"/>
        </w:rPr>
        <w:t>Annals of Oncology, 33</w:t>
      </w:r>
      <w:r w:rsidRPr="006B63E3">
        <w:rPr>
          <w:color w:val="000000" w:themeColor="text1"/>
        </w:rPr>
        <w:t>(1), pp.34-41.</w:t>
      </w:r>
      <w:hyperlink r:id="rId26">
        <w:r w:rsidR="001355B0" w:rsidRPr="006B63E3">
          <w:rPr>
            <w:color w:val="000000" w:themeColor="text1"/>
            <w:u w:val="single"/>
          </w:rPr>
          <w:t>https://doi.org/10.1016/j.annonc.2021.09.008</w:t>
        </w:r>
      </w:hyperlink>
    </w:p>
    <w:p w14:paraId="51842058" w14:textId="77777777" w:rsidR="001355B0" w:rsidRPr="006B63E3" w:rsidRDefault="00000000">
      <w:pPr>
        <w:rPr>
          <w:color w:val="000000" w:themeColor="text1"/>
        </w:rPr>
      </w:pPr>
      <w:r w:rsidRPr="006B63E3">
        <w:rPr>
          <w:color w:val="000000" w:themeColor="text1"/>
        </w:rPr>
        <w:lastRenderedPageBreak/>
        <w:t xml:space="preserve">Dickson, J.L., Horst, C., Nair, A., Tisi, S., </w:t>
      </w:r>
      <w:proofErr w:type="spellStart"/>
      <w:r w:rsidRPr="006B63E3">
        <w:rPr>
          <w:color w:val="000000" w:themeColor="text1"/>
        </w:rPr>
        <w:t>Prendecki</w:t>
      </w:r>
      <w:proofErr w:type="spellEnd"/>
      <w:r w:rsidRPr="006B63E3">
        <w:rPr>
          <w:color w:val="000000" w:themeColor="text1"/>
        </w:rPr>
        <w:t xml:space="preserve">, R. and Janes, S.M., (2022). Hesitancy around low-dose CT screening for lung cancer. </w:t>
      </w:r>
      <w:r w:rsidRPr="006B63E3">
        <w:rPr>
          <w:i/>
          <w:iCs/>
          <w:color w:val="000000" w:themeColor="text1"/>
        </w:rPr>
        <w:t>Annals of Oncology</w:t>
      </w:r>
      <w:r w:rsidRPr="006B63E3">
        <w:rPr>
          <w:color w:val="000000" w:themeColor="text1"/>
        </w:rPr>
        <w:t xml:space="preserve">, </w:t>
      </w:r>
      <w:r w:rsidRPr="006B63E3">
        <w:rPr>
          <w:i/>
          <w:iCs/>
          <w:color w:val="000000" w:themeColor="text1"/>
        </w:rPr>
        <w:t>33</w:t>
      </w:r>
      <w:r w:rsidRPr="006B63E3">
        <w:rPr>
          <w:color w:val="000000" w:themeColor="text1"/>
        </w:rPr>
        <w:t>(1), pp.34-41.</w:t>
      </w:r>
      <w:hyperlink r:id="rId27">
        <w:r w:rsidR="001355B0" w:rsidRPr="006B63E3">
          <w:rPr>
            <w:color w:val="000000" w:themeColor="text1"/>
            <w:u w:val="single"/>
          </w:rPr>
          <w:t xml:space="preserve"> https://www.sciencedirect.com/science/article/pii/S0923753421044872</w:t>
        </w:r>
      </w:hyperlink>
    </w:p>
    <w:p w14:paraId="54D9B5F2" w14:textId="77777777" w:rsidR="001355B0" w:rsidRPr="006B63E3" w:rsidRDefault="00000000">
      <w:pPr>
        <w:rPr>
          <w:color w:val="000000" w:themeColor="text1"/>
        </w:rPr>
      </w:pPr>
      <w:r w:rsidRPr="006B63E3">
        <w:rPr>
          <w:color w:val="000000" w:themeColor="text1"/>
        </w:rPr>
        <w:t xml:space="preserve">Dunlop, K.L., Marshall, H.M., Stone, E., Sharman, A.R., Dodd, R.H., Rhee, J.J., McCullough, S. and Rankin, N.M., (2022). Motivation is not enough: A qualitative study of lung cancer screening uptake in Australia to inform future implementation. </w:t>
      </w:r>
      <w:proofErr w:type="spellStart"/>
      <w:r w:rsidRPr="006B63E3">
        <w:rPr>
          <w:i/>
          <w:iCs/>
          <w:color w:val="000000" w:themeColor="text1"/>
        </w:rPr>
        <w:t>PLoS</w:t>
      </w:r>
      <w:proofErr w:type="spellEnd"/>
      <w:r w:rsidRPr="006B63E3">
        <w:rPr>
          <w:i/>
          <w:iCs/>
          <w:color w:val="000000" w:themeColor="text1"/>
        </w:rPr>
        <w:t xml:space="preserve"> One</w:t>
      </w:r>
      <w:r w:rsidRPr="006B63E3">
        <w:rPr>
          <w:color w:val="000000" w:themeColor="text1"/>
        </w:rPr>
        <w:t xml:space="preserve">, </w:t>
      </w:r>
      <w:r w:rsidRPr="006B63E3">
        <w:rPr>
          <w:i/>
          <w:iCs/>
          <w:color w:val="000000" w:themeColor="text1"/>
        </w:rPr>
        <w:t>17</w:t>
      </w:r>
      <w:r w:rsidRPr="006B63E3">
        <w:rPr>
          <w:color w:val="000000" w:themeColor="text1"/>
        </w:rPr>
        <w:t xml:space="preserve">(9), </w:t>
      </w:r>
      <w:proofErr w:type="gramStart"/>
      <w:r w:rsidRPr="006B63E3">
        <w:rPr>
          <w:color w:val="000000" w:themeColor="text1"/>
        </w:rPr>
        <w:t>p.e</w:t>
      </w:r>
      <w:proofErr w:type="gramEnd"/>
      <w:r w:rsidRPr="006B63E3">
        <w:rPr>
          <w:color w:val="000000" w:themeColor="text1"/>
        </w:rPr>
        <w:t>0275361.</w:t>
      </w:r>
      <w:hyperlink r:id="rId28">
        <w:r w:rsidR="001355B0" w:rsidRPr="006B63E3">
          <w:rPr>
            <w:color w:val="000000" w:themeColor="text1"/>
            <w:u w:val="single"/>
          </w:rPr>
          <w:t xml:space="preserve"> https://journals.plos.org/plosone/article/file?id=10.1371/journal.pone.0275361&amp;type=printable</w:t>
        </w:r>
      </w:hyperlink>
    </w:p>
    <w:p w14:paraId="3F25E6EC" w14:textId="77777777" w:rsidR="001355B0" w:rsidRPr="006B63E3" w:rsidRDefault="00000000">
      <w:pPr>
        <w:spacing w:after="160"/>
        <w:rPr>
          <w:color w:val="000000" w:themeColor="text1"/>
        </w:rPr>
      </w:pPr>
      <w:r w:rsidRPr="006B63E3">
        <w:rPr>
          <w:color w:val="000000" w:themeColor="text1"/>
        </w:rPr>
        <w:t xml:space="preserve">Elston Lafata, J., Rendle, K.A., Wainwright, J.V., Cooley, M.E., Vachani, A., Neslund-Dudas, C., </w:t>
      </w:r>
      <w:proofErr w:type="spellStart"/>
      <w:r w:rsidRPr="006B63E3">
        <w:rPr>
          <w:color w:val="000000" w:themeColor="text1"/>
        </w:rPr>
        <w:t>Odelberg</w:t>
      </w:r>
      <w:proofErr w:type="spellEnd"/>
      <w:r w:rsidRPr="006B63E3">
        <w:rPr>
          <w:color w:val="000000" w:themeColor="text1"/>
        </w:rPr>
        <w:t xml:space="preserve">, M.R., Alcaro, L., </w:t>
      </w:r>
      <w:proofErr w:type="spellStart"/>
      <w:r w:rsidRPr="006B63E3">
        <w:rPr>
          <w:color w:val="000000" w:themeColor="text1"/>
        </w:rPr>
        <w:t>Staresinic</w:t>
      </w:r>
      <w:proofErr w:type="spellEnd"/>
      <w:r w:rsidRPr="006B63E3">
        <w:rPr>
          <w:color w:val="000000" w:themeColor="text1"/>
        </w:rPr>
        <w:t xml:space="preserve">, C., Alexander, G.L. and Carlson, R.B., (2025). Characterizing the Design of and Emerging Evidence for Health Care Organization–Based Lung Cancer Screening Interventions: A Systematic Review. </w:t>
      </w:r>
      <w:r w:rsidRPr="006B63E3">
        <w:rPr>
          <w:i/>
          <w:iCs/>
          <w:color w:val="000000" w:themeColor="text1"/>
        </w:rPr>
        <w:t>MDM Policy &amp; Practice</w:t>
      </w:r>
      <w:r w:rsidRPr="006B63E3">
        <w:rPr>
          <w:color w:val="000000" w:themeColor="text1"/>
        </w:rPr>
        <w:t xml:space="preserve">, </w:t>
      </w:r>
      <w:r w:rsidRPr="006B63E3">
        <w:rPr>
          <w:i/>
          <w:iCs/>
          <w:color w:val="000000" w:themeColor="text1"/>
        </w:rPr>
        <w:t>10</w:t>
      </w:r>
      <w:r w:rsidRPr="006B63E3">
        <w:rPr>
          <w:color w:val="000000" w:themeColor="text1"/>
        </w:rPr>
        <w:t>(1), p.23814683251328375.</w:t>
      </w:r>
      <w:hyperlink r:id="rId29">
        <w:r w:rsidR="001355B0" w:rsidRPr="006B63E3">
          <w:rPr>
            <w:color w:val="000000" w:themeColor="text1"/>
            <w:u w:val="single"/>
          </w:rPr>
          <w:t>https://doi.org/10.1177/23814683251328375</w:t>
        </w:r>
      </w:hyperlink>
    </w:p>
    <w:p w14:paraId="2C18B5B1" w14:textId="77777777" w:rsidR="001355B0" w:rsidRPr="006B63E3" w:rsidRDefault="00000000">
      <w:pPr>
        <w:rPr>
          <w:color w:val="000000" w:themeColor="text1"/>
        </w:rPr>
      </w:pPr>
      <w:proofErr w:type="spellStart"/>
      <w:r w:rsidRPr="006B63E3">
        <w:rPr>
          <w:color w:val="000000" w:themeColor="text1"/>
        </w:rPr>
        <w:t>Emhemed</w:t>
      </w:r>
      <w:proofErr w:type="spellEnd"/>
      <w:r w:rsidRPr="006B63E3">
        <w:rPr>
          <w:color w:val="000000" w:themeColor="text1"/>
        </w:rPr>
        <w:t>, M., (2025). Difficulties and challenges in implementing screening for lung cancer in high-risk group patients in the respiratory clinic at Groote Schuur Hospital.</w:t>
      </w:r>
      <w:hyperlink r:id="rId30">
        <w:r w:rsidR="001355B0" w:rsidRPr="006B63E3">
          <w:rPr>
            <w:color w:val="000000" w:themeColor="text1"/>
            <w:u w:val="single"/>
          </w:rPr>
          <w:t xml:space="preserve"> https://open.uct.ac.za/bitstreams/0673a574-c7cb-4449-a314-a58d0c3fae2f/download</w:t>
        </w:r>
      </w:hyperlink>
    </w:p>
    <w:p w14:paraId="4AFF057E" w14:textId="77777777" w:rsidR="001355B0" w:rsidRPr="006B63E3" w:rsidRDefault="00000000">
      <w:pPr>
        <w:spacing w:after="160"/>
        <w:rPr>
          <w:color w:val="000000" w:themeColor="text1"/>
        </w:rPr>
      </w:pPr>
      <w:r w:rsidRPr="006B63E3">
        <w:rPr>
          <w:color w:val="000000" w:themeColor="text1"/>
        </w:rPr>
        <w:t xml:space="preserve">Foo, Y.Z., O'Dea, R.E., </w:t>
      </w:r>
      <w:proofErr w:type="spellStart"/>
      <w:r w:rsidRPr="006B63E3">
        <w:rPr>
          <w:color w:val="000000" w:themeColor="text1"/>
        </w:rPr>
        <w:t>Koricheva</w:t>
      </w:r>
      <w:proofErr w:type="spellEnd"/>
      <w:r w:rsidRPr="006B63E3">
        <w:rPr>
          <w:color w:val="000000" w:themeColor="text1"/>
        </w:rPr>
        <w:t xml:space="preserve">, J., Nakagawa, S. and </w:t>
      </w:r>
      <w:proofErr w:type="spellStart"/>
      <w:r w:rsidRPr="006B63E3">
        <w:rPr>
          <w:color w:val="000000" w:themeColor="text1"/>
        </w:rPr>
        <w:t>Lagisz</w:t>
      </w:r>
      <w:proofErr w:type="spellEnd"/>
      <w:r w:rsidRPr="006B63E3">
        <w:rPr>
          <w:color w:val="000000" w:themeColor="text1"/>
        </w:rPr>
        <w:t xml:space="preserve">, M., (2021). A practical guide to question formation, systematic searching and study screening for literature reviews in ecology and evolution. </w:t>
      </w:r>
      <w:r w:rsidRPr="006B63E3">
        <w:rPr>
          <w:i/>
          <w:iCs/>
          <w:color w:val="000000" w:themeColor="text1"/>
        </w:rPr>
        <w:t>Methods in Ecology and Evolution, 12</w:t>
      </w:r>
      <w:r w:rsidRPr="006B63E3">
        <w:rPr>
          <w:color w:val="000000" w:themeColor="text1"/>
        </w:rPr>
        <w:t>(9), pp.1705-1720DOI: 10.1111/2041-210X.13654</w:t>
      </w:r>
    </w:p>
    <w:p w14:paraId="34828379" w14:textId="77777777" w:rsidR="001355B0" w:rsidRPr="006B63E3" w:rsidRDefault="00000000">
      <w:pPr>
        <w:spacing w:after="160"/>
        <w:rPr>
          <w:color w:val="000000" w:themeColor="text1"/>
        </w:rPr>
      </w:pPr>
      <w:proofErr w:type="spellStart"/>
      <w:r w:rsidRPr="006B63E3">
        <w:rPr>
          <w:color w:val="000000" w:themeColor="text1"/>
        </w:rPr>
        <w:t>Gartlehner</w:t>
      </w:r>
      <w:proofErr w:type="spellEnd"/>
      <w:r w:rsidRPr="006B63E3">
        <w:rPr>
          <w:color w:val="000000" w:themeColor="text1"/>
        </w:rPr>
        <w:t xml:space="preserve">, G., Patel, S.V., Reddy, S., Rains, C., Coker-Schwimmer, M. and </w:t>
      </w:r>
      <w:proofErr w:type="spellStart"/>
      <w:r w:rsidRPr="006B63E3">
        <w:rPr>
          <w:color w:val="000000" w:themeColor="text1"/>
        </w:rPr>
        <w:t>Kahwati</w:t>
      </w:r>
      <w:proofErr w:type="spellEnd"/>
      <w:r w:rsidRPr="006B63E3">
        <w:rPr>
          <w:color w:val="000000" w:themeColor="text1"/>
        </w:rPr>
        <w:t xml:space="preserve">, L., (2022). Inclusion and Exclusion Criteria. In </w:t>
      </w:r>
      <w:r w:rsidRPr="006B63E3">
        <w:rPr>
          <w:i/>
          <w:iCs/>
          <w:color w:val="000000" w:themeColor="text1"/>
        </w:rPr>
        <w:t>Hormone Therapy for the Primary Prevention of Chronic Conditions in Postmenopausal Persons: An Evidence Review for the US Preventive Services Task Force [Internet]</w:t>
      </w:r>
      <w:r w:rsidRPr="006B63E3">
        <w:rPr>
          <w:color w:val="000000" w:themeColor="text1"/>
        </w:rPr>
        <w:t xml:space="preserve">. Agency for Healthcare Research and Quality (US). </w:t>
      </w:r>
    </w:p>
    <w:p w14:paraId="0DFA847D" w14:textId="77777777" w:rsidR="001355B0" w:rsidRPr="006B63E3" w:rsidRDefault="00000000">
      <w:pPr>
        <w:spacing w:after="160"/>
        <w:rPr>
          <w:color w:val="000000" w:themeColor="text1"/>
        </w:rPr>
      </w:pPr>
      <w:r w:rsidRPr="006B63E3">
        <w:rPr>
          <w:color w:val="000000" w:themeColor="text1"/>
        </w:rPr>
        <w:t xml:space="preserve">Greenhalgh, T.M. and Dijkstra, P., (2024). </w:t>
      </w:r>
      <w:r w:rsidRPr="006B63E3">
        <w:rPr>
          <w:i/>
          <w:iCs/>
          <w:color w:val="000000" w:themeColor="text1"/>
        </w:rPr>
        <w:t>How to read a paper: the basics of evidence-based healthcare</w:t>
      </w:r>
      <w:r w:rsidRPr="006B63E3">
        <w:rPr>
          <w:color w:val="000000" w:themeColor="text1"/>
        </w:rPr>
        <w:t xml:space="preserve">. John Wiley &amp; Sons. </w:t>
      </w:r>
    </w:p>
    <w:p w14:paraId="5EB9667B" w14:textId="77777777" w:rsidR="001355B0" w:rsidRPr="006B63E3" w:rsidRDefault="00000000">
      <w:pPr>
        <w:spacing w:after="160"/>
        <w:rPr>
          <w:color w:val="000000" w:themeColor="text1"/>
        </w:rPr>
      </w:pPr>
      <w:r w:rsidRPr="006B63E3">
        <w:rPr>
          <w:color w:val="000000" w:themeColor="text1"/>
        </w:rPr>
        <w:t xml:space="preserve">Grenier, P.A., (2025). Low dose CT for lung cancer screening. </w:t>
      </w:r>
      <w:r w:rsidRPr="006B63E3">
        <w:rPr>
          <w:i/>
          <w:iCs/>
          <w:color w:val="000000" w:themeColor="text1"/>
        </w:rPr>
        <w:t>Journal of Thoracic Disease, 17</w:t>
      </w:r>
      <w:r w:rsidRPr="006B63E3">
        <w:rPr>
          <w:color w:val="000000" w:themeColor="text1"/>
        </w:rPr>
        <w:t>(11), pp.9251-9256.DOI: 10.21037/jtd-2025-1242</w:t>
      </w:r>
    </w:p>
    <w:p w14:paraId="099D69EF" w14:textId="77777777" w:rsidR="001355B0" w:rsidRPr="006B63E3" w:rsidRDefault="00000000">
      <w:pPr>
        <w:rPr>
          <w:color w:val="000000" w:themeColor="text1"/>
        </w:rPr>
      </w:pPr>
      <w:r w:rsidRPr="006B63E3">
        <w:rPr>
          <w:color w:val="000000" w:themeColor="text1"/>
        </w:rPr>
        <w:t xml:space="preserve">Grenier, P.A., (2025). Low dose CT for lung cancer screening. </w:t>
      </w:r>
      <w:r w:rsidRPr="006B63E3">
        <w:rPr>
          <w:i/>
          <w:iCs/>
          <w:color w:val="000000" w:themeColor="text1"/>
        </w:rPr>
        <w:t>Journal of Thoracic Disease</w:t>
      </w:r>
      <w:r w:rsidRPr="006B63E3">
        <w:rPr>
          <w:color w:val="000000" w:themeColor="text1"/>
        </w:rPr>
        <w:t xml:space="preserve">, </w:t>
      </w:r>
      <w:r w:rsidRPr="006B63E3">
        <w:rPr>
          <w:i/>
          <w:iCs/>
          <w:color w:val="000000" w:themeColor="text1"/>
        </w:rPr>
        <w:t>17</w:t>
      </w:r>
      <w:r w:rsidRPr="006B63E3">
        <w:rPr>
          <w:color w:val="000000" w:themeColor="text1"/>
        </w:rPr>
        <w:t>(11), pp.9251-9256.</w:t>
      </w:r>
      <w:hyperlink r:id="rId31">
        <w:r w:rsidR="001355B0" w:rsidRPr="006B63E3">
          <w:rPr>
            <w:color w:val="000000" w:themeColor="text1"/>
            <w:u w:val="single"/>
          </w:rPr>
          <w:t xml:space="preserve"> https://journals.lww.com/jtd/_layouts/15/oaks.journals/downloadpdf.aspx?an=01517491-202511000-00003</w:t>
        </w:r>
      </w:hyperlink>
    </w:p>
    <w:p w14:paraId="76F5A2DA" w14:textId="77777777" w:rsidR="001355B0" w:rsidRPr="006B63E3" w:rsidRDefault="00000000">
      <w:pPr>
        <w:rPr>
          <w:color w:val="000000" w:themeColor="text1"/>
        </w:rPr>
      </w:pPr>
      <w:r w:rsidRPr="006B63E3">
        <w:rPr>
          <w:color w:val="000000" w:themeColor="text1"/>
        </w:rPr>
        <w:lastRenderedPageBreak/>
        <w:t xml:space="preserve">Groner, L.K., Reuter, K., Moise, N., Robbins, L., Tamimi, R., Dalal, R.P., Peterson, S.J., Blanco, L., Murdaugh, K.L. and Phillips, E., (2025). A multicomponent </w:t>
      </w:r>
      <w:proofErr w:type="spellStart"/>
      <w:r w:rsidRPr="006B63E3">
        <w:rPr>
          <w:color w:val="000000" w:themeColor="text1"/>
        </w:rPr>
        <w:t>behavior</w:t>
      </w:r>
      <w:proofErr w:type="spellEnd"/>
      <w:r w:rsidRPr="006B63E3">
        <w:rPr>
          <w:color w:val="000000" w:themeColor="text1"/>
        </w:rPr>
        <w:t xml:space="preserve"> change and implementation strategy to increase lung cancer screening in primary care practices: the IBREATHE study. </w:t>
      </w:r>
      <w:r w:rsidRPr="006B63E3">
        <w:rPr>
          <w:i/>
          <w:iCs/>
          <w:color w:val="000000" w:themeColor="text1"/>
        </w:rPr>
        <w:t>Journal of the American College of Radiology</w:t>
      </w:r>
      <w:r w:rsidRPr="006B63E3">
        <w:rPr>
          <w:color w:val="000000" w:themeColor="text1"/>
        </w:rPr>
        <w:t xml:space="preserve">, </w:t>
      </w:r>
      <w:r w:rsidRPr="006B63E3">
        <w:rPr>
          <w:i/>
          <w:iCs/>
          <w:color w:val="000000" w:themeColor="text1"/>
        </w:rPr>
        <w:t>22</w:t>
      </w:r>
      <w:r w:rsidRPr="006B63E3">
        <w:rPr>
          <w:color w:val="000000" w:themeColor="text1"/>
        </w:rPr>
        <w:t>(3), pp.280-290.</w:t>
      </w:r>
      <w:hyperlink r:id="rId32">
        <w:r w:rsidR="001355B0" w:rsidRPr="006B63E3">
          <w:rPr>
            <w:color w:val="000000" w:themeColor="text1"/>
            <w:u w:val="single"/>
          </w:rPr>
          <w:t xml:space="preserve"> https://www.jacr.org/article/S1546-1440(24)00999-2/pdf</w:t>
        </w:r>
      </w:hyperlink>
    </w:p>
    <w:p w14:paraId="48758BC4" w14:textId="77777777" w:rsidR="001355B0" w:rsidRPr="006B63E3" w:rsidRDefault="00000000">
      <w:pPr>
        <w:rPr>
          <w:color w:val="000000" w:themeColor="text1"/>
        </w:rPr>
      </w:pPr>
      <w:r w:rsidRPr="006B63E3">
        <w:rPr>
          <w:color w:val="000000" w:themeColor="text1"/>
        </w:rPr>
        <w:t xml:space="preserve">Guerreiro, T., Aguiar, P. and Araújo, A., (2024). Current evidence for a lung cancer screening program. </w:t>
      </w:r>
      <w:r w:rsidRPr="006B63E3">
        <w:rPr>
          <w:i/>
          <w:iCs/>
          <w:color w:val="000000" w:themeColor="text1"/>
        </w:rPr>
        <w:t>Portuguese Journal of Public Health</w:t>
      </w:r>
      <w:r w:rsidRPr="006B63E3">
        <w:rPr>
          <w:color w:val="000000" w:themeColor="text1"/>
        </w:rPr>
        <w:t xml:space="preserve">, </w:t>
      </w:r>
      <w:r w:rsidRPr="006B63E3">
        <w:rPr>
          <w:i/>
          <w:iCs/>
          <w:color w:val="000000" w:themeColor="text1"/>
        </w:rPr>
        <w:t>42</w:t>
      </w:r>
      <w:r w:rsidRPr="006B63E3">
        <w:rPr>
          <w:color w:val="000000" w:themeColor="text1"/>
        </w:rPr>
        <w:t>(2), pp.133-158.</w:t>
      </w:r>
      <w:hyperlink r:id="rId33">
        <w:r w:rsidR="001355B0" w:rsidRPr="006B63E3">
          <w:rPr>
            <w:color w:val="000000" w:themeColor="text1"/>
            <w:u w:val="single"/>
          </w:rPr>
          <w:t xml:space="preserve"> https://karger.com/pjp/article-pdf/42/2/133/4261886/000538434.pdf</w:t>
        </w:r>
      </w:hyperlink>
    </w:p>
    <w:p w14:paraId="607FC0BB" w14:textId="77777777" w:rsidR="001355B0" w:rsidRPr="006B63E3" w:rsidRDefault="00000000">
      <w:pPr>
        <w:spacing w:after="160"/>
        <w:rPr>
          <w:color w:val="000000" w:themeColor="text1"/>
        </w:rPr>
      </w:pPr>
      <w:r w:rsidRPr="006B63E3">
        <w:rPr>
          <w:color w:val="000000" w:themeColor="text1"/>
        </w:rPr>
        <w:t>Gusenbauer, M. and Haddaway, N.R., (2020). Which academic search systems are suitable for systematic reviews or meta</w:t>
      </w:r>
      <w:r w:rsidRPr="006B63E3">
        <w:rPr>
          <w:rFonts w:ascii="Cambria Math" w:eastAsia="Cambria Math" w:hAnsi="Cambria Math" w:cs="Cambria Math"/>
          <w:color w:val="000000" w:themeColor="text1"/>
        </w:rPr>
        <w:t>‐</w:t>
      </w:r>
      <w:r w:rsidRPr="006B63E3">
        <w:rPr>
          <w:color w:val="000000" w:themeColor="text1"/>
        </w:rPr>
        <w:t xml:space="preserve">analyses? Evaluating retrieval qualities of Google Scholar, PubMed, and 26 other resources. </w:t>
      </w:r>
      <w:r w:rsidRPr="006B63E3">
        <w:rPr>
          <w:i/>
          <w:iCs/>
          <w:color w:val="000000" w:themeColor="text1"/>
        </w:rPr>
        <w:t>Research synthesis methods, 11</w:t>
      </w:r>
      <w:r w:rsidRPr="006B63E3">
        <w:rPr>
          <w:color w:val="000000" w:themeColor="text1"/>
        </w:rPr>
        <w:t>(2), pp.181-217.</w:t>
      </w:r>
      <w:hyperlink r:id="rId34">
        <w:r w:rsidR="001355B0" w:rsidRPr="006B63E3">
          <w:rPr>
            <w:color w:val="000000" w:themeColor="text1"/>
            <w:u w:val="single"/>
          </w:rPr>
          <w:t>https://doi.org/10.1002/jrsm.1378</w:t>
        </w:r>
      </w:hyperlink>
    </w:p>
    <w:p w14:paraId="2011C0AB" w14:textId="77777777" w:rsidR="001355B0" w:rsidRPr="006B63E3" w:rsidRDefault="00000000">
      <w:pPr>
        <w:spacing w:after="160"/>
        <w:rPr>
          <w:color w:val="000000" w:themeColor="text1"/>
        </w:rPr>
      </w:pPr>
      <w:r w:rsidRPr="006B63E3">
        <w:rPr>
          <w:color w:val="000000" w:themeColor="text1"/>
        </w:rPr>
        <w:t xml:space="preserve">Harari, M.B., Parola, H.R., Hartwell, C.J. and Riegelman, A., (2020). Literature searches in systematic reviews and meta-analyses: A review, evaluation, and recommendations. </w:t>
      </w:r>
      <w:r w:rsidRPr="006B63E3">
        <w:rPr>
          <w:i/>
          <w:iCs/>
          <w:color w:val="000000" w:themeColor="text1"/>
        </w:rPr>
        <w:t xml:space="preserve">Journal of Vocational </w:t>
      </w:r>
      <w:proofErr w:type="spellStart"/>
      <w:r w:rsidRPr="006B63E3">
        <w:rPr>
          <w:i/>
          <w:iCs/>
          <w:color w:val="000000" w:themeColor="text1"/>
        </w:rPr>
        <w:t>Behavior</w:t>
      </w:r>
      <w:proofErr w:type="spellEnd"/>
      <w:r w:rsidRPr="006B63E3">
        <w:rPr>
          <w:i/>
          <w:iCs/>
          <w:color w:val="000000" w:themeColor="text1"/>
        </w:rPr>
        <w:t>, 118</w:t>
      </w:r>
      <w:r w:rsidRPr="006B63E3">
        <w:rPr>
          <w:color w:val="000000" w:themeColor="text1"/>
        </w:rPr>
        <w:t>, p.103377.</w:t>
      </w:r>
    </w:p>
    <w:p w14:paraId="641927D3" w14:textId="77777777" w:rsidR="001355B0" w:rsidRPr="006B63E3" w:rsidRDefault="00000000">
      <w:pPr>
        <w:spacing w:after="160"/>
        <w:rPr>
          <w:color w:val="000000" w:themeColor="text1"/>
        </w:rPr>
      </w:pPr>
      <w:r w:rsidRPr="006B63E3">
        <w:rPr>
          <w:color w:val="000000" w:themeColor="text1"/>
        </w:rPr>
        <w:t>Hu, Y., Zhao, Y., Dong, P., Qiu, W. and Mao, A., (2026). LDCT uptake and determinants of lung cancer screening in Asia: a systematic review and meta-analysis. </w:t>
      </w:r>
      <w:r w:rsidRPr="006B63E3">
        <w:rPr>
          <w:i/>
          <w:iCs/>
          <w:color w:val="000000" w:themeColor="text1"/>
        </w:rPr>
        <w:t>Frontiers in Public Health</w:t>
      </w:r>
      <w:r w:rsidRPr="006B63E3">
        <w:rPr>
          <w:color w:val="000000" w:themeColor="text1"/>
        </w:rPr>
        <w:t>, </w:t>
      </w:r>
      <w:r w:rsidRPr="006B63E3">
        <w:rPr>
          <w:i/>
          <w:iCs/>
          <w:color w:val="000000" w:themeColor="text1"/>
        </w:rPr>
        <w:t>13</w:t>
      </w:r>
      <w:r w:rsidRPr="006B63E3">
        <w:rPr>
          <w:color w:val="000000" w:themeColor="text1"/>
        </w:rPr>
        <w:t xml:space="preserve">, p.1751146. </w:t>
      </w:r>
      <w:hyperlink r:id="rId35">
        <w:r w:rsidR="001355B0" w:rsidRPr="006B63E3">
          <w:rPr>
            <w:color w:val="000000" w:themeColor="text1"/>
            <w:u w:val="single"/>
          </w:rPr>
          <w:t>https://doi.org/10.3389/fpubh.2025.1751146</w:t>
        </w:r>
      </w:hyperlink>
    </w:p>
    <w:p w14:paraId="3419C356" w14:textId="77777777" w:rsidR="001355B0" w:rsidRPr="006B63E3" w:rsidRDefault="00000000">
      <w:pPr>
        <w:spacing w:after="160"/>
        <w:rPr>
          <w:color w:val="000000" w:themeColor="text1"/>
        </w:rPr>
      </w:pPr>
      <w:r w:rsidRPr="006B63E3">
        <w:rPr>
          <w:color w:val="000000" w:themeColor="text1"/>
        </w:rPr>
        <w:t xml:space="preserve">Hussain, H.K., Rajeev, R., DeStigter, K.K. and </w:t>
      </w:r>
      <w:proofErr w:type="spellStart"/>
      <w:r w:rsidRPr="006B63E3">
        <w:rPr>
          <w:color w:val="000000" w:themeColor="text1"/>
        </w:rPr>
        <w:t>Gulani</w:t>
      </w:r>
      <w:proofErr w:type="spellEnd"/>
      <w:r w:rsidRPr="006B63E3">
        <w:rPr>
          <w:color w:val="000000" w:themeColor="text1"/>
        </w:rPr>
        <w:t xml:space="preserve">, V., (2025). Global Cancer Imaging Access: Addressing Barriers and Harnessing Innovations. </w:t>
      </w:r>
      <w:r w:rsidRPr="006B63E3">
        <w:rPr>
          <w:i/>
          <w:iCs/>
          <w:color w:val="000000" w:themeColor="text1"/>
        </w:rPr>
        <w:t>Radiology: Imaging Cancer, 7</w:t>
      </w:r>
      <w:r w:rsidRPr="006B63E3">
        <w:rPr>
          <w:color w:val="000000" w:themeColor="text1"/>
        </w:rPr>
        <w:t xml:space="preserve">(6), p.e250019. </w:t>
      </w:r>
      <w:hyperlink r:id="rId36">
        <w:r w:rsidR="001355B0" w:rsidRPr="006B63E3">
          <w:rPr>
            <w:color w:val="000000" w:themeColor="text1"/>
            <w:u w:val="single"/>
          </w:rPr>
          <w:t>https://doi.org/10.1148/rycan.250019</w:t>
        </w:r>
      </w:hyperlink>
    </w:p>
    <w:p w14:paraId="5B67937B" w14:textId="77777777" w:rsidR="001355B0" w:rsidRPr="006B63E3" w:rsidRDefault="00000000">
      <w:pPr>
        <w:spacing w:after="160"/>
        <w:rPr>
          <w:color w:val="000000" w:themeColor="text1"/>
        </w:rPr>
      </w:pPr>
      <w:r w:rsidRPr="006B63E3">
        <w:rPr>
          <w:color w:val="000000" w:themeColor="text1"/>
        </w:rPr>
        <w:t xml:space="preserve">Jallow, M., Bonfield, S., </w:t>
      </w:r>
      <w:proofErr w:type="spellStart"/>
      <w:r w:rsidRPr="006B63E3">
        <w:rPr>
          <w:color w:val="000000" w:themeColor="text1"/>
        </w:rPr>
        <w:t>Kurtidu</w:t>
      </w:r>
      <w:proofErr w:type="spellEnd"/>
      <w:r w:rsidRPr="006B63E3">
        <w:rPr>
          <w:color w:val="000000" w:themeColor="text1"/>
        </w:rPr>
        <w:t xml:space="preserve">, C., Baldwin, D.R., Black, G., Brain, K.E., Donnelly, M., Janes, S.M., McCutchan, G., Robb, K.A. and Ruparel, M., (2022). Decision support tools for low dose computed tomography (LDCT) lung cancer screening: a scoping review of information content, format, and presentation methods. </w:t>
      </w:r>
      <w:r w:rsidRPr="006B63E3">
        <w:rPr>
          <w:i/>
          <w:iCs/>
          <w:color w:val="000000" w:themeColor="text1"/>
        </w:rPr>
        <w:t>Chest</w:t>
      </w:r>
      <w:r w:rsidRPr="006B63E3">
        <w:rPr>
          <w:color w:val="000000" w:themeColor="text1"/>
        </w:rPr>
        <w:t xml:space="preserve">, </w:t>
      </w:r>
      <w:r w:rsidRPr="006B63E3">
        <w:rPr>
          <w:i/>
          <w:iCs/>
          <w:color w:val="000000" w:themeColor="text1"/>
        </w:rPr>
        <w:t>162</w:t>
      </w:r>
      <w:r w:rsidRPr="006B63E3">
        <w:rPr>
          <w:color w:val="000000" w:themeColor="text1"/>
        </w:rPr>
        <w:t xml:space="preserve">(4), pp.930-941. </w:t>
      </w:r>
      <w:hyperlink r:id="rId37">
        <w:r w:rsidR="001355B0" w:rsidRPr="006B63E3">
          <w:rPr>
            <w:color w:val="000000" w:themeColor="text1"/>
            <w:u w:val="single"/>
          </w:rPr>
          <w:t>http://dx.doi.org/10.1016/j.chest.2021.12.638</w:t>
        </w:r>
      </w:hyperlink>
    </w:p>
    <w:p w14:paraId="2F91BC56" w14:textId="77777777" w:rsidR="001355B0" w:rsidRPr="006B63E3" w:rsidRDefault="00000000">
      <w:pPr>
        <w:spacing w:after="160"/>
        <w:rPr>
          <w:color w:val="000000" w:themeColor="text1"/>
        </w:rPr>
      </w:pPr>
      <w:proofErr w:type="spellStart"/>
      <w:r w:rsidRPr="006B63E3">
        <w:rPr>
          <w:color w:val="000000" w:themeColor="text1"/>
        </w:rPr>
        <w:t>Katsampouris</w:t>
      </w:r>
      <w:proofErr w:type="spellEnd"/>
      <w:r w:rsidRPr="006B63E3">
        <w:rPr>
          <w:color w:val="000000" w:themeColor="text1"/>
        </w:rPr>
        <w:t xml:space="preserve">, E., Bhamani, A., Bojang, F., Dickson, J.L., Hall, H., Horst, C., Verghese, P., Creamer, A., </w:t>
      </w:r>
      <w:proofErr w:type="spellStart"/>
      <w:r w:rsidRPr="006B63E3">
        <w:rPr>
          <w:color w:val="000000" w:themeColor="text1"/>
        </w:rPr>
        <w:t>Prendecki</w:t>
      </w:r>
      <w:proofErr w:type="spellEnd"/>
      <w:r w:rsidRPr="006B63E3">
        <w:rPr>
          <w:color w:val="000000" w:themeColor="text1"/>
        </w:rPr>
        <w:t xml:space="preserve">, R., Khaw, C. and Tisi, S., (2025). Impact of Low-Dose Computed Tomography Findings on Cigarette Smoking Cessation Among High-Risk Adults Participating in Lung Cancer Screening. </w:t>
      </w:r>
      <w:r w:rsidRPr="006B63E3">
        <w:rPr>
          <w:i/>
          <w:iCs/>
          <w:color w:val="000000" w:themeColor="text1"/>
        </w:rPr>
        <w:t>Nicotine and Tobacco Research, 27</w:t>
      </w:r>
      <w:r w:rsidRPr="006B63E3">
        <w:rPr>
          <w:color w:val="000000" w:themeColor="text1"/>
        </w:rPr>
        <w:t>(8), pp.1412-1419.</w:t>
      </w:r>
      <w:hyperlink r:id="rId38">
        <w:r w:rsidR="001355B0" w:rsidRPr="006B63E3">
          <w:rPr>
            <w:color w:val="000000" w:themeColor="text1"/>
            <w:u w:val="single"/>
          </w:rPr>
          <w:t>https://doi.org/10.1093/</w:t>
        </w:r>
        <w:proofErr w:type="spellStart"/>
        <w:r w:rsidR="001355B0" w:rsidRPr="006B63E3">
          <w:rPr>
            <w:color w:val="000000" w:themeColor="text1"/>
            <w:u w:val="single"/>
          </w:rPr>
          <w:t>ntr</w:t>
        </w:r>
        <w:proofErr w:type="spellEnd"/>
        <w:r w:rsidR="001355B0" w:rsidRPr="006B63E3">
          <w:rPr>
            <w:color w:val="000000" w:themeColor="text1"/>
            <w:u w:val="single"/>
          </w:rPr>
          <w:t>/ntaf010</w:t>
        </w:r>
      </w:hyperlink>
    </w:p>
    <w:p w14:paraId="04F3033E" w14:textId="77777777" w:rsidR="001355B0" w:rsidRPr="006B63E3" w:rsidRDefault="00000000">
      <w:pPr>
        <w:rPr>
          <w:color w:val="000000" w:themeColor="text1"/>
        </w:rPr>
      </w:pPr>
      <w:r w:rsidRPr="006B63E3">
        <w:rPr>
          <w:color w:val="000000" w:themeColor="text1"/>
        </w:rPr>
        <w:lastRenderedPageBreak/>
        <w:t xml:space="preserve">Kukhareva, P.V., Li, H., Caverly, T.J., Fagerlin, A., Del Fiol, G., Hess, R., Zhang, Y., Butler, J.M., Schlechter, C., Flynn, M.C. and Reddy, C., (2024). Lung cancer screening before and after a multifaceted electronic health record intervention: a nonrandomised controlled trial. </w:t>
      </w:r>
      <w:r w:rsidRPr="006B63E3">
        <w:rPr>
          <w:i/>
          <w:iCs/>
          <w:color w:val="000000" w:themeColor="text1"/>
        </w:rPr>
        <w:t>JAMA network open</w:t>
      </w:r>
      <w:r w:rsidRPr="006B63E3">
        <w:rPr>
          <w:color w:val="000000" w:themeColor="text1"/>
        </w:rPr>
        <w:t xml:space="preserve">, </w:t>
      </w:r>
      <w:r w:rsidRPr="006B63E3">
        <w:rPr>
          <w:i/>
          <w:iCs/>
          <w:color w:val="000000" w:themeColor="text1"/>
        </w:rPr>
        <w:t>7</w:t>
      </w:r>
      <w:r w:rsidRPr="006B63E3">
        <w:rPr>
          <w:color w:val="000000" w:themeColor="text1"/>
        </w:rPr>
        <w:t xml:space="preserve">(6), </w:t>
      </w:r>
      <w:proofErr w:type="gramStart"/>
      <w:r w:rsidRPr="006B63E3">
        <w:rPr>
          <w:color w:val="000000" w:themeColor="text1"/>
        </w:rPr>
        <w:t>p.e</w:t>
      </w:r>
      <w:proofErr w:type="gramEnd"/>
      <w:r w:rsidRPr="006B63E3">
        <w:rPr>
          <w:color w:val="000000" w:themeColor="text1"/>
        </w:rPr>
        <w:t>2415383.</w:t>
      </w:r>
      <w:hyperlink r:id="rId39">
        <w:r w:rsidR="001355B0" w:rsidRPr="006B63E3">
          <w:rPr>
            <w:color w:val="000000" w:themeColor="text1"/>
            <w:u w:val="single"/>
          </w:rPr>
          <w:t xml:space="preserve"> https://jamanetwork.com/journals/jamanetworkopen/articlepdf/2819704/kukhareva_2024_oi_240517_1717165161.95411.pdf</w:t>
        </w:r>
      </w:hyperlink>
    </w:p>
    <w:p w14:paraId="79D00663" w14:textId="77777777" w:rsidR="001355B0" w:rsidRPr="006B63E3" w:rsidRDefault="00000000">
      <w:pPr>
        <w:spacing w:after="160"/>
        <w:rPr>
          <w:color w:val="000000" w:themeColor="text1"/>
        </w:rPr>
      </w:pPr>
      <w:r w:rsidRPr="006B63E3">
        <w:rPr>
          <w:color w:val="000000" w:themeColor="text1"/>
        </w:rPr>
        <w:t xml:space="preserve">Lancaster, H.L., </w:t>
      </w:r>
      <w:proofErr w:type="spellStart"/>
      <w:r w:rsidRPr="006B63E3">
        <w:rPr>
          <w:color w:val="000000" w:themeColor="text1"/>
        </w:rPr>
        <w:t>Heuvelmans</w:t>
      </w:r>
      <w:proofErr w:type="spellEnd"/>
      <w:r w:rsidRPr="006B63E3">
        <w:rPr>
          <w:color w:val="000000" w:themeColor="text1"/>
        </w:rPr>
        <w:t xml:space="preserve">, M.A. and </w:t>
      </w:r>
      <w:proofErr w:type="spellStart"/>
      <w:r w:rsidRPr="006B63E3">
        <w:rPr>
          <w:color w:val="000000" w:themeColor="text1"/>
        </w:rPr>
        <w:t>Oudkerk</w:t>
      </w:r>
      <w:proofErr w:type="spellEnd"/>
      <w:r w:rsidRPr="006B63E3">
        <w:rPr>
          <w:color w:val="000000" w:themeColor="text1"/>
        </w:rPr>
        <w:t>, M., (2022). Low</w:t>
      </w:r>
      <w:r w:rsidRPr="006B63E3">
        <w:rPr>
          <w:rFonts w:ascii="Cambria Math" w:eastAsia="Cambria Math" w:hAnsi="Cambria Math" w:cs="Cambria Math"/>
          <w:color w:val="000000" w:themeColor="text1"/>
        </w:rPr>
        <w:t>‐</w:t>
      </w:r>
      <w:r w:rsidRPr="006B63E3">
        <w:rPr>
          <w:color w:val="000000" w:themeColor="text1"/>
        </w:rPr>
        <w:t xml:space="preserve">dose computed tomography lung cancer screening: Clinical evidence and implementation research. </w:t>
      </w:r>
      <w:r w:rsidRPr="006B63E3">
        <w:rPr>
          <w:i/>
          <w:iCs/>
          <w:color w:val="000000" w:themeColor="text1"/>
        </w:rPr>
        <w:t>Journal of internal medicine, 292</w:t>
      </w:r>
      <w:r w:rsidRPr="006B63E3">
        <w:rPr>
          <w:color w:val="000000" w:themeColor="text1"/>
        </w:rPr>
        <w:t xml:space="preserve">(1), pp.68-80. </w:t>
      </w:r>
      <w:proofErr w:type="spellStart"/>
      <w:r w:rsidRPr="006B63E3">
        <w:rPr>
          <w:color w:val="000000" w:themeColor="text1"/>
        </w:rPr>
        <w:t>doi</w:t>
      </w:r>
      <w:proofErr w:type="spellEnd"/>
      <w:r w:rsidRPr="006B63E3">
        <w:rPr>
          <w:color w:val="000000" w:themeColor="text1"/>
        </w:rPr>
        <w:t>: 10.1111/joim.13480</w:t>
      </w:r>
    </w:p>
    <w:p w14:paraId="3C91EBE4" w14:textId="77777777" w:rsidR="001355B0" w:rsidRPr="006B63E3" w:rsidRDefault="00000000">
      <w:pPr>
        <w:rPr>
          <w:color w:val="000000" w:themeColor="text1"/>
        </w:rPr>
      </w:pPr>
      <w:r w:rsidRPr="006B63E3">
        <w:rPr>
          <w:color w:val="000000" w:themeColor="text1"/>
        </w:rPr>
        <w:t xml:space="preserve">Lancaster, H.L., </w:t>
      </w:r>
      <w:proofErr w:type="spellStart"/>
      <w:r w:rsidRPr="006B63E3">
        <w:rPr>
          <w:color w:val="000000" w:themeColor="text1"/>
        </w:rPr>
        <w:t>Heuvelmans</w:t>
      </w:r>
      <w:proofErr w:type="spellEnd"/>
      <w:r w:rsidRPr="006B63E3">
        <w:rPr>
          <w:color w:val="000000" w:themeColor="text1"/>
        </w:rPr>
        <w:t xml:space="preserve">, M.A. and </w:t>
      </w:r>
      <w:proofErr w:type="spellStart"/>
      <w:r w:rsidRPr="006B63E3">
        <w:rPr>
          <w:color w:val="000000" w:themeColor="text1"/>
        </w:rPr>
        <w:t>Oudkerk</w:t>
      </w:r>
      <w:proofErr w:type="spellEnd"/>
      <w:r w:rsidRPr="006B63E3">
        <w:rPr>
          <w:color w:val="000000" w:themeColor="text1"/>
        </w:rPr>
        <w:t>, M., (2022). Low</w:t>
      </w:r>
      <w:r w:rsidRPr="006B63E3">
        <w:rPr>
          <w:rFonts w:ascii="Cambria Math" w:eastAsia="Cambria Math" w:hAnsi="Cambria Math" w:cs="Cambria Math"/>
          <w:color w:val="000000" w:themeColor="text1"/>
        </w:rPr>
        <w:t>‐</w:t>
      </w:r>
      <w:r w:rsidRPr="006B63E3">
        <w:rPr>
          <w:color w:val="000000" w:themeColor="text1"/>
        </w:rPr>
        <w:t xml:space="preserve">dose computed tomography lung cancer screening: Clinical evidence and implementation research. </w:t>
      </w:r>
      <w:r w:rsidRPr="006B63E3">
        <w:rPr>
          <w:i/>
          <w:iCs/>
          <w:color w:val="000000" w:themeColor="text1"/>
        </w:rPr>
        <w:t>Journal of internal medicine</w:t>
      </w:r>
      <w:r w:rsidRPr="006B63E3">
        <w:rPr>
          <w:color w:val="000000" w:themeColor="text1"/>
        </w:rPr>
        <w:t xml:space="preserve">, </w:t>
      </w:r>
      <w:r w:rsidRPr="006B63E3">
        <w:rPr>
          <w:i/>
          <w:iCs/>
          <w:color w:val="000000" w:themeColor="text1"/>
        </w:rPr>
        <w:t>292</w:t>
      </w:r>
      <w:r w:rsidRPr="006B63E3">
        <w:rPr>
          <w:color w:val="000000" w:themeColor="text1"/>
        </w:rPr>
        <w:t>(1), pp.68-80.</w:t>
      </w:r>
      <w:hyperlink r:id="rId40">
        <w:r w:rsidR="001355B0" w:rsidRPr="006B63E3">
          <w:rPr>
            <w:color w:val="000000" w:themeColor="text1"/>
            <w:u w:val="single"/>
          </w:rPr>
          <w:t xml:space="preserve"> https://onlinelibrary.wiley.com/doi/pdfdirect/10.1111/joim.13480</w:t>
        </w:r>
      </w:hyperlink>
    </w:p>
    <w:p w14:paraId="45136145" w14:textId="77777777" w:rsidR="001355B0" w:rsidRPr="006B63E3" w:rsidRDefault="00000000">
      <w:pPr>
        <w:rPr>
          <w:color w:val="000000" w:themeColor="text1"/>
        </w:rPr>
      </w:pPr>
      <w:r w:rsidRPr="006B63E3">
        <w:rPr>
          <w:color w:val="000000" w:themeColor="text1"/>
        </w:rPr>
        <w:t xml:space="preserve">Le, T., Miller, S., Berry, E., Zamarripa, S., Rodriguez, A., Barkley, B., Kandathil, A., Brewington, C., Argenbright, K.E. and Gerber, D.E., (2022). Implementation and uptake of rural lung cancer screening. </w:t>
      </w:r>
      <w:r w:rsidRPr="006B63E3">
        <w:rPr>
          <w:i/>
          <w:iCs/>
          <w:color w:val="000000" w:themeColor="text1"/>
        </w:rPr>
        <w:t>Journal of the American College of Radiology</w:t>
      </w:r>
      <w:r w:rsidRPr="006B63E3">
        <w:rPr>
          <w:color w:val="000000" w:themeColor="text1"/>
        </w:rPr>
        <w:t xml:space="preserve">, </w:t>
      </w:r>
      <w:r w:rsidRPr="006B63E3">
        <w:rPr>
          <w:i/>
          <w:iCs/>
          <w:color w:val="000000" w:themeColor="text1"/>
        </w:rPr>
        <w:t>19</w:t>
      </w:r>
      <w:r w:rsidRPr="006B63E3">
        <w:rPr>
          <w:color w:val="000000" w:themeColor="text1"/>
        </w:rPr>
        <w:t>(3), pp.480-487.</w:t>
      </w:r>
      <w:hyperlink r:id="rId41">
        <w:r w:rsidR="001355B0" w:rsidRPr="006B63E3">
          <w:rPr>
            <w:color w:val="000000" w:themeColor="text1"/>
            <w:u w:val="single"/>
          </w:rPr>
          <w:t xml:space="preserve"> https://www.sciencedirect.com/science/article/am/pii/S154614402200014X</w:t>
        </w:r>
      </w:hyperlink>
    </w:p>
    <w:p w14:paraId="13876CEF" w14:textId="77777777" w:rsidR="001355B0" w:rsidRPr="006B63E3" w:rsidRDefault="00000000">
      <w:pPr>
        <w:rPr>
          <w:color w:val="000000" w:themeColor="text1"/>
        </w:rPr>
      </w:pPr>
      <w:r w:rsidRPr="006B63E3">
        <w:rPr>
          <w:color w:val="000000" w:themeColor="text1"/>
        </w:rPr>
        <w:t xml:space="preserve">Lee, S.J.C., Lee, J., Zhu, H., Chen, P.M., Wahid, U., Hamann, H.A., Bhalla, S., Cardenas, R.C., </w:t>
      </w:r>
      <w:proofErr w:type="spellStart"/>
      <w:r w:rsidRPr="006B63E3">
        <w:rPr>
          <w:color w:val="000000" w:themeColor="text1"/>
        </w:rPr>
        <w:t>Natchimuthu</w:t>
      </w:r>
      <w:proofErr w:type="spellEnd"/>
      <w:r w:rsidRPr="006B63E3">
        <w:rPr>
          <w:color w:val="000000" w:themeColor="text1"/>
        </w:rPr>
        <w:t xml:space="preserve">, V.S., Johnson, D.H. and Santini, N.O., (2023). Assessing barriers and facilitators to lung cancer screening: initial findings from a patient navigation intervention. </w:t>
      </w:r>
      <w:r w:rsidRPr="006B63E3">
        <w:rPr>
          <w:i/>
          <w:iCs/>
          <w:color w:val="000000" w:themeColor="text1"/>
        </w:rPr>
        <w:t>Population Health Management</w:t>
      </w:r>
      <w:r w:rsidRPr="006B63E3">
        <w:rPr>
          <w:color w:val="000000" w:themeColor="text1"/>
        </w:rPr>
        <w:t xml:space="preserve">, </w:t>
      </w:r>
      <w:r w:rsidRPr="006B63E3">
        <w:rPr>
          <w:i/>
          <w:iCs/>
          <w:color w:val="000000" w:themeColor="text1"/>
        </w:rPr>
        <w:t>26</w:t>
      </w:r>
      <w:r w:rsidRPr="006B63E3">
        <w:rPr>
          <w:color w:val="000000" w:themeColor="text1"/>
        </w:rPr>
        <w:t>(3), pp.177-184.</w:t>
      </w:r>
      <w:hyperlink r:id="rId42">
        <w:r w:rsidR="001355B0" w:rsidRPr="006B63E3">
          <w:rPr>
            <w:color w:val="000000" w:themeColor="text1"/>
            <w:u w:val="single"/>
          </w:rPr>
          <w:t xml:space="preserve"> https://scholar.google.com/scholar?output=instlink&amp;q=info:T1kpZF2v2WQJ:scholar.google.com/&amp;hl=en&amp;as_sdt=0,5&amp;scillfp=6564002075100400228&amp;oi=lle</w:t>
        </w:r>
      </w:hyperlink>
    </w:p>
    <w:p w14:paraId="4D6AD0A2" w14:textId="77777777" w:rsidR="001355B0" w:rsidRPr="006B63E3" w:rsidRDefault="00000000">
      <w:pPr>
        <w:rPr>
          <w:color w:val="000000" w:themeColor="text1"/>
        </w:rPr>
      </w:pPr>
      <w:r w:rsidRPr="006B63E3">
        <w:rPr>
          <w:color w:val="000000" w:themeColor="text1"/>
        </w:rPr>
        <w:t xml:space="preserve">Lei, F., Chen, W.T., Brecht, M.L., Zhang, Z.F. and Lee, E., (2022). Health beliefs toward lung cancer screening among Chinese American high-risk smokers: Interviews based on Health Belief Model. </w:t>
      </w:r>
      <w:r w:rsidRPr="006B63E3">
        <w:rPr>
          <w:i/>
          <w:iCs/>
          <w:color w:val="000000" w:themeColor="text1"/>
        </w:rPr>
        <w:t>International Journal of Nursing Sciences</w:t>
      </w:r>
      <w:r w:rsidRPr="006B63E3">
        <w:rPr>
          <w:color w:val="000000" w:themeColor="text1"/>
        </w:rPr>
        <w:t xml:space="preserve">, </w:t>
      </w:r>
      <w:r w:rsidRPr="006B63E3">
        <w:rPr>
          <w:i/>
          <w:iCs/>
          <w:color w:val="000000" w:themeColor="text1"/>
        </w:rPr>
        <w:t>9</w:t>
      </w:r>
      <w:r w:rsidRPr="006B63E3">
        <w:rPr>
          <w:color w:val="000000" w:themeColor="text1"/>
        </w:rPr>
        <w:t>(3), pp.378-388.</w:t>
      </w:r>
      <w:hyperlink r:id="rId43">
        <w:r w:rsidR="001355B0" w:rsidRPr="006B63E3">
          <w:rPr>
            <w:color w:val="000000" w:themeColor="text1"/>
            <w:u w:val="single"/>
          </w:rPr>
          <w:t xml:space="preserve"> https://www.sciencedirect.com/science/article/pii/S2352013222000370</w:t>
        </w:r>
      </w:hyperlink>
    </w:p>
    <w:p w14:paraId="15D2BF74" w14:textId="77777777" w:rsidR="001355B0" w:rsidRPr="006B63E3" w:rsidRDefault="00000000">
      <w:pPr>
        <w:spacing w:after="160"/>
        <w:rPr>
          <w:color w:val="000000" w:themeColor="text1"/>
        </w:rPr>
      </w:pPr>
      <w:r w:rsidRPr="006B63E3">
        <w:rPr>
          <w:color w:val="000000" w:themeColor="text1"/>
        </w:rPr>
        <w:t xml:space="preserve">Leiter, A., </w:t>
      </w:r>
      <w:proofErr w:type="spellStart"/>
      <w:r w:rsidRPr="006B63E3">
        <w:rPr>
          <w:color w:val="000000" w:themeColor="text1"/>
        </w:rPr>
        <w:t>Veluswamy</w:t>
      </w:r>
      <w:proofErr w:type="spellEnd"/>
      <w:r w:rsidRPr="006B63E3">
        <w:rPr>
          <w:color w:val="000000" w:themeColor="text1"/>
        </w:rPr>
        <w:t>, R.R. and Wisnivesky, J.P., (2023). The global burden of lung cancer: current status and future trends. </w:t>
      </w:r>
      <w:r w:rsidRPr="006B63E3">
        <w:rPr>
          <w:i/>
          <w:iCs/>
          <w:color w:val="000000" w:themeColor="text1"/>
        </w:rPr>
        <w:t>Nature reviews Clinical oncology</w:t>
      </w:r>
      <w:r w:rsidRPr="006B63E3">
        <w:rPr>
          <w:color w:val="000000" w:themeColor="text1"/>
        </w:rPr>
        <w:t>, </w:t>
      </w:r>
      <w:r w:rsidRPr="006B63E3">
        <w:rPr>
          <w:i/>
          <w:iCs/>
          <w:color w:val="000000" w:themeColor="text1"/>
        </w:rPr>
        <w:t>20</w:t>
      </w:r>
      <w:r w:rsidRPr="006B63E3">
        <w:rPr>
          <w:color w:val="000000" w:themeColor="text1"/>
        </w:rPr>
        <w:t xml:space="preserve">(9), pp.624-639. </w:t>
      </w:r>
      <w:hyperlink r:id="rId44">
        <w:r w:rsidR="001355B0" w:rsidRPr="006B63E3">
          <w:rPr>
            <w:color w:val="000000" w:themeColor="text1"/>
            <w:u w:val="single"/>
          </w:rPr>
          <w:t>https://doi.org/10.1038/s41571-023-00798-3</w:t>
        </w:r>
      </w:hyperlink>
    </w:p>
    <w:p w14:paraId="51078E7F" w14:textId="77777777" w:rsidR="001355B0" w:rsidRPr="006B63E3" w:rsidRDefault="00000000">
      <w:pPr>
        <w:spacing w:after="160"/>
        <w:rPr>
          <w:color w:val="000000" w:themeColor="text1"/>
        </w:rPr>
      </w:pPr>
      <w:r w:rsidRPr="006B63E3">
        <w:rPr>
          <w:color w:val="000000" w:themeColor="text1"/>
        </w:rPr>
        <w:t>Li, Z. and Rainer, A., (2023). Reproducible searches in systematic reviews: an evaluation and guidelines.</w:t>
      </w:r>
      <w:r w:rsidRPr="006B63E3">
        <w:rPr>
          <w:i/>
          <w:iCs/>
          <w:color w:val="000000" w:themeColor="text1"/>
        </w:rPr>
        <w:t xml:space="preserve"> IEEE Access, 11</w:t>
      </w:r>
      <w:r w:rsidRPr="006B63E3">
        <w:rPr>
          <w:color w:val="000000" w:themeColor="text1"/>
        </w:rPr>
        <w:t>, pp.84048-84060.</w:t>
      </w:r>
    </w:p>
    <w:p w14:paraId="29F2714F" w14:textId="77777777" w:rsidR="001355B0" w:rsidRPr="006B63E3" w:rsidRDefault="00000000">
      <w:pPr>
        <w:rPr>
          <w:color w:val="000000" w:themeColor="text1"/>
        </w:rPr>
      </w:pPr>
      <w:r w:rsidRPr="006B63E3">
        <w:rPr>
          <w:color w:val="000000" w:themeColor="text1"/>
        </w:rPr>
        <w:lastRenderedPageBreak/>
        <w:t xml:space="preserve">Lin, Y.A., ting Hong, Y., </w:t>
      </w:r>
      <w:proofErr w:type="spellStart"/>
      <w:r w:rsidRPr="006B63E3">
        <w:rPr>
          <w:color w:val="000000" w:themeColor="text1"/>
        </w:rPr>
        <w:t>ni</w:t>
      </w:r>
      <w:proofErr w:type="spellEnd"/>
      <w:r w:rsidRPr="006B63E3">
        <w:rPr>
          <w:color w:val="000000" w:themeColor="text1"/>
        </w:rPr>
        <w:t xml:space="preserve"> Chen, B., min Xiao, H. and </w:t>
      </w:r>
      <w:proofErr w:type="spellStart"/>
      <w:r w:rsidRPr="006B63E3">
        <w:rPr>
          <w:color w:val="000000" w:themeColor="text1"/>
        </w:rPr>
        <w:t>fei</w:t>
      </w:r>
      <w:proofErr w:type="spellEnd"/>
      <w:r w:rsidRPr="006B63E3">
        <w:rPr>
          <w:color w:val="000000" w:themeColor="text1"/>
        </w:rPr>
        <w:t xml:space="preserve"> Huang, F., (2022). Barriers and facilitators of lung cancer screening uptake: protocol of a mixed methods systematic review. </w:t>
      </w:r>
      <w:r w:rsidRPr="006B63E3">
        <w:rPr>
          <w:i/>
          <w:iCs/>
          <w:color w:val="000000" w:themeColor="text1"/>
        </w:rPr>
        <w:t>BMJ open</w:t>
      </w:r>
      <w:r w:rsidRPr="006B63E3">
        <w:rPr>
          <w:color w:val="000000" w:themeColor="text1"/>
        </w:rPr>
        <w:t xml:space="preserve">, </w:t>
      </w:r>
      <w:r w:rsidRPr="006B63E3">
        <w:rPr>
          <w:i/>
          <w:iCs/>
          <w:color w:val="000000" w:themeColor="text1"/>
        </w:rPr>
        <w:t>12</w:t>
      </w:r>
      <w:r w:rsidRPr="006B63E3">
        <w:rPr>
          <w:color w:val="000000" w:themeColor="text1"/>
        </w:rPr>
        <w:t xml:space="preserve">(4), </w:t>
      </w:r>
      <w:proofErr w:type="gramStart"/>
      <w:r w:rsidRPr="006B63E3">
        <w:rPr>
          <w:color w:val="000000" w:themeColor="text1"/>
        </w:rPr>
        <w:t>p.e</w:t>
      </w:r>
      <w:proofErr w:type="gramEnd"/>
      <w:r w:rsidRPr="006B63E3">
        <w:rPr>
          <w:color w:val="000000" w:themeColor="text1"/>
        </w:rPr>
        <w:t>054652.</w:t>
      </w:r>
      <w:hyperlink r:id="rId45">
        <w:r w:rsidR="001355B0" w:rsidRPr="006B63E3">
          <w:rPr>
            <w:color w:val="000000" w:themeColor="text1"/>
            <w:u w:val="single"/>
          </w:rPr>
          <w:t xml:space="preserve"> https://scholar.google.com/scholar?output=instlink&amp;q=info:OPN8LJ4VtIYJ:scholar.google.com/&amp;hl=en&amp;as_sdt=0,5&amp;as_ylo=2022&amp;scillfp=6199629743839277999&amp;oi=lle</w:t>
        </w:r>
      </w:hyperlink>
    </w:p>
    <w:p w14:paraId="54F1AF00" w14:textId="77777777" w:rsidR="001355B0" w:rsidRPr="006B63E3" w:rsidRDefault="00000000">
      <w:pPr>
        <w:rPr>
          <w:color w:val="000000" w:themeColor="text1"/>
        </w:rPr>
      </w:pPr>
      <w:r w:rsidRPr="006B63E3">
        <w:rPr>
          <w:color w:val="000000" w:themeColor="text1"/>
        </w:rPr>
        <w:t xml:space="preserve">Liu, M., Huang, S., Yu, Z., Dai, L., Xiang, J., Qu, Y., Zhang, X., Qiao, W., Chen, Y., Zhou, H. and Zhu, L., (2025). Assessing factors influencing participation in LDCT lung cancer screening among high-risk urban populations in Nanjing, China. </w:t>
      </w:r>
      <w:r w:rsidRPr="006B63E3">
        <w:rPr>
          <w:i/>
          <w:iCs/>
          <w:color w:val="000000" w:themeColor="text1"/>
        </w:rPr>
        <w:t>BMC cancer</w:t>
      </w:r>
      <w:r w:rsidRPr="006B63E3">
        <w:rPr>
          <w:color w:val="000000" w:themeColor="text1"/>
        </w:rPr>
        <w:t xml:space="preserve">, </w:t>
      </w:r>
      <w:r w:rsidRPr="006B63E3">
        <w:rPr>
          <w:i/>
          <w:iCs/>
          <w:color w:val="000000" w:themeColor="text1"/>
        </w:rPr>
        <w:t>25</w:t>
      </w:r>
      <w:r w:rsidRPr="006B63E3">
        <w:rPr>
          <w:color w:val="000000" w:themeColor="text1"/>
        </w:rPr>
        <w:t>(1), p.1196.</w:t>
      </w:r>
      <w:hyperlink r:id="rId46">
        <w:r w:rsidR="001355B0" w:rsidRPr="006B63E3">
          <w:rPr>
            <w:color w:val="000000" w:themeColor="text1"/>
            <w:u w:val="single"/>
          </w:rPr>
          <w:t xml:space="preserve"> https://link.springer.com/content/pdf/10.1186/s12885-025-14589-9.pdf</w:t>
        </w:r>
      </w:hyperlink>
    </w:p>
    <w:p w14:paraId="56D381E5" w14:textId="77777777" w:rsidR="001355B0" w:rsidRPr="006B63E3" w:rsidRDefault="00000000">
      <w:pPr>
        <w:spacing w:after="160"/>
        <w:rPr>
          <w:color w:val="000000" w:themeColor="text1"/>
        </w:rPr>
      </w:pPr>
      <w:r w:rsidRPr="006B63E3">
        <w:rPr>
          <w:color w:val="000000" w:themeColor="text1"/>
        </w:rPr>
        <w:t xml:space="preserve">Liu, Y., Guo, X., Xu, H., Wang, X., Liu, H., Wang, H., Kang, R., Chen, Q., Qie, R., Zhao, M. and Cheng, C., (2025). Cost-effectiveness of low-dose CT screening for non-smokers with a first-degree relative history of lung cancer. </w:t>
      </w:r>
      <w:r w:rsidRPr="006B63E3">
        <w:rPr>
          <w:i/>
          <w:iCs/>
          <w:color w:val="000000" w:themeColor="text1"/>
        </w:rPr>
        <w:t>BMC Public Health, 25</w:t>
      </w:r>
      <w:r w:rsidRPr="006B63E3">
        <w:rPr>
          <w:color w:val="000000" w:themeColor="text1"/>
        </w:rPr>
        <w:t xml:space="preserve">(1), p.1783. </w:t>
      </w:r>
      <w:hyperlink r:id="rId47">
        <w:r w:rsidR="001355B0" w:rsidRPr="006B63E3">
          <w:rPr>
            <w:color w:val="000000" w:themeColor="text1"/>
            <w:u w:val="single"/>
          </w:rPr>
          <w:t>https://doi.org/10.1186/s12889-025-22977-w</w:t>
        </w:r>
      </w:hyperlink>
    </w:p>
    <w:p w14:paraId="0B2B0171" w14:textId="77777777" w:rsidR="001355B0" w:rsidRPr="006B63E3" w:rsidRDefault="00000000">
      <w:pPr>
        <w:rPr>
          <w:color w:val="000000" w:themeColor="text1"/>
        </w:rPr>
      </w:pPr>
      <w:r w:rsidRPr="006B63E3">
        <w:rPr>
          <w:color w:val="000000" w:themeColor="text1"/>
        </w:rPr>
        <w:t xml:space="preserve">Ma, Z.Q. and Richardson, L.C., (2022). Cancer screening prevalence and associated factors among US adults. </w:t>
      </w:r>
      <w:r w:rsidRPr="006B63E3">
        <w:rPr>
          <w:i/>
          <w:iCs/>
          <w:color w:val="000000" w:themeColor="text1"/>
        </w:rPr>
        <w:t>Preventing chronic disease</w:t>
      </w:r>
      <w:r w:rsidRPr="006B63E3">
        <w:rPr>
          <w:color w:val="000000" w:themeColor="text1"/>
        </w:rPr>
        <w:t xml:space="preserve">, </w:t>
      </w:r>
      <w:r w:rsidRPr="006B63E3">
        <w:rPr>
          <w:i/>
          <w:iCs/>
          <w:color w:val="000000" w:themeColor="text1"/>
        </w:rPr>
        <w:t>19</w:t>
      </w:r>
      <w:r w:rsidRPr="006B63E3">
        <w:rPr>
          <w:color w:val="000000" w:themeColor="text1"/>
        </w:rPr>
        <w:t xml:space="preserve">, </w:t>
      </w:r>
      <w:proofErr w:type="gramStart"/>
      <w:r w:rsidRPr="006B63E3">
        <w:rPr>
          <w:color w:val="000000" w:themeColor="text1"/>
        </w:rPr>
        <w:t>p.E</w:t>
      </w:r>
      <w:proofErr w:type="gramEnd"/>
      <w:r w:rsidRPr="006B63E3">
        <w:rPr>
          <w:color w:val="000000" w:themeColor="text1"/>
        </w:rPr>
        <w:t>22.</w:t>
      </w:r>
      <w:hyperlink r:id="rId48">
        <w:r w:rsidR="001355B0" w:rsidRPr="006B63E3">
          <w:rPr>
            <w:color w:val="000000" w:themeColor="text1"/>
            <w:u w:val="single"/>
          </w:rPr>
          <w:t xml:space="preserve"> https://pmc.ncbi.nlm.nih.gov/articles/PMC9044902/pdf/PCD-19-E22.pdf</w:t>
        </w:r>
      </w:hyperlink>
    </w:p>
    <w:p w14:paraId="0BE2F7F6" w14:textId="77777777" w:rsidR="001355B0" w:rsidRPr="006B63E3" w:rsidRDefault="00000000">
      <w:pPr>
        <w:rPr>
          <w:color w:val="000000" w:themeColor="text1"/>
        </w:rPr>
      </w:pPr>
      <w:proofErr w:type="spellStart"/>
      <w:r w:rsidRPr="006B63E3">
        <w:rPr>
          <w:color w:val="000000" w:themeColor="text1"/>
        </w:rPr>
        <w:t>Mascalchi</w:t>
      </w:r>
      <w:proofErr w:type="spellEnd"/>
      <w:r w:rsidRPr="006B63E3">
        <w:rPr>
          <w:color w:val="000000" w:themeColor="text1"/>
        </w:rPr>
        <w:t xml:space="preserve"> M, Picozzi G, Puliti D, </w:t>
      </w:r>
      <w:proofErr w:type="spellStart"/>
      <w:r w:rsidRPr="006B63E3">
        <w:rPr>
          <w:color w:val="000000" w:themeColor="text1"/>
        </w:rPr>
        <w:t>Diciotti</w:t>
      </w:r>
      <w:proofErr w:type="spellEnd"/>
      <w:r w:rsidRPr="006B63E3">
        <w:rPr>
          <w:color w:val="000000" w:themeColor="text1"/>
        </w:rPr>
        <w:t xml:space="preserve"> S, </w:t>
      </w:r>
      <w:proofErr w:type="spellStart"/>
      <w:r w:rsidRPr="006B63E3">
        <w:rPr>
          <w:color w:val="000000" w:themeColor="text1"/>
        </w:rPr>
        <w:t>Deliperi</w:t>
      </w:r>
      <w:proofErr w:type="spellEnd"/>
      <w:r w:rsidRPr="006B63E3">
        <w:rPr>
          <w:color w:val="000000" w:themeColor="text1"/>
        </w:rPr>
        <w:t xml:space="preserve"> A, Romei C, Falaschi F, Pistelli F, Grazzini M, </w:t>
      </w:r>
      <w:proofErr w:type="spellStart"/>
      <w:r w:rsidRPr="006B63E3">
        <w:rPr>
          <w:color w:val="000000" w:themeColor="text1"/>
        </w:rPr>
        <w:t>Vannucchi</w:t>
      </w:r>
      <w:proofErr w:type="spellEnd"/>
      <w:r w:rsidRPr="006B63E3">
        <w:rPr>
          <w:color w:val="000000" w:themeColor="text1"/>
        </w:rPr>
        <w:t xml:space="preserve"> L, </w:t>
      </w:r>
      <w:proofErr w:type="spellStart"/>
      <w:r w:rsidRPr="006B63E3">
        <w:rPr>
          <w:color w:val="000000" w:themeColor="text1"/>
        </w:rPr>
        <w:t>Bisanzi</w:t>
      </w:r>
      <w:proofErr w:type="spellEnd"/>
      <w:r w:rsidRPr="006B63E3">
        <w:rPr>
          <w:color w:val="000000" w:themeColor="text1"/>
        </w:rPr>
        <w:t xml:space="preserve"> S. Lung cancer screening with low-dose CT: what we have learned in two decades of ITALUNG and what is yet to be addressed. Diagnostics. 2023)(. Jun 28;13(13):2197.</w:t>
      </w:r>
      <w:hyperlink r:id="rId49">
        <w:r w:rsidR="001355B0" w:rsidRPr="006B63E3">
          <w:rPr>
            <w:color w:val="000000" w:themeColor="text1"/>
            <w:u w:val="single"/>
          </w:rPr>
          <w:t xml:space="preserve"> https://www.mdpi.com/2075-4418/13/13/2197/pdf</w:t>
        </w:r>
      </w:hyperlink>
    </w:p>
    <w:p w14:paraId="1D4F5CC7" w14:textId="77777777" w:rsidR="001355B0" w:rsidRPr="006B63E3" w:rsidRDefault="00000000">
      <w:pPr>
        <w:rPr>
          <w:color w:val="000000" w:themeColor="text1"/>
        </w:rPr>
      </w:pPr>
      <w:r w:rsidRPr="006B63E3">
        <w:rPr>
          <w:color w:val="000000" w:themeColor="text1"/>
        </w:rPr>
        <w:t xml:space="preserve">Matthews, A.K., </w:t>
      </w:r>
      <w:proofErr w:type="spellStart"/>
      <w:r w:rsidRPr="006B63E3">
        <w:rPr>
          <w:color w:val="000000" w:themeColor="text1"/>
        </w:rPr>
        <w:t>Inwanna</w:t>
      </w:r>
      <w:proofErr w:type="spellEnd"/>
      <w:r w:rsidRPr="006B63E3">
        <w:rPr>
          <w:color w:val="000000" w:themeColor="text1"/>
        </w:rPr>
        <w:t xml:space="preserve">, S., </w:t>
      </w:r>
      <w:proofErr w:type="spellStart"/>
      <w:r w:rsidRPr="006B63E3">
        <w:rPr>
          <w:color w:val="000000" w:themeColor="text1"/>
        </w:rPr>
        <w:t>Oyaluade</w:t>
      </w:r>
      <w:proofErr w:type="spellEnd"/>
      <w:r w:rsidRPr="006B63E3">
        <w:rPr>
          <w:color w:val="000000" w:themeColor="text1"/>
        </w:rPr>
        <w:t xml:space="preserve">, D., Akufo, J., Jeremiah, R. and Kim, S.J., (2023). Examination of provider knowledge, attitudes, and </w:t>
      </w:r>
      <w:proofErr w:type="spellStart"/>
      <w:r w:rsidRPr="006B63E3">
        <w:rPr>
          <w:color w:val="000000" w:themeColor="text1"/>
        </w:rPr>
        <w:t>behaviors</w:t>
      </w:r>
      <w:proofErr w:type="spellEnd"/>
      <w:r w:rsidRPr="006B63E3">
        <w:rPr>
          <w:color w:val="000000" w:themeColor="text1"/>
        </w:rPr>
        <w:t xml:space="preserve"> associated with lung cancer screening: among Black men receiving care at a federally qualified health </w:t>
      </w:r>
      <w:proofErr w:type="spellStart"/>
      <w:r w:rsidRPr="006B63E3">
        <w:rPr>
          <w:color w:val="000000" w:themeColor="text1"/>
        </w:rPr>
        <w:t>center</w:t>
      </w:r>
      <w:proofErr w:type="spellEnd"/>
      <w:r w:rsidRPr="006B63E3">
        <w:rPr>
          <w:color w:val="000000" w:themeColor="text1"/>
        </w:rPr>
        <w:t xml:space="preserve">. </w:t>
      </w:r>
      <w:r w:rsidRPr="006B63E3">
        <w:rPr>
          <w:i/>
          <w:iCs/>
          <w:color w:val="000000" w:themeColor="text1"/>
        </w:rPr>
        <w:t>Qualitative Research in Medicine &amp; Healthcare</w:t>
      </w:r>
      <w:r w:rsidRPr="006B63E3">
        <w:rPr>
          <w:color w:val="000000" w:themeColor="text1"/>
        </w:rPr>
        <w:t xml:space="preserve">, </w:t>
      </w:r>
      <w:r w:rsidRPr="006B63E3">
        <w:rPr>
          <w:i/>
          <w:iCs/>
          <w:color w:val="000000" w:themeColor="text1"/>
        </w:rPr>
        <w:t>7</w:t>
      </w:r>
      <w:r w:rsidRPr="006B63E3">
        <w:rPr>
          <w:color w:val="000000" w:themeColor="text1"/>
        </w:rPr>
        <w:t>(3), p.11546.</w:t>
      </w:r>
      <w:hyperlink r:id="rId50">
        <w:r w:rsidR="001355B0" w:rsidRPr="006B63E3">
          <w:rPr>
            <w:color w:val="000000" w:themeColor="text1"/>
            <w:u w:val="single"/>
          </w:rPr>
          <w:t xml:space="preserve"> https://www.sciencedirect.com/science/article/pii/S2532204425001376</w:t>
        </w:r>
      </w:hyperlink>
    </w:p>
    <w:p w14:paraId="08A711EB" w14:textId="77777777" w:rsidR="001355B0" w:rsidRPr="006B63E3" w:rsidRDefault="00000000">
      <w:pPr>
        <w:spacing w:after="160"/>
        <w:rPr>
          <w:color w:val="000000" w:themeColor="text1"/>
        </w:rPr>
      </w:pPr>
      <w:r w:rsidRPr="006B63E3">
        <w:rPr>
          <w:color w:val="000000" w:themeColor="text1"/>
        </w:rPr>
        <w:t xml:space="preserve">McFadden, K., Rankin, N.M., Nickel, B., Li, T., Jennett, C.J., Sharman, A.R., Quaife, S.L., Dodd, R.H. and </w:t>
      </w:r>
      <w:proofErr w:type="spellStart"/>
      <w:r w:rsidRPr="006B63E3">
        <w:rPr>
          <w:color w:val="000000" w:themeColor="text1"/>
        </w:rPr>
        <w:t>Houssami</w:t>
      </w:r>
      <w:proofErr w:type="spellEnd"/>
      <w:r w:rsidRPr="006B63E3">
        <w:rPr>
          <w:color w:val="000000" w:themeColor="text1"/>
        </w:rPr>
        <w:t xml:space="preserve">, N., (2024). Lung cancer screening program factors that influence psychosocial outcomes: A systematic review. </w:t>
      </w:r>
      <w:r w:rsidRPr="006B63E3">
        <w:rPr>
          <w:i/>
          <w:iCs/>
          <w:color w:val="000000" w:themeColor="text1"/>
        </w:rPr>
        <w:t>Psycho</w:t>
      </w:r>
      <w:r w:rsidRPr="006B63E3">
        <w:rPr>
          <w:rFonts w:ascii="Cambria Math" w:eastAsia="Cambria Math" w:hAnsi="Cambria Math" w:cs="Cambria Math"/>
          <w:i/>
          <w:iCs/>
          <w:color w:val="000000" w:themeColor="text1"/>
        </w:rPr>
        <w:t>‐</w:t>
      </w:r>
      <w:r w:rsidRPr="006B63E3">
        <w:rPr>
          <w:i/>
          <w:iCs/>
          <w:color w:val="000000" w:themeColor="text1"/>
        </w:rPr>
        <w:t>Oncology, 33</w:t>
      </w:r>
      <w:r w:rsidRPr="006B63E3">
        <w:rPr>
          <w:color w:val="000000" w:themeColor="text1"/>
        </w:rPr>
        <w:t>(1), p.e6252.</w:t>
      </w:r>
    </w:p>
    <w:p w14:paraId="0C670CC3" w14:textId="77777777" w:rsidR="001355B0" w:rsidRPr="006B63E3" w:rsidRDefault="00000000">
      <w:pPr>
        <w:spacing w:after="160"/>
        <w:rPr>
          <w:color w:val="000000" w:themeColor="text1"/>
        </w:rPr>
      </w:pPr>
      <w:proofErr w:type="spellStart"/>
      <w:r w:rsidRPr="006B63E3">
        <w:rPr>
          <w:color w:val="000000" w:themeColor="text1"/>
        </w:rPr>
        <w:t>Megyesfalvi</w:t>
      </w:r>
      <w:proofErr w:type="spellEnd"/>
      <w:r w:rsidRPr="006B63E3">
        <w:rPr>
          <w:color w:val="000000" w:themeColor="text1"/>
        </w:rPr>
        <w:t xml:space="preserve">, Z., Gay, C.M., Popper, H., Pirker, R., </w:t>
      </w:r>
      <w:proofErr w:type="spellStart"/>
      <w:r w:rsidRPr="006B63E3">
        <w:rPr>
          <w:color w:val="000000" w:themeColor="text1"/>
        </w:rPr>
        <w:t>Ostoros</w:t>
      </w:r>
      <w:proofErr w:type="spellEnd"/>
      <w:r w:rsidRPr="006B63E3">
        <w:rPr>
          <w:color w:val="000000" w:themeColor="text1"/>
        </w:rPr>
        <w:t xml:space="preserve">, G., Heeke, S., Lang, C., </w:t>
      </w:r>
      <w:proofErr w:type="spellStart"/>
      <w:r w:rsidRPr="006B63E3">
        <w:rPr>
          <w:color w:val="000000" w:themeColor="text1"/>
        </w:rPr>
        <w:t>Hoetzenecker</w:t>
      </w:r>
      <w:proofErr w:type="spellEnd"/>
      <w:r w:rsidRPr="006B63E3">
        <w:rPr>
          <w:color w:val="000000" w:themeColor="text1"/>
        </w:rPr>
        <w:t xml:space="preserve">, K., </w:t>
      </w:r>
      <w:proofErr w:type="spellStart"/>
      <w:r w:rsidRPr="006B63E3">
        <w:rPr>
          <w:color w:val="000000" w:themeColor="text1"/>
        </w:rPr>
        <w:t>Schwendenwein</w:t>
      </w:r>
      <w:proofErr w:type="spellEnd"/>
      <w:r w:rsidRPr="006B63E3">
        <w:rPr>
          <w:color w:val="000000" w:themeColor="text1"/>
        </w:rPr>
        <w:t xml:space="preserve">, A., Boettiger, K. and Bunn Jr, P.A., (2023). Clinical insights into small cell lung cancer: </w:t>
      </w:r>
      <w:proofErr w:type="spellStart"/>
      <w:r w:rsidRPr="006B63E3">
        <w:rPr>
          <w:color w:val="000000" w:themeColor="text1"/>
        </w:rPr>
        <w:t>Tumor</w:t>
      </w:r>
      <w:proofErr w:type="spellEnd"/>
      <w:r w:rsidRPr="006B63E3">
        <w:rPr>
          <w:color w:val="000000" w:themeColor="text1"/>
        </w:rPr>
        <w:t xml:space="preserve"> heterogeneity, diagnosis, therapy, and future </w:t>
      </w:r>
      <w:r w:rsidRPr="006B63E3">
        <w:rPr>
          <w:color w:val="000000" w:themeColor="text1"/>
        </w:rPr>
        <w:lastRenderedPageBreak/>
        <w:t>directions. </w:t>
      </w:r>
      <w:r w:rsidRPr="006B63E3">
        <w:rPr>
          <w:i/>
          <w:iCs/>
          <w:color w:val="000000" w:themeColor="text1"/>
        </w:rPr>
        <w:t>CA: a cancer journal for clinicians</w:t>
      </w:r>
      <w:r w:rsidRPr="006B63E3">
        <w:rPr>
          <w:color w:val="000000" w:themeColor="text1"/>
        </w:rPr>
        <w:t>, </w:t>
      </w:r>
      <w:r w:rsidRPr="006B63E3">
        <w:rPr>
          <w:i/>
          <w:iCs/>
          <w:color w:val="000000" w:themeColor="text1"/>
        </w:rPr>
        <w:t>73</w:t>
      </w:r>
      <w:r w:rsidRPr="006B63E3">
        <w:rPr>
          <w:color w:val="000000" w:themeColor="text1"/>
        </w:rPr>
        <w:t xml:space="preserve">(6), pp.620-652. </w:t>
      </w:r>
      <w:hyperlink r:id="rId51">
        <w:r w:rsidR="001355B0" w:rsidRPr="006B63E3">
          <w:rPr>
            <w:color w:val="000000" w:themeColor="text1"/>
            <w:u w:val="single"/>
          </w:rPr>
          <w:t>https://doi.org/10.3322/caac.21785</w:t>
        </w:r>
      </w:hyperlink>
    </w:p>
    <w:p w14:paraId="686144A4" w14:textId="77777777" w:rsidR="001355B0" w:rsidRPr="006B63E3" w:rsidRDefault="00000000">
      <w:pPr>
        <w:rPr>
          <w:color w:val="000000" w:themeColor="text1"/>
        </w:rPr>
      </w:pPr>
      <w:r w:rsidRPr="006B63E3">
        <w:rPr>
          <w:color w:val="000000" w:themeColor="text1"/>
        </w:rPr>
        <w:t xml:space="preserve">Murray, R.L., Alexandris, P., Baldwin, D., Brain, K., Britton, J., Crosbie, P.A., Gabe, R., Lewis, S., Parrott, S., Quaife, S.L. and Tam, H.Z., (2024). Uptake and 4-week quit rates from an opt-out co-located smoking cessation service delivered alongside community-based low-dose computed tomography screening within the Yorkshire Lung Screening Trial. </w:t>
      </w:r>
      <w:r w:rsidRPr="006B63E3">
        <w:rPr>
          <w:i/>
          <w:iCs/>
          <w:color w:val="000000" w:themeColor="text1"/>
        </w:rPr>
        <w:t>European Respiratory Journal</w:t>
      </w:r>
      <w:r w:rsidRPr="006B63E3">
        <w:rPr>
          <w:color w:val="000000" w:themeColor="text1"/>
        </w:rPr>
        <w:t xml:space="preserve">, </w:t>
      </w:r>
      <w:r w:rsidRPr="006B63E3">
        <w:rPr>
          <w:i/>
          <w:iCs/>
          <w:color w:val="000000" w:themeColor="text1"/>
        </w:rPr>
        <w:t>63</w:t>
      </w:r>
      <w:r w:rsidRPr="006B63E3">
        <w:rPr>
          <w:color w:val="000000" w:themeColor="text1"/>
        </w:rPr>
        <w:t>(4).</w:t>
      </w:r>
      <w:hyperlink r:id="rId52">
        <w:r w:rsidR="001355B0" w:rsidRPr="006B63E3">
          <w:rPr>
            <w:color w:val="000000" w:themeColor="text1"/>
            <w:u w:val="single"/>
          </w:rPr>
          <w:t xml:space="preserve"> https://scholar.google.com/scholar?output=instlink&amp;q=info:0Tl6nqsdScsJ:scholar.google.com/&amp;hl=en&amp;as_sdt=0,5&amp;as_ylo=2022&amp;scillfp=11475241706605001161&amp;oi=lle</w:t>
        </w:r>
      </w:hyperlink>
    </w:p>
    <w:p w14:paraId="7693436E" w14:textId="77777777" w:rsidR="001355B0" w:rsidRPr="006B63E3" w:rsidRDefault="00000000">
      <w:pPr>
        <w:spacing w:after="160"/>
        <w:rPr>
          <w:color w:val="000000" w:themeColor="text1"/>
        </w:rPr>
      </w:pPr>
      <w:r w:rsidRPr="006B63E3">
        <w:rPr>
          <w:color w:val="000000" w:themeColor="text1"/>
        </w:rPr>
        <w:t xml:space="preserve">Nii </w:t>
      </w:r>
      <w:proofErr w:type="spellStart"/>
      <w:r w:rsidRPr="006B63E3">
        <w:rPr>
          <w:color w:val="000000" w:themeColor="text1"/>
        </w:rPr>
        <w:t>Laryeafio</w:t>
      </w:r>
      <w:proofErr w:type="spellEnd"/>
      <w:r w:rsidRPr="006B63E3">
        <w:rPr>
          <w:color w:val="000000" w:themeColor="text1"/>
        </w:rPr>
        <w:t xml:space="preserve">, M. and Ogbewe, O.C., (2023). Ethical consideration dilemma: systematic review of ethics in qualitative data collection through interviews. </w:t>
      </w:r>
      <w:r w:rsidRPr="006B63E3">
        <w:rPr>
          <w:i/>
          <w:iCs/>
          <w:color w:val="000000" w:themeColor="text1"/>
        </w:rPr>
        <w:t>Journal of Ethics in Entrepreneurship and Technology</w:t>
      </w:r>
      <w:r w:rsidRPr="006B63E3">
        <w:rPr>
          <w:color w:val="000000" w:themeColor="text1"/>
        </w:rPr>
        <w:t xml:space="preserve">, </w:t>
      </w:r>
      <w:r w:rsidRPr="006B63E3">
        <w:rPr>
          <w:i/>
          <w:iCs/>
          <w:color w:val="000000" w:themeColor="text1"/>
        </w:rPr>
        <w:t>3</w:t>
      </w:r>
      <w:r w:rsidRPr="006B63E3">
        <w:rPr>
          <w:color w:val="000000" w:themeColor="text1"/>
        </w:rPr>
        <w:t xml:space="preserve">(2), pp.94-110. </w:t>
      </w:r>
      <w:hyperlink r:id="rId53">
        <w:r w:rsidR="001355B0" w:rsidRPr="006B63E3">
          <w:rPr>
            <w:color w:val="000000" w:themeColor="text1"/>
            <w:u w:val="single"/>
          </w:rPr>
          <w:t>http://dx.doi.org/10.1108/JEET-09-2022-0014</w:t>
        </w:r>
      </w:hyperlink>
    </w:p>
    <w:p w14:paraId="0A8EDCD5" w14:textId="77777777" w:rsidR="001355B0" w:rsidRPr="006B63E3" w:rsidRDefault="00000000">
      <w:pPr>
        <w:rPr>
          <w:color w:val="000000" w:themeColor="text1"/>
        </w:rPr>
      </w:pPr>
      <w:r w:rsidRPr="006B63E3">
        <w:rPr>
          <w:color w:val="000000" w:themeColor="text1"/>
        </w:rPr>
        <w:t xml:space="preserve">Nyanti, L.E., Chua, C.Z., Loo, H.C., Khor, C.Z., Toh, E.S.Y., Gill, R.S., Chan, E.T., Tan, K.Y., Rosli, T., Abd Rahim, M.A. and Ibrahim, A., (2023). Determinants of willingness to undergo lung cancer screening among high-risk current and ex-smokers in Sabah, Malaysia: A cross-sectional pilot study. </w:t>
      </w:r>
      <w:r w:rsidRPr="006B63E3">
        <w:rPr>
          <w:i/>
          <w:iCs/>
          <w:color w:val="000000" w:themeColor="text1"/>
        </w:rPr>
        <w:t>Tuberculosis and Respiratory Diseases</w:t>
      </w:r>
      <w:r w:rsidRPr="006B63E3">
        <w:rPr>
          <w:color w:val="000000" w:themeColor="text1"/>
        </w:rPr>
        <w:t xml:space="preserve">, </w:t>
      </w:r>
      <w:r w:rsidRPr="006B63E3">
        <w:rPr>
          <w:i/>
          <w:iCs/>
          <w:color w:val="000000" w:themeColor="text1"/>
        </w:rPr>
        <w:t>86</w:t>
      </w:r>
      <w:r w:rsidRPr="006B63E3">
        <w:rPr>
          <w:color w:val="000000" w:themeColor="text1"/>
        </w:rPr>
        <w:t>(4), p.284.</w:t>
      </w:r>
      <w:hyperlink r:id="rId54">
        <w:r w:rsidR="001355B0" w:rsidRPr="006B63E3">
          <w:rPr>
            <w:color w:val="000000" w:themeColor="text1"/>
            <w:u w:val="single"/>
          </w:rPr>
          <w:t xml:space="preserve"> https://pmc.ncbi.nlm.nih.gov/articles/PMC10555520/pdf/trd-2023-0051.pdf</w:t>
        </w:r>
      </w:hyperlink>
    </w:p>
    <w:p w14:paraId="25BA9340" w14:textId="77777777" w:rsidR="001355B0" w:rsidRPr="006B63E3" w:rsidRDefault="00000000">
      <w:pPr>
        <w:rPr>
          <w:color w:val="000000" w:themeColor="text1"/>
        </w:rPr>
      </w:pPr>
      <w:proofErr w:type="spellStart"/>
      <w:r w:rsidRPr="006B63E3">
        <w:rPr>
          <w:color w:val="000000" w:themeColor="text1"/>
        </w:rPr>
        <w:t>Oudkerk</w:t>
      </w:r>
      <w:proofErr w:type="spellEnd"/>
      <w:r w:rsidRPr="006B63E3">
        <w:rPr>
          <w:color w:val="000000" w:themeColor="text1"/>
        </w:rPr>
        <w:t xml:space="preserve">, M., Liu, S., </w:t>
      </w:r>
      <w:proofErr w:type="spellStart"/>
      <w:r w:rsidRPr="006B63E3">
        <w:rPr>
          <w:color w:val="000000" w:themeColor="text1"/>
        </w:rPr>
        <w:t>Heuvelmans</w:t>
      </w:r>
      <w:proofErr w:type="spellEnd"/>
      <w:r w:rsidRPr="006B63E3">
        <w:rPr>
          <w:color w:val="000000" w:themeColor="text1"/>
        </w:rPr>
        <w:t xml:space="preserve">, M.A., Walter, J.E. and Field, J.K., (2021). Lung cancer LDCT screening and mortality reduction—evidence, pitfalls and future perspectives. </w:t>
      </w:r>
      <w:r w:rsidRPr="006B63E3">
        <w:rPr>
          <w:i/>
          <w:iCs/>
          <w:color w:val="000000" w:themeColor="text1"/>
        </w:rPr>
        <w:t>Nature reviews Clinical oncology</w:t>
      </w:r>
      <w:r w:rsidRPr="006B63E3">
        <w:rPr>
          <w:color w:val="000000" w:themeColor="text1"/>
        </w:rPr>
        <w:t xml:space="preserve">, </w:t>
      </w:r>
      <w:r w:rsidRPr="006B63E3">
        <w:rPr>
          <w:i/>
          <w:iCs/>
          <w:color w:val="000000" w:themeColor="text1"/>
        </w:rPr>
        <w:t>18</w:t>
      </w:r>
      <w:r w:rsidRPr="006B63E3">
        <w:rPr>
          <w:color w:val="000000" w:themeColor="text1"/>
        </w:rPr>
        <w:t>(3), pp.135-151.</w:t>
      </w:r>
      <w:hyperlink r:id="rId55">
        <w:r w:rsidR="001355B0" w:rsidRPr="006B63E3">
          <w:rPr>
            <w:color w:val="000000" w:themeColor="text1"/>
            <w:u w:val="single"/>
          </w:rPr>
          <w:t xml:space="preserve"> https://livrepository.liverpool.ac.uk/3104536/1/Oudkerk%20%20et%20al%20%20-%20Lung%20cancer%20LDCT%20screening%20and%20mortality%20reduction%20%E2%80%94%20evidence%2C%20pitfalls%20and%20future%20perspectives%E2%80%94%20evidence%2C%20pitfalls%20and%20future%20perspectives%20%20Word%20Version.pdf</w:t>
        </w:r>
      </w:hyperlink>
    </w:p>
    <w:p w14:paraId="01AFB6C0" w14:textId="77777777" w:rsidR="001355B0" w:rsidRPr="006B63E3" w:rsidRDefault="00000000">
      <w:pPr>
        <w:rPr>
          <w:color w:val="000000" w:themeColor="text1"/>
        </w:rPr>
      </w:pPr>
      <w:r w:rsidRPr="006B63E3">
        <w:rPr>
          <w:color w:val="000000" w:themeColor="text1"/>
        </w:rPr>
        <w:t xml:space="preserve">Pahwa, M., Cernat, A., Abelson, J., Demers, P.A., Schwartz, L., Shen, K., Chowdhury, M., Higgins, C. and Vanstone, M., (2025). Public perspectives on the benefits and harms of lung cancer screening: A systematic review and mixed-method integrative synthesis. </w:t>
      </w:r>
      <w:r w:rsidRPr="006B63E3">
        <w:rPr>
          <w:i/>
          <w:iCs/>
          <w:color w:val="000000" w:themeColor="text1"/>
        </w:rPr>
        <w:t>Journal of Health Services Research &amp; Policy</w:t>
      </w:r>
      <w:r w:rsidRPr="006B63E3">
        <w:rPr>
          <w:color w:val="000000" w:themeColor="text1"/>
        </w:rPr>
        <w:t xml:space="preserve">, </w:t>
      </w:r>
      <w:r w:rsidRPr="006B63E3">
        <w:rPr>
          <w:i/>
          <w:iCs/>
          <w:color w:val="000000" w:themeColor="text1"/>
        </w:rPr>
        <w:t>30</w:t>
      </w:r>
      <w:r w:rsidRPr="006B63E3">
        <w:rPr>
          <w:color w:val="000000" w:themeColor="text1"/>
        </w:rPr>
        <w:t>(3), pp.198-207.</w:t>
      </w:r>
      <w:hyperlink r:id="rId56">
        <w:r w:rsidR="001355B0" w:rsidRPr="006B63E3">
          <w:rPr>
            <w:color w:val="000000" w:themeColor="text1"/>
            <w:u w:val="single"/>
          </w:rPr>
          <w:t xml:space="preserve"> https://journals.sagepub.com/doi/pdf/10.1177/13558196241288984</w:t>
        </w:r>
      </w:hyperlink>
    </w:p>
    <w:p w14:paraId="4D029594" w14:textId="77777777" w:rsidR="001355B0" w:rsidRPr="006B63E3" w:rsidRDefault="00000000">
      <w:pPr>
        <w:spacing w:after="160"/>
        <w:rPr>
          <w:color w:val="000000" w:themeColor="text1"/>
        </w:rPr>
      </w:pPr>
      <w:r w:rsidRPr="006B63E3">
        <w:rPr>
          <w:color w:val="000000" w:themeColor="text1"/>
        </w:rPr>
        <w:t xml:space="preserve">Pan, J., Wang, J., Tao, W., Wang, C., Lin, X., Wang, X. and Li, R., (2024). Is low-dose computed tomography for lung cancer screening conveniently accessible in China? A spatial analysis based on cross-sectional survey. </w:t>
      </w:r>
      <w:r w:rsidRPr="006B63E3">
        <w:rPr>
          <w:i/>
          <w:iCs/>
          <w:color w:val="000000" w:themeColor="text1"/>
        </w:rPr>
        <w:t>BMC cancer, 24</w:t>
      </w:r>
      <w:r w:rsidRPr="006B63E3">
        <w:rPr>
          <w:color w:val="000000" w:themeColor="text1"/>
        </w:rPr>
        <w:t xml:space="preserve">(1), p.342. </w:t>
      </w:r>
      <w:hyperlink r:id="rId57">
        <w:r w:rsidR="001355B0" w:rsidRPr="006B63E3">
          <w:rPr>
            <w:color w:val="000000" w:themeColor="text1"/>
            <w:u w:val="single"/>
          </w:rPr>
          <w:t>https://doi.org/10.1186/s12885-024-12100-4</w:t>
        </w:r>
      </w:hyperlink>
    </w:p>
    <w:p w14:paraId="77312096" w14:textId="77777777" w:rsidR="001355B0" w:rsidRPr="006B63E3" w:rsidRDefault="00000000">
      <w:pPr>
        <w:rPr>
          <w:color w:val="000000" w:themeColor="text1"/>
        </w:rPr>
      </w:pPr>
      <w:r w:rsidRPr="006B63E3">
        <w:rPr>
          <w:color w:val="000000" w:themeColor="text1"/>
        </w:rPr>
        <w:lastRenderedPageBreak/>
        <w:t xml:space="preserve">Pasquinelli, M. and Dowling, L., (2025). Lung Cancer Screening and Early Detection. In </w:t>
      </w:r>
      <w:r w:rsidRPr="006B63E3">
        <w:rPr>
          <w:i/>
          <w:iCs/>
          <w:color w:val="000000" w:themeColor="text1"/>
        </w:rPr>
        <w:t>Lung Cancer Navigation and Care: A Comprehensive Guide for Navigators and Allied Health Professionals</w:t>
      </w:r>
      <w:r w:rsidRPr="006B63E3">
        <w:rPr>
          <w:color w:val="000000" w:themeColor="text1"/>
        </w:rPr>
        <w:t xml:space="preserve"> (pp. 105-118). Cham: Springer Nature Switzerland.</w:t>
      </w:r>
      <w:hyperlink r:id="rId58">
        <w:r w:rsidR="001355B0" w:rsidRPr="006B63E3">
          <w:rPr>
            <w:color w:val="000000" w:themeColor="text1"/>
            <w:u w:val="single"/>
          </w:rPr>
          <w:t xml:space="preserve"> https://link.springer.com/content/pdf/10.1007/978-3-032-02200-4_9.pdf</w:t>
        </w:r>
      </w:hyperlink>
    </w:p>
    <w:p w14:paraId="32BC18D3" w14:textId="77777777" w:rsidR="001355B0" w:rsidRPr="006B63E3" w:rsidRDefault="00000000">
      <w:pPr>
        <w:rPr>
          <w:color w:val="000000" w:themeColor="text1"/>
        </w:rPr>
      </w:pPr>
      <w:r w:rsidRPr="006B63E3">
        <w:rPr>
          <w:color w:val="000000" w:themeColor="text1"/>
        </w:rPr>
        <w:t xml:space="preserve">Pettit, N.R., Horner, D., Freeman, S. and Rieger, K., (2024). Pilot intervention to increase uptake of lung cancer screening through the emergency department. </w:t>
      </w:r>
      <w:r w:rsidRPr="006B63E3">
        <w:rPr>
          <w:i/>
          <w:iCs/>
          <w:color w:val="000000" w:themeColor="text1"/>
        </w:rPr>
        <w:t>The American Journal of Emergency Medicine</w:t>
      </w:r>
      <w:r w:rsidRPr="006B63E3">
        <w:rPr>
          <w:color w:val="000000" w:themeColor="text1"/>
        </w:rPr>
        <w:t xml:space="preserve">, </w:t>
      </w:r>
      <w:r w:rsidRPr="006B63E3">
        <w:rPr>
          <w:i/>
          <w:iCs/>
          <w:color w:val="000000" w:themeColor="text1"/>
        </w:rPr>
        <w:t>79</w:t>
      </w:r>
      <w:r w:rsidRPr="006B63E3">
        <w:rPr>
          <w:color w:val="000000" w:themeColor="text1"/>
        </w:rPr>
        <w:t>, pp.157-160.</w:t>
      </w:r>
      <w:hyperlink r:id="rId59">
        <w:r w:rsidR="001355B0" w:rsidRPr="006B63E3">
          <w:rPr>
            <w:color w:val="000000" w:themeColor="text1"/>
            <w:u w:val="single"/>
          </w:rPr>
          <w:t xml:space="preserve"> https://www.sciencedirect.com/science/article/abs/pii/S0735675724000792?via%3Dihub</w:t>
        </w:r>
      </w:hyperlink>
    </w:p>
    <w:p w14:paraId="751113B7" w14:textId="77777777" w:rsidR="001355B0" w:rsidRPr="006B63E3" w:rsidRDefault="00000000">
      <w:pPr>
        <w:rPr>
          <w:color w:val="000000" w:themeColor="text1"/>
        </w:rPr>
      </w:pPr>
      <w:r w:rsidRPr="006B63E3">
        <w:rPr>
          <w:color w:val="000000" w:themeColor="text1"/>
        </w:rPr>
        <w:t xml:space="preserve">Poon, C., </w:t>
      </w:r>
      <w:proofErr w:type="spellStart"/>
      <w:r w:rsidRPr="006B63E3">
        <w:rPr>
          <w:color w:val="000000" w:themeColor="text1"/>
        </w:rPr>
        <w:t>Haderi</w:t>
      </w:r>
      <w:proofErr w:type="spellEnd"/>
      <w:r w:rsidRPr="006B63E3">
        <w:rPr>
          <w:color w:val="000000" w:themeColor="text1"/>
        </w:rPr>
        <w:t xml:space="preserve">, A., Roediger, A. and Yuan, M., (2022). Should we screen for lung cancer? A 10-country analysis identifying key decision-making factors. </w:t>
      </w:r>
      <w:r w:rsidRPr="006B63E3">
        <w:rPr>
          <w:i/>
          <w:iCs/>
          <w:color w:val="000000" w:themeColor="text1"/>
        </w:rPr>
        <w:t>Health Policy</w:t>
      </w:r>
      <w:r w:rsidRPr="006B63E3">
        <w:rPr>
          <w:color w:val="000000" w:themeColor="text1"/>
        </w:rPr>
        <w:t xml:space="preserve">, </w:t>
      </w:r>
      <w:r w:rsidRPr="006B63E3">
        <w:rPr>
          <w:i/>
          <w:iCs/>
          <w:color w:val="000000" w:themeColor="text1"/>
        </w:rPr>
        <w:t>126</w:t>
      </w:r>
      <w:r w:rsidRPr="006B63E3">
        <w:rPr>
          <w:color w:val="000000" w:themeColor="text1"/>
        </w:rPr>
        <w:t>(9), pp.879-888.</w:t>
      </w:r>
      <w:hyperlink r:id="rId60">
        <w:r w:rsidR="001355B0" w:rsidRPr="006B63E3">
          <w:rPr>
            <w:color w:val="000000" w:themeColor="text1"/>
            <w:u w:val="single"/>
          </w:rPr>
          <w:t xml:space="preserve"> https://www.sciencedirect.com/science/article/pii/S0168851022001555</w:t>
        </w:r>
      </w:hyperlink>
    </w:p>
    <w:p w14:paraId="2B2E551C" w14:textId="77777777" w:rsidR="001355B0" w:rsidRPr="006B63E3" w:rsidRDefault="00000000">
      <w:pPr>
        <w:spacing w:after="160"/>
        <w:rPr>
          <w:color w:val="000000" w:themeColor="text1"/>
        </w:rPr>
      </w:pPr>
      <w:r w:rsidRPr="006B63E3">
        <w:rPr>
          <w:color w:val="000000" w:themeColor="text1"/>
        </w:rPr>
        <w:t xml:space="preserve">Prosper, A.E., Lin, Y. and Aberle, D.R., (2024). Lung cancer screening with low-dose computed tomography—where do we go from here? JNCI: </w:t>
      </w:r>
      <w:r w:rsidRPr="006B63E3">
        <w:rPr>
          <w:i/>
          <w:iCs/>
          <w:color w:val="000000" w:themeColor="text1"/>
        </w:rPr>
        <w:t>Journal of the National Cancer Institute, 116</w:t>
      </w:r>
      <w:r w:rsidRPr="006B63E3">
        <w:rPr>
          <w:color w:val="000000" w:themeColor="text1"/>
        </w:rPr>
        <w:t xml:space="preserve">(12), pp.1878-1881. </w:t>
      </w:r>
      <w:hyperlink r:id="rId61">
        <w:r w:rsidR="001355B0" w:rsidRPr="006B63E3">
          <w:rPr>
            <w:color w:val="000000" w:themeColor="text1"/>
            <w:u w:val="single"/>
          </w:rPr>
          <w:t>https://doi.org/10.1093/jnci/djae197</w:t>
        </w:r>
      </w:hyperlink>
    </w:p>
    <w:p w14:paraId="2B83CFF1" w14:textId="77777777" w:rsidR="001355B0" w:rsidRPr="006B63E3" w:rsidRDefault="00000000">
      <w:pPr>
        <w:rPr>
          <w:color w:val="000000" w:themeColor="text1"/>
        </w:rPr>
      </w:pPr>
      <w:r w:rsidRPr="006B63E3">
        <w:rPr>
          <w:color w:val="000000" w:themeColor="text1"/>
        </w:rPr>
        <w:t xml:space="preserve">Raz, D.J., Ismail, M.H., Haupt, E.C., Sun, V., Park, S., Alem, A.C. and Gould, M.K., (2021). Improving utilisation of lung cancer screening through incorporating a video-based educational tool into smoking cessation counseling. </w:t>
      </w:r>
      <w:r w:rsidRPr="006B63E3">
        <w:rPr>
          <w:i/>
          <w:iCs/>
          <w:color w:val="000000" w:themeColor="text1"/>
        </w:rPr>
        <w:t>Clinical Lung Cancer</w:t>
      </w:r>
      <w:r w:rsidRPr="006B63E3">
        <w:rPr>
          <w:color w:val="000000" w:themeColor="text1"/>
        </w:rPr>
        <w:t xml:space="preserve">, </w:t>
      </w:r>
      <w:r w:rsidRPr="006B63E3">
        <w:rPr>
          <w:i/>
          <w:iCs/>
          <w:color w:val="000000" w:themeColor="text1"/>
        </w:rPr>
        <w:t>22</w:t>
      </w:r>
      <w:r w:rsidRPr="006B63E3">
        <w:rPr>
          <w:color w:val="000000" w:themeColor="text1"/>
        </w:rPr>
        <w:t>(2), pp.83-91.</w:t>
      </w:r>
      <w:hyperlink r:id="rId62">
        <w:r w:rsidR="001355B0" w:rsidRPr="006B63E3">
          <w:rPr>
            <w:color w:val="000000" w:themeColor="text1"/>
            <w:u w:val="single"/>
          </w:rPr>
          <w:t xml:space="preserve"> https://www.sciencedirect.com/science/article/pii/S1525730420303466</w:t>
        </w:r>
      </w:hyperlink>
    </w:p>
    <w:p w14:paraId="7ACD0FF0" w14:textId="77777777" w:rsidR="001355B0" w:rsidRPr="006B63E3" w:rsidRDefault="00000000">
      <w:pPr>
        <w:rPr>
          <w:color w:val="000000" w:themeColor="text1"/>
        </w:rPr>
      </w:pPr>
      <w:r w:rsidRPr="006B63E3">
        <w:rPr>
          <w:color w:val="000000" w:themeColor="text1"/>
        </w:rPr>
        <w:t xml:space="preserve">Richmond, J., Fernandez, J.R., Bonnet, K., Sellers, A., Schlundt, D.G., Forde, A.T., Wilkins, C.H. and Aldrich, M.C., (2024). Patient lung cancer screening decisions and environmental and psychosocial factors. </w:t>
      </w:r>
      <w:r w:rsidRPr="006B63E3">
        <w:rPr>
          <w:i/>
          <w:iCs/>
          <w:color w:val="000000" w:themeColor="text1"/>
        </w:rPr>
        <w:t>JAMA Network Open</w:t>
      </w:r>
      <w:r w:rsidRPr="006B63E3">
        <w:rPr>
          <w:color w:val="000000" w:themeColor="text1"/>
        </w:rPr>
        <w:t xml:space="preserve">, </w:t>
      </w:r>
      <w:r w:rsidRPr="006B63E3">
        <w:rPr>
          <w:i/>
          <w:iCs/>
          <w:color w:val="000000" w:themeColor="text1"/>
        </w:rPr>
        <w:t>7</w:t>
      </w:r>
      <w:r w:rsidRPr="006B63E3">
        <w:rPr>
          <w:color w:val="000000" w:themeColor="text1"/>
        </w:rPr>
        <w:t xml:space="preserve">(5), </w:t>
      </w:r>
      <w:proofErr w:type="gramStart"/>
      <w:r w:rsidRPr="006B63E3">
        <w:rPr>
          <w:color w:val="000000" w:themeColor="text1"/>
        </w:rPr>
        <w:t>pp.e</w:t>
      </w:r>
      <w:proofErr w:type="gramEnd"/>
      <w:r w:rsidRPr="006B63E3">
        <w:rPr>
          <w:color w:val="000000" w:themeColor="text1"/>
        </w:rPr>
        <w:t>2412880-e2412880.</w:t>
      </w:r>
      <w:hyperlink r:id="rId63">
        <w:r w:rsidR="001355B0" w:rsidRPr="006B63E3">
          <w:rPr>
            <w:color w:val="000000" w:themeColor="text1"/>
            <w:u w:val="single"/>
          </w:rPr>
          <w:t xml:space="preserve"> https://jamanetwork.com/journals/jamanetworkopen/articlepdf/2819341/richmond_2024_oi_240448_1716387865.92531.pdf</w:t>
        </w:r>
      </w:hyperlink>
    </w:p>
    <w:p w14:paraId="27E95DA7" w14:textId="77777777" w:rsidR="001355B0" w:rsidRPr="006B63E3" w:rsidRDefault="00000000">
      <w:pPr>
        <w:rPr>
          <w:color w:val="000000" w:themeColor="text1"/>
        </w:rPr>
      </w:pPr>
      <w:r w:rsidRPr="006B63E3">
        <w:rPr>
          <w:color w:val="000000" w:themeColor="text1"/>
        </w:rPr>
        <w:t xml:space="preserve">Santos, R.S.D., Figueiredo, R.G., Franceschini, J.P., Araújo Neto, C.A.D., Machado Júnior, A.D.S., </w:t>
      </w:r>
      <w:proofErr w:type="spellStart"/>
      <w:r w:rsidRPr="006B63E3">
        <w:rPr>
          <w:color w:val="000000" w:themeColor="text1"/>
        </w:rPr>
        <w:t>Hochhegger</w:t>
      </w:r>
      <w:proofErr w:type="spellEnd"/>
      <w:r w:rsidRPr="006B63E3">
        <w:rPr>
          <w:color w:val="000000" w:themeColor="text1"/>
        </w:rPr>
        <w:t xml:space="preserve">, B., </w:t>
      </w:r>
      <w:proofErr w:type="spellStart"/>
      <w:r w:rsidRPr="006B63E3">
        <w:rPr>
          <w:color w:val="000000" w:themeColor="text1"/>
        </w:rPr>
        <w:t>Ghefter</w:t>
      </w:r>
      <w:proofErr w:type="spellEnd"/>
      <w:r w:rsidRPr="006B63E3">
        <w:rPr>
          <w:color w:val="000000" w:themeColor="text1"/>
        </w:rPr>
        <w:t xml:space="preserve">, M.C., Pereira Neto, U.A., Sarmento, P.A., Ribeiro, I.B. and Carvalho, D.A.X., (2025). Lung cancer screening in limited resource regions: the 3rd Brazilian Early Lung Cancer Trial (BRELT3/mobile </w:t>
      </w:r>
      <w:proofErr w:type="spellStart"/>
      <w:r w:rsidRPr="006B63E3">
        <w:rPr>
          <w:color w:val="000000" w:themeColor="text1"/>
        </w:rPr>
        <w:t>ProPulmão</w:t>
      </w:r>
      <w:proofErr w:type="spellEnd"/>
      <w:r w:rsidRPr="006B63E3">
        <w:rPr>
          <w:color w:val="000000" w:themeColor="text1"/>
        </w:rPr>
        <w:t xml:space="preserve">). </w:t>
      </w:r>
      <w:r w:rsidRPr="006B63E3">
        <w:rPr>
          <w:i/>
          <w:iCs/>
          <w:color w:val="000000" w:themeColor="text1"/>
        </w:rPr>
        <w:t>Lung Cancer Management</w:t>
      </w:r>
      <w:r w:rsidRPr="006B63E3">
        <w:rPr>
          <w:color w:val="000000" w:themeColor="text1"/>
        </w:rPr>
        <w:t xml:space="preserve">, </w:t>
      </w:r>
      <w:r w:rsidRPr="006B63E3">
        <w:rPr>
          <w:i/>
          <w:iCs/>
          <w:color w:val="000000" w:themeColor="text1"/>
        </w:rPr>
        <w:t>14</w:t>
      </w:r>
      <w:r w:rsidRPr="006B63E3">
        <w:rPr>
          <w:color w:val="000000" w:themeColor="text1"/>
        </w:rPr>
        <w:t>(1), p.2513179.</w:t>
      </w:r>
      <w:hyperlink r:id="rId64">
        <w:r w:rsidR="001355B0" w:rsidRPr="006B63E3">
          <w:rPr>
            <w:color w:val="000000" w:themeColor="text1"/>
            <w:u w:val="single"/>
          </w:rPr>
          <w:t xml:space="preserve"> https://www.tandfonline.com/doi/pdf/10.1080/17581966.2025.2513179</w:t>
        </w:r>
      </w:hyperlink>
    </w:p>
    <w:p w14:paraId="3EBAA610" w14:textId="77777777" w:rsidR="001355B0" w:rsidRPr="006B63E3" w:rsidRDefault="00000000">
      <w:pPr>
        <w:spacing w:after="160"/>
        <w:rPr>
          <w:color w:val="000000" w:themeColor="text1"/>
        </w:rPr>
      </w:pPr>
      <w:r w:rsidRPr="006B63E3">
        <w:rPr>
          <w:color w:val="000000" w:themeColor="text1"/>
        </w:rPr>
        <w:t xml:space="preserve">Shehata, S.A., </w:t>
      </w:r>
      <w:proofErr w:type="spellStart"/>
      <w:r w:rsidRPr="006B63E3">
        <w:rPr>
          <w:color w:val="000000" w:themeColor="text1"/>
        </w:rPr>
        <w:t>Toraih</w:t>
      </w:r>
      <w:proofErr w:type="spellEnd"/>
      <w:r w:rsidRPr="006B63E3">
        <w:rPr>
          <w:color w:val="000000" w:themeColor="text1"/>
        </w:rPr>
        <w:t xml:space="preserve">, E.A., Ismail, E.A., </w:t>
      </w:r>
      <w:proofErr w:type="spellStart"/>
      <w:r w:rsidRPr="006B63E3">
        <w:rPr>
          <w:color w:val="000000" w:themeColor="text1"/>
        </w:rPr>
        <w:t>Hagras</w:t>
      </w:r>
      <w:proofErr w:type="spellEnd"/>
      <w:r w:rsidRPr="006B63E3">
        <w:rPr>
          <w:color w:val="000000" w:themeColor="text1"/>
        </w:rPr>
        <w:t xml:space="preserve">, A.M., </w:t>
      </w:r>
      <w:proofErr w:type="spellStart"/>
      <w:r w:rsidRPr="006B63E3">
        <w:rPr>
          <w:color w:val="000000" w:themeColor="text1"/>
        </w:rPr>
        <w:t>Elmorsy</w:t>
      </w:r>
      <w:proofErr w:type="spellEnd"/>
      <w:r w:rsidRPr="006B63E3">
        <w:rPr>
          <w:color w:val="000000" w:themeColor="text1"/>
        </w:rPr>
        <w:t>, E. and Fawzy, M.S., (2023). Vaping, environmental toxicants exposure, and lung cancer risk. </w:t>
      </w:r>
      <w:r w:rsidRPr="006B63E3">
        <w:rPr>
          <w:i/>
          <w:iCs/>
          <w:color w:val="000000" w:themeColor="text1"/>
        </w:rPr>
        <w:t>Cancers</w:t>
      </w:r>
      <w:r w:rsidRPr="006B63E3">
        <w:rPr>
          <w:color w:val="000000" w:themeColor="text1"/>
        </w:rPr>
        <w:t>, </w:t>
      </w:r>
      <w:r w:rsidRPr="006B63E3">
        <w:rPr>
          <w:i/>
          <w:iCs/>
          <w:color w:val="000000" w:themeColor="text1"/>
        </w:rPr>
        <w:t>15</w:t>
      </w:r>
      <w:r w:rsidRPr="006B63E3">
        <w:rPr>
          <w:color w:val="000000" w:themeColor="text1"/>
        </w:rPr>
        <w:t xml:space="preserve">(18), p.4525. </w:t>
      </w:r>
      <w:hyperlink r:id="rId65">
        <w:r w:rsidR="001355B0" w:rsidRPr="006B63E3">
          <w:rPr>
            <w:color w:val="000000" w:themeColor="text1"/>
            <w:u w:val="single"/>
          </w:rPr>
          <w:t>https://doi.org/10.3390/cancers15184525</w:t>
        </w:r>
      </w:hyperlink>
    </w:p>
    <w:p w14:paraId="198177DA" w14:textId="77777777" w:rsidR="001355B0" w:rsidRPr="006B63E3" w:rsidRDefault="00000000">
      <w:pPr>
        <w:spacing w:after="160"/>
        <w:rPr>
          <w:color w:val="000000" w:themeColor="text1"/>
        </w:rPr>
      </w:pPr>
      <w:r w:rsidRPr="006B63E3">
        <w:rPr>
          <w:color w:val="000000" w:themeColor="text1"/>
        </w:rPr>
        <w:lastRenderedPageBreak/>
        <w:t xml:space="preserve">Smith, P., Quinn-Scoggins, H., Murray, R.L., McCutchan, G., Nelson, A., Moore, G., Callister, M., Tong, H. and Brain, K., (2024). Barriers and facilitators to engage in smoking cessation support among lung screening participants. </w:t>
      </w:r>
      <w:r w:rsidRPr="006B63E3">
        <w:rPr>
          <w:i/>
          <w:iCs/>
          <w:color w:val="000000" w:themeColor="text1"/>
        </w:rPr>
        <w:t>Nicotine and Tobacco Research, 26</w:t>
      </w:r>
      <w:r w:rsidRPr="006B63E3">
        <w:rPr>
          <w:color w:val="000000" w:themeColor="text1"/>
        </w:rPr>
        <w:t xml:space="preserve">(7), pp.870-877. </w:t>
      </w:r>
      <w:hyperlink r:id="rId66">
        <w:r w:rsidR="001355B0" w:rsidRPr="006B63E3">
          <w:rPr>
            <w:color w:val="000000" w:themeColor="text1"/>
            <w:u w:val="single"/>
          </w:rPr>
          <w:t>https://doi.org/10.1093/ntr/ntad245</w:t>
        </w:r>
      </w:hyperlink>
    </w:p>
    <w:p w14:paraId="16DF96FA" w14:textId="77777777" w:rsidR="001355B0" w:rsidRPr="006B63E3" w:rsidRDefault="00000000">
      <w:pPr>
        <w:spacing w:after="160"/>
        <w:rPr>
          <w:color w:val="000000" w:themeColor="text1"/>
        </w:rPr>
      </w:pPr>
      <w:r w:rsidRPr="006B63E3">
        <w:rPr>
          <w:color w:val="000000" w:themeColor="text1"/>
        </w:rPr>
        <w:t xml:space="preserve">Taylor, K.L., Williams, R.M., Meza, R., Smith, P. and Murray, R.L., (2025). Reducing Lung Cancer Mortality by Providing Smoking Cessation Support in the Lung Cancer Screening Setting: Missed Opportunities and Lessons Learned on Both Sides of the Atlantic. </w:t>
      </w:r>
      <w:r w:rsidRPr="006B63E3">
        <w:rPr>
          <w:i/>
          <w:iCs/>
          <w:color w:val="000000" w:themeColor="text1"/>
        </w:rPr>
        <w:t>Journal of Thoracic Oncology, 20</w:t>
      </w:r>
      <w:r w:rsidRPr="006B63E3">
        <w:rPr>
          <w:color w:val="000000" w:themeColor="text1"/>
        </w:rPr>
        <w:t xml:space="preserve">(7), pp.847-855. </w:t>
      </w:r>
      <w:hyperlink r:id="rId67">
        <w:r w:rsidR="001355B0" w:rsidRPr="006B63E3">
          <w:rPr>
            <w:color w:val="000000" w:themeColor="text1"/>
            <w:u w:val="single"/>
          </w:rPr>
          <w:t>https://doi.org/10.1016/j.jtho.2025.03.030</w:t>
        </w:r>
      </w:hyperlink>
    </w:p>
    <w:p w14:paraId="1AAFB1D1" w14:textId="77777777" w:rsidR="001355B0" w:rsidRPr="006B63E3" w:rsidRDefault="00000000">
      <w:pPr>
        <w:spacing w:after="160"/>
        <w:rPr>
          <w:color w:val="000000" w:themeColor="text1"/>
        </w:rPr>
      </w:pPr>
      <w:r w:rsidRPr="006B63E3">
        <w:rPr>
          <w:color w:val="000000" w:themeColor="text1"/>
        </w:rPr>
        <w:t xml:space="preserve">Urich, A. (2020). The Health Belief Model. [online] </w:t>
      </w:r>
      <w:proofErr w:type="spellStart"/>
      <w:r w:rsidRPr="006B63E3">
        <w:rPr>
          <w:color w:val="000000" w:themeColor="text1"/>
        </w:rPr>
        <w:t>PennState</w:t>
      </w:r>
      <w:proofErr w:type="spellEnd"/>
      <w:r w:rsidRPr="006B63E3">
        <w:rPr>
          <w:color w:val="000000" w:themeColor="text1"/>
        </w:rPr>
        <w:t xml:space="preserve">. Available at: </w:t>
      </w:r>
      <w:hyperlink r:id="rId68">
        <w:r w:rsidR="001355B0" w:rsidRPr="006B63E3">
          <w:rPr>
            <w:color w:val="000000" w:themeColor="text1"/>
            <w:u w:val="single"/>
          </w:rPr>
          <w:t>https://psu.pb.unizin.org/kines082/chapter/the-health-belief-model/</w:t>
        </w:r>
      </w:hyperlink>
      <w:r w:rsidRPr="006B63E3">
        <w:rPr>
          <w:color w:val="000000" w:themeColor="text1"/>
        </w:rPr>
        <w:t xml:space="preserve"> [Accessed 06 March 2026].</w:t>
      </w:r>
    </w:p>
    <w:p w14:paraId="61454CDB" w14:textId="77777777" w:rsidR="001355B0" w:rsidRPr="006B63E3" w:rsidRDefault="00000000">
      <w:pPr>
        <w:spacing w:after="160"/>
        <w:rPr>
          <w:color w:val="000000" w:themeColor="text1"/>
        </w:rPr>
      </w:pPr>
      <w:r w:rsidRPr="006B63E3">
        <w:rPr>
          <w:color w:val="000000" w:themeColor="text1"/>
        </w:rPr>
        <w:t xml:space="preserve">van der Wardt, G., (2025). Formulating research questions in social science research. </w:t>
      </w:r>
      <w:r w:rsidRPr="006B63E3">
        <w:rPr>
          <w:i/>
          <w:iCs/>
          <w:color w:val="000000" w:themeColor="text1"/>
        </w:rPr>
        <w:t>The Journal for Transdisciplinary Research in Southern Africa, 2</w:t>
      </w:r>
      <w:r w:rsidRPr="006B63E3">
        <w:rPr>
          <w:color w:val="000000" w:themeColor="text1"/>
        </w:rPr>
        <w:t xml:space="preserve">1(1), p.1526. </w:t>
      </w:r>
      <w:hyperlink r:id="rId69">
        <w:r w:rsidR="001355B0" w:rsidRPr="006B63E3">
          <w:rPr>
            <w:color w:val="000000" w:themeColor="text1"/>
            <w:u w:val="single"/>
          </w:rPr>
          <w:t>https://doi.org/10.4102/td.v21i1.1526</w:t>
        </w:r>
      </w:hyperlink>
    </w:p>
    <w:p w14:paraId="3AA254A9" w14:textId="77777777" w:rsidR="001355B0" w:rsidRPr="006B63E3" w:rsidRDefault="00000000">
      <w:pPr>
        <w:spacing w:after="160"/>
        <w:rPr>
          <w:color w:val="000000" w:themeColor="text1"/>
          <w:sz w:val="21"/>
          <w:szCs w:val="21"/>
        </w:rPr>
      </w:pPr>
      <w:r w:rsidRPr="006B63E3">
        <w:rPr>
          <w:color w:val="000000" w:themeColor="text1"/>
        </w:rPr>
        <w:t xml:space="preserve">Veroniki, A.A., Hutton, B., Stevens, A., McKenzie, J.E., Page, M.J., Moher, D., McGowan, J., Straus, S.E., Li, T., Munn, Z. and Pollock, D., (2025). Update to the PRISMA guidelines for network meta-analyses and scoping reviews and development of guidelines for rapid reviews: a scoping review protocol. </w:t>
      </w:r>
      <w:r w:rsidRPr="006B63E3">
        <w:rPr>
          <w:i/>
          <w:iCs/>
          <w:color w:val="000000" w:themeColor="text1"/>
        </w:rPr>
        <w:t>JBI evidence synthesis</w:t>
      </w:r>
      <w:r w:rsidRPr="006B63E3">
        <w:rPr>
          <w:color w:val="000000" w:themeColor="text1"/>
        </w:rPr>
        <w:t xml:space="preserve">, </w:t>
      </w:r>
      <w:r w:rsidRPr="006B63E3">
        <w:rPr>
          <w:i/>
          <w:iCs/>
          <w:color w:val="000000" w:themeColor="text1"/>
        </w:rPr>
        <w:t>23</w:t>
      </w:r>
      <w:r w:rsidRPr="006B63E3">
        <w:rPr>
          <w:color w:val="000000" w:themeColor="text1"/>
        </w:rPr>
        <w:t xml:space="preserve">(3), pp.517-526. </w:t>
      </w:r>
      <w:r w:rsidRPr="006B63E3">
        <w:rPr>
          <w:i/>
          <w:iCs/>
          <w:color w:val="000000" w:themeColor="text1"/>
          <w:sz w:val="21"/>
          <w:szCs w:val="21"/>
        </w:rPr>
        <w:t xml:space="preserve">DOI: </w:t>
      </w:r>
      <w:r w:rsidRPr="006B63E3">
        <w:rPr>
          <w:color w:val="000000" w:themeColor="text1"/>
          <w:sz w:val="21"/>
          <w:szCs w:val="21"/>
        </w:rPr>
        <w:t>10.11124/JBIES-24-00308</w:t>
      </w:r>
    </w:p>
    <w:p w14:paraId="0096AED7" w14:textId="77777777" w:rsidR="001355B0" w:rsidRPr="006B63E3" w:rsidRDefault="00000000">
      <w:pPr>
        <w:spacing w:after="160"/>
        <w:rPr>
          <w:color w:val="000000" w:themeColor="text1"/>
        </w:rPr>
      </w:pPr>
      <w:r w:rsidRPr="006B63E3">
        <w:rPr>
          <w:color w:val="000000" w:themeColor="text1"/>
        </w:rPr>
        <w:t>Wearn, A. and Shepherd, L., (2024). Determinants of routine cervical screening participation in underserved women: a qualitative systematic review. </w:t>
      </w:r>
      <w:r w:rsidRPr="006B63E3">
        <w:rPr>
          <w:i/>
          <w:iCs/>
          <w:color w:val="000000" w:themeColor="text1"/>
        </w:rPr>
        <w:t>Psychology &amp; Health</w:t>
      </w:r>
      <w:r w:rsidRPr="006B63E3">
        <w:rPr>
          <w:color w:val="000000" w:themeColor="text1"/>
        </w:rPr>
        <w:t>, </w:t>
      </w:r>
      <w:r w:rsidRPr="006B63E3">
        <w:rPr>
          <w:i/>
          <w:iCs/>
          <w:color w:val="000000" w:themeColor="text1"/>
        </w:rPr>
        <w:t>39</w:t>
      </w:r>
      <w:r w:rsidRPr="006B63E3">
        <w:rPr>
          <w:color w:val="000000" w:themeColor="text1"/>
        </w:rPr>
        <w:t xml:space="preserve">(2), pp.145-170. </w:t>
      </w:r>
      <w:hyperlink r:id="rId70">
        <w:r w:rsidR="001355B0" w:rsidRPr="006B63E3">
          <w:rPr>
            <w:color w:val="000000" w:themeColor="text1"/>
            <w:u w:val="single"/>
          </w:rPr>
          <w:t>https://doi.org/10.1080/08870446.2022.2050230</w:t>
        </w:r>
      </w:hyperlink>
    </w:p>
    <w:p w14:paraId="2FBE209C" w14:textId="77777777" w:rsidR="001355B0" w:rsidRPr="006B63E3" w:rsidRDefault="00000000">
      <w:pPr>
        <w:spacing w:after="160"/>
        <w:rPr>
          <w:color w:val="000000" w:themeColor="text1"/>
        </w:rPr>
      </w:pPr>
      <w:r w:rsidRPr="006B63E3">
        <w:rPr>
          <w:color w:val="000000" w:themeColor="text1"/>
        </w:rPr>
        <w:t xml:space="preserve">WHO. (2022). IARC launches project to introduce and improve cancer screening in Slovenia. Available at: </w:t>
      </w:r>
      <w:hyperlink r:id="rId71">
        <w:r w:rsidR="001355B0" w:rsidRPr="006B63E3">
          <w:rPr>
            <w:color w:val="000000" w:themeColor="text1"/>
            <w:u w:val="single"/>
          </w:rPr>
          <w:t>https://www.iarc.who.int/cancer-type/lung-cancer</w:t>
        </w:r>
      </w:hyperlink>
      <w:r w:rsidRPr="006B63E3">
        <w:rPr>
          <w:color w:val="000000" w:themeColor="text1"/>
        </w:rPr>
        <w:t xml:space="preserve"> (Accessed 12 March 2026).</w:t>
      </w:r>
    </w:p>
    <w:p w14:paraId="2BF5C47C" w14:textId="77777777" w:rsidR="001355B0" w:rsidRPr="006B63E3" w:rsidRDefault="00000000">
      <w:pPr>
        <w:rPr>
          <w:color w:val="000000" w:themeColor="text1"/>
        </w:rPr>
      </w:pPr>
      <w:r w:rsidRPr="006B63E3">
        <w:rPr>
          <w:color w:val="000000" w:themeColor="text1"/>
        </w:rPr>
        <w:t xml:space="preserve">Wichmann, V., Iivanainen, S., Mattila, L., Kokkonen, V.P., Jartti, A., Kurtti, A., </w:t>
      </w:r>
      <w:proofErr w:type="spellStart"/>
      <w:r w:rsidRPr="006B63E3">
        <w:rPr>
          <w:color w:val="000000" w:themeColor="text1"/>
        </w:rPr>
        <w:t>Kaarteenaho</w:t>
      </w:r>
      <w:proofErr w:type="spellEnd"/>
      <w:r w:rsidRPr="006B63E3">
        <w:rPr>
          <w:color w:val="000000" w:themeColor="text1"/>
        </w:rPr>
        <w:t xml:space="preserve">, R., Andersen, H., </w:t>
      </w:r>
      <w:proofErr w:type="spellStart"/>
      <w:r w:rsidRPr="006B63E3">
        <w:rPr>
          <w:color w:val="000000" w:themeColor="text1"/>
        </w:rPr>
        <w:t>Jekunen</w:t>
      </w:r>
      <w:proofErr w:type="spellEnd"/>
      <w:r w:rsidRPr="006B63E3">
        <w:rPr>
          <w:color w:val="000000" w:themeColor="text1"/>
        </w:rPr>
        <w:t xml:space="preserve">, A., </w:t>
      </w:r>
      <w:proofErr w:type="spellStart"/>
      <w:r w:rsidRPr="006B63E3">
        <w:rPr>
          <w:color w:val="000000" w:themeColor="text1"/>
        </w:rPr>
        <w:t>Vasankari</w:t>
      </w:r>
      <w:proofErr w:type="spellEnd"/>
      <w:r w:rsidRPr="006B63E3">
        <w:rPr>
          <w:color w:val="000000" w:themeColor="text1"/>
        </w:rPr>
        <w:t xml:space="preserve">, T. and Koivunen, J., (2025). Lung cancer screening in Finland: a prospective randomised trial. </w:t>
      </w:r>
      <w:r w:rsidRPr="006B63E3">
        <w:rPr>
          <w:i/>
          <w:iCs/>
          <w:color w:val="000000" w:themeColor="text1"/>
        </w:rPr>
        <w:t xml:space="preserve">Acta </w:t>
      </w:r>
      <w:proofErr w:type="spellStart"/>
      <w:r w:rsidRPr="006B63E3">
        <w:rPr>
          <w:i/>
          <w:iCs/>
          <w:color w:val="000000" w:themeColor="text1"/>
        </w:rPr>
        <w:t>Oncologica</w:t>
      </w:r>
      <w:proofErr w:type="spellEnd"/>
      <w:r w:rsidRPr="006B63E3">
        <w:rPr>
          <w:color w:val="000000" w:themeColor="text1"/>
        </w:rPr>
        <w:t xml:space="preserve">, </w:t>
      </w:r>
      <w:r w:rsidRPr="006B63E3">
        <w:rPr>
          <w:i/>
          <w:iCs/>
          <w:color w:val="000000" w:themeColor="text1"/>
        </w:rPr>
        <w:t>64</w:t>
      </w:r>
      <w:r w:rsidRPr="006B63E3">
        <w:rPr>
          <w:color w:val="000000" w:themeColor="text1"/>
        </w:rPr>
        <w:t>, p.43093.</w:t>
      </w:r>
      <w:hyperlink r:id="rId72">
        <w:r w:rsidR="001355B0" w:rsidRPr="006B63E3">
          <w:rPr>
            <w:color w:val="000000" w:themeColor="text1"/>
            <w:u w:val="single"/>
          </w:rPr>
          <w:t xml:space="preserve"> https://pmc.ncbi.nlm.nih.gov/articles/PMC12171981/</w:t>
        </w:r>
      </w:hyperlink>
    </w:p>
    <w:p w14:paraId="0E7F96CA" w14:textId="77777777" w:rsidR="001355B0" w:rsidRPr="006B63E3" w:rsidRDefault="00000000">
      <w:pPr>
        <w:spacing w:after="160"/>
        <w:rPr>
          <w:color w:val="000000" w:themeColor="text1"/>
        </w:rPr>
      </w:pPr>
      <w:r w:rsidRPr="006B63E3">
        <w:rPr>
          <w:color w:val="000000" w:themeColor="text1"/>
        </w:rPr>
        <w:t xml:space="preserve">Wong, L.Y., Choudhary, S., Kapula, N., Lin, M., Elliott, I.A., </w:t>
      </w:r>
      <w:proofErr w:type="spellStart"/>
      <w:r w:rsidRPr="006B63E3">
        <w:rPr>
          <w:color w:val="000000" w:themeColor="text1"/>
        </w:rPr>
        <w:t>Guenthart</w:t>
      </w:r>
      <w:proofErr w:type="spellEnd"/>
      <w:r w:rsidRPr="006B63E3">
        <w:rPr>
          <w:color w:val="000000" w:themeColor="text1"/>
        </w:rPr>
        <w:t xml:space="preserve">, B.A., Liou, D.Z., Backhus, L.M., Berry, M.F., Shrager, J.B. and Lui, N.S., (2024). Barriers to completing low dose computed tomography scan for lung cancer screening. </w:t>
      </w:r>
      <w:r w:rsidRPr="006B63E3">
        <w:rPr>
          <w:i/>
          <w:iCs/>
          <w:color w:val="000000" w:themeColor="text1"/>
        </w:rPr>
        <w:t>Clinical Lung Cancer, 25</w:t>
      </w:r>
      <w:r w:rsidRPr="006B63E3">
        <w:rPr>
          <w:color w:val="000000" w:themeColor="text1"/>
        </w:rPr>
        <w:t xml:space="preserve">(5), pp.424-430. </w:t>
      </w:r>
      <w:hyperlink r:id="rId73">
        <w:r w:rsidR="001355B0" w:rsidRPr="006B63E3">
          <w:rPr>
            <w:color w:val="000000" w:themeColor="text1"/>
            <w:u w:val="single"/>
          </w:rPr>
          <w:t>https://doi.org/10.1016/j.cllc.2024.04.014</w:t>
        </w:r>
      </w:hyperlink>
    </w:p>
    <w:p w14:paraId="4FC87506" w14:textId="77777777" w:rsidR="001355B0" w:rsidRPr="006B63E3" w:rsidRDefault="00000000">
      <w:pPr>
        <w:rPr>
          <w:color w:val="000000" w:themeColor="text1"/>
        </w:rPr>
      </w:pPr>
      <w:r w:rsidRPr="006B63E3">
        <w:rPr>
          <w:color w:val="000000" w:themeColor="text1"/>
        </w:rPr>
        <w:lastRenderedPageBreak/>
        <w:t xml:space="preserve">Wong, L.Y., Choudhary, S., Kapula, N., Lin, M., Elliott, I.A., </w:t>
      </w:r>
      <w:proofErr w:type="spellStart"/>
      <w:r w:rsidRPr="006B63E3">
        <w:rPr>
          <w:color w:val="000000" w:themeColor="text1"/>
        </w:rPr>
        <w:t>Guenthart</w:t>
      </w:r>
      <w:proofErr w:type="spellEnd"/>
      <w:r w:rsidRPr="006B63E3">
        <w:rPr>
          <w:color w:val="000000" w:themeColor="text1"/>
        </w:rPr>
        <w:t xml:space="preserve">, B.A., Liou, D.Z., Backhus, L.M., Berry, M.F., Shrager, J.B. and Lui, N.S., (2024). Barriers to completing low dose computed tomography scan for lung cancer screening. </w:t>
      </w:r>
      <w:r w:rsidRPr="006B63E3">
        <w:rPr>
          <w:i/>
          <w:iCs/>
          <w:color w:val="000000" w:themeColor="text1"/>
        </w:rPr>
        <w:t>Clinical Lung Cancer</w:t>
      </w:r>
      <w:r w:rsidRPr="006B63E3">
        <w:rPr>
          <w:color w:val="000000" w:themeColor="text1"/>
        </w:rPr>
        <w:t xml:space="preserve">, </w:t>
      </w:r>
      <w:r w:rsidRPr="006B63E3">
        <w:rPr>
          <w:i/>
          <w:iCs/>
          <w:color w:val="000000" w:themeColor="text1"/>
        </w:rPr>
        <w:t>25</w:t>
      </w:r>
      <w:r w:rsidRPr="006B63E3">
        <w:rPr>
          <w:color w:val="000000" w:themeColor="text1"/>
        </w:rPr>
        <w:t>(5), pp.424-430.</w:t>
      </w:r>
      <w:r w:rsidR="001355B0">
        <w:fldChar w:fldCharType="begin"/>
      </w:r>
      <w:r w:rsidR="001355B0">
        <w:instrText>HYPERLINK "https://www.sciencedirect.com/science/article/pii/S1525730424000706" \h</w:instrText>
      </w:r>
      <w:r w:rsidR="001355B0">
        <w:fldChar w:fldCharType="separate"/>
      </w:r>
      <w:r w:rsidR="001355B0" w:rsidRPr="006B63E3">
        <w:rPr>
          <w:color w:val="000000" w:themeColor="text1"/>
          <w:u w:val="single"/>
        </w:rPr>
        <w:t xml:space="preserve"> https://www.sciencedirect.com/science/article/pii/S1525730424000706</w:t>
      </w:r>
      <w:r w:rsidR="001355B0">
        <w:fldChar w:fldCharType="end"/>
      </w:r>
    </w:p>
    <w:p w14:paraId="583E3AC3" w14:textId="77777777" w:rsidR="001355B0" w:rsidRPr="006B63E3" w:rsidRDefault="00000000">
      <w:pPr>
        <w:spacing w:after="160"/>
        <w:rPr>
          <w:color w:val="000000" w:themeColor="text1"/>
        </w:rPr>
      </w:pPr>
      <w:r w:rsidRPr="006B63E3">
        <w:rPr>
          <w:color w:val="000000" w:themeColor="text1"/>
        </w:rPr>
        <w:t>Yang, I.A., Jenkins, C.R. and Salvi, S.S., (2022). Chronic obstructive pulmonary disease in never-smokers: risk factors, pathogenesis, and implications for prevention and treatment. </w:t>
      </w:r>
      <w:r w:rsidRPr="006B63E3">
        <w:rPr>
          <w:i/>
          <w:iCs/>
          <w:color w:val="000000" w:themeColor="text1"/>
        </w:rPr>
        <w:t>The Lancet Respiratory Medicine</w:t>
      </w:r>
      <w:r w:rsidRPr="006B63E3">
        <w:rPr>
          <w:color w:val="000000" w:themeColor="text1"/>
        </w:rPr>
        <w:t>, </w:t>
      </w:r>
      <w:r w:rsidRPr="006B63E3">
        <w:rPr>
          <w:i/>
          <w:iCs/>
          <w:color w:val="000000" w:themeColor="text1"/>
        </w:rPr>
        <w:t>10</w:t>
      </w:r>
      <w:r w:rsidRPr="006B63E3">
        <w:rPr>
          <w:color w:val="000000" w:themeColor="text1"/>
        </w:rPr>
        <w:t xml:space="preserve">(5), pp.497-511. </w:t>
      </w:r>
      <w:hyperlink r:id="rId74">
        <w:r w:rsidR="001355B0" w:rsidRPr="006B63E3">
          <w:rPr>
            <w:color w:val="000000" w:themeColor="text1"/>
            <w:u w:val="single"/>
          </w:rPr>
          <w:t>https://doi.org/10.1016/j.cllc.2024.04.014</w:t>
        </w:r>
      </w:hyperlink>
    </w:p>
    <w:p w14:paraId="6661293F" w14:textId="77777777" w:rsidR="001355B0" w:rsidRPr="006B63E3" w:rsidRDefault="00000000">
      <w:pPr>
        <w:spacing w:after="160"/>
        <w:rPr>
          <w:color w:val="000000" w:themeColor="text1"/>
        </w:rPr>
      </w:pPr>
      <w:proofErr w:type="spellStart"/>
      <w:r w:rsidRPr="006B63E3">
        <w:rPr>
          <w:color w:val="000000" w:themeColor="text1"/>
        </w:rPr>
        <w:t>Yenew</w:t>
      </w:r>
      <w:proofErr w:type="spellEnd"/>
      <w:r w:rsidRPr="006B63E3">
        <w:rPr>
          <w:color w:val="000000" w:themeColor="text1"/>
        </w:rPr>
        <w:t xml:space="preserve">, C., Dessie, A.M., Gebeyehu, A.A. and Genet, A., (2023). Intention to receive COVID-19 vaccine and its health belief model (HBM)-based predictors: A systematic review and meta-analysis. </w:t>
      </w:r>
      <w:r w:rsidRPr="006B63E3">
        <w:rPr>
          <w:i/>
          <w:iCs/>
          <w:color w:val="000000" w:themeColor="text1"/>
        </w:rPr>
        <w:t>Human Vaccines &amp; Immunotherapeutics</w:t>
      </w:r>
      <w:r w:rsidRPr="006B63E3">
        <w:rPr>
          <w:color w:val="000000" w:themeColor="text1"/>
        </w:rPr>
        <w:t xml:space="preserve">, </w:t>
      </w:r>
      <w:r w:rsidRPr="006B63E3">
        <w:rPr>
          <w:i/>
          <w:iCs/>
          <w:color w:val="000000" w:themeColor="text1"/>
        </w:rPr>
        <w:t>19</w:t>
      </w:r>
      <w:r w:rsidRPr="006B63E3">
        <w:rPr>
          <w:color w:val="000000" w:themeColor="text1"/>
        </w:rPr>
        <w:t xml:space="preserve">(1), p.2207442. </w:t>
      </w:r>
      <w:hyperlink r:id="rId75">
        <w:r w:rsidR="001355B0" w:rsidRPr="006B63E3">
          <w:rPr>
            <w:color w:val="000000" w:themeColor="text1"/>
            <w:u w:val="single"/>
          </w:rPr>
          <w:t>https://doi.org/10.1080/21645515.2023.2207442</w:t>
        </w:r>
      </w:hyperlink>
    </w:p>
    <w:p w14:paraId="387850FF" w14:textId="77777777" w:rsidR="001355B0" w:rsidRPr="006B63E3" w:rsidRDefault="00000000">
      <w:pPr>
        <w:spacing w:after="160"/>
        <w:rPr>
          <w:color w:val="000000" w:themeColor="text1"/>
        </w:rPr>
      </w:pPr>
      <w:r w:rsidRPr="006B63E3">
        <w:rPr>
          <w:color w:val="000000" w:themeColor="text1"/>
        </w:rPr>
        <w:t xml:space="preserve">Yip, R., </w:t>
      </w:r>
      <w:proofErr w:type="spellStart"/>
      <w:r w:rsidRPr="006B63E3">
        <w:rPr>
          <w:color w:val="000000" w:themeColor="text1"/>
        </w:rPr>
        <w:t>Mulshine</w:t>
      </w:r>
      <w:proofErr w:type="spellEnd"/>
      <w:r w:rsidRPr="006B63E3">
        <w:rPr>
          <w:color w:val="000000" w:themeColor="text1"/>
        </w:rPr>
        <w:t xml:space="preserve">, J.L., </w:t>
      </w:r>
      <w:proofErr w:type="spellStart"/>
      <w:r w:rsidRPr="006B63E3">
        <w:rPr>
          <w:color w:val="000000" w:themeColor="text1"/>
        </w:rPr>
        <w:t>Oudkerk</w:t>
      </w:r>
      <w:proofErr w:type="spellEnd"/>
      <w:r w:rsidRPr="006B63E3">
        <w:rPr>
          <w:color w:val="000000" w:themeColor="text1"/>
        </w:rPr>
        <w:t xml:space="preserve">, M., Field, J., Silva, M., </w:t>
      </w:r>
      <w:proofErr w:type="spellStart"/>
      <w:r w:rsidRPr="006B63E3">
        <w:rPr>
          <w:color w:val="000000" w:themeColor="text1"/>
        </w:rPr>
        <w:t>Yankelevitz</w:t>
      </w:r>
      <w:proofErr w:type="spellEnd"/>
      <w:r w:rsidRPr="006B63E3">
        <w:rPr>
          <w:color w:val="000000" w:themeColor="text1"/>
        </w:rPr>
        <w:t xml:space="preserve">, D.F. and Henschke, C.I., (2025). Current Evidence of Low-Dose CT Screening Benefit. </w:t>
      </w:r>
      <w:r w:rsidRPr="006B63E3">
        <w:rPr>
          <w:i/>
          <w:iCs/>
          <w:color w:val="000000" w:themeColor="text1"/>
        </w:rPr>
        <w:t>European Journal of Cancer,</w:t>
      </w:r>
      <w:r w:rsidRPr="006B63E3">
        <w:rPr>
          <w:color w:val="000000" w:themeColor="text1"/>
        </w:rPr>
        <w:t xml:space="preserve"> p.115570. </w:t>
      </w:r>
      <w:hyperlink r:id="rId76">
        <w:r w:rsidR="001355B0" w:rsidRPr="006B63E3">
          <w:rPr>
            <w:color w:val="000000" w:themeColor="text1"/>
            <w:u w:val="single"/>
          </w:rPr>
          <w:t>https://doi.org/10.1016/j.ejca.2025.115570</w:t>
        </w:r>
      </w:hyperlink>
    </w:p>
    <w:p w14:paraId="7AC80AD1" w14:textId="77777777" w:rsidR="001355B0" w:rsidRPr="006B63E3" w:rsidRDefault="00000000">
      <w:pPr>
        <w:spacing w:before="0" w:after="0" w:line="276" w:lineRule="auto"/>
        <w:jc w:val="left"/>
        <w:rPr>
          <w:color w:val="000000" w:themeColor="text1"/>
        </w:rPr>
      </w:pPr>
      <w:r w:rsidRPr="006B63E3">
        <w:rPr>
          <w:color w:val="000000" w:themeColor="text1"/>
        </w:rPr>
        <w:br w:type="page"/>
      </w:r>
    </w:p>
    <w:p w14:paraId="6753FF5E" w14:textId="77777777" w:rsidR="001355B0" w:rsidRPr="006B63E3" w:rsidRDefault="00000000">
      <w:pPr>
        <w:pStyle w:val="Heading1"/>
        <w:rPr>
          <w:color w:val="000000" w:themeColor="text1"/>
        </w:rPr>
      </w:pPr>
      <w:bookmarkStart w:id="89" w:name="_Toc229577193"/>
      <w:r w:rsidRPr="006B63E3">
        <w:rPr>
          <w:color w:val="000000" w:themeColor="text1"/>
        </w:rPr>
        <w:lastRenderedPageBreak/>
        <w:t>Appendices</w:t>
      </w:r>
      <w:bookmarkEnd w:id="89"/>
    </w:p>
    <w:p w14:paraId="1C789457" w14:textId="77777777" w:rsidR="001355B0" w:rsidRPr="006B63E3" w:rsidRDefault="00000000">
      <w:pPr>
        <w:pStyle w:val="Heading2"/>
        <w:rPr>
          <w:color w:val="000000" w:themeColor="text1"/>
        </w:rPr>
      </w:pPr>
      <w:bookmarkStart w:id="90" w:name="_Toc229577194"/>
      <w:r w:rsidRPr="006B63E3">
        <w:rPr>
          <w:color w:val="000000" w:themeColor="text1"/>
        </w:rPr>
        <w:t>Appendix 1: Data Extraction Table</w:t>
      </w:r>
      <w:bookmarkEnd w:id="90"/>
    </w:p>
    <w:tbl>
      <w:tblPr>
        <w:tblStyle w:val="a2"/>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714"/>
        <w:gridCol w:w="1231"/>
        <w:gridCol w:w="3204"/>
        <w:gridCol w:w="2304"/>
        <w:gridCol w:w="1907"/>
      </w:tblGrid>
      <w:tr w:rsidR="001355B0" w:rsidRPr="006B63E3" w14:paraId="0BED75BC" w14:textId="77777777">
        <w:trPr>
          <w:trHeight w:val="1020"/>
        </w:trPr>
        <w:tc>
          <w:tcPr>
            <w:tcW w:w="714" w:type="dxa"/>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vAlign w:val="bottom"/>
          </w:tcPr>
          <w:p w14:paraId="58DF8341" w14:textId="77777777" w:rsidR="001355B0" w:rsidRPr="006B63E3" w:rsidRDefault="00000000">
            <w:pPr>
              <w:spacing w:line="240" w:lineRule="auto"/>
              <w:rPr>
                <w:b/>
                <w:bCs/>
                <w:color w:val="000000" w:themeColor="text1"/>
              </w:rPr>
            </w:pPr>
            <w:r w:rsidRPr="006B63E3">
              <w:rPr>
                <w:b/>
                <w:bCs/>
                <w:color w:val="000000" w:themeColor="text1"/>
              </w:rPr>
              <w:t>Serial</w:t>
            </w:r>
          </w:p>
        </w:tc>
        <w:tc>
          <w:tcPr>
            <w:tcW w:w="1231" w:type="dxa"/>
            <w:tcBorders>
              <w:top w:val="single" w:sz="5" w:space="0" w:color="000000"/>
              <w:left w:val="nil"/>
              <w:bottom w:val="single" w:sz="5" w:space="0" w:color="000000"/>
              <w:right w:val="single" w:sz="5" w:space="0" w:color="000000"/>
            </w:tcBorders>
            <w:tcMar>
              <w:top w:w="0" w:type="dxa"/>
              <w:left w:w="100" w:type="dxa"/>
              <w:bottom w:w="0" w:type="dxa"/>
              <w:right w:w="100" w:type="dxa"/>
            </w:tcMar>
            <w:vAlign w:val="bottom"/>
          </w:tcPr>
          <w:p w14:paraId="11BB308E" w14:textId="77777777" w:rsidR="001355B0" w:rsidRPr="006B63E3" w:rsidRDefault="00000000">
            <w:pPr>
              <w:spacing w:line="240" w:lineRule="auto"/>
              <w:rPr>
                <w:b/>
                <w:bCs/>
                <w:color w:val="000000" w:themeColor="text1"/>
              </w:rPr>
            </w:pPr>
            <w:r w:rsidRPr="006B63E3">
              <w:rPr>
                <w:b/>
                <w:bCs/>
                <w:color w:val="000000" w:themeColor="text1"/>
              </w:rPr>
              <w:t xml:space="preserve">Author </w:t>
            </w:r>
          </w:p>
        </w:tc>
        <w:tc>
          <w:tcPr>
            <w:tcW w:w="3204" w:type="dxa"/>
            <w:tcBorders>
              <w:top w:val="single" w:sz="5" w:space="0" w:color="000000"/>
              <w:left w:val="nil"/>
              <w:bottom w:val="single" w:sz="5" w:space="0" w:color="000000"/>
              <w:right w:val="single" w:sz="5" w:space="0" w:color="000000"/>
            </w:tcBorders>
            <w:tcMar>
              <w:top w:w="0" w:type="dxa"/>
              <w:left w:w="100" w:type="dxa"/>
              <w:bottom w:w="0" w:type="dxa"/>
              <w:right w:w="100" w:type="dxa"/>
            </w:tcMar>
            <w:vAlign w:val="bottom"/>
          </w:tcPr>
          <w:p w14:paraId="55426631" w14:textId="77777777" w:rsidR="001355B0" w:rsidRPr="006B63E3" w:rsidRDefault="00000000">
            <w:pPr>
              <w:spacing w:line="240" w:lineRule="auto"/>
              <w:rPr>
                <w:b/>
                <w:bCs/>
                <w:color w:val="000000" w:themeColor="text1"/>
              </w:rPr>
            </w:pPr>
            <w:r w:rsidRPr="006B63E3">
              <w:rPr>
                <w:b/>
                <w:bCs/>
                <w:color w:val="000000" w:themeColor="text1"/>
              </w:rPr>
              <w:t>Context</w:t>
            </w:r>
          </w:p>
        </w:tc>
        <w:tc>
          <w:tcPr>
            <w:tcW w:w="2304" w:type="dxa"/>
            <w:tcBorders>
              <w:top w:val="single" w:sz="5" w:space="0" w:color="000000"/>
              <w:left w:val="nil"/>
              <w:bottom w:val="single" w:sz="5" w:space="0" w:color="000000"/>
              <w:right w:val="single" w:sz="5" w:space="0" w:color="000000"/>
            </w:tcBorders>
            <w:tcMar>
              <w:top w:w="0" w:type="dxa"/>
              <w:left w:w="100" w:type="dxa"/>
              <w:bottom w:w="0" w:type="dxa"/>
              <w:right w:w="100" w:type="dxa"/>
            </w:tcMar>
            <w:vAlign w:val="bottom"/>
          </w:tcPr>
          <w:p w14:paraId="6F573EE3" w14:textId="77777777" w:rsidR="001355B0" w:rsidRPr="006B63E3" w:rsidRDefault="00000000">
            <w:pPr>
              <w:spacing w:line="240" w:lineRule="auto"/>
              <w:rPr>
                <w:b/>
                <w:bCs/>
                <w:color w:val="000000" w:themeColor="text1"/>
              </w:rPr>
            </w:pPr>
            <w:r w:rsidRPr="006B63E3">
              <w:rPr>
                <w:b/>
                <w:bCs/>
                <w:color w:val="000000" w:themeColor="text1"/>
              </w:rPr>
              <w:t>Methodology</w:t>
            </w:r>
          </w:p>
        </w:tc>
        <w:tc>
          <w:tcPr>
            <w:tcW w:w="1907" w:type="dxa"/>
            <w:tcBorders>
              <w:top w:val="single" w:sz="5" w:space="0" w:color="000000"/>
              <w:left w:val="nil"/>
              <w:bottom w:val="single" w:sz="5" w:space="0" w:color="000000"/>
              <w:right w:val="single" w:sz="5" w:space="0" w:color="000000"/>
            </w:tcBorders>
            <w:tcMar>
              <w:top w:w="0" w:type="dxa"/>
              <w:left w:w="100" w:type="dxa"/>
              <w:bottom w:w="0" w:type="dxa"/>
              <w:right w:w="100" w:type="dxa"/>
            </w:tcMar>
            <w:vAlign w:val="bottom"/>
          </w:tcPr>
          <w:p w14:paraId="0114898C" w14:textId="77777777" w:rsidR="001355B0" w:rsidRPr="006B63E3" w:rsidRDefault="00000000">
            <w:pPr>
              <w:spacing w:line="240" w:lineRule="auto"/>
              <w:rPr>
                <w:b/>
                <w:bCs/>
                <w:color w:val="000000" w:themeColor="text1"/>
              </w:rPr>
            </w:pPr>
            <w:r w:rsidRPr="006B63E3">
              <w:rPr>
                <w:b/>
                <w:bCs/>
                <w:color w:val="000000" w:themeColor="text1"/>
              </w:rPr>
              <w:t>Key findings</w:t>
            </w:r>
          </w:p>
        </w:tc>
      </w:tr>
      <w:tr w:rsidR="001355B0" w:rsidRPr="006B63E3" w14:paraId="137053C5" w14:textId="77777777">
        <w:trPr>
          <w:trHeight w:val="3570"/>
        </w:trPr>
        <w:tc>
          <w:tcPr>
            <w:tcW w:w="714"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FCA77C7" w14:textId="77777777" w:rsidR="001355B0" w:rsidRPr="006B63E3" w:rsidRDefault="00000000">
            <w:pPr>
              <w:spacing w:line="240" w:lineRule="auto"/>
              <w:jc w:val="right"/>
              <w:rPr>
                <w:color w:val="000000" w:themeColor="text1"/>
              </w:rPr>
            </w:pPr>
            <w:r w:rsidRPr="006B63E3">
              <w:rPr>
                <w:color w:val="000000" w:themeColor="text1"/>
              </w:rPr>
              <w:t>1</w:t>
            </w:r>
          </w:p>
        </w:tc>
        <w:tc>
          <w:tcPr>
            <w:tcW w:w="1231" w:type="dxa"/>
            <w:tcBorders>
              <w:top w:val="nil"/>
              <w:left w:val="nil"/>
              <w:bottom w:val="single" w:sz="5" w:space="0" w:color="000000"/>
              <w:right w:val="single" w:sz="5" w:space="0" w:color="000000"/>
            </w:tcBorders>
            <w:tcMar>
              <w:top w:w="0" w:type="dxa"/>
              <w:left w:w="100" w:type="dxa"/>
              <w:bottom w:w="0" w:type="dxa"/>
              <w:right w:w="100" w:type="dxa"/>
            </w:tcMar>
          </w:tcPr>
          <w:p w14:paraId="0561E167" w14:textId="77777777" w:rsidR="001355B0" w:rsidRPr="006B63E3" w:rsidRDefault="00000000">
            <w:pPr>
              <w:spacing w:line="240" w:lineRule="auto"/>
              <w:rPr>
                <w:color w:val="000000" w:themeColor="text1"/>
              </w:rPr>
            </w:pPr>
            <w:r w:rsidRPr="006B63E3">
              <w:rPr>
                <w:color w:val="000000" w:themeColor="text1"/>
              </w:rPr>
              <w:t>Foo et al., (2021)</w:t>
            </w:r>
          </w:p>
        </w:tc>
        <w:tc>
          <w:tcPr>
            <w:tcW w:w="3204" w:type="dxa"/>
            <w:tcBorders>
              <w:top w:val="nil"/>
              <w:left w:val="nil"/>
              <w:bottom w:val="single" w:sz="5" w:space="0" w:color="000000"/>
              <w:right w:val="single" w:sz="5" w:space="0" w:color="000000"/>
            </w:tcBorders>
            <w:tcMar>
              <w:top w:w="0" w:type="dxa"/>
              <w:left w:w="100" w:type="dxa"/>
              <w:bottom w:w="0" w:type="dxa"/>
              <w:right w:w="100" w:type="dxa"/>
            </w:tcMar>
          </w:tcPr>
          <w:p w14:paraId="1710EEEB" w14:textId="77777777" w:rsidR="001355B0" w:rsidRPr="006B63E3" w:rsidRDefault="00000000">
            <w:pPr>
              <w:spacing w:line="240" w:lineRule="auto"/>
              <w:rPr>
                <w:color w:val="000000" w:themeColor="text1"/>
              </w:rPr>
            </w:pPr>
            <w:r w:rsidRPr="006B63E3">
              <w:rPr>
                <w:color w:val="000000" w:themeColor="text1"/>
              </w:rPr>
              <w:t xml:space="preserve">US health </w:t>
            </w:r>
            <w:proofErr w:type="spellStart"/>
            <w:r w:rsidRPr="006B63E3">
              <w:rPr>
                <w:color w:val="000000" w:themeColor="text1"/>
              </w:rPr>
              <w:t>center</w:t>
            </w:r>
            <w:proofErr w:type="spellEnd"/>
            <w:r w:rsidRPr="006B63E3">
              <w:rPr>
                <w:color w:val="000000" w:themeColor="text1"/>
              </w:rPr>
              <w:t xml:space="preserve"> for the homeless; high</w:t>
            </w:r>
            <w:r w:rsidRPr="006B63E3">
              <w:rPr>
                <w:rFonts w:ascii="Cambria Math" w:eastAsia="Cambria Math" w:hAnsi="Cambria Math" w:cs="Cambria Math"/>
                <w:color w:val="000000" w:themeColor="text1"/>
              </w:rPr>
              <w:t>‑</w:t>
            </w:r>
            <w:r w:rsidRPr="006B63E3">
              <w:rPr>
                <w:color w:val="000000" w:themeColor="text1"/>
              </w:rPr>
              <w:t>risk smokers with current or past homelessness.</w:t>
            </w:r>
          </w:p>
        </w:tc>
        <w:tc>
          <w:tcPr>
            <w:tcW w:w="2304" w:type="dxa"/>
            <w:tcBorders>
              <w:top w:val="nil"/>
              <w:left w:val="nil"/>
              <w:bottom w:val="single" w:sz="5" w:space="0" w:color="000000"/>
              <w:right w:val="single" w:sz="5" w:space="0" w:color="000000"/>
            </w:tcBorders>
            <w:tcMar>
              <w:top w:w="0" w:type="dxa"/>
              <w:left w:w="100" w:type="dxa"/>
              <w:bottom w:w="0" w:type="dxa"/>
              <w:right w:w="100" w:type="dxa"/>
            </w:tcMar>
          </w:tcPr>
          <w:p w14:paraId="7FAA7BEE" w14:textId="77777777" w:rsidR="001355B0" w:rsidRPr="006B63E3" w:rsidRDefault="00000000">
            <w:pPr>
              <w:spacing w:line="240" w:lineRule="auto"/>
              <w:rPr>
                <w:color w:val="000000" w:themeColor="text1"/>
              </w:rPr>
            </w:pPr>
            <w:r w:rsidRPr="006B63E3">
              <w:rPr>
                <w:color w:val="000000" w:themeColor="text1"/>
              </w:rPr>
              <w:t>Subgroup analysis of (n=260) of patient navigation vs usual care.</w:t>
            </w:r>
          </w:p>
        </w:tc>
        <w:tc>
          <w:tcPr>
            <w:tcW w:w="1907" w:type="dxa"/>
            <w:tcBorders>
              <w:top w:val="nil"/>
              <w:left w:val="nil"/>
              <w:bottom w:val="single" w:sz="5" w:space="0" w:color="000000"/>
              <w:right w:val="single" w:sz="5" w:space="0" w:color="000000"/>
            </w:tcBorders>
            <w:tcMar>
              <w:top w:w="0" w:type="dxa"/>
              <w:left w:w="100" w:type="dxa"/>
              <w:bottom w:w="0" w:type="dxa"/>
              <w:right w:w="100" w:type="dxa"/>
            </w:tcMar>
          </w:tcPr>
          <w:p w14:paraId="4A6157C1" w14:textId="77777777" w:rsidR="001355B0" w:rsidRPr="006B63E3" w:rsidRDefault="00000000">
            <w:pPr>
              <w:spacing w:line="240" w:lineRule="auto"/>
              <w:rPr>
                <w:color w:val="000000" w:themeColor="text1"/>
              </w:rPr>
            </w:pPr>
            <w:r w:rsidRPr="006B63E3">
              <w:rPr>
                <w:color w:val="000000" w:themeColor="text1"/>
              </w:rPr>
              <w:t>It highlights persistent inequities from housing instability as well as fragmented care, navigation has increased LDCT uptake more in formerly homeless than currently homeless,</w:t>
            </w:r>
          </w:p>
        </w:tc>
      </w:tr>
      <w:tr w:rsidR="001355B0" w:rsidRPr="006B63E3" w14:paraId="1112A4E4" w14:textId="77777777">
        <w:trPr>
          <w:trHeight w:val="3570"/>
        </w:trPr>
        <w:tc>
          <w:tcPr>
            <w:tcW w:w="714"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574A5913" w14:textId="77777777" w:rsidR="001355B0" w:rsidRPr="006B63E3" w:rsidRDefault="00000000">
            <w:pPr>
              <w:spacing w:line="240" w:lineRule="auto"/>
              <w:jc w:val="right"/>
              <w:rPr>
                <w:color w:val="000000" w:themeColor="text1"/>
              </w:rPr>
            </w:pPr>
            <w:r w:rsidRPr="006B63E3">
              <w:rPr>
                <w:color w:val="000000" w:themeColor="text1"/>
              </w:rPr>
              <w:t>2</w:t>
            </w:r>
          </w:p>
        </w:tc>
        <w:tc>
          <w:tcPr>
            <w:tcW w:w="1231" w:type="dxa"/>
            <w:tcBorders>
              <w:top w:val="nil"/>
              <w:left w:val="nil"/>
              <w:bottom w:val="single" w:sz="5" w:space="0" w:color="000000"/>
              <w:right w:val="single" w:sz="5" w:space="0" w:color="000000"/>
            </w:tcBorders>
            <w:tcMar>
              <w:top w:w="0" w:type="dxa"/>
              <w:left w:w="100" w:type="dxa"/>
              <w:bottom w:w="0" w:type="dxa"/>
              <w:right w:w="100" w:type="dxa"/>
            </w:tcMar>
          </w:tcPr>
          <w:p w14:paraId="5A4803B2" w14:textId="77777777" w:rsidR="001355B0" w:rsidRPr="006B63E3" w:rsidRDefault="00000000">
            <w:pPr>
              <w:spacing w:line="240" w:lineRule="auto"/>
              <w:rPr>
                <w:color w:val="000000" w:themeColor="text1"/>
              </w:rPr>
            </w:pPr>
            <w:r w:rsidRPr="006B63E3">
              <w:rPr>
                <w:color w:val="000000" w:themeColor="text1"/>
              </w:rPr>
              <w:t>Behr (2024)</w:t>
            </w:r>
          </w:p>
        </w:tc>
        <w:tc>
          <w:tcPr>
            <w:tcW w:w="3204" w:type="dxa"/>
            <w:tcBorders>
              <w:top w:val="nil"/>
              <w:left w:val="nil"/>
              <w:bottom w:val="single" w:sz="5" w:space="0" w:color="000000"/>
              <w:right w:val="single" w:sz="5" w:space="0" w:color="000000"/>
            </w:tcBorders>
            <w:tcMar>
              <w:top w:w="0" w:type="dxa"/>
              <w:left w:w="100" w:type="dxa"/>
              <w:bottom w:w="0" w:type="dxa"/>
              <w:right w:w="100" w:type="dxa"/>
            </w:tcMar>
          </w:tcPr>
          <w:p w14:paraId="17C29CAF" w14:textId="77777777" w:rsidR="001355B0" w:rsidRPr="006B63E3" w:rsidRDefault="00000000">
            <w:pPr>
              <w:spacing w:line="240" w:lineRule="auto"/>
              <w:rPr>
                <w:color w:val="000000" w:themeColor="text1"/>
              </w:rPr>
            </w:pPr>
            <w:r w:rsidRPr="006B63E3">
              <w:rPr>
                <w:color w:val="000000" w:themeColor="text1"/>
              </w:rPr>
              <w:t>Dutch health</w:t>
            </w:r>
            <w:r w:rsidRPr="006B63E3">
              <w:rPr>
                <w:rFonts w:ascii="Cambria Math" w:eastAsia="Cambria Math" w:hAnsi="Cambria Math" w:cs="Cambria Math"/>
                <w:color w:val="000000" w:themeColor="text1"/>
              </w:rPr>
              <w:t>‑</w:t>
            </w:r>
            <w:r w:rsidRPr="006B63E3">
              <w:rPr>
                <w:color w:val="000000" w:themeColor="text1"/>
              </w:rPr>
              <w:t>economic analysis of LDCT for lung cancer, COPD, and cardiovascular disease.</w:t>
            </w:r>
          </w:p>
        </w:tc>
        <w:tc>
          <w:tcPr>
            <w:tcW w:w="2304" w:type="dxa"/>
            <w:tcBorders>
              <w:top w:val="nil"/>
              <w:left w:val="nil"/>
              <w:bottom w:val="single" w:sz="5" w:space="0" w:color="000000"/>
              <w:right w:val="single" w:sz="5" w:space="0" w:color="000000"/>
            </w:tcBorders>
            <w:tcMar>
              <w:top w:w="0" w:type="dxa"/>
              <w:left w:w="100" w:type="dxa"/>
              <w:bottom w:w="0" w:type="dxa"/>
              <w:right w:w="100" w:type="dxa"/>
            </w:tcMar>
          </w:tcPr>
          <w:p w14:paraId="200190F6" w14:textId="77777777" w:rsidR="001355B0" w:rsidRPr="006B63E3" w:rsidRDefault="00000000">
            <w:pPr>
              <w:spacing w:line="240" w:lineRule="auto"/>
              <w:rPr>
                <w:color w:val="000000" w:themeColor="text1"/>
              </w:rPr>
            </w:pPr>
            <w:proofErr w:type="spellStart"/>
            <w:r w:rsidRPr="006B63E3">
              <w:rPr>
                <w:color w:val="000000" w:themeColor="text1"/>
              </w:rPr>
              <w:t>Modeling</w:t>
            </w:r>
            <w:proofErr w:type="spellEnd"/>
            <w:r w:rsidRPr="006B63E3">
              <w:rPr>
                <w:color w:val="000000" w:themeColor="text1"/>
              </w:rPr>
              <w:t xml:space="preserve"> along with </w:t>
            </w:r>
            <w:proofErr w:type="gramStart"/>
            <w:r w:rsidRPr="006B63E3">
              <w:rPr>
                <w:color w:val="000000" w:themeColor="text1"/>
              </w:rPr>
              <w:t>literature oriented</w:t>
            </w:r>
            <w:proofErr w:type="gramEnd"/>
            <w:r w:rsidRPr="006B63E3">
              <w:rPr>
                <w:color w:val="000000" w:themeColor="text1"/>
              </w:rPr>
              <w:t xml:space="preserve"> health economic analysis.</w:t>
            </w:r>
          </w:p>
        </w:tc>
        <w:tc>
          <w:tcPr>
            <w:tcW w:w="1907" w:type="dxa"/>
            <w:tcBorders>
              <w:top w:val="nil"/>
              <w:left w:val="nil"/>
              <w:bottom w:val="single" w:sz="5" w:space="0" w:color="000000"/>
              <w:right w:val="single" w:sz="5" w:space="0" w:color="000000"/>
            </w:tcBorders>
            <w:tcMar>
              <w:top w:w="0" w:type="dxa"/>
              <w:left w:w="100" w:type="dxa"/>
              <w:bottom w:w="0" w:type="dxa"/>
              <w:right w:w="100" w:type="dxa"/>
            </w:tcMar>
          </w:tcPr>
          <w:p w14:paraId="7722E75C" w14:textId="77777777" w:rsidR="001355B0" w:rsidRPr="006B63E3" w:rsidRDefault="00000000">
            <w:pPr>
              <w:spacing w:line="240" w:lineRule="auto"/>
              <w:rPr>
                <w:color w:val="000000" w:themeColor="text1"/>
              </w:rPr>
            </w:pPr>
            <w:r w:rsidRPr="006B63E3">
              <w:rPr>
                <w:color w:val="000000" w:themeColor="text1"/>
              </w:rPr>
              <w:t>Low awareness, cost as well as radiation fear which create barriers for uptake; bundled screening is useful in improving efficiency. However, it requires clear clinical as well as policy guidance.</w:t>
            </w:r>
          </w:p>
        </w:tc>
      </w:tr>
      <w:tr w:rsidR="001355B0" w:rsidRPr="006B63E3" w14:paraId="202FB83C" w14:textId="77777777">
        <w:trPr>
          <w:trHeight w:val="3855"/>
        </w:trPr>
        <w:tc>
          <w:tcPr>
            <w:tcW w:w="714"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34C8B09" w14:textId="77777777" w:rsidR="001355B0" w:rsidRPr="006B63E3" w:rsidRDefault="00000000">
            <w:pPr>
              <w:spacing w:line="240" w:lineRule="auto"/>
              <w:jc w:val="right"/>
              <w:rPr>
                <w:color w:val="000000" w:themeColor="text1"/>
              </w:rPr>
            </w:pPr>
            <w:r w:rsidRPr="006B63E3">
              <w:rPr>
                <w:color w:val="000000" w:themeColor="text1"/>
              </w:rPr>
              <w:lastRenderedPageBreak/>
              <w:t>3</w:t>
            </w:r>
          </w:p>
        </w:tc>
        <w:tc>
          <w:tcPr>
            <w:tcW w:w="1231" w:type="dxa"/>
            <w:tcBorders>
              <w:top w:val="nil"/>
              <w:left w:val="nil"/>
              <w:bottom w:val="single" w:sz="5" w:space="0" w:color="000000"/>
              <w:right w:val="single" w:sz="5" w:space="0" w:color="000000"/>
            </w:tcBorders>
            <w:tcMar>
              <w:top w:w="0" w:type="dxa"/>
              <w:left w:w="100" w:type="dxa"/>
              <w:bottom w:w="0" w:type="dxa"/>
              <w:right w:w="100" w:type="dxa"/>
            </w:tcMar>
          </w:tcPr>
          <w:p w14:paraId="7A7E8154" w14:textId="77777777" w:rsidR="001355B0" w:rsidRPr="006B63E3" w:rsidRDefault="00000000">
            <w:pPr>
              <w:spacing w:line="240" w:lineRule="auto"/>
              <w:rPr>
                <w:color w:val="000000" w:themeColor="text1"/>
              </w:rPr>
            </w:pPr>
            <w:r w:rsidRPr="006B63E3">
              <w:rPr>
                <w:color w:val="000000" w:themeColor="text1"/>
              </w:rPr>
              <w:t>Shehata et al. (2023)</w:t>
            </w:r>
          </w:p>
        </w:tc>
        <w:tc>
          <w:tcPr>
            <w:tcW w:w="3204" w:type="dxa"/>
            <w:tcBorders>
              <w:top w:val="nil"/>
              <w:left w:val="nil"/>
              <w:bottom w:val="single" w:sz="5" w:space="0" w:color="000000"/>
              <w:right w:val="single" w:sz="5" w:space="0" w:color="000000"/>
            </w:tcBorders>
            <w:tcMar>
              <w:top w:w="0" w:type="dxa"/>
              <w:left w:w="100" w:type="dxa"/>
              <w:bottom w:w="0" w:type="dxa"/>
              <w:right w:w="100" w:type="dxa"/>
            </w:tcMar>
          </w:tcPr>
          <w:p w14:paraId="62346208" w14:textId="77777777" w:rsidR="001355B0" w:rsidRPr="006B63E3" w:rsidRDefault="00000000">
            <w:pPr>
              <w:spacing w:line="240" w:lineRule="auto"/>
              <w:rPr>
                <w:color w:val="000000" w:themeColor="text1"/>
              </w:rPr>
            </w:pPr>
            <w:r w:rsidRPr="006B63E3">
              <w:rPr>
                <w:color w:val="000000" w:themeColor="text1"/>
              </w:rPr>
              <w:t>Global umbrella and systematic review of LDCT screening participation.</w:t>
            </w:r>
          </w:p>
        </w:tc>
        <w:tc>
          <w:tcPr>
            <w:tcW w:w="2304" w:type="dxa"/>
            <w:tcBorders>
              <w:top w:val="nil"/>
              <w:left w:val="nil"/>
              <w:bottom w:val="single" w:sz="5" w:space="0" w:color="000000"/>
              <w:right w:val="single" w:sz="5" w:space="0" w:color="000000"/>
            </w:tcBorders>
            <w:tcMar>
              <w:top w:w="0" w:type="dxa"/>
              <w:left w:w="100" w:type="dxa"/>
              <w:bottom w:w="0" w:type="dxa"/>
              <w:right w:w="100" w:type="dxa"/>
            </w:tcMar>
          </w:tcPr>
          <w:p w14:paraId="0EA1CA1D" w14:textId="77777777" w:rsidR="001355B0" w:rsidRPr="006B63E3" w:rsidRDefault="00000000">
            <w:pPr>
              <w:spacing w:line="240" w:lineRule="auto"/>
              <w:rPr>
                <w:color w:val="000000" w:themeColor="text1"/>
              </w:rPr>
            </w:pPr>
            <w:r w:rsidRPr="006B63E3">
              <w:rPr>
                <w:color w:val="000000" w:themeColor="text1"/>
              </w:rPr>
              <w:t>Umbrella and systematic review of trials and observational studies worldwide.</w:t>
            </w:r>
          </w:p>
        </w:tc>
        <w:tc>
          <w:tcPr>
            <w:tcW w:w="1907" w:type="dxa"/>
            <w:tcBorders>
              <w:top w:val="nil"/>
              <w:left w:val="nil"/>
              <w:bottom w:val="single" w:sz="5" w:space="0" w:color="000000"/>
              <w:right w:val="single" w:sz="5" w:space="0" w:color="000000"/>
            </w:tcBorders>
            <w:tcMar>
              <w:top w:w="0" w:type="dxa"/>
              <w:left w:w="100" w:type="dxa"/>
              <w:bottom w:w="0" w:type="dxa"/>
              <w:right w:w="100" w:type="dxa"/>
            </w:tcMar>
          </w:tcPr>
          <w:p w14:paraId="6FD38204" w14:textId="77777777" w:rsidR="001355B0" w:rsidRPr="006B63E3" w:rsidRDefault="00000000">
            <w:pPr>
              <w:spacing w:line="240" w:lineRule="auto"/>
              <w:rPr>
                <w:color w:val="000000" w:themeColor="text1"/>
              </w:rPr>
            </w:pPr>
            <w:r w:rsidRPr="006B63E3">
              <w:rPr>
                <w:color w:val="000000" w:themeColor="text1"/>
              </w:rPr>
              <w:t>Prime barriers: low level of awareness, stigma, fear of diagnosis, cost, access as well as system fragmentation; facilitators which consist of provider recommendation and trust.</w:t>
            </w:r>
          </w:p>
        </w:tc>
      </w:tr>
      <w:tr w:rsidR="001355B0" w:rsidRPr="006B63E3" w14:paraId="41C127EB" w14:textId="77777777">
        <w:trPr>
          <w:trHeight w:val="3480"/>
        </w:trPr>
        <w:tc>
          <w:tcPr>
            <w:tcW w:w="714"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1BB951C" w14:textId="77777777" w:rsidR="001355B0" w:rsidRPr="006B63E3" w:rsidRDefault="00000000">
            <w:pPr>
              <w:spacing w:line="240" w:lineRule="auto"/>
              <w:jc w:val="right"/>
              <w:rPr>
                <w:color w:val="000000" w:themeColor="text1"/>
              </w:rPr>
            </w:pPr>
            <w:r w:rsidRPr="006B63E3">
              <w:rPr>
                <w:color w:val="000000" w:themeColor="text1"/>
              </w:rPr>
              <w:t>4</w:t>
            </w:r>
          </w:p>
        </w:tc>
        <w:tc>
          <w:tcPr>
            <w:tcW w:w="1231" w:type="dxa"/>
            <w:tcBorders>
              <w:top w:val="nil"/>
              <w:left w:val="nil"/>
              <w:bottom w:val="single" w:sz="5" w:space="0" w:color="000000"/>
              <w:right w:val="single" w:sz="5" w:space="0" w:color="000000"/>
            </w:tcBorders>
            <w:tcMar>
              <w:top w:w="0" w:type="dxa"/>
              <w:left w:w="100" w:type="dxa"/>
              <w:bottom w:w="0" w:type="dxa"/>
              <w:right w:w="100" w:type="dxa"/>
            </w:tcMar>
          </w:tcPr>
          <w:p w14:paraId="74543FAA" w14:textId="77777777" w:rsidR="001355B0" w:rsidRPr="006B63E3" w:rsidRDefault="00000000">
            <w:pPr>
              <w:spacing w:line="240" w:lineRule="auto"/>
              <w:rPr>
                <w:color w:val="000000" w:themeColor="text1"/>
              </w:rPr>
            </w:pPr>
            <w:r w:rsidRPr="006B63E3">
              <w:rPr>
                <w:color w:val="000000" w:themeColor="text1"/>
              </w:rPr>
              <w:t>Bhamani et al., (2025)</w:t>
            </w:r>
          </w:p>
        </w:tc>
        <w:tc>
          <w:tcPr>
            <w:tcW w:w="3204" w:type="dxa"/>
            <w:tcBorders>
              <w:top w:val="nil"/>
              <w:left w:val="nil"/>
              <w:bottom w:val="single" w:sz="5" w:space="0" w:color="000000"/>
              <w:right w:val="single" w:sz="5" w:space="0" w:color="000000"/>
            </w:tcBorders>
            <w:tcMar>
              <w:top w:w="0" w:type="dxa"/>
              <w:left w:w="100" w:type="dxa"/>
              <w:bottom w:w="0" w:type="dxa"/>
              <w:right w:w="100" w:type="dxa"/>
            </w:tcMar>
          </w:tcPr>
          <w:p w14:paraId="5F1B5D8F" w14:textId="77777777" w:rsidR="001355B0" w:rsidRPr="006B63E3" w:rsidRDefault="00000000">
            <w:pPr>
              <w:spacing w:line="240" w:lineRule="auto"/>
              <w:rPr>
                <w:color w:val="000000" w:themeColor="text1"/>
              </w:rPr>
            </w:pPr>
            <w:r w:rsidRPr="006B63E3">
              <w:rPr>
                <w:color w:val="000000" w:themeColor="text1"/>
              </w:rPr>
              <w:t>US primary care–based LDCT screening outreach.</w:t>
            </w:r>
          </w:p>
        </w:tc>
        <w:tc>
          <w:tcPr>
            <w:tcW w:w="2304" w:type="dxa"/>
            <w:tcBorders>
              <w:top w:val="nil"/>
              <w:left w:val="nil"/>
              <w:bottom w:val="single" w:sz="5" w:space="0" w:color="000000"/>
              <w:right w:val="single" w:sz="5" w:space="0" w:color="000000"/>
            </w:tcBorders>
            <w:tcMar>
              <w:top w:w="0" w:type="dxa"/>
              <w:left w:w="100" w:type="dxa"/>
              <w:bottom w:w="0" w:type="dxa"/>
              <w:right w:w="100" w:type="dxa"/>
            </w:tcMar>
          </w:tcPr>
          <w:p w14:paraId="37E11A15" w14:textId="77777777" w:rsidR="001355B0" w:rsidRPr="006B63E3" w:rsidRDefault="00000000">
            <w:pPr>
              <w:spacing w:line="240" w:lineRule="auto"/>
              <w:rPr>
                <w:color w:val="000000" w:themeColor="text1"/>
              </w:rPr>
            </w:pPr>
            <w:r w:rsidRPr="006B63E3">
              <w:rPr>
                <w:color w:val="000000" w:themeColor="text1"/>
              </w:rPr>
              <w:t>Pragmatic outreach and decision counseling vs usual care.</w:t>
            </w:r>
          </w:p>
        </w:tc>
        <w:tc>
          <w:tcPr>
            <w:tcW w:w="1907" w:type="dxa"/>
            <w:tcBorders>
              <w:top w:val="nil"/>
              <w:left w:val="nil"/>
              <w:bottom w:val="single" w:sz="5" w:space="0" w:color="000000"/>
              <w:right w:val="single" w:sz="5" w:space="0" w:color="000000"/>
            </w:tcBorders>
            <w:tcMar>
              <w:top w:w="0" w:type="dxa"/>
              <w:left w:w="100" w:type="dxa"/>
              <w:bottom w:w="0" w:type="dxa"/>
              <w:right w:w="100" w:type="dxa"/>
            </w:tcMar>
          </w:tcPr>
          <w:p w14:paraId="51B25704" w14:textId="77777777" w:rsidR="001355B0" w:rsidRPr="006B63E3" w:rsidRDefault="00000000">
            <w:pPr>
              <w:spacing w:line="240" w:lineRule="auto"/>
              <w:rPr>
                <w:color w:val="000000" w:themeColor="text1"/>
              </w:rPr>
            </w:pPr>
            <w:r w:rsidRPr="006B63E3">
              <w:rPr>
                <w:color w:val="000000" w:themeColor="text1"/>
              </w:rPr>
              <w:t>Proactive outreach as well as counseling increased in a moderate manner; time constraints, clinician discomfort along with low level of awareness remain barriers.</w:t>
            </w:r>
          </w:p>
        </w:tc>
      </w:tr>
      <w:tr w:rsidR="001355B0" w:rsidRPr="006B63E3" w14:paraId="6E86E62C" w14:textId="77777777">
        <w:trPr>
          <w:trHeight w:val="3180"/>
        </w:trPr>
        <w:tc>
          <w:tcPr>
            <w:tcW w:w="714"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A2538B1" w14:textId="77777777" w:rsidR="001355B0" w:rsidRPr="006B63E3" w:rsidRDefault="00000000">
            <w:pPr>
              <w:spacing w:line="240" w:lineRule="auto"/>
              <w:jc w:val="right"/>
              <w:rPr>
                <w:color w:val="000000" w:themeColor="text1"/>
              </w:rPr>
            </w:pPr>
            <w:r w:rsidRPr="006B63E3">
              <w:rPr>
                <w:color w:val="000000" w:themeColor="text1"/>
              </w:rPr>
              <w:t>5</w:t>
            </w:r>
          </w:p>
        </w:tc>
        <w:tc>
          <w:tcPr>
            <w:tcW w:w="1231" w:type="dxa"/>
            <w:tcBorders>
              <w:top w:val="nil"/>
              <w:left w:val="nil"/>
              <w:bottom w:val="single" w:sz="5" w:space="0" w:color="000000"/>
              <w:right w:val="single" w:sz="5" w:space="0" w:color="000000"/>
            </w:tcBorders>
            <w:tcMar>
              <w:top w:w="0" w:type="dxa"/>
              <w:left w:w="100" w:type="dxa"/>
              <w:bottom w:w="0" w:type="dxa"/>
              <w:right w:w="100" w:type="dxa"/>
            </w:tcMar>
          </w:tcPr>
          <w:p w14:paraId="70FC9B5D" w14:textId="77777777" w:rsidR="001355B0" w:rsidRPr="006B63E3" w:rsidRDefault="00000000">
            <w:pPr>
              <w:spacing w:line="240" w:lineRule="auto"/>
              <w:rPr>
                <w:color w:val="000000" w:themeColor="text1"/>
              </w:rPr>
            </w:pPr>
            <w:r w:rsidRPr="006B63E3">
              <w:rPr>
                <w:color w:val="000000" w:themeColor="text1"/>
              </w:rPr>
              <w:t>Bonney et al. (2024)</w:t>
            </w:r>
          </w:p>
        </w:tc>
        <w:tc>
          <w:tcPr>
            <w:tcW w:w="3204" w:type="dxa"/>
            <w:tcBorders>
              <w:top w:val="nil"/>
              <w:left w:val="nil"/>
              <w:bottom w:val="single" w:sz="5" w:space="0" w:color="000000"/>
              <w:right w:val="single" w:sz="5" w:space="0" w:color="000000"/>
            </w:tcBorders>
            <w:tcMar>
              <w:top w:w="0" w:type="dxa"/>
              <w:left w:w="100" w:type="dxa"/>
              <w:bottom w:w="0" w:type="dxa"/>
              <w:right w:w="100" w:type="dxa"/>
            </w:tcMar>
          </w:tcPr>
          <w:p w14:paraId="25E1406A" w14:textId="77777777" w:rsidR="001355B0" w:rsidRPr="006B63E3" w:rsidRDefault="00000000">
            <w:pPr>
              <w:spacing w:line="240" w:lineRule="auto"/>
              <w:rPr>
                <w:color w:val="000000" w:themeColor="text1"/>
              </w:rPr>
            </w:pPr>
            <w:r w:rsidRPr="006B63E3">
              <w:rPr>
                <w:color w:val="000000" w:themeColor="text1"/>
              </w:rPr>
              <w:t>Australian cohort in the International Lung Screen Trial.</w:t>
            </w:r>
          </w:p>
        </w:tc>
        <w:tc>
          <w:tcPr>
            <w:tcW w:w="2304" w:type="dxa"/>
            <w:tcBorders>
              <w:top w:val="nil"/>
              <w:left w:val="nil"/>
              <w:bottom w:val="single" w:sz="5" w:space="0" w:color="000000"/>
              <w:right w:val="single" w:sz="5" w:space="0" w:color="000000"/>
            </w:tcBorders>
            <w:tcMar>
              <w:top w:w="0" w:type="dxa"/>
              <w:left w:w="100" w:type="dxa"/>
              <w:bottom w:w="0" w:type="dxa"/>
              <w:right w:w="100" w:type="dxa"/>
            </w:tcMar>
          </w:tcPr>
          <w:p w14:paraId="4D70DF46" w14:textId="77777777" w:rsidR="001355B0" w:rsidRPr="006B63E3" w:rsidRDefault="00000000">
            <w:pPr>
              <w:spacing w:line="240" w:lineRule="auto"/>
              <w:rPr>
                <w:color w:val="000000" w:themeColor="text1"/>
              </w:rPr>
            </w:pPr>
            <w:r w:rsidRPr="006B63E3">
              <w:rPr>
                <w:color w:val="000000" w:themeColor="text1"/>
              </w:rPr>
              <w:t>Psychosocial questionnaire validation in LDCT screening participants.</w:t>
            </w:r>
          </w:p>
        </w:tc>
        <w:tc>
          <w:tcPr>
            <w:tcW w:w="1907" w:type="dxa"/>
            <w:tcBorders>
              <w:top w:val="nil"/>
              <w:left w:val="nil"/>
              <w:bottom w:val="single" w:sz="5" w:space="0" w:color="000000"/>
              <w:right w:val="single" w:sz="5" w:space="0" w:color="000000"/>
            </w:tcBorders>
            <w:tcMar>
              <w:top w:w="0" w:type="dxa"/>
              <w:left w:w="100" w:type="dxa"/>
              <w:bottom w:w="0" w:type="dxa"/>
              <w:right w:w="100" w:type="dxa"/>
            </w:tcMar>
          </w:tcPr>
          <w:p w14:paraId="7E32662E" w14:textId="77777777" w:rsidR="001355B0" w:rsidRPr="006B63E3" w:rsidRDefault="00000000">
            <w:pPr>
              <w:spacing w:line="240" w:lineRule="auto"/>
              <w:rPr>
                <w:color w:val="000000" w:themeColor="text1"/>
              </w:rPr>
            </w:pPr>
            <w:r w:rsidRPr="006B63E3">
              <w:rPr>
                <w:color w:val="000000" w:themeColor="text1"/>
              </w:rPr>
              <w:t xml:space="preserve">Anxiety, uncertainty as well as smoking </w:t>
            </w:r>
            <w:proofErr w:type="gramStart"/>
            <w:r w:rsidRPr="006B63E3">
              <w:rPr>
                <w:color w:val="000000" w:themeColor="text1"/>
              </w:rPr>
              <w:t>oriented  stigma</w:t>
            </w:r>
            <w:proofErr w:type="gramEnd"/>
            <w:r w:rsidRPr="006B63E3">
              <w:rPr>
                <w:color w:val="000000" w:themeColor="text1"/>
              </w:rPr>
              <w:t xml:space="preserve"> </w:t>
            </w:r>
            <w:proofErr w:type="gramStart"/>
            <w:r w:rsidRPr="006B63E3">
              <w:rPr>
                <w:color w:val="000000" w:themeColor="text1"/>
              </w:rPr>
              <w:t>were</w:t>
            </w:r>
            <w:proofErr w:type="gramEnd"/>
            <w:r w:rsidRPr="006B63E3">
              <w:rPr>
                <w:color w:val="000000" w:themeColor="text1"/>
              </w:rPr>
              <w:t xml:space="preserve"> common; fear of small</w:t>
            </w:r>
            <w:r w:rsidRPr="006B63E3">
              <w:rPr>
                <w:rFonts w:ascii="Cambria Math" w:eastAsia="Cambria Math" w:hAnsi="Cambria Math" w:cs="Cambria Math"/>
                <w:color w:val="000000" w:themeColor="text1"/>
              </w:rPr>
              <w:t>‑</w:t>
            </w:r>
            <w:r w:rsidRPr="006B63E3">
              <w:rPr>
                <w:color w:val="000000" w:themeColor="text1"/>
              </w:rPr>
              <w:t>nodule findings which reduced comfort with screening.</w:t>
            </w:r>
          </w:p>
        </w:tc>
      </w:tr>
      <w:tr w:rsidR="001355B0" w:rsidRPr="006B63E3" w14:paraId="5B306143" w14:textId="77777777">
        <w:trPr>
          <w:trHeight w:val="3075"/>
        </w:trPr>
        <w:tc>
          <w:tcPr>
            <w:tcW w:w="714"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483922BD" w14:textId="77777777" w:rsidR="001355B0" w:rsidRPr="006B63E3" w:rsidRDefault="00000000">
            <w:pPr>
              <w:spacing w:line="240" w:lineRule="auto"/>
              <w:jc w:val="right"/>
              <w:rPr>
                <w:color w:val="000000" w:themeColor="text1"/>
              </w:rPr>
            </w:pPr>
            <w:r w:rsidRPr="006B63E3">
              <w:rPr>
                <w:color w:val="000000" w:themeColor="text1"/>
              </w:rPr>
              <w:t>6</w:t>
            </w:r>
          </w:p>
        </w:tc>
        <w:tc>
          <w:tcPr>
            <w:tcW w:w="1231" w:type="dxa"/>
            <w:tcBorders>
              <w:top w:val="nil"/>
              <w:left w:val="nil"/>
              <w:bottom w:val="single" w:sz="5" w:space="0" w:color="000000"/>
              <w:right w:val="single" w:sz="5" w:space="0" w:color="000000"/>
            </w:tcBorders>
            <w:tcMar>
              <w:top w:w="0" w:type="dxa"/>
              <w:left w:w="100" w:type="dxa"/>
              <w:bottom w:w="0" w:type="dxa"/>
              <w:right w:w="100" w:type="dxa"/>
            </w:tcMar>
          </w:tcPr>
          <w:p w14:paraId="52F69722" w14:textId="77777777" w:rsidR="001355B0" w:rsidRPr="006B63E3" w:rsidRDefault="00000000">
            <w:pPr>
              <w:spacing w:line="240" w:lineRule="auto"/>
              <w:rPr>
                <w:color w:val="000000" w:themeColor="text1"/>
              </w:rPr>
            </w:pPr>
            <w:r w:rsidRPr="006B63E3">
              <w:rPr>
                <w:color w:val="000000" w:themeColor="text1"/>
              </w:rPr>
              <w:t>Brown et al. (2022)</w:t>
            </w:r>
          </w:p>
        </w:tc>
        <w:tc>
          <w:tcPr>
            <w:tcW w:w="3204" w:type="dxa"/>
            <w:tcBorders>
              <w:top w:val="nil"/>
              <w:left w:val="nil"/>
              <w:bottom w:val="single" w:sz="5" w:space="0" w:color="000000"/>
              <w:right w:val="single" w:sz="5" w:space="0" w:color="000000"/>
            </w:tcBorders>
            <w:tcMar>
              <w:top w:w="0" w:type="dxa"/>
              <w:left w:w="100" w:type="dxa"/>
              <w:bottom w:w="0" w:type="dxa"/>
              <w:right w:w="100" w:type="dxa"/>
            </w:tcMar>
          </w:tcPr>
          <w:p w14:paraId="5910D176" w14:textId="77777777" w:rsidR="001355B0" w:rsidRPr="006B63E3" w:rsidRDefault="00000000">
            <w:pPr>
              <w:spacing w:line="240" w:lineRule="auto"/>
              <w:rPr>
                <w:color w:val="000000" w:themeColor="text1"/>
              </w:rPr>
            </w:pPr>
            <w:r w:rsidRPr="006B63E3">
              <w:rPr>
                <w:color w:val="000000" w:themeColor="text1"/>
              </w:rPr>
              <w:t>UK community</w:t>
            </w:r>
            <w:r w:rsidRPr="006B63E3">
              <w:rPr>
                <w:rFonts w:ascii="Cambria Math" w:eastAsia="Cambria Math" w:hAnsi="Cambria Math" w:cs="Cambria Math"/>
                <w:color w:val="000000" w:themeColor="text1"/>
              </w:rPr>
              <w:t>‑</w:t>
            </w:r>
            <w:r w:rsidRPr="006B63E3">
              <w:rPr>
                <w:color w:val="000000" w:themeColor="text1"/>
              </w:rPr>
              <w:t>based lung cancer screening.</w:t>
            </w:r>
          </w:p>
        </w:tc>
        <w:tc>
          <w:tcPr>
            <w:tcW w:w="2304" w:type="dxa"/>
            <w:tcBorders>
              <w:top w:val="nil"/>
              <w:left w:val="nil"/>
              <w:bottom w:val="single" w:sz="5" w:space="0" w:color="000000"/>
              <w:right w:val="single" w:sz="5" w:space="0" w:color="000000"/>
            </w:tcBorders>
            <w:tcMar>
              <w:top w:w="0" w:type="dxa"/>
              <w:left w:w="100" w:type="dxa"/>
              <w:bottom w:w="0" w:type="dxa"/>
              <w:right w:w="100" w:type="dxa"/>
            </w:tcMar>
          </w:tcPr>
          <w:p w14:paraId="75407B19" w14:textId="77777777" w:rsidR="001355B0" w:rsidRPr="006B63E3" w:rsidRDefault="00000000">
            <w:pPr>
              <w:spacing w:line="240" w:lineRule="auto"/>
              <w:rPr>
                <w:color w:val="000000" w:themeColor="text1"/>
              </w:rPr>
            </w:pPr>
            <w:r w:rsidRPr="006B63E3">
              <w:rPr>
                <w:color w:val="000000" w:themeColor="text1"/>
              </w:rPr>
              <w:t>Interview, survey and focus group-based study for co designing intervention among high-risk adults.</w:t>
            </w:r>
          </w:p>
        </w:tc>
        <w:tc>
          <w:tcPr>
            <w:tcW w:w="1907" w:type="dxa"/>
            <w:tcBorders>
              <w:top w:val="nil"/>
              <w:left w:val="nil"/>
              <w:bottom w:val="single" w:sz="5" w:space="0" w:color="000000"/>
              <w:right w:val="single" w:sz="5" w:space="0" w:color="000000"/>
            </w:tcBorders>
            <w:tcMar>
              <w:top w:w="0" w:type="dxa"/>
              <w:left w:w="100" w:type="dxa"/>
              <w:bottom w:w="0" w:type="dxa"/>
              <w:right w:w="100" w:type="dxa"/>
            </w:tcMar>
          </w:tcPr>
          <w:p w14:paraId="45BF691D" w14:textId="77777777" w:rsidR="001355B0" w:rsidRPr="006B63E3" w:rsidRDefault="00000000">
            <w:pPr>
              <w:spacing w:line="240" w:lineRule="auto"/>
              <w:rPr>
                <w:color w:val="000000" w:themeColor="text1"/>
              </w:rPr>
            </w:pPr>
            <w:r w:rsidRPr="006B63E3">
              <w:rPr>
                <w:color w:val="000000" w:themeColor="text1"/>
              </w:rPr>
              <w:t xml:space="preserve">Low awareness, fears of follow-ups cost reduce uptake. Community based diversity, testing and home testing options, financial support with grants can help patients for </w:t>
            </w:r>
            <w:r w:rsidRPr="006B63E3">
              <w:rPr>
                <w:color w:val="000000" w:themeColor="text1"/>
              </w:rPr>
              <w:lastRenderedPageBreak/>
              <w:t>adopting LDCT screening.</w:t>
            </w:r>
          </w:p>
        </w:tc>
      </w:tr>
      <w:tr w:rsidR="001355B0" w:rsidRPr="006B63E3" w14:paraId="361CA503" w14:textId="77777777">
        <w:trPr>
          <w:trHeight w:val="3060"/>
        </w:trPr>
        <w:tc>
          <w:tcPr>
            <w:tcW w:w="714"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A103E79" w14:textId="77777777" w:rsidR="001355B0" w:rsidRPr="006B63E3" w:rsidRDefault="00000000">
            <w:pPr>
              <w:spacing w:line="240" w:lineRule="auto"/>
              <w:jc w:val="right"/>
              <w:rPr>
                <w:color w:val="000000" w:themeColor="text1"/>
              </w:rPr>
            </w:pPr>
            <w:r w:rsidRPr="006B63E3">
              <w:rPr>
                <w:color w:val="000000" w:themeColor="text1"/>
              </w:rPr>
              <w:t>7</w:t>
            </w:r>
          </w:p>
        </w:tc>
        <w:tc>
          <w:tcPr>
            <w:tcW w:w="1231" w:type="dxa"/>
            <w:tcBorders>
              <w:top w:val="nil"/>
              <w:left w:val="nil"/>
              <w:bottom w:val="single" w:sz="5" w:space="0" w:color="000000"/>
              <w:right w:val="single" w:sz="5" w:space="0" w:color="000000"/>
            </w:tcBorders>
            <w:tcMar>
              <w:top w:w="0" w:type="dxa"/>
              <w:left w:w="100" w:type="dxa"/>
              <w:bottom w:w="0" w:type="dxa"/>
              <w:right w:w="100" w:type="dxa"/>
            </w:tcMar>
          </w:tcPr>
          <w:p w14:paraId="0C39A0D2" w14:textId="77777777" w:rsidR="001355B0" w:rsidRPr="006B63E3" w:rsidRDefault="00000000">
            <w:pPr>
              <w:spacing w:line="240" w:lineRule="auto"/>
              <w:rPr>
                <w:color w:val="000000" w:themeColor="text1"/>
              </w:rPr>
            </w:pPr>
            <w:r w:rsidRPr="006B63E3">
              <w:rPr>
                <w:color w:val="000000" w:themeColor="text1"/>
              </w:rPr>
              <w:t>Byrne et al. (2024)</w:t>
            </w:r>
          </w:p>
        </w:tc>
        <w:tc>
          <w:tcPr>
            <w:tcW w:w="3204" w:type="dxa"/>
            <w:tcBorders>
              <w:top w:val="nil"/>
              <w:left w:val="nil"/>
              <w:bottom w:val="single" w:sz="5" w:space="0" w:color="000000"/>
              <w:right w:val="single" w:sz="5" w:space="0" w:color="000000"/>
            </w:tcBorders>
            <w:tcMar>
              <w:top w:w="0" w:type="dxa"/>
              <w:left w:w="100" w:type="dxa"/>
              <w:bottom w:w="0" w:type="dxa"/>
              <w:right w:w="100" w:type="dxa"/>
            </w:tcMar>
          </w:tcPr>
          <w:p w14:paraId="19DB4B3E" w14:textId="77777777" w:rsidR="001355B0" w:rsidRPr="006B63E3" w:rsidRDefault="00000000">
            <w:pPr>
              <w:spacing w:line="240" w:lineRule="auto"/>
              <w:rPr>
                <w:color w:val="000000" w:themeColor="text1"/>
              </w:rPr>
            </w:pPr>
            <w:r w:rsidRPr="006B63E3">
              <w:rPr>
                <w:color w:val="000000" w:themeColor="text1"/>
              </w:rPr>
              <w:t>US primary care and specialty LDCT programmes.</w:t>
            </w:r>
          </w:p>
        </w:tc>
        <w:tc>
          <w:tcPr>
            <w:tcW w:w="2304" w:type="dxa"/>
            <w:tcBorders>
              <w:top w:val="nil"/>
              <w:left w:val="nil"/>
              <w:bottom w:val="single" w:sz="5" w:space="0" w:color="000000"/>
              <w:right w:val="single" w:sz="5" w:space="0" w:color="000000"/>
            </w:tcBorders>
            <w:tcMar>
              <w:top w:w="0" w:type="dxa"/>
              <w:left w:w="100" w:type="dxa"/>
              <w:bottom w:w="0" w:type="dxa"/>
              <w:right w:w="100" w:type="dxa"/>
            </w:tcMar>
          </w:tcPr>
          <w:p w14:paraId="0CE250C9" w14:textId="77777777" w:rsidR="001355B0" w:rsidRPr="006B63E3" w:rsidRDefault="00000000">
            <w:pPr>
              <w:spacing w:line="240" w:lineRule="auto"/>
              <w:rPr>
                <w:color w:val="000000" w:themeColor="text1"/>
              </w:rPr>
            </w:pPr>
            <w:r w:rsidRPr="006B63E3">
              <w:rPr>
                <w:color w:val="000000" w:themeColor="text1"/>
              </w:rPr>
              <w:t>Conceptual framework from qualitative and literature data.</w:t>
            </w:r>
          </w:p>
        </w:tc>
        <w:tc>
          <w:tcPr>
            <w:tcW w:w="1907" w:type="dxa"/>
            <w:tcBorders>
              <w:top w:val="nil"/>
              <w:left w:val="nil"/>
              <w:bottom w:val="single" w:sz="5" w:space="0" w:color="000000"/>
              <w:right w:val="single" w:sz="5" w:space="0" w:color="000000"/>
            </w:tcBorders>
            <w:tcMar>
              <w:top w:w="0" w:type="dxa"/>
              <w:left w:w="100" w:type="dxa"/>
              <w:bottom w:w="0" w:type="dxa"/>
              <w:right w:w="100" w:type="dxa"/>
            </w:tcMar>
          </w:tcPr>
          <w:p w14:paraId="6141D887" w14:textId="77777777" w:rsidR="001355B0" w:rsidRPr="006B63E3" w:rsidRDefault="00000000">
            <w:pPr>
              <w:spacing w:line="240" w:lineRule="auto"/>
              <w:rPr>
                <w:color w:val="000000" w:themeColor="text1"/>
              </w:rPr>
            </w:pPr>
            <w:r w:rsidRPr="006B63E3">
              <w:rPr>
                <w:color w:val="000000" w:themeColor="text1"/>
              </w:rPr>
              <w:t>System complexity along with clinician inexperience may be treated as main barriers; person oriented shared decision</w:t>
            </w:r>
            <w:r w:rsidRPr="006B63E3">
              <w:rPr>
                <w:rFonts w:ascii="Cambria Math" w:eastAsia="Cambria Math" w:hAnsi="Cambria Math" w:cs="Cambria Math"/>
                <w:color w:val="000000" w:themeColor="text1"/>
              </w:rPr>
              <w:t>‑</w:t>
            </w:r>
            <w:r w:rsidRPr="006B63E3">
              <w:rPr>
                <w:color w:val="000000" w:themeColor="text1"/>
              </w:rPr>
              <w:t>making will be useful in improving adherence and outcomes.</w:t>
            </w:r>
          </w:p>
        </w:tc>
      </w:tr>
      <w:tr w:rsidR="001355B0" w:rsidRPr="006B63E3" w14:paraId="40981C0D" w14:textId="77777777">
        <w:trPr>
          <w:trHeight w:val="2505"/>
        </w:trPr>
        <w:tc>
          <w:tcPr>
            <w:tcW w:w="714"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3F32222" w14:textId="77777777" w:rsidR="001355B0" w:rsidRPr="006B63E3" w:rsidRDefault="00000000">
            <w:pPr>
              <w:spacing w:line="240" w:lineRule="auto"/>
              <w:jc w:val="right"/>
              <w:rPr>
                <w:color w:val="000000" w:themeColor="text1"/>
              </w:rPr>
            </w:pPr>
            <w:r w:rsidRPr="006B63E3">
              <w:rPr>
                <w:color w:val="000000" w:themeColor="text1"/>
              </w:rPr>
              <w:t>8</w:t>
            </w:r>
          </w:p>
        </w:tc>
        <w:tc>
          <w:tcPr>
            <w:tcW w:w="1231" w:type="dxa"/>
            <w:tcBorders>
              <w:top w:val="nil"/>
              <w:left w:val="nil"/>
              <w:bottom w:val="single" w:sz="5" w:space="0" w:color="000000"/>
              <w:right w:val="single" w:sz="5" w:space="0" w:color="000000"/>
            </w:tcBorders>
            <w:tcMar>
              <w:top w:w="0" w:type="dxa"/>
              <w:left w:w="100" w:type="dxa"/>
              <w:bottom w:w="0" w:type="dxa"/>
              <w:right w:w="100" w:type="dxa"/>
            </w:tcMar>
          </w:tcPr>
          <w:p w14:paraId="2171351D" w14:textId="77777777" w:rsidR="001355B0" w:rsidRPr="006B63E3" w:rsidRDefault="00000000">
            <w:pPr>
              <w:spacing w:line="240" w:lineRule="auto"/>
              <w:rPr>
                <w:color w:val="000000" w:themeColor="text1"/>
              </w:rPr>
            </w:pPr>
            <w:r w:rsidRPr="006B63E3">
              <w:rPr>
                <w:color w:val="000000" w:themeColor="text1"/>
              </w:rPr>
              <w:t>Cao et al. (2022)</w:t>
            </w:r>
          </w:p>
        </w:tc>
        <w:tc>
          <w:tcPr>
            <w:tcW w:w="3204" w:type="dxa"/>
            <w:tcBorders>
              <w:top w:val="nil"/>
              <w:left w:val="nil"/>
              <w:bottom w:val="single" w:sz="5" w:space="0" w:color="000000"/>
              <w:right w:val="single" w:sz="5" w:space="0" w:color="000000"/>
            </w:tcBorders>
            <w:tcMar>
              <w:top w:w="0" w:type="dxa"/>
              <w:left w:w="100" w:type="dxa"/>
              <w:bottom w:w="0" w:type="dxa"/>
              <w:right w:w="100" w:type="dxa"/>
            </w:tcMar>
          </w:tcPr>
          <w:p w14:paraId="0F0F6D4F" w14:textId="77777777" w:rsidR="001355B0" w:rsidRPr="006B63E3" w:rsidRDefault="00000000">
            <w:pPr>
              <w:spacing w:line="240" w:lineRule="auto"/>
              <w:rPr>
                <w:color w:val="000000" w:themeColor="text1"/>
              </w:rPr>
            </w:pPr>
            <w:r w:rsidRPr="006B63E3">
              <w:rPr>
                <w:color w:val="000000" w:themeColor="text1"/>
              </w:rPr>
              <w:t>Multi</w:t>
            </w:r>
            <w:r w:rsidRPr="006B63E3">
              <w:rPr>
                <w:rFonts w:ascii="Cambria Math" w:eastAsia="Cambria Math" w:hAnsi="Cambria Math" w:cs="Cambria Math"/>
                <w:color w:val="000000" w:themeColor="text1"/>
              </w:rPr>
              <w:t>‑</w:t>
            </w:r>
            <w:r w:rsidRPr="006B63E3">
              <w:rPr>
                <w:color w:val="000000" w:themeColor="text1"/>
              </w:rPr>
              <w:t>centre, population</w:t>
            </w:r>
            <w:r w:rsidRPr="006B63E3">
              <w:rPr>
                <w:rFonts w:ascii="Cambria Math" w:eastAsia="Cambria Math" w:hAnsi="Cambria Math" w:cs="Cambria Math"/>
                <w:color w:val="000000" w:themeColor="text1"/>
              </w:rPr>
              <w:t>‑</w:t>
            </w:r>
            <w:r w:rsidRPr="006B63E3">
              <w:rPr>
                <w:color w:val="000000" w:themeColor="text1"/>
              </w:rPr>
              <w:t>based LDCT screening in China.</w:t>
            </w:r>
          </w:p>
        </w:tc>
        <w:tc>
          <w:tcPr>
            <w:tcW w:w="2304" w:type="dxa"/>
            <w:tcBorders>
              <w:top w:val="nil"/>
              <w:left w:val="nil"/>
              <w:bottom w:val="single" w:sz="5" w:space="0" w:color="000000"/>
              <w:right w:val="single" w:sz="5" w:space="0" w:color="000000"/>
            </w:tcBorders>
            <w:tcMar>
              <w:top w:w="0" w:type="dxa"/>
              <w:left w:w="100" w:type="dxa"/>
              <w:bottom w:w="0" w:type="dxa"/>
              <w:right w:w="100" w:type="dxa"/>
            </w:tcMar>
          </w:tcPr>
          <w:p w14:paraId="5DE12605" w14:textId="77777777" w:rsidR="001355B0" w:rsidRPr="006B63E3" w:rsidRDefault="00000000">
            <w:pPr>
              <w:spacing w:line="240" w:lineRule="auto"/>
              <w:rPr>
                <w:color w:val="000000" w:themeColor="text1"/>
              </w:rPr>
            </w:pPr>
            <w:r w:rsidRPr="006B63E3">
              <w:rPr>
                <w:color w:val="000000" w:themeColor="text1"/>
              </w:rPr>
              <w:t>Multi</w:t>
            </w:r>
            <w:r w:rsidRPr="006B63E3">
              <w:rPr>
                <w:rFonts w:ascii="Cambria Math" w:eastAsia="Cambria Math" w:hAnsi="Cambria Math" w:cs="Cambria Math"/>
                <w:color w:val="000000" w:themeColor="text1"/>
              </w:rPr>
              <w:t>‑</w:t>
            </w:r>
            <w:r w:rsidRPr="006B63E3">
              <w:rPr>
                <w:color w:val="000000" w:themeColor="text1"/>
              </w:rPr>
              <w:t>centre Cohort study of high</w:t>
            </w:r>
            <w:r w:rsidRPr="006B63E3">
              <w:rPr>
                <w:rFonts w:ascii="Cambria Math" w:eastAsia="Cambria Math" w:hAnsi="Cambria Math" w:cs="Cambria Math"/>
                <w:color w:val="000000" w:themeColor="text1"/>
              </w:rPr>
              <w:t>‑</w:t>
            </w:r>
            <w:r w:rsidRPr="006B63E3">
              <w:rPr>
                <w:color w:val="000000" w:themeColor="text1"/>
              </w:rPr>
              <w:t>risk smokers.</w:t>
            </w:r>
          </w:p>
        </w:tc>
        <w:tc>
          <w:tcPr>
            <w:tcW w:w="1907" w:type="dxa"/>
            <w:tcBorders>
              <w:top w:val="nil"/>
              <w:left w:val="nil"/>
              <w:bottom w:val="single" w:sz="5" w:space="0" w:color="000000"/>
              <w:right w:val="single" w:sz="5" w:space="0" w:color="000000"/>
            </w:tcBorders>
            <w:tcMar>
              <w:top w:w="0" w:type="dxa"/>
              <w:left w:w="100" w:type="dxa"/>
              <w:bottom w:w="0" w:type="dxa"/>
              <w:right w:w="100" w:type="dxa"/>
            </w:tcMar>
          </w:tcPr>
          <w:p w14:paraId="217C821B" w14:textId="77777777" w:rsidR="001355B0" w:rsidRPr="006B63E3" w:rsidRDefault="00000000">
            <w:pPr>
              <w:spacing w:line="240" w:lineRule="auto"/>
              <w:rPr>
                <w:color w:val="000000" w:themeColor="text1"/>
              </w:rPr>
            </w:pPr>
            <w:r w:rsidRPr="006B63E3">
              <w:rPr>
                <w:color w:val="000000" w:themeColor="text1"/>
              </w:rPr>
              <w:t xml:space="preserve">Minority groups, rural people and lower literacy groups indicate the major lack of adoption </w:t>
            </w:r>
            <w:proofErr w:type="gramStart"/>
            <w:r w:rsidRPr="006B63E3">
              <w:rPr>
                <w:color w:val="000000" w:themeColor="text1"/>
              </w:rPr>
              <w:t>where</w:t>
            </w:r>
            <w:proofErr w:type="gramEnd"/>
            <w:r w:rsidRPr="006B63E3">
              <w:rPr>
                <w:color w:val="000000" w:themeColor="text1"/>
              </w:rPr>
              <w:t xml:space="preserve"> socioeconomic aspects and financial support impact negatively for uptake.</w:t>
            </w:r>
          </w:p>
        </w:tc>
      </w:tr>
      <w:tr w:rsidR="001355B0" w:rsidRPr="006B63E3" w14:paraId="6E3E93C9" w14:textId="77777777">
        <w:trPr>
          <w:trHeight w:val="2460"/>
        </w:trPr>
        <w:tc>
          <w:tcPr>
            <w:tcW w:w="714"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678FB30" w14:textId="77777777" w:rsidR="001355B0" w:rsidRPr="006B63E3" w:rsidRDefault="00000000">
            <w:pPr>
              <w:spacing w:line="240" w:lineRule="auto"/>
              <w:jc w:val="right"/>
              <w:rPr>
                <w:color w:val="000000" w:themeColor="text1"/>
              </w:rPr>
            </w:pPr>
            <w:r w:rsidRPr="006B63E3">
              <w:rPr>
                <w:color w:val="000000" w:themeColor="text1"/>
              </w:rPr>
              <w:t>9</w:t>
            </w:r>
          </w:p>
        </w:tc>
        <w:tc>
          <w:tcPr>
            <w:tcW w:w="1231" w:type="dxa"/>
            <w:tcBorders>
              <w:top w:val="nil"/>
              <w:left w:val="nil"/>
              <w:bottom w:val="single" w:sz="5" w:space="0" w:color="000000"/>
              <w:right w:val="single" w:sz="5" w:space="0" w:color="000000"/>
            </w:tcBorders>
            <w:tcMar>
              <w:top w:w="0" w:type="dxa"/>
              <w:left w:w="100" w:type="dxa"/>
              <w:bottom w:w="0" w:type="dxa"/>
              <w:right w:w="100" w:type="dxa"/>
            </w:tcMar>
          </w:tcPr>
          <w:p w14:paraId="0A491976" w14:textId="70513C59" w:rsidR="001355B0" w:rsidRPr="006B63E3" w:rsidRDefault="004C034A">
            <w:pPr>
              <w:spacing w:line="240" w:lineRule="auto"/>
              <w:rPr>
                <w:color w:val="000000" w:themeColor="text1"/>
              </w:rPr>
            </w:pPr>
            <w:r w:rsidRPr="006B63E3">
              <w:rPr>
                <w:color w:val="000000" w:themeColor="text1"/>
              </w:rPr>
              <w:t>Bhamani et al., (2025)</w:t>
            </w:r>
          </w:p>
        </w:tc>
        <w:tc>
          <w:tcPr>
            <w:tcW w:w="3204" w:type="dxa"/>
            <w:tcBorders>
              <w:top w:val="nil"/>
              <w:left w:val="nil"/>
              <w:bottom w:val="single" w:sz="5" w:space="0" w:color="000000"/>
              <w:right w:val="single" w:sz="5" w:space="0" w:color="000000"/>
            </w:tcBorders>
            <w:tcMar>
              <w:top w:w="0" w:type="dxa"/>
              <w:left w:w="100" w:type="dxa"/>
              <w:bottom w:w="0" w:type="dxa"/>
              <w:right w:w="100" w:type="dxa"/>
            </w:tcMar>
          </w:tcPr>
          <w:p w14:paraId="3162801C" w14:textId="77777777" w:rsidR="001355B0" w:rsidRPr="006B63E3" w:rsidRDefault="00000000">
            <w:pPr>
              <w:spacing w:line="240" w:lineRule="auto"/>
              <w:rPr>
                <w:color w:val="000000" w:themeColor="text1"/>
              </w:rPr>
            </w:pPr>
            <w:r w:rsidRPr="006B63E3">
              <w:rPr>
                <w:color w:val="000000" w:themeColor="text1"/>
              </w:rPr>
              <w:t>Global mixed</w:t>
            </w:r>
            <w:r w:rsidRPr="006B63E3">
              <w:rPr>
                <w:rFonts w:ascii="Cambria Math" w:eastAsia="Cambria Math" w:hAnsi="Cambria Math" w:cs="Cambria Math"/>
                <w:color w:val="000000" w:themeColor="text1"/>
              </w:rPr>
              <w:t>‑</w:t>
            </w:r>
            <w:r w:rsidRPr="006B63E3">
              <w:rPr>
                <w:color w:val="000000" w:themeColor="text1"/>
              </w:rPr>
              <w:t>methods scoping review of LDCT behaviour.</w:t>
            </w:r>
          </w:p>
        </w:tc>
        <w:tc>
          <w:tcPr>
            <w:tcW w:w="2304" w:type="dxa"/>
            <w:tcBorders>
              <w:top w:val="nil"/>
              <w:left w:val="nil"/>
              <w:bottom w:val="single" w:sz="5" w:space="0" w:color="000000"/>
              <w:right w:val="single" w:sz="5" w:space="0" w:color="000000"/>
            </w:tcBorders>
            <w:tcMar>
              <w:top w:w="0" w:type="dxa"/>
              <w:left w:w="100" w:type="dxa"/>
              <w:bottom w:w="0" w:type="dxa"/>
              <w:right w:w="100" w:type="dxa"/>
            </w:tcMar>
          </w:tcPr>
          <w:p w14:paraId="2AD98D83" w14:textId="77777777" w:rsidR="001355B0" w:rsidRPr="006B63E3" w:rsidRDefault="00000000">
            <w:pPr>
              <w:spacing w:line="240" w:lineRule="auto"/>
              <w:rPr>
                <w:color w:val="000000" w:themeColor="text1"/>
              </w:rPr>
            </w:pPr>
            <w:r w:rsidRPr="006B63E3">
              <w:rPr>
                <w:color w:val="000000" w:themeColor="text1"/>
              </w:rPr>
              <w:t>Mixed Methodology</w:t>
            </w:r>
          </w:p>
          <w:p w14:paraId="77169E2C" w14:textId="77777777" w:rsidR="001355B0" w:rsidRPr="006B63E3" w:rsidRDefault="00000000">
            <w:pPr>
              <w:spacing w:line="240" w:lineRule="auto"/>
              <w:rPr>
                <w:color w:val="000000" w:themeColor="text1"/>
              </w:rPr>
            </w:pPr>
            <w:r w:rsidRPr="006B63E3">
              <w:rPr>
                <w:color w:val="000000" w:themeColor="text1"/>
              </w:rPr>
              <w:t>interview and survey</w:t>
            </w:r>
          </w:p>
        </w:tc>
        <w:tc>
          <w:tcPr>
            <w:tcW w:w="1907" w:type="dxa"/>
            <w:tcBorders>
              <w:top w:val="nil"/>
              <w:left w:val="nil"/>
              <w:bottom w:val="single" w:sz="5" w:space="0" w:color="000000"/>
              <w:right w:val="single" w:sz="5" w:space="0" w:color="000000"/>
            </w:tcBorders>
            <w:tcMar>
              <w:top w:w="0" w:type="dxa"/>
              <w:left w:w="100" w:type="dxa"/>
              <w:bottom w:w="0" w:type="dxa"/>
              <w:right w:w="100" w:type="dxa"/>
            </w:tcMar>
          </w:tcPr>
          <w:p w14:paraId="39BEF80B" w14:textId="77777777" w:rsidR="001355B0" w:rsidRPr="006B63E3" w:rsidRDefault="00000000">
            <w:pPr>
              <w:spacing w:line="240" w:lineRule="auto"/>
              <w:rPr>
                <w:color w:val="000000" w:themeColor="text1"/>
              </w:rPr>
            </w:pPr>
            <w:r w:rsidRPr="006B63E3">
              <w:rPr>
                <w:color w:val="000000" w:themeColor="text1"/>
              </w:rPr>
              <w:t>The results increase low awareness creating lower enthusiasm for uptake among people. Fear of costs, travelling and time generates barrier for using low dose CT scan among smokers</w:t>
            </w:r>
          </w:p>
        </w:tc>
      </w:tr>
      <w:tr w:rsidR="001355B0" w:rsidRPr="006B63E3" w14:paraId="42678402" w14:textId="77777777">
        <w:trPr>
          <w:trHeight w:val="2940"/>
        </w:trPr>
        <w:tc>
          <w:tcPr>
            <w:tcW w:w="714"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1B88565" w14:textId="77777777" w:rsidR="001355B0" w:rsidRPr="006B63E3" w:rsidRDefault="00000000">
            <w:pPr>
              <w:spacing w:line="240" w:lineRule="auto"/>
              <w:jc w:val="right"/>
              <w:rPr>
                <w:color w:val="000000" w:themeColor="text1"/>
              </w:rPr>
            </w:pPr>
            <w:r w:rsidRPr="006B63E3">
              <w:rPr>
                <w:color w:val="000000" w:themeColor="text1"/>
              </w:rPr>
              <w:lastRenderedPageBreak/>
              <w:t>10</w:t>
            </w:r>
          </w:p>
        </w:tc>
        <w:tc>
          <w:tcPr>
            <w:tcW w:w="1231" w:type="dxa"/>
            <w:tcBorders>
              <w:top w:val="nil"/>
              <w:left w:val="nil"/>
              <w:bottom w:val="single" w:sz="5" w:space="0" w:color="000000"/>
              <w:right w:val="single" w:sz="5" w:space="0" w:color="000000"/>
            </w:tcBorders>
            <w:tcMar>
              <w:top w:w="0" w:type="dxa"/>
              <w:left w:w="100" w:type="dxa"/>
              <w:bottom w:w="0" w:type="dxa"/>
              <w:right w:w="100" w:type="dxa"/>
            </w:tcMar>
          </w:tcPr>
          <w:p w14:paraId="4EE26BCD" w14:textId="77777777" w:rsidR="001355B0" w:rsidRPr="006B63E3" w:rsidRDefault="00000000">
            <w:pPr>
              <w:spacing w:line="240" w:lineRule="auto"/>
              <w:rPr>
                <w:color w:val="000000" w:themeColor="text1"/>
              </w:rPr>
            </w:pPr>
            <w:r w:rsidRPr="006B63E3">
              <w:rPr>
                <w:color w:val="000000" w:themeColor="text1"/>
              </w:rPr>
              <w:t>Dawkins et al. (2025)</w:t>
            </w:r>
          </w:p>
        </w:tc>
        <w:tc>
          <w:tcPr>
            <w:tcW w:w="3204" w:type="dxa"/>
            <w:tcBorders>
              <w:top w:val="nil"/>
              <w:left w:val="nil"/>
              <w:bottom w:val="single" w:sz="5" w:space="0" w:color="000000"/>
              <w:right w:val="single" w:sz="5" w:space="0" w:color="000000"/>
            </w:tcBorders>
            <w:tcMar>
              <w:top w:w="0" w:type="dxa"/>
              <w:left w:w="100" w:type="dxa"/>
              <w:bottom w:w="0" w:type="dxa"/>
              <w:right w:w="100" w:type="dxa"/>
            </w:tcMar>
          </w:tcPr>
          <w:p w14:paraId="5F4E77E7" w14:textId="77777777" w:rsidR="001355B0" w:rsidRPr="006B63E3" w:rsidRDefault="00000000">
            <w:pPr>
              <w:spacing w:line="240" w:lineRule="auto"/>
              <w:rPr>
                <w:color w:val="000000" w:themeColor="text1"/>
              </w:rPr>
            </w:pPr>
            <w:r w:rsidRPr="006B63E3">
              <w:rPr>
                <w:color w:val="000000" w:themeColor="text1"/>
              </w:rPr>
              <w:t>European</w:t>
            </w:r>
            <w:r w:rsidRPr="006B63E3">
              <w:rPr>
                <w:rFonts w:ascii="Cambria Math" w:eastAsia="Cambria Math" w:hAnsi="Cambria Math" w:cs="Cambria Math"/>
                <w:color w:val="000000" w:themeColor="text1"/>
              </w:rPr>
              <w:t>‑</w:t>
            </w:r>
            <w:r w:rsidRPr="006B63E3">
              <w:rPr>
                <w:color w:val="000000" w:themeColor="text1"/>
              </w:rPr>
              <w:t>wide LDCT programme implementation.</w:t>
            </w:r>
          </w:p>
        </w:tc>
        <w:tc>
          <w:tcPr>
            <w:tcW w:w="2304" w:type="dxa"/>
            <w:tcBorders>
              <w:top w:val="nil"/>
              <w:left w:val="nil"/>
              <w:bottom w:val="single" w:sz="5" w:space="0" w:color="000000"/>
              <w:right w:val="single" w:sz="5" w:space="0" w:color="000000"/>
            </w:tcBorders>
            <w:tcMar>
              <w:top w:w="0" w:type="dxa"/>
              <w:left w:w="100" w:type="dxa"/>
              <w:bottom w:w="0" w:type="dxa"/>
              <w:right w:w="100" w:type="dxa"/>
            </w:tcMar>
          </w:tcPr>
          <w:p w14:paraId="605AD05A" w14:textId="77777777" w:rsidR="001355B0" w:rsidRPr="006B63E3" w:rsidRDefault="00000000">
            <w:pPr>
              <w:spacing w:line="240" w:lineRule="auto"/>
              <w:rPr>
                <w:color w:val="000000" w:themeColor="text1"/>
              </w:rPr>
            </w:pPr>
            <w:r w:rsidRPr="006B63E3">
              <w:rPr>
                <w:color w:val="000000" w:themeColor="text1"/>
              </w:rPr>
              <w:t>Systematic review and meta</w:t>
            </w:r>
            <w:r w:rsidRPr="006B63E3">
              <w:rPr>
                <w:rFonts w:ascii="Cambria Math" w:eastAsia="Cambria Math" w:hAnsi="Cambria Math" w:cs="Cambria Math"/>
                <w:color w:val="000000" w:themeColor="text1"/>
              </w:rPr>
              <w:t>‑</w:t>
            </w:r>
            <w:r w:rsidRPr="006B63E3">
              <w:rPr>
                <w:color w:val="000000" w:themeColor="text1"/>
              </w:rPr>
              <w:t>analysis of knowledge</w:t>
            </w:r>
            <w:r w:rsidRPr="006B63E3">
              <w:rPr>
                <w:rFonts w:ascii="Cambria Math" w:eastAsia="Cambria Math" w:hAnsi="Cambria Math" w:cs="Cambria Math"/>
                <w:color w:val="000000" w:themeColor="text1"/>
              </w:rPr>
              <w:t>‑</w:t>
            </w:r>
            <w:r w:rsidRPr="006B63E3">
              <w:rPr>
                <w:color w:val="000000" w:themeColor="text1"/>
              </w:rPr>
              <w:t>translation strategies.</w:t>
            </w:r>
          </w:p>
        </w:tc>
        <w:tc>
          <w:tcPr>
            <w:tcW w:w="1907" w:type="dxa"/>
            <w:tcBorders>
              <w:top w:val="nil"/>
              <w:left w:val="nil"/>
              <w:bottom w:val="single" w:sz="5" w:space="0" w:color="000000"/>
              <w:right w:val="single" w:sz="5" w:space="0" w:color="000000"/>
            </w:tcBorders>
            <w:tcMar>
              <w:top w:w="0" w:type="dxa"/>
              <w:left w:w="100" w:type="dxa"/>
              <w:bottom w:w="0" w:type="dxa"/>
              <w:right w:w="100" w:type="dxa"/>
            </w:tcMar>
          </w:tcPr>
          <w:p w14:paraId="16F7FB11" w14:textId="77777777" w:rsidR="001355B0" w:rsidRPr="006B63E3" w:rsidRDefault="00000000">
            <w:pPr>
              <w:spacing w:line="240" w:lineRule="auto"/>
              <w:rPr>
                <w:color w:val="000000" w:themeColor="text1"/>
              </w:rPr>
            </w:pPr>
            <w:r w:rsidRPr="006B63E3">
              <w:rPr>
                <w:color w:val="000000" w:themeColor="text1"/>
              </w:rPr>
              <w:t>Poor clinician awareness and EHR gaps limit uptake; audit</w:t>
            </w:r>
            <w:r w:rsidRPr="006B63E3">
              <w:rPr>
                <w:rFonts w:ascii="Cambria Math" w:eastAsia="Cambria Math" w:hAnsi="Cambria Math" w:cs="Cambria Math"/>
                <w:color w:val="000000" w:themeColor="text1"/>
              </w:rPr>
              <w:t>‑</w:t>
            </w:r>
            <w:r w:rsidRPr="006B63E3">
              <w:rPr>
                <w:color w:val="000000" w:themeColor="text1"/>
              </w:rPr>
              <w:t>feedback, education, and prompts improve implementation.</w:t>
            </w:r>
          </w:p>
        </w:tc>
      </w:tr>
      <w:tr w:rsidR="001355B0" w:rsidRPr="006B63E3" w14:paraId="36F7DC77" w14:textId="77777777">
        <w:trPr>
          <w:trHeight w:val="3225"/>
        </w:trPr>
        <w:tc>
          <w:tcPr>
            <w:tcW w:w="714"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840097C" w14:textId="77777777" w:rsidR="001355B0" w:rsidRPr="006B63E3" w:rsidRDefault="00000000">
            <w:pPr>
              <w:spacing w:line="240" w:lineRule="auto"/>
              <w:jc w:val="right"/>
              <w:rPr>
                <w:color w:val="000000" w:themeColor="text1"/>
              </w:rPr>
            </w:pPr>
            <w:r w:rsidRPr="006B63E3">
              <w:rPr>
                <w:color w:val="000000" w:themeColor="text1"/>
              </w:rPr>
              <w:t>11</w:t>
            </w:r>
          </w:p>
        </w:tc>
        <w:tc>
          <w:tcPr>
            <w:tcW w:w="1231" w:type="dxa"/>
            <w:tcBorders>
              <w:top w:val="nil"/>
              <w:left w:val="nil"/>
              <w:bottom w:val="single" w:sz="5" w:space="0" w:color="000000"/>
              <w:right w:val="single" w:sz="5" w:space="0" w:color="000000"/>
            </w:tcBorders>
            <w:tcMar>
              <w:top w:w="0" w:type="dxa"/>
              <w:left w:w="100" w:type="dxa"/>
              <w:bottom w:w="0" w:type="dxa"/>
              <w:right w:w="100" w:type="dxa"/>
            </w:tcMar>
          </w:tcPr>
          <w:p w14:paraId="6BB89BD5" w14:textId="77777777" w:rsidR="001355B0" w:rsidRPr="006B63E3" w:rsidRDefault="00000000">
            <w:pPr>
              <w:spacing w:line="240" w:lineRule="auto"/>
              <w:rPr>
                <w:color w:val="000000" w:themeColor="text1"/>
              </w:rPr>
            </w:pPr>
            <w:r w:rsidRPr="006B63E3">
              <w:rPr>
                <w:color w:val="000000" w:themeColor="text1"/>
              </w:rPr>
              <w:t>Dickson et al. (2023)</w:t>
            </w:r>
          </w:p>
        </w:tc>
        <w:tc>
          <w:tcPr>
            <w:tcW w:w="3204" w:type="dxa"/>
            <w:tcBorders>
              <w:top w:val="nil"/>
              <w:left w:val="nil"/>
              <w:bottom w:val="single" w:sz="5" w:space="0" w:color="000000"/>
              <w:right w:val="single" w:sz="5" w:space="0" w:color="000000"/>
            </w:tcBorders>
            <w:tcMar>
              <w:top w:w="0" w:type="dxa"/>
              <w:left w:w="100" w:type="dxa"/>
              <w:bottom w:w="0" w:type="dxa"/>
              <w:right w:w="100" w:type="dxa"/>
            </w:tcMar>
          </w:tcPr>
          <w:p w14:paraId="243F26A7" w14:textId="77777777" w:rsidR="001355B0" w:rsidRPr="006B63E3" w:rsidRDefault="00000000">
            <w:pPr>
              <w:spacing w:line="240" w:lineRule="auto"/>
              <w:rPr>
                <w:color w:val="000000" w:themeColor="text1"/>
              </w:rPr>
            </w:pPr>
            <w:r w:rsidRPr="006B63E3">
              <w:rPr>
                <w:color w:val="000000" w:themeColor="text1"/>
              </w:rPr>
              <w:t>UK SUMMIT lung health check in diverse at</w:t>
            </w:r>
            <w:r w:rsidRPr="006B63E3">
              <w:rPr>
                <w:rFonts w:ascii="Cambria Math" w:eastAsia="Cambria Math" w:hAnsi="Cambria Math" w:cs="Cambria Math"/>
                <w:color w:val="000000" w:themeColor="text1"/>
              </w:rPr>
              <w:t>‑</w:t>
            </w:r>
            <w:r w:rsidRPr="006B63E3">
              <w:rPr>
                <w:color w:val="000000" w:themeColor="text1"/>
              </w:rPr>
              <w:t>risk populations.</w:t>
            </w:r>
          </w:p>
        </w:tc>
        <w:tc>
          <w:tcPr>
            <w:tcW w:w="2304" w:type="dxa"/>
            <w:tcBorders>
              <w:top w:val="nil"/>
              <w:left w:val="nil"/>
              <w:bottom w:val="single" w:sz="5" w:space="0" w:color="000000"/>
              <w:right w:val="single" w:sz="5" w:space="0" w:color="000000"/>
            </w:tcBorders>
            <w:tcMar>
              <w:top w:w="0" w:type="dxa"/>
              <w:left w:w="100" w:type="dxa"/>
              <w:bottom w:w="0" w:type="dxa"/>
              <w:right w:w="100" w:type="dxa"/>
            </w:tcMar>
          </w:tcPr>
          <w:p w14:paraId="25BA9A47" w14:textId="77777777" w:rsidR="001355B0" w:rsidRPr="006B63E3" w:rsidRDefault="00000000">
            <w:pPr>
              <w:spacing w:line="240" w:lineRule="auto"/>
              <w:rPr>
                <w:color w:val="000000" w:themeColor="text1"/>
              </w:rPr>
            </w:pPr>
            <w:r w:rsidRPr="006B63E3">
              <w:rPr>
                <w:color w:val="000000" w:themeColor="text1"/>
              </w:rPr>
              <w:t>Cohort study with regression analysis adaptation</w:t>
            </w:r>
          </w:p>
        </w:tc>
        <w:tc>
          <w:tcPr>
            <w:tcW w:w="1907" w:type="dxa"/>
            <w:tcBorders>
              <w:top w:val="nil"/>
              <w:left w:val="nil"/>
              <w:bottom w:val="single" w:sz="5" w:space="0" w:color="000000"/>
              <w:right w:val="single" w:sz="5" w:space="0" w:color="000000"/>
            </w:tcBorders>
            <w:tcMar>
              <w:top w:w="0" w:type="dxa"/>
              <w:left w:w="100" w:type="dxa"/>
              <w:bottom w:w="0" w:type="dxa"/>
              <w:right w:w="100" w:type="dxa"/>
            </w:tcMar>
          </w:tcPr>
          <w:p w14:paraId="02BD65D2" w14:textId="77777777" w:rsidR="001355B0" w:rsidRPr="006B63E3" w:rsidRDefault="00000000">
            <w:pPr>
              <w:spacing w:line="240" w:lineRule="auto"/>
              <w:rPr>
                <w:color w:val="000000" w:themeColor="text1"/>
              </w:rPr>
            </w:pPr>
            <w:r w:rsidRPr="006B63E3">
              <w:rPr>
                <w:color w:val="000000" w:themeColor="text1"/>
              </w:rPr>
              <w:t>More than 95,297 patients have been invited to take part in the programme where the results indicate lack of awareness of LDCT among minority, deprived groups and show low response among men too. It reflected inequalities among ethnicities and engagement for participating in LDCT screening programmes in the UK</w:t>
            </w:r>
          </w:p>
        </w:tc>
      </w:tr>
      <w:tr w:rsidR="001355B0" w:rsidRPr="006B63E3" w14:paraId="55CA1D0D" w14:textId="77777777">
        <w:trPr>
          <w:trHeight w:val="2370"/>
        </w:trPr>
        <w:tc>
          <w:tcPr>
            <w:tcW w:w="714"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5DD19D65" w14:textId="77777777" w:rsidR="001355B0" w:rsidRPr="006B63E3" w:rsidRDefault="00000000">
            <w:pPr>
              <w:spacing w:line="240" w:lineRule="auto"/>
              <w:jc w:val="right"/>
              <w:rPr>
                <w:color w:val="000000" w:themeColor="text1"/>
              </w:rPr>
            </w:pPr>
            <w:r w:rsidRPr="006B63E3">
              <w:rPr>
                <w:color w:val="000000" w:themeColor="text1"/>
              </w:rPr>
              <w:t>12</w:t>
            </w:r>
          </w:p>
        </w:tc>
        <w:tc>
          <w:tcPr>
            <w:tcW w:w="1231" w:type="dxa"/>
            <w:tcBorders>
              <w:top w:val="nil"/>
              <w:left w:val="nil"/>
              <w:bottom w:val="single" w:sz="5" w:space="0" w:color="000000"/>
              <w:right w:val="single" w:sz="5" w:space="0" w:color="000000"/>
            </w:tcBorders>
            <w:tcMar>
              <w:top w:w="0" w:type="dxa"/>
              <w:left w:w="100" w:type="dxa"/>
              <w:bottom w:w="0" w:type="dxa"/>
              <w:right w:w="100" w:type="dxa"/>
            </w:tcMar>
          </w:tcPr>
          <w:p w14:paraId="4D900634" w14:textId="77777777" w:rsidR="001355B0" w:rsidRPr="006B63E3" w:rsidRDefault="00000000">
            <w:pPr>
              <w:spacing w:line="240" w:lineRule="auto"/>
              <w:rPr>
                <w:color w:val="000000" w:themeColor="text1"/>
              </w:rPr>
            </w:pPr>
            <w:r w:rsidRPr="006B63E3">
              <w:rPr>
                <w:color w:val="000000" w:themeColor="text1"/>
              </w:rPr>
              <w:t>Dickson et al. (2022)</w:t>
            </w:r>
          </w:p>
        </w:tc>
        <w:tc>
          <w:tcPr>
            <w:tcW w:w="3204" w:type="dxa"/>
            <w:tcBorders>
              <w:top w:val="nil"/>
              <w:left w:val="nil"/>
              <w:bottom w:val="single" w:sz="5" w:space="0" w:color="000000"/>
              <w:right w:val="single" w:sz="5" w:space="0" w:color="000000"/>
            </w:tcBorders>
            <w:tcMar>
              <w:top w:w="0" w:type="dxa"/>
              <w:left w:w="100" w:type="dxa"/>
              <w:bottom w:w="0" w:type="dxa"/>
              <w:right w:w="100" w:type="dxa"/>
            </w:tcMar>
          </w:tcPr>
          <w:p w14:paraId="294AE2EA" w14:textId="77777777" w:rsidR="001355B0" w:rsidRPr="006B63E3" w:rsidRDefault="00000000">
            <w:pPr>
              <w:spacing w:line="240" w:lineRule="auto"/>
              <w:rPr>
                <w:color w:val="000000" w:themeColor="text1"/>
              </w:rPr>
            </w:pPr>
            <w:r w:rsidRPr="006B63E3">
              <w:rPr>
                <w:color w:val="000000" w:themeColor="text1"/>
              </w:rPr>
              <w:t>UK at</w:t>
            </w:r>
            <w:r w:rsidRPr="006B63E3">
              <w:rPr>
                <w:rFonts w:ascii="Cambria Math" w:eastAsia="Cambria Math" w:hAnsi="Cambria Math" w:cs="Cambria Math"/>
                <w:color w:val="000000" w:themeColor="text1"/>
              </w:rPr>
              <w:t>‑</w:t>
            </w:r>
            <w:r w:rsidRPr="006B63E3">
              <w:rPr>
                <w:color w:val="000000" w:themeColor="text1"/>
              </w:rPr>
              <w:t>risk smokers considering LDCT.</w:t>
            </w:r>
          </w:p>
        </w:tc>
        <w:tc>
          <w:tcPr>
            <w:tcW w:w="2304" w:type="dxa"/>
            <w:tcBorders>
              <w:top w:val="nil"/>
              <w:left w:val="nil"/>
              <w:bottom w:val="single" w:sz="5" w:space="0" w:color="000000"/>
              <w:right w:val="single" w:sz="5" w:space="0" w:color="000000"/>
            </w:tcBorders>
            <w:tcMar>
              <w:top w:w="0" w:type="dxa"/>
              <w:left w:w="100" w:type="dxa"/>
              <w:bottom w:w="0" w:type="dxa"/>
              <w:right w:w="100" w:type="dxa"/>
            </w:tcMar>
          </w:tcPr>
          <w:p w14:paraId="38F005AC" w14:textId="77777777" w:rsidR="001355B0" w:rsidRPr="006B63E3" w:rsidRDefault="00000000">
            <w:pPr>
              <w:spacing w:line="240" w:lineRule="auto"/>
              <w:rPr>
                <w:color w:val="000000" w:themeColor="text1"/>
              </w:rPr>
            </w:pPr>
            <w:r w:rsidRPr="006B63E3">
              <w:rPr>
                <w:color w:val="000000" w:themeColor="text1"/>
              </w:rPr>
              <w:t>Qualitative review</w:t>
            </w:r>
          </w:p>
        </w:tc>
        <w:tc>
          <w:tcPr>
            <w:tcW w:w="1907" w:type="dxa"/>
            <w:tcBorders>
              <w:top w:val="nil"/>
              <w:left w:val="nil"/>
              <w:bottom w:val="single" w:sz="5" w:space="0" w:color="000000"/>
              <w:right w:val="single" w:sz="5" w:space="0" w:color="000000"/>
            </w:tcBorders>
            <w:tcMar>
              <w:top w:w="0" w:type="dxa"/>
              <w:left w:w="100" w:type="dxa"/>
              <w:bottom w:w="0" w:type="dxa"/>
              <w:right w:w="100" w:type="dxa"/>
            </w:tcMar>
          </w:tcPr>
          <w:p w14:paraId="6B166914" w14:textId="77777777" w:rsidR="001355B0" w:rsidRPr="006B63E3" w:rsidRDefault="00000000">
            <w:pPr>
              <w:spacing w:line="240" w:lineRule="auto"/>
              <w:rPr>
                <w:color w:val="000000" w:themeColor="text1"/>
              </w:rPr>
            </w:pPr>
            <w:r w:rsidRPr="006B63E3">
              <w:rPr>
                <w:color w:val="000000" w:themeColor="text1"/>
              </w:rPr>
              <w:t xml:space="preserve">The study results have indicated lack of awareness among people for diagnosis or the screening process. The study also highlighted Underlying eligibility reasons are gaps in knowledge. Results highlight the need for improved risk communication </w:t>
            </w:r>
            <w:r w:rsidRPr="006B63E3">
              <w:rPr>
                <w:color w:val="000000" w:themeColor="text1"/>
              </w:rPr>
              <w:lastRenderedPageBreak/>
              <w:t>along with the increased awareness for LDCT screening in a proper manner.</w:t>
            </w:r>
          </w:p>
        </w:tc>
      </w:tr>
      <w:tr w:rsidR="001355B0" w:rsidRPr="006B63E3" w14:paraId="4383C8C0" w14:textId="77777777">
        <w:trPr>
          <w:trHeight w:val="2475"/>
        </w:trPr>
        <w:tc>
          <w:tcPr>
            <w:tcW w:w="714"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45C94E12" w14:textId="77777777" w:rsidR="001355B0" w:rsidRPr="006B63E3" w:rsidRDefault="00000000">
            <w:pPr>
              <w:spacing w:line="240" w:lineRule="auto"/>
              <w:jc w:val="right"/>
              <w:rPr>
                <w:color w:val="000000" w:themeColor="text1"/>
              </w:rPr>
            </w:pPr>
            <w:r w:rsidRPr="006B63E3">
              <w:rPr>
                <w:color w:val="000000" w:themeColor="text1"/>
              </w:rPr>
              <w:t>13</w:t>
            </w:r>
          </w:p>
        </w:tc>
        <w:tc>
          <w:tcPr>
            <w:tcW w:w="1231" w:type="dxa"/>
            <w:tcBorders>
              <w:top w:val="nil"/>
              <w:left w:val="nil"/>
              <w:bottom w:val="single" w:sz="5" w:space="0" w:color="000000"/>
              <w:right w:val="single" w:sz="5" w:space="0" w:color="000000"/>
            </w:tcBorders>
            <w:tcMar>
              <w:top w:w="0" w:type="dxa"/>
              <w:left w:w="100" w:type="dxa"/>
              <w:bottom w:w="0" w:type="dxa"/>
              <w:right w:w="100" w:type="dxa"/>
            </w:tcMar>
          </w:tcPr>
          <w:p w14:paraId="56C4D3EA" w14:textId="77777777" w:rsidR="001355B0" w:rsidRPr="006B63E3" w:rsidRDefault="00000000">
            <w:pPr>
              <w:spacing w:line="240" w:lineRule="auto"/>
              <w:rPr>
                <w:color w:val="000000" w:themeColor="text1"/>
              </w:rPr>
            </w:pPr>
            <w:r w:rsidRPr="006B63E3">
              <w:rPr>
                <w:color w:val="000000" w:themeColor="text1"/>
              </w:rPr>
              <w:t>Dunlop et al. (2022)</w:t>
            </w:r>
          </w:p>
        </w:tc>
        <w:tc>
          <w:tcPr>
            <w:tcW w:w="3204" w:type="dxa"/>
            <w:tcBorders>
              <w:top w:val="nil"/>
              <w:left w:val="nil"/>
              <w:bottom w:val="single" w:sz="5" w:space="0" w:color="000000"/>
              <w:right w:val="single" w:sz="5" w:space="0" w:color="000000"/>
            </w:tcBorders>
            <w:tcMar>
              <w:top w:w="0" w:type="dxa"/>
              <w:left w:w="100" w:type="dxa"/>
              <w:bottom w:w="0" w:type="dxa"/>
              <w:right w:w="100" w:type="dxa"/>
            </w:tcMar>
          </w:tcPr>
          <w:p w14:paraId="5802ADDE" w14:textId="77777777" w:rsidR="001355B0" w:rsidRPr="006B63E3" w:rsidRDefault="00000000">
            <w:pPr>
              <w:spacing w:line="240" w:lineRule="auto"/>
              <w:rPr>
                <w:color w:val="000000" w:themeColor="text1"/>
              </w:rPr>
            </w:pPr>
            <w:r w:rsidRPr="006B63E3">
              <w:rPr>
                <w:color w:val="000000" w:themeColor="text1"/>
              </w:rPr>
              <w:t>Australian LDCT screening in primary care.</w:t>
            </w:r>
          </w:p>
        </w:tc>
        <w:tc>
          <w:tcPr>
            <w:tcW w:w="2304" w:type="dxa"/>
            <w:tcBorders>
              <w:top w:val="nil"/>
              <w:left w:val="nil"/>
              <w:bottom w:val="single" w:sz="5" w:space="0" w:color="000000"/>
              <w:right w:val="single" w:sz="5" w:space="0" w:color="000000"/>
            </w:tcBorders>
            <w:tcMar>
              <w:top w:w="0" w:type="dxa"/>
              <w:left w:w="100" w:type="dxa"/>
              <w:bottom w:w="0" w:type="dxa"/>
              <w:right w:w="100" w:type="dxa"/>
            </w:tcMar>
          </w:tcPr>
          <w:p w14:paraId="79D51322" w14:textId="77777777" w:rsidR="001355B0" w:rsidRPr="006B63E3" w:rsidRDefault="00000000">
            <w:pPr>
              <w:spacing w:line="240" w:lineRule="auto"/>
              <w:rPr>
                <w:color w:val="000000" w:themeColor="text1"/>
              </w:rPr>
            </w:pPr>
            <w:r w:rsidRPr="006B63E3">
              <w:rPr>
                <w:color w:val="000000" w:themeColor="text1"/>
              </w:rPr>
              <w:t>Qualitative interview of uptake among high</w:t>
            </w:r>
            <w:r w:rsidRPr="006B63E3">
              <w:rPr>
                <w:rFonts w:ascii="Cambria Math" w:eastAsia="Cambria Math" w:hAnsi="Cambria Math" w:cs="Cambria Math"/>
                <w:color w:val="000000" w:themeColor="text1"/>
              </w:rPr>
              <w:t>‑</w:t>
            </w:r>
            <w:r w:rsidRPr="006B63E3">
              <w:rPr>
                <w:color w:val="000000" w:themeColor="text1"/>
              </w:rPr>
              <w:t>risk smokers.</w:t>
            </w:r>
          </w:p>
        </w:tc>
        <w:tc>
          <w:tcPr>
            <w:tcW w:w="1907" w:type="dxa"/>
            <w:tcBorders>
              <w:top w:val="nil"/>
              <w:left w:val="nil"/>
              <w:bottom w:val="single" w:sz="5" w:space="0" w:color="000000"/>
              <w:right w:val="single" w:sz="5" w:space="0" w:color="000000"/>
            </w:tcBorders>
            <w:tcMar>
              <w:top w:w="0" w:type="dxa"/>
              <w:left w:w="100" w:type="dxa"/>
              <w:bottom w:w="0" w:type="dxa"/>
              <w:right w:w="100" w:type="dxa"/>
            </w:tcMar>
          </w:tcPr>
          <w:p w14:paraId="7E4BF85B" w14:textId="77777777" w:rsidR="001355B0" w:rsidRPr="006B63E3" w:rsidRDefault="00000000">
            <w:pPr>
              <w:spacing w:line="240" w:lineRule="auto"/>
              <w:rPr>
                <w:color w:val="000000" w:themeColor="text1"/>
              </w:rPr>
            </w:pPr>
            <w:r w:rsidRPr="006B63E3">
              <w:rPr>
                <w:color w:val="000000" w:themeColor="text1"/>
              </w:rPr>
              <w:t>People with limited knowledge become better with low self-confidence and stigma also impacts on reducing approaches for LDCT use.</w:t>
            </w:r>
          </w:p>
        </w:tc>
      </w:tr>
      <w:tr w:rsidR="001355B0" w:rsidRPr="006B63E3" w14:paraId="4CA3207F" w14:textId="77777777">
        <w:trPr>
          <w:trHeight w:val="2625"/>
        </w:trPr>
        <w:tc>
          <w:tcPr>
            <w:tcW w:w="714"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1B933CF" w14:textId="77777777" w:rsidR="001355B0" w:rsidRPr="006B63E3" w:rsidRDefault="00000000">
            <w:pPr>
              <w:spacing w:line="240" w:lineRule="auto"/>
              <w:jc w:val="right"/>
              <w:rPr>
                <w:color w:val="000000" w:themeColor="text1"/>
              </w:rPr>
            </w:pPr>
            <w:r w:rsidRPr="006B63E3">
              <w:rPr>
                <w:color w:val="000000" w:themeColor="text1"/>
              </w:rPr>
              <w:t>14</w:t>
            </w:r>
          </w:p>
        </w:tc>
        <w:tc>
          <w:tcPr>
            <w:tcW w:w="1231" w:type="dxa"/>
            <w:tcBorders>
              <w:top w:val="nil"/>
              <w:left w:val="nil"/>
              <w:bottom w:val="single" w:sz="5" w:space="0" w:color="000000"/>
              <w:right w:val="single" w:sz="5" w:space="0" w:color="000000"/>
            </w:tcBorders>
            <w:tcMar>
              <w:top w:w="0" w:type="dxa"/>
              <w:left w:w="100" w:type="dxa"/>
              <w:bottom w:w="0" w:type="dxa"/>
              <w:right w:w="100" w:type="dxa"/>
            </w:tcMar>
          </w:tcPr>
          <w:p w14:paraId="29055FAC" w14:textId="77777777" w:rsidR="001355B0" w:rsidRPr="006B63E3" w:rsidRDefault="00000000">
            <w:pPr>
              <w:spacing w:line="240" w:lineRule="auto"/>
              <w:rPr>
                <w:color w:val="000000" w:themeColor="text1"/>
              </w:rPr>
            </w:pPr>
            <w:proofErr w:type="spellStart"/>
            <w:r w:rsidRPr="006B63E3">
              <w:rPr>
                <w:color w:val="000000" w:themeColor="text1"/>
              </w:rPr>
              <w:t>Emhemed</w:t>
            </w:r>
            <w:proofErr w:type="spellEnd"/>
            <w:r w:rsidRPr="006B63E3">
              <w:rPr>
                <w:color w:val="000000" w:themeColor="text1"/>
              </w:rPr>
              <w:t xml:space="preserve"> (2025)</w:t>
            </w:r>
          </w:p>
        </w:tc>
        <w:tc>
          <w:tcPr>
            <w:tcW w:w="3204" w:type="dxa"/>
            <w:tcBorders>
              <w:top w:val="nil"/>
              <w:left w:val="nil"/>
              <w:bottom w:val="single" w:sz="5" w:space="0" w:color="000000"/>
              <w:right w:val="single" w:sz="5" w:space="0" w:color="000000"/>
            </w:tcBorders>
            <w:tcMar>
              <w:top w:w="0" w:type="dxa"/>
              <w:left w:w="100" w:type="dxa"/>
              <w:bottom w:w="0" w:type="dxa"/>
              <w:right w:w="100" w:type="dxa"/>
            </w:tcMar>
          </w:tcPr>
          <w:p w14:paraId="4E340A4C" w14:textId="77777777" w:rsidR="001355B0" w:rsidRPr="006B63E3" w:rsidRDefault="00000000">
            <w:pPr>
              <w:spacing w:line="240" w:lineRule="auto"/>
              <w:rPr>
                <w:color w:val="000000" w:themeColor="text1"/>
              </w:rPr>
            </w:pPr>
            <w:r w:rsidRPr="006B63E3">
              <w:rPr>
                <w:color w:val="000000" w:themeColor="text1"/>
              </w:rPr>
              <w:t>Groote Schuur Hospital, South Africa; high</w:t>
            </w:r>
            <w:r w:rsidRPr="006B63E3">
              <w:rPr>
                <w:rFonts w:ascii="Cambria Math" w:eastAsia="Cambria Math" w:hAnsi="Cambria Math" w:cs="Cambria Math"/>
                <w:color w:val="000000" w:themeColor="text1"/>
              </w:rPr>
              <w:t>‑</w:t>
            </w:r>
            <w:r w:rsidRPr="006B63E3">
              <w:rPr>
                <w:color w:val="000000" w:themeColor="text1"/>
              </w:rPr>
              <w:t>risk smokers.</w:t>
            </w:r>
          </w:p>
        </w:tc>
        <w:tc>
          <w:tcPr>
            <w:tcW w:w="2304" w:type="dxa"/>
            <w:tcBorders>
              <w:top w:val="nil"/>
              <w:left w:val="nil"/>
              <w:bottom w:val="single" w:sz="5" w:space="0" w:color="000000"/>
              <w:right w:val="single" w:sz="5" w:space="0" w:color="000000"/>
            </w:tcBorders>
            <w:tcMar>
              <w:top w:w="0" w:type="dxa"/>
              <w:left w:w="100" w:type="dxa"/>
              <w:bottom w:w="0" w:type="dxa"/>
              <w:right w:w="100" w:type="dxa"/>
            </w:tcMar>
          </w:tcPr>
          <w:p w14:paraId="3D7BE405" w14:textId="77777777" w:rsidR="001355B0" w:rsidRPr="006B63E3" w:rsidRDefault="00000000">
            <w:pPr>
              <w:spacing w:line="240" w:lineRule="auto"/>
              <w:rPr>
                <w:color w:val="000000" w:themeColor="text1"/>
              </w:rPr>
            </w:pPr>
            <w:r w:rsidRPr="006B63E3">
              <w:rPr>
                <w:color w:val="000000" w:themeColor="text1"/>
              </w:rPr>
              <w:t>Thesis on implementation challenges in a resource</w:t>
            </w:r>
            <w:r w:rsidRPr="006B63E3">
              <w:rPr>
                <w:rFonts w:ascii="Cambria Math" w:eastAsia="Cambria Math" w:hAnsi="Cambria Math" w:cs="Cambria Math"/>
                <w:color w:val="000000" w:themeColor="text1"/>
              </w:rPr>
              <w:t>‑</w:t>
            </w:r>
            <w:r w:rsidRPr="006B63E3">
              <w:rPr>
                <w:color w:val="000000" w:themeColor="text1"/>
              </w:rPr>
              <w:t>limited clinic.</w:t>
            </w:r>
          </w:p>
        </w:tc>
        <w:tc>
          <w:tcPr>
            <w:tcW w:w="1907" w:type="dxa"/>
            <w:tcBorders>
              <w:top w:val="nil"/>
              <w:left w:val="nil"/>
              <w:bottom w:val="single" w:sz="5" w:space="0" w:color="000000"/>
              <w:right w:val="single" w:sz="5" w:space="0" w:color="000000"/>
            </w:tcBorders>
            <w:tcMar>
              <w:top w:w="0" w:type="dxa"/>
              <w:left w:w="100" w:type="dxa"/>
              <w:bottom w:w="0" w:type="dxa"/>
              <w:right w:w="100" w:type="dxa"/>
            </w:tcMar>
          </w:tcPr>
          <w:p w14:paraId="54E7688F" w14:textId="77777777" w:rsidR="001355B0" w:rsidRPr="006B63E3" w:rsidRDefault="00000000">
            <w:pPr>
              <w:spacing w:line="240" w:lineRule="auto"/>
              <w:rPr>
                <w:color w:val="000000" w:themeColor="text1"/>
              </w:rPr>
            </w:pPr>
            <w:r w:rsidRPr="006B63E3">
              <w:rPr>
                <w:color w:val="000000" w:themeColor="text1"/>
              </w:rPr>
              <w:t>Limited CT capacity, long waits, shortages, and weak referral systems outweighed individual motivation.</w:t>
            </w:r>
          </w:p>
        </w:tc>
      </w:tr>
      <w:tr w:rsidR="001355B0" w:rsidRPr="006B63E3" w14:paraId="0799156B" w14:textId="77777777">
        <w:trPr>
          <w:trHeight w:val="2880"/>
        </w:trPr>
        <w:tc>
          <w:tcPr>
            <w:tcW w:w="714"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9228D37" w14:textId="77777777" w:rsidR="001355B0" w:rsidRPr="006B63E3" w:rsidRDefault="00000000">
            <w:pPr>
              <w:spacing w:line="240" w:lineRule="auto"/>
              <w:jc w:val="right"/>
              <w:rPr>
                <w:color w:val="000000" w:themeColor="text1"/>
              </w:rPr>
            </w:pPr>
            <w:r w:rsidRPr="006B63E3">
              <w:rPr>
                <w:color w:val="000000" w:themeColor="text1"/>
              </w:rPr>
              <w:t>15</w:t>
            </w:r>
          </w:p>
        </w:tc>
        <w:tc>
          <w:tcPr>
            <w:tcW w:w="1231" w:type="dxa"/>
            <w:tcBorders>
              <w:top w:val="nil"/>
              <w:left w:val="nil"/>
              <w:bottom w:val="single" w:sz="5" w:space="0" w:color="000000"/>
              <w:right w:val="single" w:sz="5" w:space="0" w:color="000000"/>
            </w:tcBorders>
            <w:tcMar>
              <w:top w:w="0" w:type="dxa"/>
              <w:left w:w="100" w:type="dxa"/>
              <w:bottom w:w="0" w:type="dxa"/>
              <w:right w:w="100" w:type="dxa"/>
            </w:tcMar>
          </w:tcPr>
          <w:p w14:paraId="2D905218" w14:textId="77777777" w:rsidR="001355B0" w:rsidRPr="006B63E3" w:rsidRDefault="00000000">
            <w:pPr>
              <w:spacing w:line="240" w:lineRule="auto"/>
              <w:rPr>
                <w:color w:val="000000" w:themeColor="text1"/>
              </w:rPr>
            </w:pPr>
            <w:r w:rsidRPr="006B63E3">
              <w:rPr>
                <w:color w:val="000000" w:themeColor="text1"/>
              </w:rPr>
              <w:t>Grenier (2025)</w:t>
            </w:r>
          </w:p>
        </w:tc>
        <w:tc>
          <w:tcPr>
            <w:tcW w:w="3204" w:type="dxa"/>
            <w:tcBorders>
              <w:top w:val="nil"/>
              <w:left w:val="nil"/>
              <w:bottom w:val="single" w:sz="5" w:space="0" w:color="000000"/>
              <w:right w:val="single" w:sz="5" w:space="0" w:color="000000"/>
            </w:tcBorders>
            <w:tcMar>
              <w:top w:w="0" w:type="dxa"/>
              <w:left w:w="100" w:type="dxa"/>
              <w:bottom w:w="0" w:type="dxa"/>
              <w:right w:w="100" w:type="dxa"/>
            </w:tcMar>
          </w:tcPr>
          <w:p w14:paraId="14AA37C4" w14:textId="77777777" w:rsidR="001355B0" w:rsidRPr="006B63E3" w:rsidRDefault="00000000">
            <w:pPr>
              <w:spacing w:line="240" w:lineRule="auto"/>
              <w:rPr>
                <w:color w:val="000000" w:themeColor="text1"/>
              </w:rPr>
            </w:pPr>
            <w:r w:rsidRPr="006B63E3">
              <w:rPr>
                <w:color w:val="000000" w:themeColor="text1"/>
              </w:rPr>
              <w:t>Review of LDCT screening evidence and implementation.</w:t>
            </w:r>
          </w:p>
        </w:tc>
        <w:tc>
          <w:tcPr>
            <w:tcW w:w="2304" w:type="dxa"/>
            <w:tcBorders>
              <w:top w:val="nil"/>
              <w:left w:val="nil"/>
              <w:bottom w:val="single" w:sz="5" w:space="0" w:color="000000"/>
              <w:right w:val="single" w:sz="5" w:space="0" w:color="000000"/>
            </w:tcBorders>
            <w:tcMar>
              <w:top w:w="0" w:type="dxa"/>
              <w:left w:w="100" w:type="dxa"/>
              <w:bottom w:w="0" w:type="dxa"/>
              <w:right w:w="100" w:type="dxa"/>
            </w:tcMar>
          </w:tcPr>
          <w:p w14:paraId="612A13E5" w14:textId="77777777" w:rsidR="001355B0" w:rsidRPr="006B63E3" w:rsidRDefault="00000000">
            <w:pPr>
              <w:spacing w:line="240" w:lineRule="auto"/>
              <w:rPr>
                <w:color w:val="000000" w:themeColor="text1"/>
              </w:rPr>
            </w:pPr>
            <w:r w:rsidRPr="006B63E3">
              <w:rPr>
                <w:color w:val="000000" w:themeColor="text1"/>
              </w:rPr>
              <w:t>Narrative review of guidelines and data.</w:t>
            </w:r>
          </w:p>
        </w:tc>
        <w:tc>
          <w:tcPr>
            <w:tcW w:w="1907" w:type="dxa"/>
            <w:tcBorders>
              <w:top w:val="nil"/>
              <w:left w:val="nil"/>
              <w:bottom w:val="single" w:sz="5" w:space="0" w:color="000000"/>
              <w:right w:val="single" w:sz="5" w:space="0" w:color="000000"/>
            </w:tcBorders>
            <w:tcMar>
              <w:top w:w="0" w:type="dxa"/>
              <w:left w:w="100" w:type="dxa"/>
              <w:bottom w:w="0" w:type="dxa"/>
              <w:right w:w="100" w:type="dxa"/>
            </w:tcMar>
          </w:tcPr>
          <w:p w14:paraId="264A3327" w14:textId="77777777" w:rsidR="001355B0" w:rsidRPr="006B63E3" w:rsidRDefault="00000000">
            <w:pPr>
              <w:spacing w:line="240" w:lineRule="auto"/>
              <w:rPr>
                <w:color w:val="000000" w:themeColor="text1"/>
              </w:rPr>
            </w:pPr>
            <w:r w:rsidRPr="006B63E3">
              <w:rPr>
                <w:color w:val="000000" w:themeColor="text1"/>
              </w:rPr>
              <w:t>The findings presented inconsistent criteria, variable coverage, as well as radiation concerns limit uptake. It also highlighted standardised protocols and education help.</w:t>
            </w:r>
          </w:p>
        </w:tc>
      </w:tr>
      <w:tr w:rsidR="001355B0" w:rsidRPr="006B63E3" w14:paraId="3EA4B026" w14:textId="77777777">
        <w:trPr>
          <w:trHeight w:val="2790"/>
        </w:trPr>
        <w:tc>
          <w:tcPr>
            <w:tcW w:w="714"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6D770D5" w14:textId="77777777" w:rsidR="001355B0" w:rsidRPr="006B63E3" w:rsidRDefault="00000000">
            <w:pPr>
              <w:spacing w:line="240" w:lineRule="auto"/>
              <w:jc w:val="right"/>
              <w:rPr>
                <w:color w:val="000000" w:themeColor="text1"/>
              </w:rPr>
            </w:pPr>
            <w:r w:rsidRPr="006B63E3">
              <w:rPr>
                <w:color w:val="000000" w:themeColor="text1"/>
              </w:rPr>
              <w:lastRenderedPageBreak/>
              <w:t>16</w:t>
            </w:r>
          </w:p>
        </w:tc>
        <w:tc>
          <w:tcPr>
            <w:tcW w:w="1231" w:type="dxa"/>
            <w:tcBorders>
              <w:top w:val="nil"/>
              <w:left w:val="nil"/>
              <w:bottom w:val="single" w:sz="5" w:space="0" w:color="000000"/>
              <w:right w:val="single" w:sz="5" w:space="0" w:color="000000"/>
            </w:tcBorders>
            <w:tcMar>
              <w:top w:w="0" w:type="dxa"/>
              <w:left w:w="100" w:type="dxa"/>
              <w:bottom w:w="0" w:type="dxa"/>
              <w:right w:w="100" w:type="dxa"/>
            </w:tcMar>
          </w:tcPr>
          <w:p w14:paraId="62104F61" w14:textId="77777777" w:rsidR="001355B0" w:rsidRPr="006B63E3" w:rsidRDefault="00000000">
            <w:pPr>
              <w:spacing w:line="240" w:lineRule="auto"/>
              <w:rPr>
                <w:color w:val="000000" w:themeColor="text1"/>
              </w:rPr>
            </w:pPr>
            <w:r w:rsidRPr="006B63E3">
              <w:rPr>
                <w:color w:val="000000" w:themeColor="text1"/>
              </w:rPr>
              <w:t>Groner et al. (2025)</w:t>
            </w:r>
          </w:p>
        </w:tc>
        <w:tc>
          <w:tcPr>
            <w:tcW w:w="3204" w:type="dxa"/>
            <w:tcBorders>
              <w:top w:val="nil"/>
              <w:left w:val="nil"/>
              <w:bottom w:val="single" w:sz="5" w:space="0" w:color="000000"/>
              <w:right w:val="single" w:sz="5" w:space="0" w:color="000000"/>
            </w:tcBorders>
            <w:tcMar>
              <w:top w:w="0" w:type="dxa"/>
              <w:left w:w="100" w:type="dxa"/>
              <w:bottom w:w="0" w:type="dxa"/>
              <w:right w:w="100" w:type="dxa"/>
            </w:tcMar>
          </w:tcPr>
          <w:p w14:paraId="26C21854" w14:textId="77777777" w:rsidR="001355B0" w:rsidRPr="006B63E3" w:rsidRDefault="00000000">
            <w:pPr>
              <w:spacing w:line="240" w:lineRule="auto"/>
              <w:rPr>
                <w:color w:val="000000" w:themeColor="text1"/>
              </w:rPr>
            </w:pPr>
            <w:r w:rsidRPr="006B63E3">
              <w:rPr>
                <w:color w:val="000000" w:themeColor="text1"/>
              </w:rPr>
              <w:t>IBREATHE multicomponent strategy in US primary care.</w:t>
            </w:r>
          </w:p>
        </w:tc>
        <w:tc>
          <w:tcPr>
            <w:tcW w:w="2304" w:type="dxa"/>
            <w:tcBorders>
              <w:top w:val="nil"/>
              <w:left w:val="nil"/>
              <w:bottom w:val="single" w:sz="5" w:space="0" w:color="000000"/>
              <w:right w:val="single" w:sz="5" w:space="0" w:color="000000"/>
            </w:tcBorders>
            <w:tcMar>
              <w:top w:w="0" w:type="dxa"/>
              <w:left w:w="100" w:type="dxa"/>
              <w:bottom w:w="0" w:type="dxa"/>
              <w:right w:w="100" w:type="dxa"/>
            </w:tcMar>
          </w:tcPr>
          <w:p w14:paraId="7F2C0B0E" w14:textId="77777777" w:rsidR="001355B0" w:rsidRPr="006B63E3" w:rsidRDefault="00000000">
            <w:pPr>
              <w:spacing w:line="240" w:lineRule="auto"/>
              <w:rPr>
                <w:color w:val="000000" w:themeColor="text1"/>
              </w:rPr>
            </w:pPr>
            <w:r w:rsidRPr="006B63E3">
              <w:rPr>
                <w:color w:val="000000" w:themeColor="text1"/>
              </w:rPr>
              <w:t>Quantitative study</w:t>
            </w:r>
          </w:p>
        </w:tc>
        <w:tc>
          <w:tcPr>
            <w:tcW w:w="1907" w:type="dxa"/>
            <w:tcBorders>
              <w:top w:val="nil"/>
              <w:left w:val="nil"/>
              <w:bottom w:val="single" w:sz="5" w:space="0" w:color="000000"/>
              <w:right w:val="single" w:sz="5" w:space="0" w:color="000000"/>
            </w:tcBorders>
            <w:tcMar>
              <w:top w:w="0" w:type="dxa"/>
              <w:left w:w="100" w:type="dxa"/>
              <w:bottom w:w="0" w:type="dxa"/>
              <w:right w:w="100" w:type="dxa"/>
            </w:tcMar>
          </w:tcPr>
          <w:p w14:paraId="57B10F4C" w14:textId="77777777" w:rsidR="001355B0" w:rsidRPr="006B63E3" w:rsidRDefault="00000000">
            <w:pPr>
              <w:spacing w:line="240" w:lineRule="auto"/>
              <w:rPr>
                <w:color w:val="000000" w:themeColor="text1"/>
              </w:rPr>
            </w:pPr>
            <w:r w:rsidRPr="006B63E3">
              <w:rPr>
                <w:color w:val="000000" w:themeColor="text1"/>
              </w:rPr>
              <w:t xml:space="preserve">The findings presented understanding patients’ challenges, perceiving psychosocial support along with using education. </w:t>
            </w:r>
            <w:proofErr w:type="gramStart"/>
            <w:r w:rsidRPr="006B63E3">
              <w:rPr>
                <w:color w:val="000000" w:themeColor="text1"/>
              </w:rPr>
              <w:t>Furthermore,  routine</w:t>
            </w:r>
            <w:proofErr w:type="gramEnd"/>
            <w:r w:rsidRPr="006B63E3">
              <w:rPr>
                <w:color w:val="000000" w:themeColor="text1"/>
              </w:rPr>
              <w:t xml:space="preserve"> check-ups and intervention testing may give better public health outcomes.</w:t>
            </w:r>
          </w:p>
        </w:tc>
      </w:tr>
      <w:tr w:rsidR="001355B0" w:rsidRPr="006B63E3" w14:paraId="7CB492CD" w14:textId="77777777">
        <w:trPr>
          <w:trHeight w:val="2820"/>
        </w:trPr>
        <w:tc>
          <w:tcPr>
            <w:tcW w:w="714"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4F067DF7" w14:textId="77777777" w:rsidR="001355B0" w:rsidRPr="006B63E3" w:rsidRDefault="00000000">
            <w:pPr>
              <w:spacing w:line="240" w:lineRule="auto"/>
              <w:jc w:val="right"/>
              <w:rPr>
                <w:color w:val="000000" w:themeColor="text1"/>
              </w:rPr>
            </w:pPr>
            <w:r w:rsidRPr="006B63E3">
              <w:rPr>
                <w:color w:val="000000" w:themeColor="text1"/>
              </w:rPr>
              <w:t>17</w:t>
            </w:r>
          </w:p>
        </w:tc>
        <w:tc>
          <w:tcPr>
            <w:tcW w:w="1231" w:type="dxa"/>
            <w:tcBorders>
              <w:top w:val="nil"/>
              <w:left w:val="nil"/>
              <w:bottom w:val="single" w:sz="5" w:space="0" w:color="000000"/>
              <w:right w:val="single" w:sz="5" w:space="0" w:color="000000"/>
            </w:tcBorders>
            <w:tcMar>
              <w:top w:w="0" w:type="dxa"/>
              <w:left w:w="100" w:type="dxa"/>
              <w:bottom w:w="0" w:type="dxa"/>
              <w:right w:w="100" w:type="dxa"/>
            </w:tcMar>
          </w:tcPr>
          <w:p w14:paraId="471B569B" w14:textId="77777777" w:rsidR="001355B0" w:rsidRPr="006B63E3" w:rsidRDefault="00000000">
            <w:pPr>
              <w:spacing w:line="240" w:lineRule="auto"/>
              <w:rPr>
                <w:color w:val="000000" w:themeColor="text1"/>
              </w:rPr>
            </w:pPr>
            <w:r w:rsidRPr="006B63E3">
              <w:rPr>
                <w:color w:val="000000" w:themeColor="text1"/>
              </w:rPr>
              <w:t>Guerreiro et al. (2024)</w:t>
            </w:r>
          </w:p>
        </w:tc>
        <w:tc>
          <w:tcPr>
            <w:tcW w:w="3204" w:type="dxa"/>
            <w:tcBorders>
              <w:top w:val="nil"/>
              <w:left w:val="nil"/>
              <w:bottom w:val="single" w:sz="5" w:space="0" w:color="000000"/>
              <w:right w:val="single" w:sz="5" w:space="0" w:color="000000"/>
            </w:tcBorders>
            <w:tcMar>
              <w:top w:w="0" w:type="dxa"/>
              <w:left w:w="100" w:type="dxa"/>
              <w:bottom w:w="0" w:type="dxa"/>
              <w:right w:w="100" w:type="dxa"/>
            </w:tcMar>
          </w:tcPr>
          <w:p w14:paraId="7ED64508" w14:textId="77777777" w:rsidR="001355B0" w:rsidRPr="006B63E3" w:rsidRDefault="00000000">
            <w:pPr>
              <w:spacing w:line="240" w:lineRule="auto"/>
              <w:rPr>
                <w:color w:val="000000" w:themeColor="text1"/>
              </w:rPr>
            </w:pPr>
            <w:r w:rsidRPr="006B63E3">
              <w:rPr>
                <w:color w:val="000000" w:themeColor="text1"/>
              </w:rPr>
              <w:t>Review of current LDCT screening evidence.</w:t>
            </w:r>
          </w:p>
        </w:tc>
        <w:tc>
          <w:tcPr>
            <w:tcW w:w="2304" w:type="dxa"/>
            <w:tcBorders>
              <w:top w:val="nil"/>
              <w:left w:val="nil"/>
              <w:bottom w:val="single" w:sz="5" w:space="0" w:color="000000"/>
              <w:right w:val="single" w:sz="5" w:space="0" w:color="000000"/>
            </w:tcBorders>
            <w:tcMar>
              <w:top w:w="0" w:type="dxa"/>
              <w:left w:w="100" w:type="dxa"/>
              <w:bottom w:w="0" w:type="dxa"/>
              <w:right w:w="100" w:type="dxa"/>
            </w:tcMar>
          </w:tcPr>
          <w:p w14:paraId="7D23441B" w14:textId="77777777" w:rsidR="001355B0" w:rsidRPr="006B63E3" w:rsidRDefault="00000000">
            <w:pPr>
              <w:spacing w:line="240" w:lineRule="auto"/>
              <w:rPr>
                <w:color w:val="000000" w:themeColor="text1"/>
              </w:rPr>
            </w:pPr>
            <w:r w:rsidRPr="006B63E3">
              <w:rPr>
                <w:color w:val="000000" w:themeColor="text1"/>
              </w:rPr>
              <w:t>Narrative review of global evidence.</w:t>
            </w:r>
          </w:p>
        </w:tc>
        <w:tc>
          <w:tcPr>
            <w:tcW w:w="1907" w:type="dxa"/>
            <w:tcBorders>
              <w:top w:val="nil"/>
              <w:left w:val="nil"/>
              <w:bottom w:val="single" w:sz="5" w:space="0" w:color="000000"/>
              <w:right w:val="single" w:sz="5" w:space="0" w:color="000000"/>
            </w:tcBorders>
            <w:tcMar>
              <w:top w:w="0" w:type="dxa"/>
              <w:left w:w="100" w:type="dxa"/>
              <w:bottom w:w="0" w:type="dxa"/>
              <w:right w:w="100" w:type="dxa"/>
            </w:tcMar>
          </w:tcPr>
          <w:p w14:paraId="4CF8B7EB" w14:textId="77777777" w:rsidR="001355B0" w:rsidRPr="006B63E3" w:rsidRDefault="00000000">
            <w:pPr>
              <w:spacing w:line="240" w:lineRule="auto"/>
              <w:rPr>
                <w:color w:val="000000" w:themeColor="text1"/>
              </w:rPr>
            </w:pPr>
            <w:r w:rsidRPr="006B63E3">
              <w:rPr>
                <w:color w:val="000000" w:themeColor="text1"/>
              </w:rPr>
              <w:t>The findings presented aspects like low participation, especially in deprived groups, as well as weak infrastructure and organised programmes improve uptake.</w:t>
            </w:r>
          </w:p>
        </w:tc>
      </w:tr>
      <w:tr w:rsidR="001355B0" w:rsidRPr="006B63E3" w14:paraId="47D255D9" w14:textId="77777777">
        <w:trPr>
          <w:trHeight w:val="2550"/>
        </w:trPr>
        <w:tc>
          <w:tcPr>
            <w:tcW w:w="714"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670B9E9" w14:textId="77777777" w:rsidR="001355B0" w:rsidRPr="006B63E3" w:rsidRDefault="00000000">
            <w:pPr>
              <w:spacing w:line="240" w:lineRule="auto"/>
              <w:jc w:val="right"/>
              <w:rPr>
                <w:color w:val="000000" w:themeColor="text1"/>
              </w:rPr>
            </w:pPr>
            <w:r w:rsidRPr="006B63E3">
              <w:rPr>
                <w:color w:val="000000" w:themeColor="text1"/>
              </w:rPr>
              <w:t>18</w:t>
            </w:r>
          </w:p>
        </w:tc>
        <w:tc>
          <w:tcPr>
            <w:tcW w:w="1231" w:type="dxa"/>
            <w:tcBorders>
              <w:top w:val="nil"/>
              <w:left w:val="nil"/>
              <w:bottom w:val="single" w:sz="5" w:space="0" w:color="000000"/>
              <w:right w:val="single" w:sz="5" w:space="0" w:color="000000"/>
            </w:tcBorders>
            <w:tcMar>
              <w:top w:w="0" w:type="dxa"/>
              <w:left w:w="100" w:type="dxa"/>
              <w:bottom w:w="0" w:type="dxa"/>
              <w:right w:w="100" w:type="dxa"/>
            </w:tcMar>
          </w:tcPr>
          <w:p w14:paraId="1D98E7CE" w14:textId="77777777" w:rsidR="001355B0" w:rsidRPr="006B63E3" w:rsidRDefault="00000000">
            <w:pPr>
              <w:spacing w:line="240" w:lineRule="auto"/>
              <w:rPr>
                <w:color w:val="000000" w:themeColor="text1"/>
              </w:rPr>
            </w:pPr>
            <w:r w:rsidRPr="006B63E3">
              <w:rPr>
                <w:color w:val="000000" w:themeColor="text1"/>
              </w:rPr>
              <w:t>McFadden et al.</w:t>
            </w:r>
            <w:proofErr w:type="gramStart"/>
            <w:r w:rsidRPr="006B63E3">
              <w:rPr>
                <w:color w:val="000000" w:themeColor="text1"/>
              </w:rPr>
              <w:t>,  (</w:t>
            </w:r>
            <w:proofErr w:type="gramEnd"/>
            <w:r w:rsidRPr="006B63E3">
              <w:rPr>
                <w:color w:val="000000" w:themeColor="text1"/>
              </w:rPr>
              <w:t>2024)</w:t>
            </w:r>
          </w:p>
        </w:tc>
        <w:tc>
          <w:tcPr>
            <w:tcW w:w="3204" w:type="dxa"/>
            <w:tcBorders>
              <w:top w:val="nil"/>
              <w:left w:val="nil"/>
              <w:bottom w:val="single" w:sz="5" w:space="0" w:color="000000"/>
              <w:right w:val="single" w:sz="5" w:space="0" w:color="000000"/>
            </w:tcBorders>
            <w:tcMar>
              <w:top w:w="0" w:type="dxa"/>
              <w:left w:w="100" w:type="dxa"/>
              <w:bottom w:w="0" w:type="dxa"/>
              <w:right w:w="100" w:type="dxa"/>
            </w:tcMar>
          </w:tcPr>
          <w:p w14:paraId="0E017A3E" w14:textId="77777777" w:rsidR="001355B0" w:rsidRPr="006B63E3" w:rsidRDefault="00000000">
            <w:pPr>
              <w:spacing w:line="240" w:lineRule="auto"/>
              <w:rPr>
                <w:color w:val="000000" w:themeColor="text1"/>
              </w:rPr>
            </w:pPr>
            <w:r w:rsidRPr="006B63E3">
              <w:rPr>
                <w:color w:val="000000" w:themeColor="text1"/>
              </w:rPr>
              <w:t>Systematic review and meta</w:t>
            </w:r>
            <w:r w:rsidRPr="006B63E3">
              <w:rPr>
                <w:rFonts w:ascii="Cambria Math" w:eastAsia="Cambria Math" w:hAnsi="Cambria Math" w:cs="Cambria Math"/>
                <w:color w:val="000000" w:themeColor="text1"/>
              </w:rPr>
              <w:t>‑</w:t>
            </w:r>
            <w:r w:rsidRPr="006B63E3">
              <w:rPr>
                <w:color w:val="000000" w:themeColor="text1"/>
              </w:rPr>
              <w:t>analysis in Asia.</w:t>
            </w:r>
          </w:p>
        </w:tc>
        <w:tc>
          <w:tcPr>
            <w:tcW w:w="2304" w:type="dxa"/>
            <w:tcBorders>
              <w:top w:val="nil"/>
              <w:left w:val="nil"/>
              <w:bottom w:val="single" w:sz="5" w:space="0" w:color="000000"/>
              <w:right w:val="single" w:sz="5" w:space="0" w:color="000000"/>
            </w:tcBorders>
            <w:tcMar>
              <w:top w:w="0" w:type="dxa"/>
              <w:left w:w="100" w:type="dxa"/>
              <w:bottom w:w="0" w:type="dxa"/>
              <w:right w:w="100" w:type="dxa"/>
            </w:tcMar>
          </w:tcPr>
          <w:p w14:paraId="69BB5D09" w14:textId="77777777" w:rsidR="001355B0" w:rsidRPr="006B63E3" w:rsidRDefault="00000000">
            <w:pPr>
              <w:spacing w:line="240" w:lineRule="auto"/>
              <w:rPr>
                <w:color w:val="000000" w:themeColor="text1"/>
              </w:rPr>
            </w:pPr>
            <w:r w:rsidRPr="006B63E3">
              <w:rPr>
                <w:color w:val="000000" w:themeColor="text1"/>
              </w:rPr>
              <w:t>Systematic review and meta</w:t>
            </w:r>
            <w:r w:rsidRPr="006B63E3">
              <w:rPr>
                <w:rFonts w:ascii="Cambria Math" w:eastAsia="Cambria Math" w:hAnsi="Cambria Math" w:cs="Cambria Math"/>
                <w:color w:val="000000" w:themeColor="text1"/>
              </w:rPr>
              <w:t>‑</w:t>
            </w:r>
            <w:r w:rsidRPr="006B63E3">
              <w:rPr>
                <w:color w:val="000000" w:themeColor="text1"/>
              </w:rPr>
              <w:t>analysis of Asian studies.</w:t>
            </w:r>
          </w:p>
        </w:tc>
        <w:tc>
          <w:tcPr>
            <w:tcW w:w="1907" w:type="dxa"/>
            <w:tcBorders>
              <w:top w:val="nil"/>
              <w:left w:val="nil"/>
              <w:bottom w:val="single" w:sz="5" w:space="0" w:color="000000"/>
              <w:right w:val="single" w:sz="5" w:space="0" w:color="000000"/>
            </w:tcBorders>
            <w:tcMar>
              <w:top w:w="0" w:type="dxa"/>
              <w:left w:w="100" w:type="dxa"/>
              <w:bottom w:w="0" w:type="dxa"/>
              <w:right w:w="100" w:type="dxa"/>
            </w:tcMar>
          </w:tcPr>
          <w:p w14:paraId="53ED0B2B" w14:textId="77777777" w:rsidR="001355B0" w:rsidRPr="006B63E3" w:rsidRDefault="00000000">
            <w:pPr>
              <w:spacing w:line="240" w:lineRule="auto"/>
              <w:rPr>
                <w:color w:val="000000" w:themeColor="text1"/>
              </w:rPr>
            </w:pPr>
            <w:r w:rsidRPr="006B63E3">
              <w:rPr>
                <w:color w:val="000000" w:themeColor="text1"/>
              </w:rPr>
              <w:t>Low awareness, fear of diagnosis, cost, and stigma reduce uptake; family support and education are facilitators.</w:t>
            </w:r>
          </w:p>
        </w:tc>
      </w:tr>
      <w:tr w:rsidR="001355B0" w:rsidRPr="006B63E3" w14:paraId="5AC89573" w14:textId="77777777">
        <w:trPr>
          <w:trHeight w:val="2562"/>
        </w:trPr>
        <w:tc>
          <w:tcPr>
            <w:tcW w:w="714"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B344EE1" w14:textId="77777777" w:rsidR="001355B0" w:rsidRPr="006B63E3" w:rsidRDefault="00000000">
            <w:pPr>
              <w:spacing w:line="240" w:lineRule="auto"/>
              <w:jc w:val="right"/>
              <w:rPr>
                <w:color w:val="000000" w:themeColor="text1"/>
              </w:rPr>
            </w:pPr>
            <w:r w:rsidRPr="006B63E3">
              <w:rPr>
                <w:color w:val="000000" w:themeColor="text1"/>
              </w:rPr>
              <w:t>19</w:t>
            </w:r>
          </w:p>
        </w:tc>
        <w:tc>
          <w:tcPr>
            <w:tcW w:w="1231" w:type="dxa"/>
            <w:tcBorders>
              <w:top w:val="nil"/>
              <w:left w:val="nil"/>
              <w:bottom w:val="single" w:sz="5" w:space="0" w:color="000000"/>
              <w:right w:val="single" w:sz="5" w:space="0" w:color="000000"/>
            </w:tcBorders>
            <w:tcMar>
              <w:top w:w="0" w:type="dxa"/>
              <w:left w:w="100" w:type="dxa"/>
              <w:bottom w:w="0" w:type="dxa"/>
              <w:right w:w="100" w:type="dxa"/>
            </w:tcMar>
          </w:tcPr>
          <w:p w14:paraId="50C300E7" w14:textId="77777777" w:rsidR="001355B0" w:rsidRPr="006B63E3" w:rsidRDefault="00000000">
            <w:pPr>
              <w:spacing w:line="240" w:lineRule="auto"/>
              <w:rPr>
                <w:color w:val="000000" w:themeColor="text1"/>
              </w:rPr>
            </w:pPr>
            <w:proofErr w:type="spellStart"/>
            <w:r w:rsidRPr="006B63E3">
              <w:rPr>
                <w:color w:val="000000" w:themeColor="text1"/>
              </w:rPr>
              <w:t>Kukhareva</w:t>
            </w:r>
            <w:proofErr w:type="spellEnd"/>
            <w:r w:rsidRPr="006B63E3">
              <w:rPr>
                <w:color w:val="000000" w:themeColor="text1"/>
              </w:rPr>
              <w:t xml:space="preserve"> et al. (2024)</w:t>
            </w:r>
          </w:p>
        </w:tc>
        <w:tc>
          <w:tcPr>
            <w:tcW w:w="3204" w:type="dxa"/>
            <w:tcBorders>
              <w:top w:val="nil"/>
              <w:left w:val="nil"/>
              <w:bottom w:val="single" w:sz="5" w:space="0" w:color="000000"/>
              <w:right w:val="single" w:sz="5" w:space="0" w:color="000000"/>
            </w:tcBorders>
            <w:tcMar>
              <w:top w:w="0" w:type="dxa"/>
              <w:left w:w="100" w:type="dxa"/>
              <w:bottom w:w="0" w:type="dxa"/>
              <w:right w:w="100" w:type="dxa"/>
            </w:tcMar>
          </w:tcPr>
          <w:p w14:paraId="64067ECC" w14:textId="77777777" w:rsidR="001355B0" w:rsidRPr="006B63E3" w:rsidRDefault="00000000">
            <w:pPr>
              <w:spacing w:line="240" w:lineRule="auto"/>
              <w:rPr>
                <w:color w:val="000000" w:themeColor="text1"/>
              </w:rPr>
            </w:pPr>
            <w:r w:rsidRPr="006B63E3">
              <w:rPr>
                <w:color w:val="000000" w:themeColor="text1"/>
              </w:rPr>
              <w:t>US EHR</w:t>
            </w:r>
            <w:r w:rsidRPr="006B63E3">
              <w:rPr>
                <w:rFonts w:ascii="Cambria Math" w:eastAsia="Cambria Math" w:hAnsi="Cambria Math" w:cs="Cambria Math"/>
                <w:color w:val="000000" w:themeColor="text1"/>
              </w:rPr>
              <w:t>‑</w:t>
            </w:r>
            <w:r w:rsidRPr="006B63E3">
              <w:rPr>
                <w:color w:val="000000" w:themeColor="text1"/>
              </w:rPr>
              <w:t>based LDCT intervention.</w:t>
            </w:r>
          </w:p>
        </w:tc>
        <w:tc>
          <w:tcPr>
            <w:tcW w:w="2304" w:type="dxa"/>
            <w:tcBorders>
              <w:top w:val="nil"/>
              <w:left w:val="nil"/>
              <w:bottom w:val="single" w:sz="5" w:space="0" w:color="000000"/>
              <w:right w:val="single" w:sz="5" w:space="0" w:color="000000"/>
            </w:tcBorders>
            <w:tcMar>
              <w:top w:w="0" w:type="dxa"/>
              <w:left w:w="100" w:type="dxa"/>
              <w:bottom w:w="0" w:type="dxa"/>
              <w:right w:w="100" w:type="dxa"/>
            </w:tcMar>
          </w:tcPr>
          <w:p w14:paraId="683B52FD" w14:textId="77777777" w:rsidR="001355B0" w:rsidRPr="006B63E3" w:rsidRDefault="00000000">
            <w:pPr>
              <w:spacing w:line="240" w:lineRule="auto"/>
              <w:rPr>
                <w:color w:val="000000" w:themeColor="text1"/>
              </w:rPr>
            </w:pPr>
            <w:r w:rsidRPr="006B63E3">
              <w:rPr>
                <w:color w:val="000000" w:themeColor="text1"/>
              </w:rPr>
              <w:t>Non-randomised trial comparing uptake before and after EHR changes.</w:t>
            </w:r>
          </w:p>
        </w:tc>
        <w:tc>
          <w:tcPr>
            <w:tcW w:w="1907" w:type="dxa"/>
            <w:tcBorders>
              <w:top w:val="nil"/>
              <w:left w:val="nil"/>
              <w:bottom w:val="single" w:sz="5" w:space="0" w:color="000000"/>
              <w:right w:val="single" w:sz="5" w:space="0" w:color="000000"/>
            </w:tcBorders>
            <w:tcMar>
              <w:top w:w="0" w:type="dxa"/>
              <w:left w:w="100" w:type="dxa"/>
              <w:bottom w:w="0" w:type="dxa"/>
              <w:right w:w="100" w:type="dxa"/>
            </w:tcMar>
          </w:tcPr>
          <w:p w14:paraId="46EBAFEB" w14:textId="77777777" w:rsidR="001355B0" w:rsidRPr="006B63E3" w:rsidRDefault="00000000">
            <w:pPr>
              <w:spacing w:line="240" w:lineRule="auto"/>
              <w:rPr>
                <w:color w:val="000000" w:themeColor="text1"/>
              </w:rPr>
            </w:pPr>
            <w:r w:rsidRPr="006B63E3">
              <w:rPr>
                <w:color w:val="000000" w:themeColor="text1"/>
              </w:rPr>
              <w:t>Risk</w:t>
            </w:r>
            <w:r w:rsidRPr="006B63E3">
              <w:rPr>
                <w:rFonts w:ascii="Cambria Math" w:eastAsia="Cambria Math" w:hAnsi="Cambria Math" w:cs="Cambria Math"/>
                <w:color w:val="000000" w:themeColor="text1"/>
              </w:rPr>
              <w:t>‑</w:t>
            </w:r>
            <w:r w:rsidRPr="006B63E3">
              <w:rPr>
                <w:color w:val="000000" w:themeColor="text1"/>
              </w:rPr>
              <w:t>stratification, prompts, and patient messages increased screening; alert fatigue and inconsistent use limit impact.</w:t>
            </w:r>
          </w:p>
        </w:tc>
      </w:tr>
      <w:tr w:rsidR="001355B0" w:rsidRPr="006B63E3" w14:paraId="1E337CFC" w14:textId="77777777">
        <w:trPr>
          <w:trHeight w:val="1959"/>
        </w:trPr>
        <w:tc>
          <w:tcPr>
            <w:tcW w:w="714"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5C1A36C4" w14:textId="77777777" w:rsidR="001355B0" w:rsidRPr="006B63E3" w:rsidRDefault="00000000">
            <w:pPr>
              <w:spacing w:line="240" w:lineRule="auto"/>
              <w:jc w:val="right"/>
              <w:rPr>
                <w:color w:val="000000" w:themeColor="text1"/>
              </w:rPr>
            </w:pPr>
            <w:r w:rsidRPr="006B63E3">
              <w:rPr>
                <w:color w:val="000000" w:themeColor="text1"/>
              </w:rPr>
              <w:lastRenderedPageBreak/>
              <w:t>20</w:t>
            </w:r>
          </w:p>
        </w:tc>
        <w:tc>
          <w:tcPr>
            <w:tcW w:w="1231" w:type="dxa"/>
            <w:tcBorders>
              <w:top w:val="nil"/>
              <w:left w:val="nil"/>
              <w:bottom w:val="single" w:sz="5" w:space="0" w:color="000000"/>
              <w:right w:val="single" w:sz="5" w:space="0" w:color="000000"/>
            </w:tcBorders>
            <w:tcMar>
              <w:top w:w="0" w:type="dxa"/>
              <w:left w:w="100" w:type="dxa"/>
              <w:bottom w:w="0" w:type="dxa"/>
              <w:right w:w="100" w:type="dxa"/>
            </w:tcMar>
          </w:tcPr>
          <w:p w14:paraId="74B3DCCF" w14:textId="77777777" w:rsidR="001355B0" w:rsidRPr="006B63E3" w:rsidRDefault="00000000">
            <w:pPr>
              <w:spacing w:line="240" w:lineRule="auto"/>
              <w:rPr>
                <w:color w:val="000000" w:themeColor="text1"/>
              </w:rPr>
            </w:pPr>
            <w:r w:rsidRPr="006B63E3">
              <w:rPr>
                <w:color w:val="000000" w:themeColor="text1"/>
              </w:rPr>
              <w:t>Lancaster et al. (2022)</w:t>
            </w:r>
          </w:p>
        </w:tc>
        <w:tc>
          <w:tcPr>
            <w:tcW w:w="3204" w:type="dxa"/>
            <w:tcBorders>
              <w:top w:val="nil"/>
              <w:left w:val="nil"/>
              <w:bottom w:val="single" w:sz="5" w:space="0" w:color="000000"/>
              <w:right w:val="single" w:sz="5" w:space="0" w:color="000000"/>
            </w:tcBorders>
            <w:tcMar>
              <w:top w:w="0" w:type="dxa"/>
              <w:left w:w="100" w:type="dxa"/>
              <w:bottom w:w="0" w:type="dxa"/>
              <w:right w:w="100" w:type="dxa"/>
            </w:tcMar>
          </w:tcPr>
          <w:p w14:paraId="332AE8B6" w14:textId="77777777" w:rsidR="001355B0" w:rsidRPr="006B63E3" w:rsidRDefault="00000000">
            <w:pPr>
              <w:spacing w:line="240" w:lineRule="auto"/>
              <w:rPr>
                <w:color w:val="000000" w:themeColor="text1"/>
              </w:rPr>
            </w:pPr>
            <w:r w:rsidRPr="006B63E3">
              <w:rPr>
                <w:color w:val="000000" w:themeColor="text1"/>
              </w:rPr>
              <w:t>Review of LDCT evidence and implementation.</w:t>
            </w:r>
          </w:p>
        </w:tc>
        <w:tc>
          <w:tcPr>
            <w:tcW w:w="2304" w:type="dxa"/>
            <w:tcBorders>
              <w:top w:val="nil"/>
              <w:left w:val="nil"/>
              <w:bottom w:val="single" w:sz="5" w:space="0" w:color="000000"/>
              <w:right w:val="single" w:sz="5" w:space="0" w:color="000000"/>
            </w:tcBorders>
            <w:tcMar>
              <w:top w:w="0" w:type="dxa"/>
              <w:left w:w="100" w:type="dxa"/>
              <w:bottom w:w="0" w:type="dxa"/>
              <w:right w:w="100" w:type="dxa"/>
            </w:tcMar>
          </w:tcPr>
          <w:p w14:paraId="102E5D2B" w14:textId="77777777" w:rsidR="001355B0" w:rsidRPr="006B63E3" w:rsidRDefault="00000000">
            <w:pPr>
              <w:spacing w:line="240" w:lineRule="auto"/>
              <w:rPr>
                <w:color w:val="000000" w:themeColor="text1"/>
              </w:rPr>
            </w:pPr>
            <w:r w:rsidRPr="006B63E3">
              <w:rPr>
                <w:color w:val="000000" w:themeColor="text1"/>
              </w:rPr>
              <w:t>Systematic review of trials and implementation studies.</w:t>
            </w:r>
          </w:p>
        </w:tc>
        <w:tc>
          <w:tcPr>
            <w:tcW w:w="1907" w:type="dxa"/>
            <w:tcBorders>
              <w:top w:val="nil"/>
              <w:left w:val="nil"/>
              <w:bottom w:val="single" w:sz="5" w:space="0" w:color="000000"/>
              <w:right w:val="single" w:sz="5" w:space="0" w:color="000000"/>
            </w:tcBorders>
            <w:tcMar>
              <w:top w:w="0" w:type="dxa"/>
              <w:left w:w="100" w:type="dxa"/>
              <w:bottom w:w="0" w:type="dxa"/>
              <w:right w:w="100" w:type="dxa"/>
            </w:tcMar>
          </w:tcPr>
          <w:p w14:paraId="5DB9064C" w14:textId="77777777" w:rsidR="001355B0" w:rsidRPr="006B63E3" w:rsidRDefault="00000000">
            <w:pPr>
              <w:spacing w:line="240" w:lineRule="auto"/>
              <w:rPr>
                <w:color w:val="000000" w:themeColor="text1"/>
              </w:rPr>
            </w:pPr>
            <w:r w:rsidRPr="006B63E3">
              <w:rPr>
                <w:color w:val="000000" w:themeColor="text1"/>
              </w:rPr>
              <w:t>Missed eligibility, poor referral follow</w:t>
            </w:r>
            <w:r w:rsidRPr="006B63E3">
              <w:rPr>
                <w:rFonts w:ascii="Cambria Math" w:eastAsia="Cambria Math" w:hAnsi="Cambria Math" w:cs="Cambria Math"/>
                <w:color w:val="000000" w:themeColor="text1"/>
              </w:rPr>
              <w:t>‑</w:t>
            </w:r>
            <w:r w:rsidRPr="006B63E3">
              <w:rPr>
                <w:color w:val="000000" w:themeColor="text1"/>
              </w:rPr>
              <w:t>through, and fear of radiation and false positives hinder uptake.</w:t>
            </w:r>
          </w:p>
        </w:tc>
      </w:tr>
      <w:tr w:rsidR="001355B0" w:rsidRPr="006B63E3" w14:paraId="5DDC9A9E" w14:textId="77777777">
        <w:trPr>
          <w:trHeight w:val="1752"/>
        </w:trPr>
        <w:tc>
          <w:tcPr>
            <w:tcW w:w="714"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84E8E30" w14:textId="77777777" w:rsidR="001355B0" w:rsidRPr="006B63E3" w:rsidRDefault="00000000">
            <w:pPr>
              <w:spacing w:line="240" w:lineRule="auto"/>
              <w:jc w:val="right"/>
              <w:rPr>
                <w:color w:val="000000" w:themeColor="text1"/>
              </w:rPr>
            </w:pPr>
            <w:r w:rsidRPr="006B63E3">
              <w:rPr>
                <w:color w:val="000000" w:themeColor="text1"/>
              </w:rPr>
              <w:t>21</w:t>
            </w:r>
          </w:p>
        </w:tc>
        <w:tc>
          <w:tcPr>
            <w:tcW w:w="1231" w:type="dxa"/>
            <w:tcBorders>
              <w:top w:val="nil"/>
              <w:left w:val="nil"/>
              <w:bottom w:val="single" w:sz="5" w:space="0" w:color="000000"/>
              <w:right w:val="single" w:sz="5" w:space="0" w:color="000000"/>
            </w:tcBorders>
            <w:tcMar>
              <w:top w:w="0" w:type="dxa"/>
              <w:left w:w="100" w:type="dxa"/>
              <w:bottom w:w="0" w:type="dxa"/>
              <w:right w:w="100" w:type="dxa"/>
            </w:tcMar>
          </w:tcPr>
          <w:p w14:paraId="38B19B95" w14:textId="77777777" w:rsidR="001355B0" w:rsidRPr="006B63E3" w:rsidRDefault="00000000">
            <w:pPr>
              <w:spacing w:line="240" w:lineRule="auto"/>
              <w:rPr>
                <w:color w:val="000000" w:themeColor="text1"/>
              </w:rPr>
            </w:pPr>
            <w:r w:rsidRPr="006B63E3">
              <w:rPr>
                <w:color w:val="000000" w:themeColor="text1"/>
              </w:rPr>
              <w:t>Le et al. (2022)</w:t>
            </w:r>
          </w:p>
        </w:tc>
        <w:tc>
          <w:tcPr>
            <w:tcW w:w="3204" w:type="dxa"/>
            <w:tcBorders>
              <w:top w:val="nil"/>
              <w:left w:val="nil"/>
              <w:bottom w:val="single" w:sz="5" w:space="0" w:color="000000"/>
              <w:right w:val="single" w:sz="5" w:space="0" w:color="000000"/>
            </w:tcBorders>
            <w:tcMar>
              <w:top w:w="0" w:type="dxa"/>
              <w:left w:w="100" w:type="dxa"/>
              <w:bottom w:w="0" w:type="dxa"/>
              <w:right w:w="100" w:type="dxa"/>
            </w:tcMar>
          </w:tcPr>
          <w:p w14:paraId="10AA7C4C" w14:textId="77777777" w:rsidR="001355B0" w:rsidRPr="006B63E3" w:rsidRDefault="00000000">
            <w:pPr>
              <w:spacing w:line="240" w:lineRule="auto"/>
              <w:rPr>
                <w:color w:val="000000" w:themeColor="text1"/>
              </w:rPr>
            </w:pPr>
            <w:r w:rsidRPr="006B63E3">
              <w:rPr>
                <w:color w:val="000000" w:themeColor="text1"/>
              </w:rPr>
              <w:t>Rural US lung cancer screening.</w:t>
            </w:r>
          </w:p>
        </w:tc>
        <w:tc>
          <w:tcPr>
            <w:tcW w:w="2304" w:type="dxa"/>
            <w:tcBorders>
              <w:top w:val="nil"/>
              <w:left w:val="nil"/>
              <w:bottom w:val="single" w:sz="5" w:space="0" w:color="000000"/>
              <w:right w:val="single" w:sz="5" w:space="0" w:color="000000"/>
            </w:tcBorders>
            <w:tcMar>
              <w:top w:w="0" w:type="dxa"/>
              <w:left w:w="100" w:type="dxa"/>
              <w:bottom w:w="0" w:type="dxa"/>
              <w:right w:w="100" w:type="dxa"/>
            </w:tcMar>
          </w:tcPr>
          <w:p w14:paraId="776F28ED" w14:textId="77777777" w:rsidR="001355B0" w:rsidRPr="006B63E3" w:rsidRDefault="00000000">
            <w:pPr>
              <w:spacing w:line="240" w:lineRule="auto"/>
              <w:rPr>
                <w:color w:val="000000" w:themeColor="text1"/>
              </w:rPr>
            </w:pPr>
            <w:r w:rsidRPr="006B63E3">
              <w:rPr>
                <w:color w:val="000000" w:themeColor="text1"/>
              </w:rPr>
              <w:t>Observational study of rural clinic implementation.</w:t>
            </w:r>
          </w:p>
        </w:tc>
        <w:tc>
          <w:tcPr>
            <w:tcW w:w="1907" w:type="dxa"/>
            <w:tcBorders>
              <w:top w:val="nil"/>
              <w:left w:val="nil"/>
              <w:bottom w:val="single" w:sz="5" w:space="0" w:color="000000"/>
              <w:right w:val="single" w:sz="5" w:space="0" w:color="000000"/>
            </w:tcBorders>
            <w:tcMar>
              <w:top w:w="0" w:type="dxa"/>
              <w:left w:w="100" w:type="dxa"/>
              <w:bottom w:w="0" w:type="dxa"/>
              <w:right w:w="100" w:type="dxa"/>
            </w:tcMar>
          </w:tcPr>
          <w:p w14:paraId="7E820A93" w14:textId="77777777" w:rsidR="001355B0" w:rsidRPr="006B63E3" w:rsidRDefault="00000000">
            <w:pPr>
              <w:spacing w:line="240" w:lineRule="auto"/>
              <w:rPr>
                <w:color w:val="000000" w:themeColor="text1"/>
              </w:rPr>
            </w:pPr>
            <w:r w:rsidRPr="006B63E3">
              <w:rPr>
                <w:color w:val="000000" w:themeColor="text1"/>
              </w:rPr>
              <w:t>Distance, poor connectivity, and small workforces limit access; telehealth and mobile units improve uptake.</w:t>
            </w:r>
          </w:p>
        </w:tc>
      </w:tr>
      <w:tr w:rsidR="001355B0" w:rsidRPr="006B63E3" w14:paraId="68830C8B" w14:textId="77777777">
        <w:trPr>
          <w:trHeight w:val="618"/>
        </w:trPr>
        <w:tc>
          <w:tcPr>
            <w:tcW w:w="714"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3248AEB" w14:textId="77777777" w:rsidR="001355B0" w:rsidRPr="006B63E3" w:rsidRDefault="00000000">
            <w:pPr>
              <w:spacing w:line="240" w:lineRule="auto"/>
              <w:jc w:val="right"/>
              <w:rPr>
                <w:color w:val="000000" w:themeColor="text1"/>
              </w:rPr>
            </w:pPr>
            <w:r w:rsidRPr="006B63E3">
              <w:rPr>
                <w:color w:val="000000" w:themeColor="text1"/>
              </w:rPr>
              <w:t>22</w:t>
            </w:r>
          </w:p>
        </w:tc>
        <w:tc>
          <w:tcPr>
            <w:tcW w:w="1231" w:type="dxa"/>
            <w:tcBorders>
              <w:top w:val="nil"/>
              <w:left w:val="nil"/>
              <w:bottom w:val="single" w:sz="5" w:space="0" w:color="000000"/>
              <w:right w:val="single" w:sz="5" w:space="0" w:color="000000"/>
            </w:tcBorders>
            <w:tcMar>
              <w:top w:w="0" w:type="dxa"/>
              <w:left w:w="100" w:type="dxa"/>
              <w:bottom w:w="0" w:type="dxa"/>
              <w:right w:w="100" w:type="dxa"/>
            </w:tcMar>
          </w:tcPr>
          <w:p w14:paraId="5BF24C4F" w14:textId="77777777" w:rsidR="001355B0" w:rsidRPr="006B63E3" w:rsidRDefault="00000000">
            <w:pPr>
              <w:spacing w:line="240" w:lineRule="auto"/>
              <w:rPr>
                <w:color w:val="000000" w:themeColor="text1"/>
              </w:rPr>
            </w:pPr>
            <w:r w:rsidRPr="006B63E3">
              <w:rPr>
                <w:color w:val="000000" w:themeColor="text1"/>
              </w:rPr>
              <w:t>Lee et al. (2023)</w:t>
            </w:r>
          </w:p>
        </w:tc>
        <w:tc>
          <w:tcPr>
            <w:tcW w:w="3204" w:type="dxa"/>
            <w:tcBorders>
              <w:top w:val="nil"/>
              <w:left w:val="nil"/>
              <w:bottom w:val="single" w:sz="5" w:space="0" w:color="000000"/>
              <w:right w:val="single" w:sz="5" w:space="0" w:color="000000"/>
            </w:tcBorders>
            <w:tcMar>
              <w:top w:w="0" w:type="dxa"/>
              <w:left w:w="100" w:type="dxa"/>
              <w:bottom w:w="0" w:type="dxa"/>
              <w:right w:w="100" w:type="dxa"/>
            </w:tcMar>
          </w:tcPr>
          <w:p w14:paraId="7966651D" w14:textId="77777777" w:rsidR="001355B0" w:rsidRPr="006B63E3" w:rsidRDefault="00000000">
            <w:pPr>
              <w:spacing w:line="240" w:lineRule="auto"/>
              <w:rPr>
                <w:color w:val="000000" w:themeColor="text1"/>
              </w:rPr>
            </w:pPr>
            <w:r w:rsidRPr="006B63E3">
              <w:rPr>
                <w:color w:val="000000" w:themeColor="text1"/>
              </w:rPr>
              <w:t>US patient</w:t>
            </w:r>
            <w:r w:rsidRPr="006B63E3">
              <w:rPr>
                <w:rFonts w:ascii="Cambria Math" w:eastAsia="Cambria Math" w:hAnsi="Cambria Math" w:cs="Cambria Math"/>
                <w:color w:val="000000" w:themeColor="text1"/>
              </w:rPr>
              <w:t>‑</w:t>
            </w:r>
            <w:r w:rsidRPr="006B63E3">
              <w:rPr>
                <w:color w:val="000000" w:themeColor="text1"/>
              </w:rPr>
              <w:t>navigation intervention.</w:t>
            </w:r>
          </w:p>
        </w:tc>
        <w:tc>
          <w:tcPr>
            <w:tcW w:w="2304" w:type="dxa"/>
            <w:tcBorders>
              <w:top w:val="nil"/>
              <w:left w:val="nil"/>
              <w:bottom w:val="single" w:sz="5" w:space="0" w:color="000000"/>
              <w:right w:val="single" w:sz="5" w:space="0" w:color="000000"/>
            </w:tcBorders>
            <w:tcMar>
              <w:top w:w="0" w:type="dxa"/>
              <w:left w:w="100" w:type="dxa"/>
              <w:bottom w:w="0" w:type="dxa"/>
              <w:right w:w="100" w:type="dxa"/>
            </w:tcMar>
          </w:tcPr>
          <w:p w14:paraId="6841F162" w14:textId="77777777" w:rsidR="001355B0" w:rsidRPr="006B63E3" w:rsidRDefault="00000000">
            <w:pPr>
              <w:spacing w:line="240" w:lineRule="auto"/>
              <w:rPr>
                <w:color w:val="000000" w:themeColor="text1"/>
              </w:rPr>
            </w:pPr>
            <w:r w:rsidRPr="006B63E3">
              <w:rPr>
                <w:color w:val="000000" w:themeColor="text1"/>
              </w:rPr>
              <w:t>Randomised controlled trial</w:t>
            </w:r>
          </w:p>
        </w:tc>
        <w:tc>
          <w:tcPr>
            <w:tcW w:w="1907" w:type="dxa"/>
            <w:tcBorders>
              <w:top w:val="nil"/>
              <w:left w:val="nil"/>
              <w:bottom w:val="single" w:sz="5" w:space="0" w:color="000000"/>
              <w:right w:val="single" w:sz="5" w:space="0" w:color="000000"/>
            </w:tcBorders>
            <w:tcMar>
              <w:top w:w="0" w:type="dxa"/>
              <w:left w:w="100" w:type="dxa"/>
              <w:bottom w:w="0" w:type="dxa"/>
              <w:right w:w="100" w:type="dxa"/>
            </w:tcMar>
          </w:tcPr>
          <w:p w14:paraId="44D63383" w14:textId="77777777" w:rsidR="001355B0" w:rsidRPr="006B63E3" w:rsidRDefault="00000000">
            <w:pPr>
              <w:spacing w:line="240" w:lineRule="auto"/>
              <w:rPr>
                <w:color w:val="000000" w:themeColor="text1"/>
              </w:rPr>
            </w:pPr>
            <w:r w:rsidRPr="006B63E3">
              <w:rPr>
                <w:color w:val="000000" w:themeColor="text1"/>
              </w:rPr>
              <w:t>Psychological and social barriers impact on using LDCT. Stigma among people, cost related concerns impact. Females and people with low education avoid attending the screening process.</w:t>
            </w:r>
          </w:p>
        </w:tc>
      </w:tr>
      <w:tr w:rsidR="001355B0" w:rsidRPr="006B63E3" w14:paraId="25AEF9EB" w14:textId="77777777">
        <w:trPr>
          <w:trHeight w:val="2535"/>
        </w:trPr>
        <w:tc>
          <w:tcPr>
            <w:tcW w:w="714"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685162D" w14:textId="77777777" w:rsidR="001355B0" w:rsidRPr="006B63E3" w:rsidRDefault="00000000">
            <w:pPr>
              <w:spacing w:line="240" w:lineRule="auto"/>
              <w:jc w:val="right"/>
              <w:rPr>
                <w:color w:val="000000" w:themeColor="text1"/>
              </w:rPr>
            </w:pPr>
            <w:r w:rsidRPr="006B63E3">
              <w:rPr>
                <w:color w:val="000000" w:themeColor="text1"/>
              </w:rPr>
              <w:t>23</w:t>
            </w:r>
          </w:p>
        </w:tc>
        <w:tc>
          <w:tcPr>
            <w:tcW w:w="1231" w:type="dxa"/>
            <w:tcBorders>
              <w:top w:val="nil"/>
              <w:left w:val="nil"/>
              <w:bottom w:val="single" w:sz="5" w:space="0" w:color="000000"/>
              <w:right w:val="single" w:sz="5" w:space="0" w:color="000000"/>
            </w:tcBorders>
            <w:tcMar>
              <w:top w:w="0" w:type="dxa"/>
              <w:left w:w="100" w:type="dxa"/>
              <w:bottom w:w="0" w:type="dxa"/>
              <w:right w:w="100" w:type="dxa"/>
            </w:tcMar>
          </w:tcPr>
          <w:p w14:paraId="3AB0827B" w14:textId="77777777" w:rsidR="001355B0" w:rsidRPr="006B63E3" w:rsidRDefault="00000000">
            <w:pPr>
              <w:spacing w:line="240" w:lineRule="auto"/>
              <w:rPr>
                <w:color w:val="000000" w:themeColor="text1"/>
              </w:rPr>
            </w:pPr>
            <w:r w:rsidRPr="006B63E3">
              <w:rPr>
                <w:color w:val="000000" w:themeColor="text1"/>
              </w:rPr>
              <w:t>Lei et al. (2022)</w:t>
            </w:r>
          </w:p>
        </w:tc>
        <w:tc>
          <w:tcPr>
            <w:tcW w:w="3204" w:type="dxa"/>
            <w:tcBorders>
              <w:top w:val="nil"/>
              <w:left w:val="nil"/>
              <w:bottom w:val="single" w:sz="5" w:space="0" w:color="000000"/>
              <w:right w:val="single" w:sz="5" w:space="0" w:color="000000"/>
            </w:tcBorders>
            <w:tcMar>
              <w:top w:w="0" w:type="dxa"/>
              <w:left w:w="100" w:type="dxa"/>
              <w:bottom w:w="0" w:type="dxa"/>
              <w:right w:w="100" w:type="dxa"/>
            </w:tcMar>
          </w:tcPr>
          <w:p w14:paraId="208A8320" w14:textId="77777777" w:rsidR="001355B0" w:rsidRPr="006B63E3" w:rsidRDefault="00000000">
            <w:pPr>
              <w:spacing w:line="240" w:lineRule="auto"/>
              <w:rPr>
                <w:color w:val="000000" w:themeColor="text1"/>
              </w:rPr>
            </w:pPr>
            <w:r w:rsidRPr="006B63E3">
              <w:rPr>
                <w:color w:val="000000" w:themeColor="text1"/>
              </w:rPr>
              <w:t>Chinese American high</w:t>
            </w:r>
            <w:r w:rsidRPr="006B63E3">
              <w:rPr>
                <w:rFonts w:ascii="Cambria Math" w:eastAsia="Cambria Math" w:hAnsi="Cambria Math" w:cs="Cambria Math"/>
                <w:color w:val="000000" w:themeColor="text1"/>
              </w:rPr>
              <w:t>‑</w:t>
            </w:r>
            <w:r w:rsidRPr="006B63E3">
              <w:rPr>
                <w:color w:val="000000" w:themeColor="text1"/>
              </w:rPr>
              <w:t>risk smokers (US).</w:t>
            </w:r>
          </w:p>
        </w:tc>
        <w:tc>
          <w:tcPr>
            <w:tcW w:w="2304" w:type="dxa"/>
            <w:tcBorders>
              <w:top w:val="nil"/>
              <w:left w:val="nil"/>
              <w:bottom w:val="single" w:sz="5" w:space="0" w:color="000000"/>
              <w:right w:val="single" w:sz="5" w:space="0" w:color="000000"/>
            </w:tcBorders>
            <w:tcMar>
              <w:top w:w="0" w:type="dxa"/>
              <w:left w:w="100" w:type="dxa"/>
              <w:bottom w:w="0" w:type="dxa"/>
              <w:right w:w="100" w:type="dxa"/>
            </w:tcMar>
          </w:tcPr>
          <w:p w14:paraId="7CD51F50" w14:textId="77777777" w:rsidR="001355B0" w:rsidRPr="006B63E3" w:rsidRDefault="00000000">
            <w:pPr>
              <w:spacing w:line="240" w:lineRule="auto"/>
              <w:rPr>
                <w:color w:val="000000" w:themeColor="text1"/>
              </w:rPr>
            </w:pPr>
            <w:r w:rsidRPr="006B63E3">
              <w:rPr>
                <w:color w:val="000000" w:themeColor="text1"/>
              </w:rPr>
              <w:t>Qualitative interviews using 12 participants</w:t>
            </w:r>
          </w:p>
        </w:tc>
        <w:tc>
          <w:tcPr>
            <w:tcW w:w="1907" w:type="dxa"/>
            <w:tcBorders>
              <w:top w:val="nil"/>
              <w:left w:val="nil"/>
              <w:bottom w:val="single" w:sz="5" w:space="0" w:color="000000"/>
              <w:right w:val="single" w:sz="5" w:space="0" w:color="000000"/>
            </w:tcBorders>
            <w:tcMar>
              <w:top w:w="0" w:type="dxa"/>
              <w:left w:w="100" w:type="dxa"/>
              <w:bottom w:w="0" w:type="dxa"/>
              <w:right w:w="100" w:type="dxa"/>
            </w:tcMar>
          </w:tcPr>
          <w:p w14:paraId="171F4537" w14:textId="77777777" w:rsidR="001355B0" w:rsidRPr="006B63E3" w:rsidRDefault="00000000">
            <w:pPr>
              <w:spacing w:line="240" w:lineRule="auto"/>
              <w:rPr>
                <w:color w:val="000000" w:themeColor="text1"/>
              </w:rPr>
            </w:pPr>
            <w:r w:rsidRPr="006B63E3">
              <w:rPr>
                <w:color w:val="000000" w:themeColor="text1"/>
              </w:rPr>
              <w:t>Patients’ responses increase key psychosocial barriers with stigma and access to proper help. Barriers existing in increasing and physical access too. Further results increase that people misconceptions reduce screening confidence among people.</w:t>
            </w:r>
          </w:p>
        </w:tc>
      </w:tr>
      <w:tr w:rsidR="001355B0" w:rsidRPr="006B63E3" w14:paraId="3F74C410" w14:textId="77777777">
        <w:trPr>
          <w:trHeight w:val="2520"/>
        </w:trPr>
        <w:tc>
          <w:tcPr>
            <w:tcW w:w="714"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44B662EB" w14:textId="77777777" w:rsidR="001355B0" w:rsidRPr="006B63E3" w:rsidRDefault="00000000">
            <w:pPr>
              <w:spacing w:line="240" w:lineRule="auto"/>
              <w:jc w:val="right"/>
              <w:rPr>
                <w:color w:val="000000" w:themeColor="text1"/>
              </w:rPr>
            </w:pPr>
            <w:r w:rsidRPr="006B63E3">
              <w:rPr>
                <w:color w:val="000000" w:themeColor="text1"/>
              </w:rPr>
              <w:lastRenderedPageBreak/>
              <w:t>24</w:t>
            </w:r>
          </w:p>
        </w:tc>
        <w:tc>
          <w:tcPr>
            <w:tcW w:w="1231" w:type="dxa"/>
            <w:tcBorders>
              <w:top w:val="nil"/>
              <w:left w:val="nil"/>
              <w:bottom w:val="single" w:sz="5" w:space="0" w:color="000000"/>
              <w:right w:val="single" w:sz="5" w:space="0" w:color="000000"/>
            </w:tcBorders>
            <w:tcMar>
              <w:top w:w="0" w:type="dxa"/>
              <w:left w:w="100" w:type="dxa"/>
              <w:bottom w:w="0" w:type="dxa"/>
              <w:right w:w="100" w:type="dxa"/>
            </w:tcMar>
          </w:tcPr>
          <w:p w14:paraId="23FDB434" w14:textId="77777777" w:rsidR="001355B0" w:rsidRPr="006B63E3" w:rsidRDefault="00000000">
            <w:pPr>
              <w:spacing w:line="240" w:lineRule="auto"/>
              <w:rPr>
                <w:color w:val="000000" w:themeColor="text1"/>
              </w:rPr>
            </w:pPr>
            <w:r w:rsidRPr="006B63E3">
              <w:rPr>
                <w:color w:val="000000" w:themeColor="text1"/>
              </w:rPr>
              <w:t>Lin et al. (2022)</w:t>
            </w:r>
          </w:p>
        </w:tc>
        <w:tc>
          <w:tcPr>
            <w:tcW w:w="3204" w:type="dxa"/>
            <w:tcBorders>
              <w:top w:val="nil"/>
              <w:left w:val="nil"/>
              <w:bottom w:val="single" w:sz="5" w:space="0" w:color="000000"/>
              <w:right w:val="single" w:sz="5" w:space="0" w:color="000000"/>
            </w:tcBorders>
            <w:tcMar>
              <w:top w:w="0" w:type="dxa"/>
              <w:left w:w="100" w:type="dxa"/>
              <w:bottom w:w="0" w:type="dxa"/>
              <w:right w:w="100" w:type="dxa"/>
            </w:tcMar>
          </w:tcPr>
          <w:p w14:paraId="56F6F8C5" w14:textId="77777777" w:rsidR="001355B0" w:rsidRPr="006B63E3" w:rsidRDefault="00000000">
            <w:pPr>
              <w:spacing w:line="240" w:lineRule="auto"/>
              <w:rPr>
                <w:color w:val="000000" w:themeColor="text1"/>
              </w:rPr>
            </w:pPr>
            <w:r w:rsidRPr="006B63E3">
              <w:rPr>
                <w:color w:val="000000" w:themeColor="text1"/>
              </w:rPr>
              <w:t>Protocol for mixed</w:t>
            </w:r>
            <w:r w:rsidRPr="006B63E3">
              <w:rPr>
                <w:rFonts w:ascii="Cambria Math" w:eastAsia="Cambria Math" w:hAnsi="Cambria Math" w:cs="Cambria Math"/>
                <w:color w:val="000000" w:themeColor="text1"/>
              </w:rPr>
              <w:t>‑</w:t>
            </w:r>
            <w:r w:rsidRPr="006B63E3">
              <w:rPr>
                <w:color w:val="000000" w:themeColor="text1"/>
              </w:rPr>
              <w:t>methods review of LDCT uptake.</w:t>
            </w:r>
          </w:p>
        </w:tc>
        <w:tc>
          <w:tcPr>
            <w:tcW w:w="2304" w:type="dxa"/>
            <w:tcBorders>
              <w:top w:val="nil"/>
              <w:left w:val="nil"/>
              <w:bottom w:val="single" w:sz="5" w:space="0" w:color="000000"/>
              <w:right w:val="single" w:sz="5" w:space="0" w:color="000000"/>
            </w:tcBorders>
            <w:tcMar>
              <w:top w:w="0" w:type="dxa"/>
              <w:left w:w="100" w:type="dxa"/>
              <w:bottom w:w="0" w:type="dxa"/>
              <w:right w:w="100" w:type="dxa"/>
            </w:tcMar>
          </w:tcPr>
          <w:p w14:paraId="5BB27B27" w14:textId="77777777" w:rsidR="001355B0" w:rsidRPr="006B63E3" w:rsidRDefault="00000000">
            <w:pPr>
              <w:spacing w:line="240" w:lineRule="auto"/>
              <w:rPr>
                <w:color w:val="000000" w:themeColor="text1"/>
              </w:rPr>
            </w:pPr>
            <w:r w:rsidRPr="006B63E3">
              <w:rPr>
                <w:color w:val="000000" w:themeColor="text1"/>
              </w:rPr>
              <w:t>Protocol for mixed</w:t>
            </w:r>
            <w:r w:rsidRPr="006B63E3">
              <w:rPr>
                <w:rFonts w:ascii="Cambria Math" w:eastAsia="Cambria Math" w:hAnsi="Cambria Math" w:cs="Cambria Math"/>
                <w:color w:val="000000" w:themeColor="text1"/>
              </w:rPr>
              <w:t>‑</w:t>
            </w:r>
            <w:r w:rsidRPr="006B63E3">
              <w:rPr>
                <w:color w:val="000000" w:themeColor="text1"/>
              </w:rPr>
              <w:t>methods systematic review.</w:t>
            </w:r>
          </w:p>
        </w:tc>
        <w:tc>
          <w:tcPr>
            <w:tcW w:w="1907" w:type="dxa"/>
            <w:tcBorders>
              <w:top w:val="nil"/>
              <w:left w:val="nil"/>
              <w:bottom w:val="single" w:sz="5" w:space="0" w:color="000000"/>
              <w:right w:val="single" w:sz="5" w:space="0" w:color="000000"/>
            </w:tcBorders>
            <w:tcMar>
              <w:top w:w="0" w:type="dxa"/>
              <w:left w:w="100" w:type="dxa"/>
              <w:bottom w:w="0" w:type="dxa"/>
              <w:right w:w="100" w:type="dxa"/>
            </w:tcMar>
          </w:tcPr>
          <w:p w14:paraId="692B5BFC" w14:textId="77777777" w:rsidR="001355B0" w:rsidRPr="006B63E3" w:rsidRDefault="00000000">
            <w:pPr>
              <w:spacing w:line="240" w:lineRule="auto"/>
              <w:rPr>
                <w:color w:val="000000" w:themeColor="text1"/>
              </w:rPr>
            </w:pPr>
            <w:r w:rsidRPr="006B63E3">
              <w:rPr>
                <w:color w:val="000000" w:themeColor="text1"/>
              </w:rPr>
              <w:t>The findings highlight barriers in awareness, risk perception, logistics, stigma, as well as system structure as key domains.</w:t>
            </w:r>
          </w:p>
        </w:tc>
      </w:tr>
      <w:tr w:rsidR="001355B0" w:rsidRPr="006B63E3" w14:paraId="7CE738D0" w14:textId="77777777">
        <w:trPr>
          <w:trHeight w:val="3045"/>
        </w:trPr>
        <w:tc>
          <w:tcPr>
            <w:tcW w:w="714"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D927AC4" w14:textId="77777777" w:rsidR="001355B0" w:rsidRPr="006B63E3" w:rsidRDefault="00000000">
            <w:pPr>
              <w:spacing w:line="240" w:lineRule="auto"/>
              <w:jc w:val="right"/>
              <w:rPr>
                <w:color w:val="000000" w:themeColor="text1"/>
              </w:rPr>
            </w:pPr>
            <w:r w:rsidRPr="006B63E3">
              <w:rPr>
                <w:color w:val="000000" w:themeColor="text1"/>
              </w:rPr>
              <w:t>25</w:t>
            </w:r>
          </w:p>
        </w:tc>
        <w:tc>
          <w:tcPr>
            <w:tcW w:w="1231" w:type="dxa"/>
            <w:tcBorders>
              <w:top w:val="nil"/>
              <w:left w:val="nil"/>
              <w:bottom w:val="single" w:sz="5" w:space="0" w:color="000000"/>
              <w:right w:val="single" w:sz="5" w:space="0" w:color="000000"/>
            </w:tcBorders>
            <w:tcMar>
              <w:top w:w="0" w:type="dxa"/>
              <w:left w:w="100" w:type="dxa"/>
              <w:bottom w:w="0" w:type="dxa"/>
              <w:right w:w="100" w:type="dxa"/>
            </w:tcMar>
          </w:tcPr>
          <w:p w14:paraId="777CB30D" w14:textId="77777777" w:rsidR="001355B0" w:rsidRPr="006B63E3" w:rsidRDefault="00000000">
            <w:pPr>
              <w:spacing w:line="240" w:lineRule="auto"/>
              <w:rPr>
                <w:color w:val="000000" w:themeColor="text1"/>
              </w:rPr>
            </w:pPr>
            <w:r w:rsidRPr="006B63E3">
              <w:rPr>
                <w:color w:val="000000" w:themeColor="text1"/>
              </w:rPr>
              <w:t>Liu et al. (2025)</w:t>
            </w:r>
          </w:p>
        </w:tc>
        <w:tc>
          <w:tcPr>
            <w:tcW w:w="3204" w:type="dxa"/>
            <w:tcBorders>
              <w:top w:val="nil"/>
              <w:left w:val="nil"/>
              <w:bottom w:val="single" w:sz="5" w:space="0" w:color="000000"/>
              <w:right w:val="single" w:sz="5" w:space="0" w:color="000000"/>
            </w:tcBorders>
            <w:tcMar>
              <w:top w:w="0" w:type="dxa"/>
              <w:left w:w="100" w:type="dxa"/>
              <w:bottom w:w="0" w:type="dxa"/>
              <w:right w:w="100" w:type="dxa"/>
            </w:tcMar>
          </w:tcPr>
          <w:p w14:paraId="05EDF1B0" w14:textId="77777777" w:rsidR="001355B0" w:rsidRPr="006B63E3" w:rsidRDefault="00000000">
            <w:pPr>
              <w:spacing w:line="240" w:lineRule="auto"/>
              <w:rPr>
                <w:color w:val="000000" w:themeColor="text1"/>
              </w:rPr>
            </w:pPr>
            <w:r w:rsidRPr="006B63E3">
              <w:rPr>
                <w:color w:val="000000" w:themeColor="text1"/>
              </w:rPr>
              <w:t>High</w:t>
            </w:r>
            <w:r w:rsidRPr="006B63E3">
              <w:rPr>
                <w:rFonts w:ascii="Cambria Math" w:eastAsia="Cambria Math" w:hAnsi="Cambria Math" w:cs="Cambria Math"/>
                <w:color w:val="000000" w:themeColor="text1"/>
              </w:rPr>
              <w:t>‑</w:t>
            </w:r>
            <w:r w:rsidRPr="006B63E3">
              <w:rPr>
                <w:color w:val="000000" w:themeColor="text1"/>
              </w:rPr>
              <w:t>risk urban smokers in Nanjing, China.</w:t>
            </w:r>
          </w:p>
        </w:tc>
        <w:tc>
          <w:tcPr>
            <w:tcW w:w="2304" w:type="dxa"/>
            <w:tcBorders>
              <w:top w:val="nil"/>
              <w:left w:val="nil"/>
              <w:bottom w:val="single" w:sz="5" w:space="0" w:color="000000"/>
              <w:right w:val="single" w:sz="5" w:space="0" w:color="000000"/>
            </w:tcBorders>
            <w:tcMar>
              <w:top w:w="0" w:type="dxa"/>
              <w:left w:w="100" w:type="dxa"/>
              <w:bottom w:w="0" w:type="dxa"/>
              <w:right w:w="100" w:type="dxa"/>
            </w:tcMar>
          </w:tcPr>
          <w:p w14:paraId="145D9913" w14:textId="77777777" w:rsidR="001355B0" w:rsidRPr="006B63E3" w:rsidRDefault="00000000">
            <w:pPr>
              <w:spacing w:line="240" w:lineRule="auto"/>
              <w:rPr>
                <w:color w:val="000000" w:themeColor="text1"/>
              </w:rPr>
            </w:pPr>
            <w:r w:rsidRPr="006B63E3">
              <w:rPr>
                <w:color w:val="000000" w:themeColor="text1"/>
              </w:rPr>
              <w:t>Cross</w:t>
            </w:r>
            <w:r w:rsidRPr="006B63E3">
              <w:rPr>
                <w:rFonts w:ascii="Cambria Math" w:eastAsia="Cambria Math" w:hAnsi="Cambria Math" w:cs="Cambria Math"/>
                <w:color w:val="000000" w:themeColor="text1"/>
              </w:rPr>
              <w:t>‑</w:t>
            </w:r>
            <w:r w:rsidRPr="006B63E3">
              <w:rPr>
                <w:color w:val="000000" w:themeColor="text1"/>
              </w:rPr>
              <w:t>sectional survey of eligible smokers.</w:t>
            </w:r>
          </w:p>
        </w:tc>
        <w:tc>
          <w:tcPr>
            <w:tcW w:w="1907" w:type="dxa"/>
            <w:tcBorders>
              <w:top w:val="nil"/>
              <w:left w:val="nil"/>
              <w:bottom w:val="single" w:sz="5" w:space="0" w:color="000000"/>
              <w:right w:val="single" w:sz="5" w:space="0" w:color="000000"/>
            </w:tcBorders>
            <w:tcMar>
              <w:top w:w="0" w:type="dxa"/>
              <w:left w:w="100" w:type="dxa"/>
              <w:bottom w:w="0" w:type="dxa"/>
              <w:right w:w="100" w:type="dxa"/>
            </w:tcMar>
          </w:tcPr>
          <w:p w14:paraId="65C620DA" w14:textId="77777777" w:rsidR="001355B0" w:rsidRPr="006B63E3" w:rsidRDefault="00000000">
            <w:pPr>
              <w:spacing w:line="240" w:lineRule="auto"/>
              <w:rPr>
                <w:color w:val="000000" w:themeColor="text1"/>
              </w:rPr>
            </w:pPr>
            <w:r w:rsidRPr="006B63E3">
              <w:rPr>
                <w:color w:val="000000" w:themeColor="text1"/>
              </w:rPr>
              <w:t>Low awareness, radiation fear, cost, and mistrust reduce uptake; trust in doctors and perceived effectiveness help.</w:t>
            </w:r>
          </w:p>
        </w:tc>
      </w:tr>
      <w:tr w:rsidR="001355B0" w:rsidRPr="006B63E3" w14:paraId="10D1CDA4" w14:textId="77777777">
        <w:trPr>
          <w:trHeight w:val="2328"/>
        </w:trPr>
        <w:tc>
          <w:tcPr>
            <w:tcW w:w="714"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4D7B79CD" w14:textId="77777777" w:rsidR="001355B0" w:rsidRPr="006B63E3" w:rsidRDefault="00000000">
            <w:pPr>
              <w:spacing w:line="240" w:lineRule="auto"/>
              <w:jc w:val="right"/>
              <w:rPr>
                <w:color w:val="000000" w:themeColor="text1"/>
              </w:rPr>
            </w:pPr>
            <w:r w:rsidRPr="006B63E3">
              <w:rPr>
                <w:color w:val="000000" w:themeColor="text1"/>
              </w:rPr>
              <w:t>26</w:t>
            </w:r>
          </w:p>
        </w:tc>
        <w:tc>
          <w:tcPr>
            <w:tcW w:w="1231" w:type="dxa"/>
            <w:tcBorders>
              <w:top w:val="nil"/>
              <w:left w:val="nil"/>
              <w:bottom w:val="single" w:sz="5" w:space="0" w:color="000000"/>
              <w:right w:val="single" w:sz="5" w:space="0" w:color="000000"/>
            </w:tcBorders>
            <w:tcMar>
              <w:top w:w="0" w:type="dxa"/>
              <w:left w:w="100" w:type="dxa"/>
              <w:bottom w:w="0" w:type="dxa"/>
              <w:right w:w="100" w:type="dxa"/>
            </w:tcMar>
          </w:tcPr>
          <w:p w14:paraId="14FC793A" w14:textId="77777777" w:rsidR="001355B0" w:rsidRPr="006B63E3" w:rsidRDefault="00000000">
            <w:pPr>
              <w:spacing w:line="240" w:lineRule="auto"/>
              <w:rPr>
                <w:color w:val="000000" w:themeColor="text1"/>
              </w:rPr>
            </w:pPr>
            <w:r w:rsidRPr="006B63E3">
              <w:rPr>
                <w:color w:val="000000" w:themeColor="text1"/>
              </w:rPr>
              <w:t>Ma and Richardson (2022)</w:t>
            </w:r>
          </w:p>
        </w:tc>
        <w:tc>
          <w:tcPr>
            <w:tcW w:w="3204" w:type="dxa"/>
            <w:tcBorders>
              <w:top w:val="nil"/>
              <w:left w:val="nil"/>
              <w:bottom w:val="single" w:sz="5" w:space="0" w:color="000000"/>
              <w:right w:val="single" w:sz="5" w:space="0" w:color="000000"/>
            </w:tcBorders>
            <w:tcMar>
              <w:top w:w="0" w:type="dxa"/>
              <w:left w:w="100" w:type="dxa"/>
              <w:bottom w:w="0" w:type="dxa"/>
              <w:right w:w="100" w:type="dxa"/>
            </w:tcMar>
          </w:tcPr>
          <w:p w14:paraId="34C3720C" w14:textId="77777777" w:rsidR="001355B0" w:rsidRPr="006B63E3" w:rsidRDefault="00000000">
            <w:pPr>
              <w:spacing w:line="240" w:lineRule="auto"/>
              <w:rPr>
                <w:color w:val="000000" w:themeColor="text1"/>
              </w:rPr>
            </w:pPr>
            <w:r w:rsidRPr="006B63E3">
              <w:rPr>
                <w:color w:val="000000" w:themeColor="text1"/>
              </w:rPr>
              <w:t>National survey of US cancer</w:t>
            </w:r>
            <w:r w:rsidRPr="006B63E3">
              <w:rPr>
                <w:rFonts w:ascii="Cambria Math" w:eastAsia="Cambria Math" w:hAnsi="Cambria Math" w:cs="Cambria Math"/>
                <w:color w:val="000000" w:themeColor="text1"/>
              </w:rPr>
              <w:t>‑</w:t>
            </w:r>
            <w:r w:rsidRPr="006B63E3">
              <w:rPr>
                <w:color w:val="000000" w:themeColor="text1"/>
              </w:rPr>
              <w:t>screening patterns.</w:t>
            </w:r>
          </w:p>
        </w:tc>
        <w:tc>
          <w:tcPr>
            <w:tcW w:w="2304" w:type="dxa"/>
            <w:tcBorders>
              <w:top w:val="nil"/>
              <w:left w:val="nil"/>
              <w:bottom w:val="single" w:sz="5" w:space="0" w:color="000000"/>
              <w:right w:val="single" w:sz="5" w:space="0" w:color="000000"/>
            </w:tcBorders>
            <w:tcMar>
              <w:top w:w="0" w:type="dxa"/>
              <w:left w:w="100" w:type="dxa"/>
              <w:bottom w:w="0" w:type="dxa"/>
              <w:right w:w="100" w:type="dxa"/>
            </w:tcMar>
          </w:tcPr>
          <w:p w14:paraId="48FB173E" w14:textId="77777777" w:rsidR="001355B0" w:rsidRPr="006B63E3" w:rsidRDefault="00000000">
            <w:pPr>
              <w:spacing w:line="240" w:lineRule="auto"/>
              <w:rPr>
                <w:color w:val="000000" w:themeColor="text1"/>
              </w:rPr>
            </w:pPr>
            <w:r w:rsidRPr="006B63E3">
              <w:rPr>
                <w:color w:val="000000" w:themeColor="text1"/>
              </w:rPr>
              <w:t>Cross</w:t>
            </w:r>
            <w:r w:rsidRPr="006B63E3">
              <w:rPr>
                <w:rFonts w:ascii="Cambria Math" w:eastAsia="Cambria Math" w:hAnsi="Cambria Math" w:cs="Cambria Math"/>
                <w:color w:val="000000" w:themeColor="text1"/>
              </w:rPr>
              <w:t>‑</w:t>
            </w:r>
            <w:r w:rsidRPr="006B63E3">
              <w:rPr>
                <w:color w:val="000000" w:themeColor="text1"/>
              </w:rPr>
              <w:t>sectional analysis of adults’ screening.</w:t>
            </w:r>
          </w:p>
        </w:tc>
        <w:tc>
          <w:tcPr>
            <w:tcW w:w="1907" w:type="dxa"/>
            <w:tcBorders>
              <w:top w:val="nil"/>
              <w:left w:val="nil"/>
              <w:bottom w:val="single" w:sz="5" w:space="0" w:color="000000"/>
              <w:right w:val="single" w:sz="5" w:space="0" w:color="000000"/>
            </w:tcBorders>
            <w:tcMar>
              <w:top w:w="0" w:type="dxa"/>
              <w:left w:w="100" w:type="dxa"/>
              <w:bottom w:w="0" w:type="dxa"/>
              <w:right w:w="100" w:type="dxa"/>
            </w:tcMar>
          </w:tcPr>
          <w:p w14:paraId="63B77A0A" w14:textId="77777777" w:rsidR="001355B0" w:rsidRPr="006B63E3" w:rsidRDefault="00000000">
            <w:pPr>
              <w:spacing w:line="240" w:lineRule="auto"/>
              <w:rPr>
                <w:color w:val="000000" w:themeColor="text1"/>
              </w:rPr>
            </w:pPr>
            <w:r w:rsidRPr="006B63E3">
              <w:rPr>
                <w:color w:val="000000" w:themeColor="text1"/>
              </w:rPr>
              <w:t>Lung cancer screening is underused; low uptake is linked to low education, income, and lack of a usual care source.</w:t>
            </w:r>
          </w:p>
        </w:tc>
      </w:tr>
      <w:tr w:rsidR="001355B0" w:rsidRPr="006B63E3" w14:paraId="6A725D7E" w14:textId="77777777">
        <w:trPr>
          <w:trHeight w:val="2247"/>
        </w:trPr>
        <w:tc>
          <w:tcPr>
            <w:tcW w:w="714"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5BCAD7A8" w14:textId="77777777" w:rsidR="001355B0" w:rsidRPr="006B63E3" w:rsidRDefault="00000000">
            <w:pPr>
              <w:spacing w:line="240" w:lineRule="auto"/>
              <w:jc w:val="right"/>
              <w:rPr>
                <w:color w:val="000000" w:themeColor="text1"/>
              </w:rPr>
            </w:pPr>
            <w:r w:rsidRPr="006B63E3">
              <w:rPr>
                <w:color w:val="000000" w:themeColor="text1"/>
              </w:rPr>
              <w:t>27</w:t>
            </w:r>
          </w:p>
        </w:tc>
        <w:tc>
          <w:tcPr>
            <w:tcW w:w="1231" w:type="dxa"/>
            <w:tcBorders>
              <w:top w:val="nil"/>
              <w:left w:val="nil"/>
              <w:bottom w:val="single" w:sz="5" w:space="0" w:color="000000"/>
              <w:right w:val="single" w:sz="5" w:space="0" w:color="000000"/>
            </w:tcBorders>
            <w:tcMar>
              <w:top w:w="0" w:type="dxa"/>
              <w:left w:w="100" w:type="dxa"/>
              <w:bottom w:w="0" w:type="dxa"/>
              <w:right w:w="100" w:type="dxa"/>
            </w:tcMar>
          </w:tcPr>
          <w:p w14:paraId="0FC02206" w14:textId="77777777" w:rsidR="001355B0" w:rsidRPr="006B63E3" w:rsidRDefault="00000000">
            <w:pPr>
              <w:spacing w:line="240" w:lineRule="auto"/>
              <w:rPr>
                <w:color w:val="000000" w:themeColor="text1"/>
              </w:rPr>
            </w:pPr>
            <w:proofErr w:type="spellStart"/>
            <w:r w:rsidRPr="006B63E3">
              <w:rPr>
                <w:color w:val="000000" w:themeColor="text1"/>
              </w:rPr>
              <w:t>Mascalchi</w:t>
            </w:r>
            <w:proofErr w:type="spellEnd"/>
            <w:r w:rsidRPr="006B63E3">
              <w:rPr>
                <w:color w:val="000000" w:themeColor="text1"/>
              </w:rPr>
              <w:t xml:space="preserve"> et al. (2023)</w:t>
            </w:r>
          </w:p>
        </w:tc>
        <w:tc>
          <w:tcPr>
            <w:tcW w:w="3204" w:type="dxa"/>
            <w:tcBorders>
              <w:top w:val="nil"/>
              <w:left w:val="nil"/>
              <w:bottom w:val="single" w:sz="5" w:space="0" w:color="000000"/>
              <w:right w:val="single" w:sz="5" w:space="0" w:color="000000"/>
            </w:tcBorders>
            <w:tcMar>
              <w:top w:w="0" w:type="dxa"/>
              <w:left w:w="100" w:type="dxa"/>
              <w:bottom w:w="0" w:type="dxa"/>
              <w:right w:w="100" w:type="dxa"/>
            </w:tcMar>
          </w:tcPr>
          <w:p w14:paraId="58E5F96C" w14:textId="77777777" w:rsidR="001355B0" w:rsidRPr="006B63E3" w:rsidRDefault="00000000">
            <w:pPr>
              <w:spacing w:line="240" w:lineRule="auto"/>
              <w:rPr>
                <w:color w:val="000000" w:themeColor="text1"/>
              </w:rPr>
            </w:pPr>
            <w:r w:rsidRPr="006B63E3">
              <w:rPr>
                <w:color w:val="000000" w:themeColor="text1"/>
              </w:rPr>
              <w:t>ITALUNG LDCT experience in Italy.</w:t>
            </w:r>
          </w:p>
        </w:tc>
        <w:tc>
          <w:tcPr>
            <w:tcW w:w="2304" w:type="dxa"/>
            <w:tcBorders>
              <w:top w:val="nil"/>
              <w:left w:val="nil"/>
              <w:bottom w:val="single" w:sz="5" w:space="0" w:color="000000"/>
              <w:right w:val="single" w:sz="5" w:space="0" w:color="000000"/>
            </w:tcBorders>
            <w:tcMar>
              <w:top w:w="0" w:type="dxa"/>
              <w:left w:w="100" w:type="dxa"/>
              <w:bottom w:w="0" w:type="dxa"/>
              <w:right w:w="100" w:type="dxa"/>
            </w:tcMar>
          </w:tcPr>
          <w:p w14:paraId="099E9BC0" w14:textId="77777777" w:rsidR="001355B0" w:rsidRPr="006B63E3" w:rsidRDefault="00000000">
            <w:pPr>
              <w:spacing w:line="240" w:lineRule="auto"/>
              <w:rPr>
                <w:color w:val="000000" w:themeColor="text1"/>
              </w:rPr>
            </w:pPr>
            <w:r w:rsidRPr="006B63E3">
              <w:rPr>
                <w:color w:val="000000" w:themeColor="text1"/>
              </w:rPr>
              <w:t>Review of two decades of Italian LDCT data.</w:t>
            </w:r>
          </w:p>
        </w:tc>
        <w:tc>
          <w:tcPr>
            <w:tcW w:w="1907" w:type="dxa"/>
            <w:tcBorders>
              <w:top w:val="nil"/>
              <w:left w:val="nil"/>
              <w:bottom w:val="single" w:sz="5" w:space="0" w:color="000000"/>
              <w:right w:val="single" w:sz="5" w:space="0" w:color="000000"/>
            </w:tcBorders>
            <w:tcMar>
              <w:top w:w="0" w:type="dxa"/>
              <w:left w:w="100" w:type="dxa"/>
              <w:bottom w:w="0" w:type="dxa"/>
              <w:right w:w="100" w:type="dxa"/>
            </w:tcMar>
          </w:tcPr>
          <w:p w14:paraId="24C9BD5D" w14:textId="77777777" w:rsidR="001355B0" w:rsidRPr="006B63E3" w:rsidRDefault="00000000">
            <w:pPr>
              <w:spacing w:line="240" w:lineRule="auto"/>
              <w:rPr>
                <w:color w:val="000000" w:themeColor="text1"/>
              </w:rPr>
            </w:pPr>
            <w:r w:rsidRPr="006B63E3">
              <w:rPr>
                <w:color w:val="000000" w:themeColor="text1"/>
              </w:rPr>
              <w:t>Vulnerable groups under</w:t>
            </w:r>
            <w:r w:rsidRPr="006B63E3">
              <w:rPr>
                <w:rFonts w:ascii="Cambria Math" w:eastAsia="Cambria Math" w:hAnsi="Cambria Math" w:cs="Cambria Math"/>
                <w:color w:val="000000" w:themeColor="text1"/>
              </w:rPr>
              <w:t>‑</w:t>
            </w:r>
            <w:r w:rsidRPr="006B63E3">
              <w:rPr>
                <w:color w:val="000000" w:themeColor="text1"/>
              </w:rPr>
              <w:t>participate; workload and overuse of follow</w:t>
            </w:r>
            <w:r w:rsidRPr="006B63E3">
              <w:rPr>
                <w:rFonts w:ascii="Cambria Math" w:eastAsia="Cambria Math" w:hAnsi="Cambria Math" w:cs="Cambria Math"/>
                <w:color w:val="000000" w:themeColor="text1"/>
              </w:rPr>
              <w:t>‑</w:t>
            </w:r>
            <w:r w:rsidRPr="006B63E3">
              <w:rPr>
                <w:color w:val="000000" w:themeColor="text1"/>
              </w:rPr>
              <w:t>up imaging are persistent challenges.</w:t>
            </w:r>
          </w:p>
        </w:tc>
      </w:tr>
      <w:tr w:rsidR="001355B0" w:rsidRPr="006B63E3" w14:paraId="5406B810" w14:textId="77777777">
        <w:trPr>
          <w:trHeight w:val="2235"/>
        </w:trPr>
        <w:tc>
          <w:tcPr>
            <w:tcW w:w="714"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40799A44" w14:textId="77777777" w:rsidR="001355B0" w:rsidRPr="006B63E3" w:rsidRDefault="00000000">
            <w:pPr>
              <w:spacing w:line="240" w:lineRule="auto"/>
              <w:jc w:val="right"/>
              <w:rPr>
                <w:color w:val="000000" w:themeColor="text1"/>
              </w:rPr>
            </w:pPr>
            <w:r w:rsidRPr="006B63E3">
              <w:rPr>
                <w:color w:val="000000" w:themeColor="text1"/>
              </w:rPr>
              <w:t>28</w:t>
            </w:r>
          </w:p>
        </w:tc>
        <w:tc>
          <w:tcPr>
            <w:tcW w:w="1231" w:type="dxa"/>
            <w:tcBorders>
              <w:top w:val="nil"/>
              <w:left w:val="nil"/>
              <w:bottom w:val="single" w:sz="5" w:space="0" w:color="000000"/>
              <w:right w:val="single" w:sz="5" w:space="0" w:color="000000"/>
            </w:tcBorders>
            <w:tcMar>
              <w:top w:w="0" w:type="dxa"/>
              <w:left w:w="100" w:type="dxa"/>
              <w:bottom w:w="0" w:type="dxa"/>
              <w:right w:w="100" w:type="dxa"/>
            </w:tcMar>
          </w:tcPr>
          <w:p w14:paraId="14200756" w14:textId="77777777" w:rsidR="001355B0" w:rsidRPr="006B63E3" w:rsidRDefault="00000000">
            <w:pPr>
              <w:spacing w:line="240" w:lineRule="auto"/>
              <w:rPr>
                <w:color w:val="000000" w:themeColor="text1"/>
              </w:rPr>
            </w:pPr>
            <w:r w:rsidRPr="006B63E3">
              <w:rPr>
                <w:color w:val="000000" w:themeColor="text1"/>
              </w:rPr>
              <w:t>Matthews et al. (2023)</w:t>
            </w:r>
          </w:p>
        </w:tc>
        <w:tc>
          <w:tcPr>
            <w:tcW w:w="3204" w:type="dxa"/>
            <w:tcBorders>
              <w:top w:val="nil"/>
              <w:left w:val="nil"/>
              <w:bottom w:val="single" w:sz="5" w:space="0" w:color="000000"/>
              <w:right w:val="single" w:sz="5" w:space="0" w:color="000000"/>
            </w:tcBorders>
            <w:tcMar>
              <w:top w:w="0" w:type="dxa"/>
              <w:left w:w="100" w:type="dxa"/>
              <w:bottom w:w="0" w:type="dxa"/>
              <w:right w:w="100" w:type="dxa"/>
            </w:tcMar>
          </w:tcPr>
          <w:p w14:paraId="2BC61F8C" w14:textId="77777777" w:rsidR="001355B0" w:rsidRPr="006B63E3" w:rsidRDefault="00000000">
            <w:pPr>
              <w:spacing w:line="240" w:lineRule="auto"/>
              <w:rPr>
                <w:color w:val="000000" w:themeColor="text1"/>
              </w:rPr>
            </w:pPr>
            <w:r w:rsidRPr="006B63E3">
              <w:rPr>
                <w:color w:val="000000" w:themeColor="text1"/>
              </w:rPr>
              <w:t xml:space="preserve">Black men at a US community health </w:t>
            </w:r>
            <w:proofErr w:type="spellStart"/>
            <w:r w:rsidRPr="006B63E3">
              <w:rPr>
                <w:color w:val="000000" w:themeColor="text1"/>
              </w:rPr>
              <w:t>center</w:t>
            </w:r>
            <w:proofErr w:type="spellEnd"/>
            <w:r w:rsidRPr="006B63E3">
              <w:rPr>
                <w:color w:val="000000" w:themeColor="text1"/>
              </w:rPr>
              <w:t>.</w:t>
            </w:r>
          </w:p>
        </w:tc>
        <w:tc>
          <w:tcPr>
            <w:tcW w:w="2304" w:type="dxa"/>
            <w:tcBorders>
              <w:top w:val="nil"/>
              <w:left w:val="nil"/>
              <w:bottom w:val="single" w:sz="5" w:space="0" w:color="000000"/>
              <w:right w:val="single" w:sz="5" w:space="0" w:color="000000"/>
            </w:tcBorders>
            <w:tcMar>
              <w:top w:w="0" w:type="dxa"/>
              <w:left w:w="100" w:type="dxa"/>
              <w:bottom w:w="0" w:type="dxa"/>
              <w:right w:w="100" w:type="dxa"/>
            </w:tcMar>
          </w:tcPr>
          <w:p w14:paraId="6AB50544" w14:textId="77777777" w:rsidR="001355B0" w:rsidRPr="006B63E3" w:rsidRDefault="00000000">
            <w:pPr>
              <w:spacing w:line="240" w:lineRule="auto"/>
              <w:rPr>
                <w:color w:val="000000" w:themeColor="text1"/>
              </w:rPr>
            </w:pPr>
            <w:r w:rsidRPr="006B63E3">
              <w:rPr>
                <w:color w:val="000000" w:themeColor="text1"/>
              </w:rPr>
              <w:t>Mixed methodology using survey among patients and 10 service providers</w:t>
            </w:r>
          </w:p>
          <w:p w14:paraId="3D97DF84" w14:textId="77777777" w:rsidR="001355B0" w:rsidRPr="006B63E3" w:rsidRDefault="001355B0">
            <w:pPr>
              <w:spacing w:line="240" w:lineRule="auto"/>
              <w:rPr>
                <w:color w:val="000000" w:themeColor="text1"/>
              </w:rPr>
            </w:pPr>
          </w:p>
          <w:p w14:paraId="06668E51" w14:textId="77777777" w:rsidR="001355B0" w:rsidRPr="006B63E3" w:rsidRDefault="00000000">
            <w:pPr>
              <w:spacing w:line="240" w:lineRule="auto"/>
              <w:rPr>
                <w:color w:val="000000" w:themeColor="text1"/>
              </w:rPr>
            </w:pPr>
            <w:r w:rsidRPr="006B63E3">
              <w:rPr>
                <w:color w:val="000000" w:themeColor="text1"/>
              </w:rPr>
              <w:t>.</w:t>
            </w:r>
          </w:p>
        </w:tc>
        <w:tc>
          <w:tcPr>
            <w:tcW w:w="1907" w:type="dxa"/>
            <w:tcBorders>
              <w:top w:val="nil"/>
              <w:left w:val="nil"/>
              <w:bottom w:val="single" w:sz="5" w:space="0" w:color="000000"/>
              <w:right w:val="single" w:sz="5" w:space="0" w:color="000000"/>
            </w:tcBorders>
            <w:tcMar>
              <w:top w:w="0" w:type="dxa"/>
              <w:left w:w="100" w:type="dxa"/>
              <w:bottom w:w="0" w:type="dxa"/>
              <w:right w:w="100" w:type="dxa"/>
            </w:tcMar>
          </w:tcPr>
          <w:p w14:paraId="276E7838" w14:textId="77777777" w:rsidR="001355B0" w:rsidRPr="006B63E3" w:rsidRDefault="00000000">
            <w:pPr>
              <w:spacing w:line="240" w:lineRule="auto"/>
              <w:rPr>
                <w:color w:val="000000" w:themeColor="text1"/>
              </w:rPr>
            </w:pPr>
            <w:r w:rsidRPr="006B63E3">
              <w:rPr>
                <w:color w:val="000000" w:themeColor="text1"/>
              </w:rPr>
              <w:t xml:space="preserve">People indicate mistrust, translation issues and anxiety for taking LDCT screening. Fear and lower support for communication create barriers for participating </w:t>
            </w:r>
            <w:r w:rsidRPr="006B63E3">
              <w:rPr>
                <w:color w:val="000000" w:themeColor="text1"/>
              </w:rPr>
              <w:lastRenderedPageBreak/>
              <w:t>black men smokers.</w:t>
            </w:r>
          </w:p>
        </w:tc>
      </w:tr>
      <w:tr w:rsidR="001355B0" w:rsidRPr="006B63E3" w14:paraId="625964BE" w14:textId="77777777">
        <w:trPr>
          <w:trHeight w:val="2955"/>
        </w:trPr>
        <w:tc>
          <w:tcPr>
            <w:tcW w:w="714"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0D00EBD" w14:textId="77777777" w:rsidR="001355B0" w:rsidRPr="006B63E3" w:rsidRDefault="00000000">
            <w:pPr>
              <w:spacing w:line="240" w:lineRule="auto"/>
              <w:jc w:val="right"/>
              <w:rPr>
                <w:color w:val="000000" w:themeColor="text1"/>
              </w:rPr>
            </w:pPr>
            <w:r w:rsidRPr="006B63E3">
              <w:rPr>
                <w:color w:val="000000" w:themeColor="text1"/>
              </w:rPr>
              <w:t>29</w:t>
            </w:r>
          </w:p>
        </w:tc>
        <w:tc>
          <w:tcPr>
            <w:tcW w:w="1231" w:type="dxa"/>
            <w:tcBorders>
              <w:top w:val="nil"/>
              <w:left w:val="nil"/>
              <w:bottom w:val="single" w:sz="5" w:space="0" w:color="000000"/>
              <w:right w:val="single" w:sz="5" w:space="0" w:color="000000"/>
            </w:tcBorders>
            <w:tcMar>
              <w:top w:w="0" w:type="dxa"/>
              <w:left w:w="100" w:type="dxa"/>
              <w:bottom w:w="0" w:type="dxa"/>
              <w:right w:w="100" w:type="dxa"/>
            </w:tcMar>
          </w:tcPr>
          <w:p w14:paraId="68D222BA" w14:textId="77777777" w:rsidR="001355B0" w:rsidRPr="006B63E3" w:rsidRDefault="00000000">
            <w:pPr>
              <w:spacing w:line="240" w:lineRule="auto"/>
              <w:rPr>
                <w:color w:val="000000" w:themeColor="text1"/>
              </w:rPr>
            </w:pPr>
            <w:r w:rsidRPr="006B63E3">
              <w:rPr>
                <w:color w:val="000000" w:themeColor="text1"/>
              </w:rPr>
              <w:t>Murray et al. (2024)</w:t>
            </w:r>
          </w:p>
        </w:tc>
        <w:tc>
          <w:tcPr>
            <w:tcW w:w="3204" w:type="dxa"/>
            <w:tcBorders>
              <w:top w:val="nil"/>
              <w:left w:val="nil"/>
              <w:bottom w:val="single" w:sz="5" w:space="0" w:color="000000"/>
              <w:right w:val="single" w:sz="5" w:space="0" w:color="000000"/>
            </w:tcBorders>
            <w:tcMar>
              <w:top w:w="0" w:type="dxa"/>
              <w:left w:w="100" w:type="dxa"/>
              <w:bottom w:w="0" w:type="dxa"/>
              <w:right w:w="100" w:type="dxa"/>
            </w:tcMar>
          </w:tcPr>
          <w:p w14:paraId="608B3101" w14:textId="77777777" w:rsidR="001355B0" w:rsidRPr="006B63E3" w:rsidRDefault="00000000">
            <w:pPr>
              <w:spacing w:line="240" w:lineRule="auto"/>
              <w:rPr>
                <w:color w:val="000000" w:themeColor="text1"/>
              </w:rPr>
            </w:pPr>
            <w:r w:rsidRPr="006B63E3">
              <w:rPr>
                <w:color w:val="000000" w:themeColor="text1"/>
              </w:rPr>
              <w:t>Yorkshire Lung Screening Trial (UK) with cessation.</w:t>
            </w:r>
          </w:p>
        </w:tc>
        <w:tc>
          <w:tcPr>
            <w:tcW w:w="2304" w:type="dxa"/>
            <w:tcBorders>
              <w:top w:val="nil"/>
              <w:left w:val="nil"/>
              <w:bottom w:val="single" w:sz="5" w:space="0" w:color="000000"/>
              <w:right w:val="single" w:sz="5" w:space="0" w:color="000000"/>
            </w:tcBorders>
            <w:tcMar>
              <w:top w:w="0" w:type="dxa"/>
              <w:left w:w="100" w:type="dxa"/>
              <w:bottom w:w="0" w:type="dxa"/>
              <w:right w:w="100" w:type="dxa"/>
            </w:tcMar>
          </w:tcPr>
          <w:p w14:paraId="56E3E1BB" w14:textId="77777777" w:rsidR="001355B0" w:rsidRPr="006B63E3" w:rsidRDefault="00000000">
            <w:pPr>
              <w:spacing w:line="240" w:lineRule="auto"/>
              <w:rPr>
                <w:color w:val="000000" w:themeColor="text1"/>
              </w:rPr>
            </w:pPr>
            <w:r w:rsidRPr="006B63E3">
              <w:rPr>
                <w:color w:val="000000" w:themeColor="text1"/>
              </w:rPr>
              <w:t>LDCT plus opt</w:t>
            </w:r>
            <w:r w:rsidRPr="006B63E3">
              <w:rPr>
                <w:rFonts w:ascii="Cambria Math" w:eastAsia="Cambria Math" w:hAnsi="Cambria Math" w:cs="Cambria Math"/>
                <w:color w:val="000000" w:themeColor="text1"/>
              </w:rPr>
              <w:t>‑</w:t>
            </w:r>
            <w:r w:rsidRPr="006B63E3">
              <w:rPr>
                <w:color w:val="000000" w:themeColor="text1"/>
              </w:rPr>
              <w:t>out smoking</w:t>
            </w:r>
            <w:r w:rsidRPr="006B63E3">
              <w:rPr>
                <w:rFonts w:ascii="Cambria Math" w:eastAsia="Cambria Math" w:hAnsi="Cambria Math" w:cs="Cambria Math"/>
                <w:color w:val="000000" w:themeColor="text1"/>
              </w:rPr>
              <w:t>‑</w:t>
            </w:r>
            <w:r w:rsidRPr="006B63E3">
              <w:rPr>
                <w:color w:val="000000" w:themeColor="text1"/>
              </w:rPr>
              <w:t>cessation service.</w:t>
            </w:r>
          </w:p>
        </w:tc>
        <w:tc>
          <w:tcPr>
            <w:tcW w:w="1907" w:type="dxa"/>
            <w:tcBorders>
              <w:top w:val="nil"/>
              <w:left w:val="nil"/>
              <w:bottom w:val="single" w:sz="5" w:space="0" w:color="000000"/>
              <w:right w:val="single" w:sz="5" w:space="0" w:color="000000"/>
            </w:tcBorders>
            <w:tcMar>
              <w:top w:w="0" w:type="dxa"/>
              <w:left w:w="100" w:type="dxa"/>
              <w:bottom w:w="0" w:type="dxa"/>
              <w:right w:w="100" w:type="dxa"/>
            </w:tcMar>
          </w:tcPr>
          <w:p w14:paraId="7F57B220" w14:textId="77777777" w:rsidR="001355B0" w:rsidRPr="006B63E3" w:rsidRDefault="00000000">
            <w:pPr>
              <w:spacing w:line="240" w:lineRule="auto"/>
              <w:rPr>
                <w:color w:val="000000" w:themeColor="text1"/>
              </w:rPr>
            </w:pPr>
            <w:r w:rsidRPr="006B63E3">
              <w:rPr>
                <w:color w:val="000000" w:themeColor="text1"/>
              </w:rPr>
              <w:t>Uptake was moderate; stigma and low self</w:t>
            </w:r>
            <w:r w:rsidRPr="006B63E3">
              <w:rPr>
                <w:rFonts w:ascii="Cambria Math" w:eastAsia="Cambria Math" w:hAnsi="Cambria Math" w:cs="Cambria Math"/>
                <w:color w:val="000000" w:themeColor="text1"/>
              </w:rPr>
              <w:t>‑</w:t>
            </w:r>
            <w:r w:rsidRPr="006B63E3">
              <w:rPr>
                <w:color w:val="000000" w:themeColor="text1"/>
              </w:rPr>
              <w:t>efficacy reduce cessation; integrated services help both screening and quitting.</w:t>
            </w:r>
          </w:p>
        </w:tc>
      </w:tr>
      <w:tr w:rsidR="001355B0" w:rsidRPr="006B63E3" w14:paraId="35A15388" w14:textId="77777777">
        <w:trPr>
          <w:trHeight w:val="3045"/>
        </w:trPr>
        <w:tc>
          <w:tcPr>
            <w:tcW w:w="714"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A7AB540" w14:textId="77777777" w:rsidR="001355B0" w:rsidRPr="006B63E3" w:rsidRDefault="00000000">
            <w:pPr>
              <w:spacing w:line="240" w:lineRule="auto"/>
              <w:jc w:val="right"/>
              <w:rPr>
                <w:color w:val="000000" w:themeColor="text1"/>
              </w:rPr>
            </w:pPr>
            <w:r w:rsidRPr="006B63E3">
              <w:rPr>
                <w:color w:val="000000" w:themeColor="text1"/>
              </w:rPr>
              <w:t>30</w:t>
            </w:r>
          </w:p>
        </w:tc>
        <w:tc>
          <w:tcPr>
            <w:tcW w:w="1231" w:type="dxa"/>
            <w:tcBorders>
              <w:top w:val="nil"/>
              <w:left w:val="nil"/>
              <w:bottom w:val="single" w:sz="5" w:space="0" w:color="000000"/>
              <w:right w:val="single" w:sz="5" w:space="0" w:color="000000"/>
            </w:tcBorders>
            <w:tcMar>
              <w:top w:w="0" w:type="dxa"/>
              <w:left w:w="100" w:type="dxa"/>
              <w:bottom w:w="0" w:type="dxa"/>
              <w:right w:w="100" w:type="dxa"/>
            </w:tcMar>
          </w:tcPr>
          <w:p w14:paraId="70882520" w14:textId="77777777" w:rsidR="001355B0" w:rsidRPr="006B63E3" w:rsidRDefault="00000000">
            <w:pPr>
              <w:spacing w:line="240" w:lineRule="auto"/>
              <w:rPr>
                <w:color w:val="000000" w:themeColor="text1"/>
              </w:rPr>
            </w:pPr>
            <w:r w:rsidRPr="006B63E3">
              <w:rPr>
                <w:color w:val="000000" w:themeColor="text1"/>
              </w:rPr>
              <w:t>Nyanti et al. (2023)</w:t>
            </w:r>
          </w:p>
        </w:tc>
        <w:tc>
          <w:tcPr>
            <w:tcW w:w="3204" w:type="dxa"/>
            <w:tcBorders>
              <w:top w:val="nil"/>
              <w:left w:val="nil"/>
              <w:bottom w:val="single" w:sz="5" w:space="0" w:color="000000"/>
              <w:right w:val="single" w:sz="5" w:space="0" w:color="000000"/>
            </w:tcBorders>
            <w:tcMar>
              <w:top w:w="0" w:type="dxa"/>
              <w:left w:w="100" w:type="dxa"/>
              <w:bottom w:w="0" w:type="dxa"/>
              <w:right w:w="100" w:type="dxa"/>
            </w:tcMar>
          </w:tcPr>
          <w:p w14:paraId="32052467" w14:textId="77777777" w:rsidR="001355B0" w:rsidRPr="006B63E3" w:rsidRDefault="00000000">
            <w:pPr>
              <w:spacing w:line="240" w:lineRule="auto"/>
              <w:rPr>
                <w:color w:val="000000" w:themeColor="text1"/>
              </w:rPr>
            </w:pPr>
            <w:r w:rsidRPr="006B63E3">
              <w:rPr>
                <w:color w:val="000000" w:themeColor="text1"/>
              </w:rPr>
              <w:t>High</w:t>
            </w:r>
            <w:r w:rsidRPr="006B63E3">
              <w:rPr>
                <w:rFonts w:ascii="Cambria Math" w:eastAsia="Cambria Math" w:hAnsi="Cambria Math" w:cs="Cambria Math"/>
                <w:color w:val="000000" w:themeColor="text1"/>
              </w:rPr>
              <w:t>‑</w:t>
            </w:r>
            <w:r w:rsidRPr="006B63E3">
              <w:rPr>
                <w:color w:val="000000" w:themeColor="text1"/>
              </w:rPr>
              <w:t>risk smokers in Sabah, Malaysia.</w:t>
            </w:r>
          </w:p>
        </w:tc>
        <w:tc>
          <w:tcPr>
            <w:tcW w:w="2304" w:type="dxa"/>
            <w:tcBorders>
              <w:top w:val="nil"/>
              <w:left w:val="nil"/>
              <w:bottom w:val="single" w:sz="5" w:space="0" w:color="000000"/>
              <w:right w:val="single" w:sz="5" w:space="0" w:color="000000"/>
            </w:tcBorders>
            <w:tcMar>
              <w:top w:w="0" w:type="dxa"/>
              <w:left w:w="100" w:type="dxa"/>
              <w:bottom w:w="0" w:type="dxa"/>
              <w:right w:w="100" w:type="dxa"/>
            </w:tcMar>
          </w:tcPr>
          <w:p w14:paraId="0A524CED" w14:textId="77777777" w:rsidR="001355B0" w:rsidRPr="006B63E3" w:rsidRDefault="00000000">
            <w:pPr>
              <w:spacing w:line="240" w:lineRule="auto"/>
              <w:rPr>
                <w:color w:val="000000" w:themeColor="text1"/>
              </w:rPr>
            </w:pPr>
            <w:r w:rsidRPr="006B63E3">
              <w:rPr>
                <w:color w:val="000000" w:themeColor="text1"/>
              </w:rPr>
              <w:t>Interview among 95 high risk smokers and ex-smokers</w:t>
            </w:r>
          </w:p>
        </w:tc>
        <w:tc>
          <w:tcPr>
            <w:tcW w:w="1907" w:type="dxa"/>
            <w:tcBorders>
              <w:top w:val="nil"/>
              <w:left w:val="nil"/>
              <w:bottom w:val="single" w:sz="5" w:space="0" w:color="000000"/>
              <w:right w:val="single" w:sz="5" w:space="0" w:color="000000"/>
            </w:tcBorders>
            <w:tcMar>
              <w:top w:w="0" w:type="dxa"/>
              <w:left w:w="100" w:type="dxa"/>
              <w:bottom w:w="0" w:type="dxa"/>
              <w:right w:w="100" w:type="dxa"/>
            </w:tcMar>
          </w:tcPr>
          <w:p w14:paraId="125DDAD8" w14:textId="77777777" w:rsidR="001355B0" w:rsidRPr="006B63E3" w:rsidRDefault="00000000">
            <w:pPr>
              <w:spacing w:line="240" w:lineRule="auto"/>
              <w:rPr>
                <w:color w:val="000000" w:themeColor="text1"/>
              </w:rPr>
            </w:pPr>
            <w:r w:rsidRPr="006B63E3">
              <w:rPr>
                <w:color w:val="000000" w:themeColor="text1"/>
              </w:rPr>
              <w:t>Participants showed that they focus on ethnicity and distance or accessibility impact on their decisions. Limitations to rural reach and limited financial support among people reduce uptake.</w:t>
            </w:r>
          </w:p>
        </w:tc>
      </w:tr>
      <w:tr w:rsidR="001355B0" w:rsidRPr="006B63E3" w14:paraId="155D6B02" w14:textId="77777777">
        <w:trPr>
          <w:trHeight w:val="2550"/>
        </w:trPr>
        <w:tc>
          <w:tcPr>
            <w:tcW w:w="714"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90E51B1" w14:textId="77777777" w:rsidR="001355B0" w:rsidRPr="006B63E3" w:rsidRDefault="00000000">
            <w:pPr>
              <w:spacing w:line="240" w:lineRule="auto"/>
              <w:jc w:val="right"/>
              <w:rPr>
                <w:color w:val="000000" w:themeColor="text1"/>
              </w:rPr>
            </w:pPr>
            <w:r w:rsidRPr="006B63E3">
              <w:rPr>
                <w:color w:val="000000" w:themeColor="text1"/>
              </w:rPr>
              <w:t>31</w:t>
            </w:r>
          </w:p>
        </w:tc>
        <w:tc>
          <w:tcPr>
            <w:tcW w:w="1231" w:type="dxa"/>
            <w:tcBorders>
              <w:top w:val="nil"/>
              <w:left w:val="nil"/>
              <w:bottom w:val="single" w:sz="5" w:space="0" w:color="000000"/>
              <w:right w:val="single" w:sz="5" w:space="0" w:color="000000"/>
            </w:tcBorders>
            <w:tcMar>
              <w:top w:w="0" w:type="dxa"/>
              <w:left w:w="100" w:type="dxa"/>
              <w:bottom w:w="0" w:type="dxa"/>
              <w:right w:w="100" w:type="dxa"/>
            </w:tcMar>
          </w:tcPr>
          <w:p w14:paraId="05609925" w14:textId="77777777" w:rsidR="001355B0" w:rsidRPr="006B63E3" w:rsidRDefault="00000000">
            <w:pPr>
              <w:spacing w:line="240" w:lineRule="auto"/>
              <w:rPr>
                <w:color w:val="000000" w:themeColor="text1"/>
              </w:rPr>
            </w:pPr>
            <w:proofErr w:type="spellStart"/>
            <w:r w:rsidRPr="006B63E3">
              <w:rPr>
                <w:color w:val="000000" w:themeColor="text1"/>
              </w:rPr>
              <w:t>Oudkerk</w:t>
            </w:r>
            <w:proofErr w:type="spellEnd"/>
            <w:r w:rsidRPr="006B63E3">
              <w:rPr>
                <w:color w:val="000000" w:themeColor="text1"/>
              </w:rPr>
              <w:t xml:space="preserve"> et al. (2021)</w:t>
            </w:r>
          </w:p>
        </w:tc>
        <w:tc>
          <w:tcPr>
            <w:tcW w:w="3204" w:type="dxa"/>
            <w:tcBorders>
              <w:top w:val="nil"/>
              <w:left w:val="nil"/>
              <w:bottom w:val="single" w:sz="5" w:space="0" w:color="000000"/>
              <w:right w:val="single" w:sz="5" w:space="0" w:color="000000"/>
            </w:tcBorders>
            <w:tcMar>
              <w:top w:w="0" w:type="dxa"/>
              <w:left w:w="100" w:type="dxa"/>
              <w:bottom w:w="0" w:type="dxa"/>
              <w:right w:w="100" w:type="dxa"/>
            </w:tcMar>
          </w:tcPr>
          <w:p w14:paraId="65DFC980" w14:textId="77777777" w:rsidR="001355B0" w:rsidRPr="006B63E3" w:rsidRDefault="00000000">
            <w:pPr>
              <w:spacing w:line="240" w:lineRule="auto"/>
              <w:rPr>
                <w:color w:val="000000" w:themeColor="text1"/>
              </w:rPr>
            </w:pPr>
            <w:r w:rsidRPr="006B63E3">
              <w:rPr>
                <w:color w:val="000000" w:themeColor="text1"/>
              </w:rPr>
              <w:t>International review of LDCT mortality effects.</w:t>
            </w:r>
          </w:p>
        </w:tc>
        <w:tc>
          <w:tcPr>
            <w:tcW w:w="2304" w:type="dxa"/>
            <w:tcBorders>
              <w:top w:val="nil"/>
              <w:left w:val="nil"/>
              <w:bottom w:val="single" w:sz="5" w:space="0" w:color="000000"/>
              <w:right w:val="single" w:sz="5" w:space="0" w:color="000000"/>
            </w:tcBorders>
            <w:tcMar>
              <w:top w:w="0" w:type="dxa"/>
              <w:left w:w="100" w:type="dxa"/>
              <w:bottom w:w="0" w:type="dxa"/>
              <w:right w:w="100" w:type="dxa"/>
            </w:tcMar>
          </w:tcPr>
          <w:p w14:paraId="55422205" w14:textId="77777777" w:rsidR="001355B0" w:rsidRPr="006B63E3" w:rsidRDefault="00000000">
            <w:pPr>
              <w:spacing w:line="240" w:lineRule="auto"/>
              <w:rPr>
                <w:color w:val="000000" w:themeColor="text1"/>
              </w:rPr>
            </w:pPr>
            <w:r w:rsidRPr="006B63E3">
              <w:rPr>
                <w:color w:val="000000" w:themeColor="text1"/>
              </w:rPr>
              <w:t>Narrative review of trials and harms.</w:t>
            </w:r>
          </w:p>
        </w:tc>
        <w:tc>
          <w:tcPr>
            <w:tcW w:w="1907" w:type="dxa"/>
            <w:tcBorders>
              <w:top w:val="nil"/>
              <w:left w:val="nil"/>
              <w:bottom w:val="single" w:sz="5" w:space="0" w:color="000000"/>
              <w:right w:val="single" w:sz="5" w:space="0" w:color="000000"/>
            </w:tcBorders>
            <w:tcMar>
              <w:top w:w="0" w:type="dxa"/>
              <w:left w:w="100" w:type="dxa"/>
              <w:bottom w:w="0" w:type="dxa"/>
              <w:right w:w="100" w:type="dxa"/>
            </w:tcMar>
          </w:tcPr>
          <w:p w14:paraId="651FF095" w14:textId="77777777" w:rsidR="001355B0" w:rsidRPr="006B63E3" w:rsidRDefault="00000000">
            <w:pPr>
              <w:spacing w:line="240" w:lineRule="auto"/>
              <w:rPr>
                <w:color w:val="000000" w:themeColor="text1"/>
              </w:rPr>
            </w:pPr>
            <w:r w:rsidRPr="006B63E3">
              <w:rPr>
                <w:color w:val="000000" w:themeColor="text1"/>
              </w:rPr>
              <w:t>False positives, overdiagnosis, and radiation concerns are major perceived barriers despite clear mortality benefits.</w:t>
            </w:r>
          </w:p>
        </w:tc>
      </w:tr>
      <w:tr w:rsidR="001355B0" w:rsidRPr="006B63E3" w14:paraId="14CA2420" w14:textId="77777777">
        <w:trPr>
          <w:trHeight w:val="2292"/>
        </w:trPr>
        <w:tc>
          <w:tcPr>
            <w:tcW w:w="714"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BDEEE43" w14:textId="77777777" w:rsidR="001355B0" w:rsidRPr="006B63E3" w:rsidRDefault="00000000">
            <w:pPr>
              <w:spacing w:line="240" w:lineRule="auto"/>
              <w:jc w:val="right"/>
              <w:rPr>
                <w:color w:val="000000" w:themeColor="text1"/>
              </w:rPr>
            </w:pPr>
            <w:r w:rsidRPr="006B63E3">
              <w:rPr>
                <w:color w:val="000000" w:themeColor="text1"/>
              </w:rPr>
              <w:t>32</w:t>
            </w:r>
          </w:p>
        </w:tc>
        <w:tc>
          <w:tcPr>
            <w:tcW w:w="1231" w:type="dxa"/>
            <w:tcBorders>
              <w:top w:val="nil"/>
              <w:left w:val="nil"/>
              <w:bottom w:val="single" w:sz="5" w:space="0" w:color="000000"/>
              <w:right w:val="single" w:sz="5" w:space="0" w:color="000000"/>
            </w:tcBorders>
            <w:tcMar>
              <w:top w:w="0" w:type="dxa"/>
              <w:left w:w="100" w:type="dxa"/>
              <w:bottom w:w="0" w:type="dxa"/>
              <w:right w:w="100" w:type="dxa"/>
            </w:tcMar>
          </w:tcPr>
          <w:p w14:paraId="72676591" w14:textId="77777777" w:rsidR="001355B0" w:rsidRPr="006B63E3" w:rsidRDefault="00000000">
            <w:pPr>
              <w:spacing w:line="240" w:lineRule="auto"/>
              <w:rPr>
                <w:color w:val="000000" w:themeColor="text1"/>
              </w:rPr>
            </w:pPr>
            <w:r w:rsidRPr="006B63E3">
              <w:rPr>
                <w:color w:val="000000" w:themeColor="text1"/>
              </w:rPr>
              <w:t>Pahwa et al. (2025)</w:t>
            </w:r>
          </w:p>
        </w:tc>
        <w:tc>
          <w:tcPr>
            <w:tcW w:w="3204" w:type="dxa"/>
            <w:tcBorders>
              <w:top w:val="nil"/>
              <w:left w:val="nil"/>
              <w:bottom w:val="single" w:sz="5" w:space="0" w:color="000000"/>
              <w:right w:val="single" w:sz="5" w:space="0" w:color="000000"/>
            </w:tcBorders>
            <w:tcMar>
              <w:top w:w="0" w:type="dxa"/>
              <w:left w:w="100" w:type="dxa"/>
              <w:bottom w:w="0" w:type="dxa"/>
              <w:right w:w="100" w:type="dxa"/>
            </w:tcMar>
          </w:tcPr>
          <w:p w14:paraId="03B054BB" w14:textId="77777777" w:rsidR="001355B0" w:rsidRPr="006B63E3" w:rsidRDefault="00000000">
            <w:pPr>
              <w:spacing w:line="240" w:lineRule="auto"/>
              <w:rPr>
                <w:color w:val="000000" w:themeColor="text1"/>
              </w:rPr>
            </w:pPr>
            <w:r w:rsidRPr="006B63E3">
              <w:rPr>
                <w:color w:val="000000" w:themeColor="text1"/>
              </w:rPr>
              <w:t>Global public perspectives on LDCT.</w:t>
            </w:r>
          </w:p>
        </w:tc>
        <w:tc>
          <w:tcPr>
            <w:tcW w:w="2304" w:type="dxa"/>
            <w:tcBorders>
              <w:top w:val="nil"/>
              <w:left w:val="nil"/>
              <w:bottom w:val="single" w:sz="5" w:space="0" w:color="000000"/>
              <w:right w:val="single" w:sz="5" w:space="0" w:color="000000"/>
            </w:tcBorders>
            <w:tcMar>
              <w:top w:w="0" w:type="dxa"/>
              <w:left w:w="100" w:type="dxa"/>
              <w:bottom w:w="0" w:type="dxa"/>
              <w:right w:w="100" w:type="dxa"/>
            </w:tcMar>
          </w:tcPr>
          <w:p w14:paraId="1EAF3086" w14:textId="77777777" w:rsidR="001355B0" w:rsidRPr="006B63E3" w:rsidRDefault="00000000">
            <w:pPr>
              <w:spacing w:line="240" w:lineRule="auto"/>
              <w:rPr>
                <w:color w:val="000000" w:themeColor="text1"/>
              </w:rPr>
            </w:pPr>
            <w:r w:rsidRPr="006B63E3">
              <w:rPr>
                <w:color w:val="000000" w:themeColor="text1"/>
              </w:rPr>
              <w:t>Systematic review and mixed</w:t>
            </w:r>
            <w:r w:rsidRPr="006B63E3">
              <w:rPr>
                <w:rFonts w:ascii="Cambria Math" w:eastAsia="Cambria Math" w:hAnsi="Cambria Math" w:cs="Cambria Math"/>
                <w:color w:val="000000" w:themeColor="text1"/>
              </w:rPr>
              <w:t>‑</w:t>
            </w:r>
            <w:r w:rsidRPr="006B63E3">
              <w:rPr>
                <w:color w:val="000000" w:themeColor="text1"/>
              </w:rPr>
              <w:t>methods synthesis.</w:t>
            </w:r>
          </w:p>
        </w:tc>
        <w:tc>
          <w:tcPr>
            <w:tcW w:w="1907" w:type="dxa"/>
            <w:tcBorders>
              <w:top w:val="nil"/>
              <w:left w:val="nil"/>
              <w:bottom w:val="single" w:sz="5" w:space="0" w:color="000000"/>
              <w:right w:val="single" w:sz="5" w:space="0" w:color="000000"/>
            </w:tcBorders>
            <w:tcMar>
              <w:top w:w="0" w:type="dxa"/>
              <w:left w:w="100" w:type="dxa"/>
              <w:bottom w:w="0" w:type="dxa"/>
              <w:right w:w="100" w:type="dxa"/>
            </w:tcMar>
          </w:tcPr>
          <w:p w14:paraId="41E54D10" w14:textId="77777777" w:rsidR="001355B0" w:rsidRPr="006B63E3" w:rsidRDefault="00000000">
            <w:pPr>
              <w:spacing w:line="240" w:lineRule="auto"/>
              <w:rPr>
                <w:color w:val="000000" w:themeColor="text1"/>
              </w:rPr>
            </w:pPr>
            <w:r w:rsidRPr="006B63E3">
              <w:rPr>
                <w:color w:val="000000" w:themeColor="text1"/>
              </w:rPr>
              <w:t xml:space="preserve">Publics overemphasise harms; unclear communication and heterogeneous </w:t>
            </w:r>
            <w:r w:rsidRPr="006B63E3">
              <w:rPr>
                <w:color w:val="000000" w:themeColor="text1"/>
              </w:rPr>
              <w:lastRenderedPageBreak/>
              <w:t>risk views reduce uptake.</w:t>
            </w:r>
          </w:p>
        </w:tc>
      </w:tr>
      <w:tr w:rsidR="001355B0" w:rsidRPr="006B63E3" w14:paraId="24B46A2B" w14:textId="77777777">
        <w:trPr>
          <w:trHeight w:val="2805"/>
        </w:trPr>
        <w:tc>
          <w:tcPr>
            <w:tcW w:w="714"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9D893C7" w14:textId="77777777" w:rsidR="001355B0" w:rsidRPr="006B63E3" w:rsidRDefault="00000000">
            <w:pPr>
              <w:spacing w:line="240" w:lineRule="auto"/>
              <w:jc w:val="right"/>
              <w:rPr>
                <w:color w:val="000000" w:themeColor="text1"/>
              </w:rPr>
            </w:pPr>
            <w:r w:rsidRPr="006B63E3">
              <w:rPr>
                <w:color w:val="000000" w:themeColor="text1"/>
              </w:rPr>
              <w:t>33</w:t>
            </w:r>
          </w:p>
        </w:tc>
        <w:tc>
          <w:tcPr>
            <w:tcW w:w="1231" w:type="dxa"/>
            <w:tcBorders>
              <w:top w:val="nil"/>
              <w:left w:val="nil"/>
              <w:bottom w:val="single" w:sz="5" w:space="0" w:color="000000"/>
              <w:right w:val="single" w:sz="5" w:space="0" w:color="000000"/>
            </w:tcBorders>
            <w:tcMar>
              <w:top w:w="0" w:type="dxa"/>
              <w:left w:w="100" w:type="dxa"/>
              <w:bottom w:w="0" w:type="dxa"/>
              <w:right w:w="100" w:type="dxa"/>
            </w:tcMar>
          </w:tcPr>
          <w:p w14:paraId="74A9FCF3" w14:textId="77777777" w:rsidR="001355B0" w:rsidRPr="006B63E3" w:rsidRDefault="00000000">
            <w:pPr>
              <w:spacing w:line="240" w:lineRule="auto"/>
              <w:rPr>
                <w:color w:val="000000" w:themeColor="text1"/>
              </w:rPr>
            </w:pPr>
            <w:r w:rsidRPr="006B63E3">
              <w:rPr>
                <w:color w:val="000000" w:themeColor="text1"/>
              </w:rPr>
              <w:t>Pasquinelli and Dowling (2025)</w:t>
            </w:r>
          </w:p>
        </w:tc>
        <w:tc>
          <w:tcPr>
            <w:tcW w:w="3204" w:type="dxa"/>
            <w:tcBorders>
              <w:top w:val="nil"/>
              <w:left w:val="nil"/>
              <w:bottom w:val="single" w:sz="5" w:space="0" w:color="000000"/>
              <w:right w:val="single" w:sz="5" w:space="0" w:color="000000"/>
            </w:tcBorders>
            <w:tcMar>
              <w:top w:w="0" w:type="dxa"/>
              <w:left w:w="100" w:type="dxa"/>
              <w:bottom w:w="0" w:type="dxa"/>
              <w:right w:w="100" w:type="dxa"/>
            </w:tcMar>
          </w:tcPr>
          <w:p w14:paraId="3859F74E" w14:textId="77777777" w:rsidR="001355B0" w:rsidRPr="006B63E3" w:rsidRDefault="00000000">
            <w:pPr>
              <w:spacing w:line="240" w:lineRule="auto"/>
              <w:rPr>
                <w:color w:val="000000" w:themeColor="text1"/>
              </w:rPr>
            </w:pPr>
            <w:r w:rsidRPr="006B63E3">
              <w:rPr>
                <w:color w:val="000000" w:themeColor="text1"/>
              </w:rPr>
              <w:t>Clinical</w:t>
            </w:r>
            <w:r w:rsidRPr="006B63E3">
              <w:rPr>
                <w:rFonts w:ascii="Cambria Math" w:eastAsia="Cambria Math" w:hAnsi="Cambria Math" w:cs="Cambria Math"/>
                <w:color w:val="000000" w:themeColor="text1"/>
              </w:rPr>
              <w:t>‑</w:t>
            </w:r>
            <w:r w:rsidRPr="006B63E3">
              <w:rPr>
                <w:color w:val="000000" w:themeColor="text1"/>
              </w:rPr>
              <w:t>education chapter on screening as well as early detection.</w:t>
            </w:r>
          </w:p>
        </w:tc>
        <w:tc>
          <w:tcPr>
            <w:tcW w:w="2304" w:type="dxa"/>
            <w:tcBorders>
              <w:top w:val="nil"/>
              <w:left w:val="nil"/>
              <w:bottom w:val="single" w:sz="5" w:space="0" w:color="000000"/>
              <w:right w:val="single" w:sz="5" w:space="0" w:color="000000"/>
            </w:tcBorders>
            <w:tcMar>
              <w:top w:w="0" w:type="dxa"/>
              <w:left w:w="100" w:type="dxa"/>
              <w:bottom w:w="0" w:type="dxa"/>
              <w:right w:w="100" w:type="dxa"/>
            </w:tcMar>
          </w:tcPr>
          <w:p w14:paraId="6E713D15" w14:textId="77777777" w:rsidR="001355B0" w:rsidRPr="006B63E3" w:rsidRDefault="00000000">
            <w:pPr>
              <w:spacing w:line="240" w:lineRule="auto"/>
              <w:rPr>
                <w:color w:val="000000" w:themeColor="text1"/>
              </w:rPr>
            </w:pPr>
            <w:r w:rsidRPr="006B63E3">
              <w:rPr>
                <w:color w:val="000000" w:themeColor="text1"/>
              </w:rPr>
              <w:t>Narrative chapter for clinicians.</w:t>
            </w:r>
          </w:p>
        </w:tc>
        <w:tc>
          <w:tcPr>
            <w:tcW w:w="1907" w:type="dxa"/>
            <w:tcBorders>
              <w:top w:val="nil"/>
              <w:left w:val="nil"/>
              <w:bottom w:val="single" w:sz="5" w:space="0" w:color="000000"/>
              <w:right w:val="single" w:sz="5" w:space="0" w:color="000000"/>
            </w:tcBorders>
            <w:tcMar>
              <w:top w:w="0" w:type="dxa"/>
              <w:left w:w="100" w:type="dxa"/>
              <w:bottom w:w="0" w:type="dxa"/>
              <w:right w:w="100" w:type="dxa"/>
            </w:tcMar>
          </w:tcPr>
          <w:p w14:paraId="09412EFE" w14:textId="77777777" w:rsidR="001355B0" w:rsidRPr="006B63E3" w:rsidRDefault="00000000">
            <w:pPr>
              <w:spacing w:line="240" w:lineRule="auto"/>
              <w:rPr>
                <w:color w:val="000000" w:themeColor="text1"/>
              </w:rPr>
            </w:pPr>
            <w:r w:rsidRPr="006B63E3">
              <w:rPr>
                <w:color w:val="000000" w:themeColor="text1"/>
              </w:rPr>
              <w:t xml:space="preserve">Limited access, stigma, along with fragmentation are key barriers. </w:t>
            </w:r>
            <w:proofErr w:type="gramStart"/>
            <w:r w:rsidRPr="006B63E3">
              <w:rPr>
                <w:color w:val="000000" w:themeColor="text1"/>
              </w:rPr>
              <w:t>Furthermore,  navigators</w:t>
            </w:r>
            <w:proofErr w:type="gramEnd"/>
            <w:r w:rsidRPr="006B63E3">
              <w:rPr>
                <w:color w:val="000000" w:themeColor="text1"/>
              </w:rPr>
              <w:t xml:space="preserve"> and care coordination are the main facilitators found in this study.</w:t>
            </w:r>
          </w:p>
        </w:tc>
      </w:tr>
      <w:tr w:rsidR="001355B0" w:rsidRPr="006B63E3" w14:paraId="3193EA27" w14:textId="77777777">
        <w:trPr>
          <w:trHeight w:val="3318"/>
        </w:trPr>
        <w:tc>
          <w:tcPr>
            <w:tcW w:w="714"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859A753" w14:textId="77777777" w:rsidR="001355B0" w:rsidRPr="006B63E3" w:rsidRDefault="00000000">
            <w:pPr>
              <w:spacing w:line="240" w:lineRule="auto"/>
              <w:jc w:val="right"/>
              <w:rPr>
                <w:color w:val="000000" w:themeColor="text1"/>
              </w:rPr>
            </w:pPr>
            <w:r w:rsidRPr="006B63E3">
              <w:rPr>
                <w:color w:val="000000" w:themeColor="text1"/>
              </w:rPr>
              <w:t>34</w:t>
            </w:r>
          </w:p>
        </w:tc>
        <w:tc>
          <w:tcPr>
            <w:tcW w:w="1231" w:type="dxa"/>
            <w:tcBorders>
              <w:top w:val="nil"/>
              <w:left w:val="nil"/>
              <w:bottom w:val="single" w:sz="5" w:space="0" w:color="000000"/>
              <w:right w:val="single" w:sz="5" w:space="0" w:color="000000"/>
            </w:tcBorders>
            <w:tcMar>
              <w:top w:w="0" w:type="dxa"/>
              <w:left w:w="100" w:type="dxa"/>
              <w:bottom w:w="0" w:type="dxa"/>
              <w:right w:w="100" w:type="dxa"/>
            </w:tcMar>
          </w:tcPr>
          <w:p w14:paraId="6274DB5D" w14:textId="77777777" w:rsidR="001355B0" w:rsidRPr="006B63E3" w:rsidRDefault="00000000">
            <w:pPr>
              <w:spacing w:line="240" w:lineRule="auto"/>
              <w:rPr>
                <w:color w:val="000000" w:themeColor="text1"/>
              </w:rPr>
            </w:pPr>
            <w:r w:rsidRPr="006B63E3">
              <w:rPr>
                <w:color w:val="000000" w:themeColor="text1"/>
              </w:rPr>
              <w:t>Pettit et al. (2024)</w:t>
            </w:r>
          </w:p>
        </w:tc>
        <w:tc>
          <w:tcPr>
            <w:tcW w:w="3204" w:type="dxa"/>
            <w:tcBorders>
              <w:top w:val="nil"/>
              <w:left w:val="nil"/>
              <w:bottom w:val="single" w:sz="5" w:space="0" w:color="000000"/>
              <w:right w:val="single" w:sz="5" w:space="0" w:color="000000"/>
            </w:tcBorders>
            <w:tcMar>
              <w:top w:w="0" w:type="dxa"/>
              <w:left w:w="100" w:type="dxa"/>
              <w:bottom w:w="0" w:type="dxa"/>
              <w:right w:w="100" w:type="dxa"/>
            </w:tcMar>
          </w:tcPr>
          <w:p w14:paraId="3810722D" w14:textId="77777777" w:rsidR="001355B0" w:rsidRPr="006B63E3" w:rsidRDefault="00000000">
            <w:pPr>
              <w:spacing w:line="240" w:lineRule="auto"/>
              <w:rPr>
                <w:color w:val="000000" w:themeColor="text1"/>
              </w:rPr>
            </w:pPr>
            <w:r w:rsidRPr="006B63E3">
              <w:rPr>
                <w:color w:val="000000" w:themeColor="text1"/>
              </w:rPr>
              <w:t>ED</w:t>
            </w:r>
            <w:r w:rsidRPr="006B63E3">
              <w:rPr>
                <w:rFonts w:ascii="Cambria Math" w:eastAsia="Cambria Math" w:hAnsi="Cambria Math" w:cs="Cambria Math"/>
                <w:color w:val="000000" w:themeColor="text1"/>
              </w:rPr>
              <w:t>‑</w:t>
            </w:r>
            <w:r w:rsidRPr="006B63E3">
              <w:rPr>
                <w:color w:val="000000" w:themeColor="text1"/>
              </w:rPr>
              <w:t>initiated LDCT screening pilot (US).</w:t>
            </w:r>
          </w:p>
        </w:tc>
        <w:tc>
          <w:tcPr>
            <w:tcW w:w="2304" w:type="dxa"/>
            <w:tcBorders>
              <w:top w:val="nil"/>
              <w:left w:val="nil"/>
              <w:bottom w:val="single" w:sz="5" w:space="0" w:color="000000"/>
              <w:right w:val="single" w:sz="5" w:space="0" w:color="000000"/>
            </w:tcBorders>
            <w:tcMar>
              <w:top w:w="0" w:type="dxa"/>
              <w:left w:w="100" w:type="dxa"/>
              <w:bottom w:w="0" w:type="dxa"/>
              <w:right w:w="100" w:type="dxa"/>
            </w:tcMar>
          </w:tcPr>
          <w:p w14:paraId="69F8F7B2" w14:textId="77777777" w:rsidR="001355B0" w:rsidRPr="006B63E3" w:rsidRDefault="00000000">
            <w:pPr>
              <w:spacing w:line="240" w:lineRule="auto"/>
              <w:rPr>
                <w:color w:val="000000" w:themeColor="text1"/>
              </w:rPr>
            </w:pPr>
            <w:r w:rsidRPr="006B63E3">
              <w:rPr>
                <w:color w:val="000000" w:themeColor="text1"/>
              </w:rPr>
              <w:t>Cohort study 105 patients-based pilot implementation</w:t>
            </w:r>
          </w:p>
        </w:tc>
        <w:tc>
          <w:tcPr>
            <w:tcW w:w="1907" w:type="dxa"/>
            <w:tcBorders>
              <w:top w:val="nil"/>
              <w:left w:val="nil"/>
              <w:bottom w:val="single" w:sz="5" w:space="0" w:color="000000"/>
              <w:right w:val="single" w:sz="5" w:space="0" w:color="000000"/>
            </w:tcBorders>
            <w:tcMar>
              <w:top w:w="0" w:type="dxa"/>
              <w:left w:w="100" w:type="dxa"/>
              <w:bottom w:w="0" w:type="dxa"/>
              <w:right w:w="100" w:type="dxa"/>
            </w:tcMar>
          </w:tcPr>
          <w:p w14:paraId="0F434F38" w14:textId="77777777" w:rsidR="001355B0" w:rsidRPr="006B63E3" w:rsidRDefault="00000000">
            <w:pPr>
              <w:spacing w:line="240" w:lineRule="auto"/>
              <w:rPr>
                <w:color w:val="000000" w:themeColor="text1"/>
              </w:rPr>
            </w:pPr>
            <w:r w:rsidRPr="006B63E3">
              <w:rPr>
                <w:color w:val="000000" w:themeColor="text1"/>
              </w:rPr>
              <w:t xml:space="preserve">The intervention impacts on increasing patient satisfaction and increasing their awareness of the LDCT process. The intervention increases LDCT uptake among </w:t>
            </w:r>
            <w:proofErr w:type="gramStart"/>
            <w:r w:rsidRPr="006B63E3">
              <w:rPr>
                <w:color w:val="000000" w:themeColor="text1"/>
              </w:rPr>
              <w:t>high risk</w:t>
            </w:r>
            <w:proofErr w:type="gramEnd"/>
            <w:r w:rsidRPr="006B63E3">
              <w:rPr>
                <w:color w:val="000000" w:themeColor="text1"/>
              </w:rPr>
              <w:t xml:space="preserve"> groups</w:t>
            </w:r>
          </w:p>
          <w:p w14:paraId="2442CBDF" w14:textId="77777777" w:rsidR="001355B0" w:rsidRPr="006B63E3" w:rsidRDefault="001355B0">
            <w:pPr>
              <w:spacing w:line="240" w:lineRule="auto"/>
              <w:rPr>
                <w:color w:val="000000" w:themeColor="text1"/>
              </w:rPr>
            </w:pPr>
          </w:p>
        </w:tc>
      </w:tr>
      <w:tr w:rsidR="001355B0" w:rsidRPr="006B63E3" w14:paraId="04237D73" w14:textId="77777777">
        <w:trPr>
          <w:trHeight w:val="2700"/>
        </w:trPr>
        <w:tc>
          <w:tcPr>
            <w:tcW w:w="714"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28AA03B" w14:textId="77777777" w:rsidR="001355B0" w:rsidRPr="006B63E3" w:rsidRDefault="00000000">
            <w:pPr>
              <w:spacing w:line="240" w:lineRule="auto"/>
              <w:jc w:val="right"/>
              <w:rPr>
                <w:color w:val="000000" w:themeColor="text1"/>
              </w:rPr>
            </w:pPr>
            <w:r w:rsidRPr="006B63E3">
              <w:rPr>
                <w:color w:val="000000" w:themeColor="text1"/>
              </w:rPr>
              <w:t>35</w:t>
            </w:r>
          </w:p>
        </w:tc>
        <w:tc>
          <w:tcPr>
            <w:tcW w:w="1231" w:type="dxa"/>
            <w:tcBorders>
              <w:top w:val="nil"/>
              <w:left w:val="nil"/>
              <w:bottom w:val="single" w:sz="5" w:space="0" w:color="000000"/>
              <w:right w:val="single" w:sz="5" w:space="0" w:color="000000"/>
            </w:tcBorders>
            <w:tcMar>
              <w:top w:w="0" w:type="dxa"/>
              <w:left w:w="100" w:type="dxa"/>
              <w:bottom w:w="0" w:type="dxa"/>
              <w:right w:w="100" w:type="dxa"/>
            </w:tcMar>
          </w:tcPr>
          <w:p w14:paraId="6B31A48A" w14:textId="77777777" w:rsidR="001355B0" w:rsidRPr="006B63E3" w:rsidRDefault="00000000">
            <w:pPr>
              <w:spacing w:line="240" w:lineRule="auto"/>
              <w:rPr>
                <w:color w:val="000000" w:themeColor="text1"/>
              </w:rPr>
            </w:pPr>
            <w:r w:rsidRPr="006B63E3">
              <w:rPr>
                <w:color w:val="000000" w:themeColor="text1"/>
              </w:rPr>
              <w:t>Poon et al. (2022)</w:t>
            </w:r>
          </w:p>
        </w:tc>
        <w:tc>
          <w:tcPr>
            <w:tcW w:w="3204" w:type="dxa"/>
            <w:tcBorders>
              <w:top w:val="nil"/>
              <w:left w:val="nil"/>
              <w:bottom w:val="single" w:sz="5" w:space="0" w:color="000000"/>
              <w:right w:val="single" w:sz="5" w:space="0" w:color="000000"/>
            </w:tcBorders>
            <w:tcMar>
              <w:top w:w="0" w:type="dxa"/>
              <w:left w:w="100" w:type="dxa"/>
              <w:bottom w:w="0" w:type="dxa"/>
              <w:right w:w="100" w:type="dxa"/>
            </w:tcMar>
          </w:tcPr>
          <w:p w14:paraId="6A82294F" w14:textId="77777777" w:rsidR="001355B0" w:rsidRPr="006B63E3" w:rsidRDefault="00000000">
            <w:pPr>
              <w:spacing w:line="240" w:lineRule="auto"/>
              <w:rPr>
                <w:color w:val="000000" w:themeColor="text1"/>
              </w:rPr>
            </w:pPr>
            <w:r w:rsidRPr="006B63E3">
              <w:rPr>
                <w:color w:val="000000" w:themeColor="text1"/>
              </w:rPr>
              <w:t>Policy analysis across 10 countries.</w:t>
            </w:r>
          </w:p>
        </w:tc>
        <w:tc>
          <w:tcPr>
            <w:tcW w:w="2304" w:type="dxa"/>
            <w:tcBorders>
              <w:top w:val="nil"/>
              <w:left w:val="nil"/>
              <w:bottom w:val="single" w:sz="5" w:space="0" w:color="000000"/>
              <w:right w:val="single" w:sz="5" w:space="0" w:color="000000"/>
            </w:tcBorders>
            <w:tcMar>
              <w:top w:w="0" w:type="dxa"/>
              <w:left w:w="100" w:type="dxa"/>
              <w:bottom w:w="0" w:type="dxa"/>
              <w:right w:w="100" w:type="dxa"/>
            </w:tcMar>
          </w:tcPr>
          <w:p w14:paraId="1E779A30" w14:textId="77777777" w:rsidR="001355B0" w:rsidRPr="006B63E3" w:rsidRDefault="00000000">
            <w:pPr>
              <w:spacing w:line="240" w:lineRule="auto"/>
              <w:rPr>
                <w:color w:val="000000" w:themeColor="text1"/>
              </w:rPr>
            </w:pPr>
            <w:r w:rsidRPr="006B63E3">
              <w:rPr>
                <w:color w:val="000000" w:themeColor="text1"/>
              </w:rPr>
              <w:t>Cross</w:t>
            </w:r>
            <w:r w:rsidRPr="006B63E3">
              <w:rPr>
                <w:rFonts w:ascii="Cambria Math" w:eastAsia="Cambria Math" w:hAnsi="Cambria Math" w:cs="Cambria Math"/>
                <w:color w:val="000000" w:themeColor="text1"/>
              </w:rPr>
              <w:t>‑</w:t>
            </w:r>
            <w:r w:rsidRPr="006B63E3">
              <w:rPr>
                <w:color w:val="000000" w:themeColor="text1"/>
              </w:rPr>
              <w:t xml:space="preserve">national analysis of LDCT </w:t>
            </w:r>
            <w:proofErr w:type="spellStart"/>
            <w:r w:rsidRPr="006B63E3">
              <w:rPr>
                <w:color w:val="000000" w:themeColor="text1"/>
              </w:rPr>
              <w:t>decisionmaking</w:t>
            </w:r>
            <w:proofErr w:type="spellEnd"/>
            <w:r w:rsidRPr="006B63E3">
              <w:rPr>
                <w:color w:val="000000" w:themeColor="text1"/>
              </w:rPr>
              <w:t>.</w:t>
            </w:r>
          </w:p>
        </w:tc>
        <w:tc>
          <w:tcPr>
            <w:tcW w:w="1907" w:type="dxa"/>
            <w:tcBorders>
              <w:top w:val="nil"/>
              <w:left w:val="nil"/>
              <w:bottom w:val="single" w:sz="5" w:space="0" w:color="000000"/>
              <w:right w:val="single" w:sz="5" w:space="0" w:color="000000"/>
            </w:tcBorders>
            <w:tcMar>
              <w:top w:w="0" w:type="dxa"/>
              <w:left w:w="100" w:type="dxa"/>
              <w:bottom w:w="0" w:type="dxa"/>
              <w:right w:w="100" w:type="dxa"/>
            </w:tcMar>
          </w:tcPr>
          <w:p w14:paraId="6D62D8C9" w14:textId="77777777" w:rsidR="001355B0" w:rsidRPr="006B63E3" w:rsidRDefault="00000000">
            <w:pPr>
              <w:spacing w:line="240" w:lineRule="auto"/>
              <w:rPr>
                <w:color w:val="000000" w:themeColor="text1"/>
              </w:rPr>
            </w:pPr>
            <w:r w:rsidRPr="006B63E3">
              <w:rPr>
                <w:color w:val="000000" w:themeColor="text1"/>
              </w:rPr>
              <w:t>Cost</w:t>
            </w:r>
            <w:r w:rsidRPr="006B63E3">
              <w:rPr>
                <w:rFonts w:ascii="Cambria Math" w:eastAsia="Cambria Math" w:hAnsi="Cambria Math" w:cs="Cambria Math"/>
                <w:color w:val="000000" w:themeColor="text1"/>
              </w:rPr>
              <w:t>‑</w:t>
            </w:r>
            <w:r w:rsidRPr="006B63E3">
              <w:rPr>
                <w:color w:val="000000" w:themeColor="text1"/>
              </w:rPr>
              <w:t xml:space="preserve">effectiveness concerns, equity, as well as resource constraints limit. It also </w:t>
            </w:r>
            <w:proofErr w:type="gramStart"/>
            <w:r w:rsidRPr="006B63E3">
              <w:rPr>
                <w:color w:val="000000" w:themeColor="text1"/>
              </w:rPr>
              <w:t>covers  political</w:t>
            </w:r>
            <w:proofErr w:type="gramEnd"/>
            <w:r w:rsidRPr="006B63E3">
              <w:rPr>
                <w:color w:val="000000" w:themeColor="text1"/>
              </w:rPr>
              <w:t xml:space="preserve"> will and alignment with tobacco policy requirements.</w:t>
            </w:r>
          </w:p>
        </w:tc>
      </w:tr>
      <w:tr w:rsidR="001355B0" w:rsidRPr="006B63E3" w14:paraId="5F4C2A95" w14:textId="77777777">
        <w:trPr>
          <w:trHeight w:val="2730"/>
        </w:trPr>
        <w:tc>
          <w:tcPr>
            <w:tcW w:w="714"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09063F1" w14:textId="77777777" w:rsidR="001355B0" w:rsidRPr="006B63E3" w:rsidRDefault="00000000">
            <w:pPr>
              <w:spacing w:line="240" w:lineRule="auto"/>
              <w:jc w:val="right"/>
              <w:rPr>
                <w:color w:val="000000" w:themeColor="text1"/>
              </w:rPr>
            </w:pPr>
            <w:r w:rsidRPr="006B63E3">
              <w:rPr>
                <w:color w:val="000000" w:themeColor="text1"/>
              </w:rPr>
              <w:lastRenderedPageBreak/>
              <w:t>36</w:t>
            </w:r>
          </w:p>
        </w:tc>
        <w:tc>
          <w:tcPr>
            <w:tcW w:w="1231" w:type="dxa"/>
            <w:tcBorders>
              <w:top w:val="nil"/>
              <w:left w:val="nil"/>
              <w:bottom w:val="single" w:sz="5" w:space="0" w:color="000000"/>
              <w:right w:val="single" w:sz="5" w:space="0" w:color="000000"/>
            </w:tcBorders>
            <w:tcMar>
              <w:top w:w="0" w:type="dxa"/>
              <w:left w:w="100" w:type="dxa"/>
              <w:bottom w:w="0" w:type="dxa"/>
              <w:right w:w="100" w:type="dxa"/>
            </w:tcMar>
          </w:tcPr>
          <w:p w14:paraId="1E56F31D" w14:textId="77777777" w:rsidR="001355B0" w:rsidRPr="006B63E3" w:rsidRDefault="00000000">
            <w:pPr>
              <w:spacing w:line="240" w:lineRule="auto"/>
              <w:rPr>
                <w:color w:val="000000" w:themeColor="text1"/>
              </w:rPr>
            </w:pPr>
            <w:r w:rsidRPr="006B63E3">
              <w:rPr>
                <w:color w:val="000000" w:themeColor="text1"/>
              </w:rPr>
              <w:t>Raz et al. (2021)</w:t>
            </w:r>
          </w:p>
        </w:tc>
        <w:tc>
          <w:tcPr>
            <w:tcW w:w="3204" w:type="dxa"/>
            <w:tcBorders>
              <w:top w:val="nil"/>
              <w:left w:val="nil"/>
              <w:bottom w:val="single" w:sz="5" w:space="0" w:color="000000"/>
              <w:right w:val="single" w:sz="5" w:space="0" w:color="000000"/>
            </w:tcBorders>
            <w:tcMar>
              <w:top w:w="0" w:type="dxa"/>
              <w:left w:w="100" w:type="dxa"/>
              <w:bottom w:w="0" w:type="dxa"/>
              <w:right w:w="100" w:type="dxa"/>
            </w:tcMar>
          </w:tcPr>
          <w:p w14:paraId="08B95BDB" w14:textId="77777777" w:rsidR="001355B0" w:rsidRPr="006B63E3" w:rsidRDefault="00000000">
            <w:pPr>
              <w:spacing w:line="240" w:lineRule="auto"/>
              <w:rPr>
                <w:color w:val="000000" w:themeColor="text1"/>
              </w:rPr>
            </w:pPr>
            <w:r w:rsidRPr="006B63E3">
              <w:rPr>
                <w:color w:val="000000" w:themeColor="text1"/>
              </w:rPr>
              <w:t>US smoking</w:t>
            </w:r>
            <w:r w:rsidRPr="006B63E3">
              <w:rPr>
                <w:rFonts w:ascii="Cambria Math" w:eastAsia="Cambria Math" w:hAnsi="Cambria Math" w:cs="Cambria Math"/>
                <w:color w:val="000000" w:themeColor="text1"/>
              </w:rPr>
              <w:t>‑</w:t>
            </w:r>
            <w:r w:rsidRPr="006B63E3">
              <w:rPr>
                <w:color w:val="000000" w:themeColor="text1"/>
              </w:rPr>
              <w:t>cessation clinic with LDCT education.</w:t>
            </w:r>
          </w:p>
        </w:tc>
        <w:tc>
          <w:tcPr>
            <w:tcW w:w="2304" w:type="dxa"/>
            <w:tcBorders>
              <w:top w:val="nil"/>
              <w:left w:val="nil"/>
              <w:bottom w:val="single" w:sz="5" w:space="0" w:color="000000"/>
              <w:right w:val="single" w:sz="5" w:space="0" w:color="000000"/>
            </w:tcBorders>
            <w:tcMar>
              <w:top w:w="0" w:type="dxa"/>
              <w:left w:w="100" w:type="dxa"/>
              <w:bottom w:w="0" w:type="dxa"/>
              <w:right w:w="100" w:type="dxa"/>
            </w:tcMar>
          </w:tcPr>
          <w:p w14:paraId="4A059C80" w14:textId="77777777" w:rsidR="001355B0" w:rsidRPr="006B63E3" w:rsidRDefault="00000000">
            <w:pPr>
              <w:spacing w:line="240" w:lineRule="auto"/>
              <w:rPr>
                <w:color w:val="000000" w:themeColor="text1"/>
              </w:rPr>
            </w:pPr>
            <w:r w:rsidRPr="006B63E3">
              <w:rPr>
                <w:color w:val="000000" w:themeColor="text1"/>
              </w:rPr>
              <w:t>Video</w:t>
            </w:r>
            <w:r w:rsidRPr="006B63E3">
              <w:rPr>
                <w:rFonts w:ascii="Cambria Math" w:eastAsia="Cambria Math" w:hAnsi="Cambria Math" w:cs="Cambria Math"/>
                <w:color w:val="000000" w:themeColor="text1"/>
              </w:rPr>
              <w:t>‑</w:t>
            </w:r>
            <w:r w:rsidRPr="006B63E3">
              <w:rPr>
                <w:color w:val="000000" w:themeColor="text1"/>
              </w:rPr>
              <w:t>based education added to cessation counseling.</w:t>
            </w:r>
          </w:p>
        </w:tc>
        <w:tc>
          <w:tcPr>
            <w:tcW w:w="1907" w:type="dxa"/>
            <w:tcBorders>
              <w:top w:val="nil"/>
              <w:left w:val="nil"/>
              <w:bottom w:val="single" w:sz="5" w:space="0" w:color="000000"/>
              <w:right w:val="single" w:sz="5" w:space="0" w:color="000000"/>
            </w:tcBorders>
            <w:tcMar>
              <w:top w:w="0" w:type="dxa"/>
              <w:left w:w="100" w:type="dxa"/>
              <w:bottom w:w="0" w:type="dxa"/>
              <w:right w:w="100" w:type="dxa"/>
            </w:tcMar>
          </w:tcPr>
          <w:p w14:paraId="5451C054" w14:textId="77777777" w:rsidR="001355B0" w:rsidRPr="006B63E3" w:rsidRDefault="00000000">
            <w:pPr>
              <w:spacing w:line="240" w:lineRule="auto"/>
              <w:rPr>
                <w:color w:val="000000" w:themeColor="text1"/>
              </w:rPr>
            </w:pPr>
            <w:r w:rsidRPr="006B63E3">
              <w:rPr>
                <w:color w:val="000000" w:themeColor="text1"/>
              </w:rPr>
              <w:t>Video education improved LDCT knowledge and referrals; discomfort with dual cancer and smoking talk hinders uptake.</w:t>
            </w:r>
          </w:p>
        </w:tc>
      </w:tr>
      <w:tr w:rsidR="001355B0" w:rsidRPr="006B63E3" w14:paraId="7F96E53C" w14:textId="77777777">
        <w:trPr>
          <w:trHeight w:val="2385"/>
        </w:trPr>
        <w:tc>
          <w:tcPr>
            <w:tcW w:w="714"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80A8EB1" w14:textId="77777777" w:rsidR="001355B0" w:rsidRPr="006B63E3" w:rsidRDefault="00000000">
            <w:pPr>
              <w:spacing w:line="240" w:lineRule="auto"/>
              <w:jc w:val="right"/>
              <w:rPr>
                <w:color w:val="000000" w:themeColor="text1"/>
              </w:rPr>
            </w:pPr>
            <w:r w:rsidRPr="006B63E3">
              <w:rPr>
                <w:color w:val="000000" w:themeColor="text1"/>
              </w:rPr>
              <w:t>37</w:t>
            </w:r>
          </w:p>
        </w:tc>
        <w:tc>
          <w:tcPr>
            <w:tcW w:w="1231" w:type="dxa"/>
            <w:tcBorders>
              <w:top w:val="nil"/>
              <w:left w:val="nil"/>
              <w:bottom w:val="single" w:sz="5" w:space="0" w:color="000000"/>
              <w:right w:val="single" w:sz="5" w:space="0" w:color="000000"/>
            </w:tcBorders>
            <w:tcMar>
              <w:top w:w="0" w:type="dxa"/>
              <w:left w:w="100" w:type="dxa"/>
              <w:bottom w:w="0" w:type="dxa"/>
              <w:right w:w="100" w:type="dxa"/>
            </w:tcMar>
          </w:tcPr>
          <w:p w14:paraId="1810D9BF" w14:textId="77777777" w:rsidR="001355B0" w:rsidRPr="006B63E3" w:rsidRDefault="00000000">
            <w:pPr>
              <w:spacing w:line="240" w:lineRule="auto"/>
              <w:rPr>
                <w:color w:val="000000" w:themeColor="text1"/>
              </w:rPr>
            </w:pPr>
            <w:r w:rsidRPr="006B63E3">
              <w:rPr>
                <w:color w:val="000000" w:themeColor="text1"/>
              </w:rPr>
              <w:t>Richmond et al. (2024)</w:t>
            </w:r>
          </w:p>
        </w:tc>
        <w:tc>
          <w:tcPr>
            <w:tcW w:w="3204" w:type="dxa"/>
            <w:tcBorders>
              <w:top w:val="nil"/>
              <w:left w:val="nil"/>
              <w:bottom w:val="single" w:sz="5" w:space="0" w:color="000000"/>
              <w:right w:val="single" w:sz="5" w:space="0" w:color="000000"/>
            </w:tcBorders>
            <w:tcMar>
              <w:top w:w="0" w:type="dxa"/>
              <w:left w:w="100" w:type="dxa"/>
              <w:bottom w:w="0" w:type="dxa"/>
              <w:right w:w="100" w:type="dxa"/>
            </w:tcMar>
          </w:tcPr>
          <w:p w14:paraId="597E25C3" w14:textId="77777777" w:rsidR="001355B0" w:rsidRPr="006B63E3" w:rsidRDefault="00000000">
            <w:pPr>
              <w:spacing w:line="240" w:lineRule="auto"/>
              <w:rPr>
                <w:color w:val="000000" w:themeColor="text1"/>
              </w:rPr>
            </w:pPr>
            <w:r w:rsidRPr="006B63E3">
              <w:rPr>
                <w:color w:val="000000" w:themeColor="text1"/>
              </w:rPr>
              <w:t>US high</w:t>
            </w:r>
            <w:r w:rsidRPr="006B63E3">
              <w:rPr>
                <w:rFonts w:ascii="Cambria Math" w:eastAsia="Cambria Math" w:hAnsi="Cambria Math" w:cs="Cambria Math"/>
                <w:color w:val="000000" w:themeColor="text1"/>
              </w:rPr>
              <w:t>‑</w:t>
            </w:r>
            <w:r w:rsidRPr="006B63E3">
              <w:rPr>
                <w:color w:val="000000" w:themeColor="text1"/>
              </w:rPr>
              <w:t>risk smokers’ LDCT decisions.</w:t>
            </w:r>
          </w:p>
        </w:tc>
        <w:tc>
          <w:tcPr>
            <w:tcW w:w="2304" w:type="dxa"/>
            <w:tcBorders>
              <w:top w:val="nil"/>
              <w:left w:val="nil"/>
              <w:bottom w:val="single" w:sz="5" w:space="0" w:color="000000"/>
              <w:right w:val="single" w:sz="5" w:space="0" w:color="000000"/>
            </w:tcBorders>
            <w:tcMar>
              <w:top w:w="0" w:type="dxa"/>
              <w:left w:w="100" w:type="dxa"/>
              <w:bottom w:w="0" w:type="dxa"/>
              <w:right w:w="100" w:type="dxa"/>
            </w:tcMar>
          </w:tcPr>
          <w:p w14:paraId="577B9E94" w14:textId="77777777" w:rsidR="001355B0" w:rsidRPr="006B63E3" w:rsidRDefault="00000000">
            <w:pPr>
              <w:spacing w:line="240" w:lineRule="auto"/>
              <w:rPr>
                <w:color w:val="000000" w:themeColor="text1"/>
              </w:rPr>
            </w:pPr>
            <w:r w:rsidRPr="006B63E3">
              <w:rPr>
                <w:color w:val="000000" w:themeColor="text1"/>
              </w:rPr>
              <w:t>Mixed</w:t>
            </w:r>
            <w:r w:rsidRPr="006B63E3">
              <w:rPr>
                <w:rFonts w:ascii="Cambria Math" w:eastAsia="Cambria Math" w:hAnsi="Cambria Math" w:cs="Cambria Math"/>
                <w:color w:val="000000" w:themeColor="text1"/>
              </w:rPr>
              <w:t>‑</w:t>
            </w:r>
            <w:r w:rsidRPr="006B63E3">
              <w:rPr>
                <w:color w:val="000000" w:themeColor="text1"/>
              </w:rPr>
              <w:t>methods study of decision</w:t>
            </w:r>
            <w:r w:rsidRPr="006B63E3">
              <w:rPr>
                <w:rFonts w:ascii="Cambria Math" w:eastAsia="Cambria Math" w:hAnsi="Cambria Math" w:cs="Cambria Math"/>
                <w:color w:val="000000" w:themeColor="text1"/>
              </w:rPr>
              <w:t>‑</w:t>
            </w:r>
            <w:r w:rsidRPr="006B63E3">
              <w:rPr>
                <w:color w:val="000000" w:themeColor="text1"/>
              </w:rPr>
              <w:t>making factors.</w:t>
            </w:r>
          </w:p>
        </w:tc>
        <w:tc>
          <w:tcPr>
            <w:tcW w:w="1907" w:type="dxa"/>
            <w:tcBorders>
              <w:top w:val="nil"/>
              <w:left w:val="nil"/>
              <w:bottom w:val="single" w:sz="5" w:space="0" w:color="000000"/>
              <w:right w:val="single" w:sz="5" w:space="0" w:color="000000"/>
            </w:tcBorders>
            <w:tcMar>
              <w:top w:w="0" w:type="dxa"/>
              <w:left w:w="100" w:type="dxa"/>
              <w:bottom w:w="0" w:type="dxa"/>
              <w:right w:w="100" w:type="dxa"/>
            </w:tcMar>
          </w:tcPr>
          <w:p w14:paraId="3C7F6D75" w14:textId="77777777" w:rsidR="001355B0" w:rsidRPr="006B63E3" w:rsidRDefault="00000000">
            <w:pPr>
              <w:spacing w:line="240" w:lineRule="auto"/>
              <w:rPr>
                <w:color w:val="000000" w:themeColor="text1"/>
              </w:rPr>
            </w:pPr>
            <w:r w:rsidRPr="006B63E3">
              <w:rPr>
                <w:color w:val="000000" w:themeColor="text1"/>
              </w:rPr>
              <w:t>Work, travel, and psychosocial factors (stigma, fatalism) reduce uptake; clinician recommendation and family support help.</w:t>
            </w:r>
          </w:p>
        </w:tc>
      </w:tr>
      <w:tr w:rsidR="001355B0" w:rsidRPr="006B63E3" w14:paraId="34387DA5" w14:textId="77777777">
        <w:trPr>
          <w:trHeight w:val="2355"/>
        </w:trPr>
        <w:tc>
          <w:tcPr>
            <w:tcW w:w="714"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5AE536CA" w14:textId="77777777" w:rsidR="001355B0" w:rsidRPr="006B63E3" w:rsidRDefault="00000000">
            <w:pPr>
              <w:spacing w:line="240" w:lineRule="auto"/>
              <w:jc w:val="right"/>
              <w:rPr>
                <w:color w:val="000000" w:themeColor="text1"/>
              </w:rPr>
            </w:pPr>
            <w:r w:rsidRPr="006B63E3">
              <w:rPr>
                <w:color w:val="000000" w:themeColor="text1"/>
              </w:rPr>
              <w:t>38</w:t>
            </w:r>
          </w:p>
        </w:tc>
        <w:tc>
          <w:tcPr>
            <w:tcW w:w="1231" w:type="dxa"/>
            <w:tcBorders>
              <w:top w:val="nil"/>
              <w:left w:val="nil"/>
              <w:bottom w:val="single" w:sz="5" w:space="0" w:color="000000"/>
              <w:right w:val="single" w:sz="5" w:space="0" w:color="000000"/>
            </w:tcBorders>
            <w:tcMar>
              <w:top w:w="0" w:type="dxa"/>
              <w:left w:w="100" w:type="dxa"/>
              <w:bottom w:w="0" w:type="dxa"/>
              <w:right w:w="100" w:type="dxa"/>
            </w:tcMar>
          </w:tcPr>
          <w:p w14:paraId="2673D74C" w14:textId="77777777" w:rsidR="001355B0" w:rsidRPr="006B63E3" w:rsidRDefault="00000000">
            <w:pPr>
              <w:spacing w:line="240" w:lineRule="auto"/>
              <w:rPr>
                <w:color w:val="000000" w:themeColor="text1"/>
              </w:rPr>
            </w:pPr>
            <w:r w:rsidRPr="006B63E3">
              <w:rPr>
                <w:color w:val="000000" w:themeColor="text1"/>
              </w:rPr>
              <w:t>Santos et al. (2025)</w:t>
            </w:r>
          </w:p>
        </w:tc>
        <w:tc>
          <w:tcPr>
            <w:tcW w:w="3204" w:type="dxa"/>
            <w:tcBorders>
              <w:top w:val="nil"/>
              <w:left w:val="nil"/>
              <w:bottom w:val="single" w:sz="5" w:space="0" w:color="000000"/>
              <w:right w:val="single" w:sz="5" w:space="0" w:color="000000"/>
            </w:tcBorders>
            <w:tcMar>
              <w:top w:w="0" w:type="dxa"/>
              <w:left w:w="100" w:type="dxa"/>
              <w:bottom w:w="0" w:type="dxa"/>
              <w:right w:w="100" w:type="dxa"/>
            </w:tcMar>
          </w:tcPr>
          <w:p w14:paraId="45175860" w14:textId="77777777" w:rsidR="001355B0" w:rsidRPr="006B63E3" w:rsidRDefault="00000000">
            <w:pPr>
              <w:spacing w:line="240" w:lineRule="auto"/>
              <w:rPr>
                <w:color w:val="000000" w:themeColor="text1"/>
              </w:rPr>
            </w:pPr>
            <w:r w:rsidRPr="006B63E3">
              <w:rPr>
                <w:color w:val="000000" w:themeColor="text1"/>
              </w:rPr>
              <w:t>Brazilian mobile LDCT trial (BRELT3/</w:t>
            </w:r>
            <w:proofErr w:type="spellStart"/>
            <w:r w:rsidRPr="006B63E3">
              <w:rPr>
                <w:color w:val="000000" w:themeColor="text1"/>
              </w:rPr>
              <w:t>proPulmão</w:t>
            </w:r>
            <w:proofErr w:type="spellEnd"/>
            <w:r w:rsidRPr="006B63E3">
              <w:rPr>
                <w:color w:val="000000" w:themeColor="text1"/>
              </w:rPr>
              <w:t>).</w:t>
            </w:r>
          </w:p>
        </w:tc>
        <w:tc>
          <w:tcPr>
            <w:tcW w:w="2304" w:type="dxa"/>
            <w:tcBorders>
              <w:top w:val="nil"/>
              <w:left w:val="nil"/>
              <w:bottom w:val="single" w:sz="5" w:space="0" w:color="000000"/>
              <w:right w:val="single" w:sz="5" w:space="0" w:color="000000"/>
            </w:tcBorders>
            <w:tcMar>
              <w:top w:w="0" w:type="dxa"/>
              <w:left w:w="100" w:type="dxa"/>
              <w:bottom w:w="0" w:type="dxa"/>
              <w:right w:w="100" w:type="dxa"/>
            </w:tcMar>
          </w:tcPr>
          <w:p w14:paraId="2BA62594" w14:textId="77777777" w:rsidR="001355B0" w:rsidRPr="006B63E3" w:rsidRDefault="00000000">
            <w:pPr>
              <w:spacing w:line="240" w:lineRule="auto"/>
              <w:rPr>
                <w:color w:val="000000" w:themeColor="text1"/>
              </w:rPr>
            </w:pPr>
            <w:r w:rsidRPr="006B63E3">
              <w:rPr>
                <w:color w:val="000000" w:themeColor="text1"/>
              </w:rPr>
              <w:t>Longitudinal Cohort study with 12-month follow-up</w:t>
            </w:r>
          </w:p>
        </w:tc>
        <w:tc>
          <w:tcPr>
            <w:tcW w:w="1907" w:type="dxa"/>
            <w:tcBorders>
              <w:top w:val="nil"/>
              <w:left w:val="nil"/>
              <w:bottom w:val="single" w:sz="5" w:space="0" w:color="000000"/>
              <w:right w:val="single" w:sz="5" w:space="0" w:color="000000"/>
            </w:tcBorders>
            <w:tcMar>
              <w:top w:w="0" w:type="dxa"/>
              <w:left w:w="100" w:type="dxa"/>
              <w:bottom w:w="0" w:type="dxa"/>
              <w:right w:w="100" w:type="dxa"/>
            </w:tcMar>
          </w:tcPr>
          <w:p w14:paraId="1FFC7C47" w14:textId="77777777" w:rsidR="001355B0" w:rsidRPr="006B63E3" w:rsidRDefault="00000000">
            <w:pPr>
              <w:spacing w:line="240" w:lineRule="auto"/>
              <w:rPr>
                <w:color w:val="000000" w:themeColor="text1"/>
              </w:rPr>
            </w:pPr>
            <w:r w:rsidRPr="006B63E3">
              <w:rPr>
                <w:color w:val="000000" w:themeColor="text1"/>
              </w:rPr>
              <w:t>Screening access and affordability among vulnerable people being a major issue. Limited resources and public systems being stated barriers. Low risk perceptions reduce uptake.</w:t>
            </w:r>
          </w:p>
        </w:tc>
      </w:tr>
      <w:tr w:rsidR="001355B0" w:rsidRPr="006B63E3" w14:paraId="681FA8B9" w14:textId="77777777">
        <w:trPr>
          <w:trHeight w:val="2655"/>
        </w:trPr>
        <w:tc>
          <w:tcPr>
            <w:tcW w:w="714"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638F236" w14:textId="77777777" w:rsidR="001355B0" w:rsidRPr="006B63E3" w:rsidRDefault="00000000">
            <w:pPr>
              <w:spacing w:line="240" w:lineRule="auto"/>
              <w:jc w:val="right"/>
              <w:rPr>
                <w:color w:val="000000" w:themeColor="text1"/>
              </w:rPr>
            </w:pPr>
            <w:r w:rsidRPr="006B63E3">
              <w:rPr>
                <w:color w:val="000000" w:themeColor="text1"/>
              </w:rPr>
              <w:t>39</w:t>
            </w:r>
          </w:p>
        </w:tc>
        <w:tc>
          <w:tcPr>
            <w:tcW w:w="1231" w:type="dxa"/>
            <w:tcBorders>
              <w:top w:val="nil"/>
              <w:left w:val="nil"/>
              <w:bottom w:val="single" w:sz="5" w:space="0" w:color="000000"/>
              <w:right w:val="single" w:sz="5" w:space="0" w:color="000000"/>
            </w:tcBorders>
            <w:tcMar>
              <w:top w:w="0" w:type="dxa"/>
              <w:left w:w="100" w:type="dxa"/>
              <w:bottom w:w="0" w:type="dxa"/>
              <w:right w:w="100" w:type="dxa"/>
            </w:tcMar>
          </w:tcPr>
          <w:p w14:paraId="01B10891" w14:textId="77777777" w:rsidR="001355B0" w:rsidRPr="006B63E3" w:rsidRDefault="00000000">
            <w:pPr>
              <w:spacing w:line="240" w:lineRule="auto"/>
              <w:rPr>
                <w:color w:val="000000" w:themeColor="text1"/>
              </w:rPr>
            </w:pPr>
            <w:r w:rsidRPr="006B63E3">
              <w:rPr>
                <w:color w:val="000000" w:themeColor="text1"/>
              </w:rPr>
              <w:t>Wichmann et al. (2025)</w:t>
            </w:r>
          </w:p>
        </w:tc>
        <w:tc>
          <w:tcPr>
            <w:tcW w:w="3204" w:type="dxa"/>
            <w:tcBorders>
              <w:top w:val="nil"/>
              <w:left w:val="nil"/>
              <w:bottom w:val="single" w:sz="5" w:space="0" w:color="000000"/>
              <w:right w:val="single" w:sz="5" w:space="0" w:color="000000"/>
            </w:tcBorders>
            <w:tcMar>
              <w:top w:w="0" w:type="dxa"/>
              <w:left w:w="100" w:type="dxa"/>
              <w:bottom w:w="0" w:type="dxa"/>
              <w:right w:w="100" w:type="dxa"/>
            </w:tcMar>
          </w:tcPr>
          <w:p w14:paraId="7FA25B65" w14:textId="77777777" w:rsidR="001355B0" w:rsidRPr="006B63E3" w:rsidRDefault="00000000">
            <w:pPr>
              <w:spacing w:line="240" w:lineRule="auto"/>
              <w:rPr>
                <w:color w:val="000000" w:themeColor="text1"/>
              </w:rPr>
            </w:pPr>
            <w:r w:rsidRPr="006B63E3">
              <w:rPr>
                <w:color w:val="000000" w:themeColor="text1"/>
              </w:rPr>
              <w:t>Finnish randomised LDCT trial.</w:t>
            </w:r>
          </w:p>
        </w:tc>
        <w:tc>
          <w:tcPr>
            <w:tcW w:w="2304" w:type="dxa"/>
            <w:tcBorders>
              <w:top w:val="nil"/>
              <w:left w:val="nil"/>
              <w:bottom w:val="single" w:sz="5" w:space="0" w:color="000000"/>
              <w:right w:val="single" w:sz="5" w:space="0" w:color="000000"/>
            </w:tcBorders>
            <w:tcMar>
              <w:top w:w="0" w:type="dxa"/>
              <w:left w:w="100" w:type="dxa"/>
              <w:bottom w:w="0" w:type="dxa"/>
              <w:right w:w="100" w:type="dxa"/>
            </w:tcMar>
          </w:tcPr>
          <w:p w14:paraId="12991ECB" w14:textId="77777777" w:rsidR="001355B0" w:rsidRPr="006B63E3" w:rsidRDefault="00000000">
            <w:pPr>
              <w:spacing w:line="240" w:lineRule="auto"/>
              <w:rPr>
                <w:color w:val="000000" w:themeColor="text1"/>
              </w:rPr>
            </w:pPr>
            <w:r w:rsidRPr="006B63E3">
              <w:rPr>
                <w:color w:val="000000" w:themeColor="text1"/>
              </w:rPr>
              <w:t>Randomised trial of 200 high-risk smokers.</w:t>
            </w:r>
          </w:p>
        </w:tc>
        <w:tc>
          <w:tcPr>
            <w:tcW w:w="1907" w:type="dxa"/>
            <w:tcBorders>
              <w:top w:val="nil"/>
              <w:left w:val="nil"/>
              <w:bottom w:val="single" w:sz="5" w:space="0" w:color="000000"/>
              <w:right w:val="single" w:sz="5" w:space="0" w:color="000000"/>
            </w:tcBorders>
            <w:tcMar>
              <w:top w:w="0" w:type="dxa"/>
              <w:left w:w="100" w:type="dxa"/>
              <w:bottom w:w="0" w:type="dxa"/>
              <w:right w:w="100" w:type="dxa"/>
            </w:tcMar>
          </w:tcPr>
          <w:p w14:paraId="173F07EC" w14:textId="77777777" w:rsidR="001355B0" w:rsidRPr="006B63E3" w:rsidRDefault="00000000">
            <w:pPr>
              <w:spacing w:line="240" w:lineRule="auto"/>
              <w:rPr>
                <w:color w:val="000000" w:themeColor="text1"/>
              </w:rPr>
            </w:pPr>
            <w:r w:rsidRPr="006B63E3">
              <w:rPr>
                <w:color w:val="000000" w:themeColor="text1"/>
              </w:rPr>
              <w:t>Key barriers develop from knowledge on LDCT and sometimes criteria for screening uptake do not match. Limited access to resources, policy gaps and lacking equality impact on the service use.</w:t>
            </w:r>
          </w:p>
        </w:tc>
      </w:tr>
      <w:tr w:rsidR="001355B0" w:rsidRPr="006B63E3" w14:paraId="6EB2FB96" w14:textId="77777777">
        <w:trPr>
          <w:trHeight w:val="3465"/>
        </w:trPr>
        <w:tc>
          <w:tcPr>
            <w:tcW w:w="714"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1989FB2" w14:textId="77777777" w:rsidR="001355B0" w:rsidRPr="006B63E3" w:rsidRDefault="00000000">
            <w:pPr>
              <w:spacing w:line="240" w:lineRule="auto"/>
              <w:jc w:val="right"/>
              <w:rPr>
                <w:color w:val="000000" w:themeColor="text1"/>
              </w:rPr>
            </w:pPr>
            <w:r w:rsidRPr="006B63E3">
              <w:rPr>
                <w:color w:val="000000" w:themeColor="text1"/>
              </w:rPr>
              <w:lastRenderedPageBreak/>
              <w:t>40</w:t>
            </w:r>
          </w:p>
        </w:tc>
        <w:tc>
          <w:tcPr>
            <w:tcW w:w="1231" w:type="dxa"/>
            <w:tcBorders>
              <w:top w:val="nil"/>
              <w:left w:val="nil"/>
              <w:bottom w:val="single" w:sz="5" w:space="0" w:color="000000"/>
              <w:right w:val="single" w:sz="5" w:space="0" w:color="000000"/>
            </w:tcBorders>
            <w:tcMar>
              <w:top w:w="0" w:type="dxa"/>
              <w:left w:w="100" w:type="dxa"/>
              <w:bottom w:w="0" w:type="dxa"/>
              <w:right w:w="100" w:type="dxa"/>
            </w:tcMar>
          </w:tcPr>
          <w:p w14:paraId="77332503" w14:textId="77777777" w:rsidR="001355B0" w:rsidRPr="006B63E3" w:rsidRDefault="00000000">
            <w:pPr>
              <w:spacing w:line="240" w:lineRule="auto"/>
              <w:rPr>
                <w:color w:val="000000" w:themeColor="text1"/>
              </w:rPr>
            </w:pPr>
            <w:r w:rsidRPr="006B63E3">
              <w:rPr>
                <w:color w:val="000000" w:themeColor="text1"/>
              </w:rPr>
              <w:t>Wong et al. (2024)</w:t>
            </w:r>
          </w:p>
        </w:tc>
        <w:tc>
          <w:tcPr>
            <w:tcW w:w="3204" w:type="dxa"/>
            <w:tcBorders>
              <w:top w:val="nil"/>
              <w:left w:val="nil"/>
              <w:bottom w:val="single" w:sz="5" w:space="0" w:color="000000"/>
              <w:right w:val="single" w:sz="5" w:space="0" w:color="000000"/>
            </w:tcBorders>
            <w:tcMar>
              <w:top w:w="0" w:type="dxa"/>
              <w:left w:w="100" w:type="dxa"/>
              <w:bottom w:w="0" w:type="dxa"/>
              <w:right w:w="100" w:type="dxa"/>
            </w:tcMar>
          </w:tcPr>
          <w:p w14:paraId="001FCA85" w14:textId="77777777" w:rsidR="001355B0" w:rsidRPr="006B63E3" w:rsidRDefault="00000000">
            <w:pPr>
              <w:spacing w:line="240" w:lineRule="auto"/>
              <w:rPr>
                <w:color w:val="000000" w:themeColor="text1"/>
              </w:rPr>
            </w:pPr>
            <w:r w:rsidRPr="006B63E3">
              <w:rPr>
                <w:color w:val="000000" w:themeColor="text1"/>
              </w:rPr>
              <w:t>US cohort of LDCT</w:t>
            </w:r>
            <w:r w:rsidRPr="006B63E3">
              <w:rPr>
                <w:rFonts w:ascii="Cambria Math" w:eastAsia="Cambria Math" w:hAnsi="Cambria Math" w:cs="Cambria Math"/>
                <w:color w:val="000000" w:themeColor="text1"/>
              </w:rPr>
              <w:t>‑</w:t>
            </w:r>
            <w:r w:rsidRPr="006B63E3">
              <w:rPr>
                <w:color w:val="000000" w:themeColor="text1"/>
              </w:rPr>
              <w:t>eligible patients.</w:t>
            </w:r>
          </w:p>
        </w:tc>
        <w:tc>
          <w:tcPr>
            <w:tcW w:w="2304" w:type="dxa"/>
            <w:tcBorders>
              <w:top w:val="nil"/>
              <w:left w:val="nil"/>
              <w:bottom w:val="single" w:sz="5" w:space="0" w:color="000000"/>
              <w:right w:val="single" w:sz="5" w:space="0" w:color="000000"/>
            </w:tcBorders>
            <w:tcMar>
              <w:top w:w="0" w:type="dxa"/>
              <w:left w:w="100" w:type="dxa"/>
              <w:bottom w:w="0" w:type="dxa"/>
              <w:right w:w="100" w:type="dxa"/>
            </w:tcMar>
          </w:tcPr>
          <w:p w14:paraId="5EA90F7B" w14:textId="77777777" w:rsidR="001355B0" w:rsidRPr="006B63E3" w:rsidRDefault="00000000">
            <w:pPr>
              <w:spacing w:line="240" w:lineRule="auto"/>
              <w:rPr>
                <w:color w:val="000000" w:themeColor="text1"/>
              </w:rPr>
            </w:pPr>
            <w:r w:rsidRPr="006B63E3">
              <w:rPr>
                <w:color w:val="000000" w:themeColor="text1"/>
              </w:rPr>
              <w:t>Mixed methodology using 380 participants</w:t>
            </w:r>
          </w:p>
        </w:tc>
        <w:tc>
          <w:tcPr>
            <w:tcW w:w="1907" w:type="dxa"/>
            <w:tcBorders>
              <w:top w:val="nil"/>
              <w:left w:val="nil"/>
              <w:bottom w:val="single" w:sz="5" w:space="0" w:color="000000"/>
              <w:right w:val="single" w:sz="5" w:space="0" w:color="000000"/>
            </w:tcBorders>
            <w:tcMar>
              <w:top w:w="0" w:type="dxa"/>
              <w:left w:w="100" w:type="dxa"/>
              <w:bottom w:w="0" w:type="dxa"/>
              <w:right w:w="100" w:type="dxa"/>
            </w:tcMar>
          </w:tcPr>
          <w:p w14:paraId="16C3C03F" w14:textId="77777777" w:rsidR="001355B0" w:rsidRPr="006B63E3" w:rsidRDefault="00000000">
            <w:pPr>
              <w:spacing w:line="240" w:lineRule="auto"/>
              <w:rPr>
                <w:color w:val="000000" w:themeColor="text1"/>
              </w:rPr>
            </w:pPr>
            <w:r w:rsidRPr="006B63E3">
              <w:rPr>
                <w:color w:val="000000" w:themeColor="text1"/>
              </w:rPr>
              <w:t xml:space="preserve">Major of the patients increased misconceptions and knowledge gaps in effective screening barriers and misconceptions. Former smoking status among females </w:t>
            </w:r>
            <w:proofErr w:type="gramStart"/>
            <w:r w:rsidRPr="006B63E3">
              <w:rPr>
                <w:color w:val="000000" w:themeColor="text1"/>
              </w:rPr>
              <w:t>indicate</w:t>
            </w:r>
            <w:proofErr w:type="gramEnd"/>
            <w:r w:rsidRPr="006B63E3">
              <w:rPr>
                <w:color w:val="000000" w:themeColor="text1"/>
              </w:rPr>
              <w:t xml:space="preserve"> major barriers.</w:t>
            </w:r>
          </w:p>
        </w:tc>
      </w:tr>
    </w:tbl>
    <w:p w14:paraId="636AAD5D" w14:textId="77777777" w:rsidR="001355B0" w:rsidRPr="006B63E3" w:rsidRDefault="001355B0">
      <w:pPr>
        <w:spacing w:before="0" w:after="160" w:line="259" w:lineRule="auto"/>
        <w:jc w:val="left"/>
        <w:rPr>
          <w:color w:val="000000" w:themeColor="text1"/>
        </w:rPr>
      </w:pPr>
    </w:p>
    <w:p w14:paraId="0E89BD01" w14:textId="77777777" w:rsidR="001355B0" w:rsidRPr="006B63E3" w:rsidRDefault="00000000">
      <w:pPr>
        <w:pStyle w:val="Heading2"/>
        <w:rPr>
          <w:color w:val="000000" w:themeColor="text1"/>
        </w:rPr>
      </w:pPr>
      <w:bookmarkStart w:id="91" w:name="_e8xdqwehicco" w:colFirst="0" w:colLast="0"/>
      <w:bookmarkEnd w:id="91"/>
      <w:r w:rsidRPr="006B63E3">
        <w:rPr>
          <w:color w:val="000000" w:themeColor="text1"/>
        </w:rPr>
        <w:br w:type="page"/>
      </w:r>
    </w:p>
    <w:p w14:paraId="55247846" w14:textId="77777777" w:rsidR="001355B0" w:rsidRPr="006B63E3" w:rsidRDefault="00000000">
      <w:pPr>
        <w:pStyle w:val="Heading2"/>
        <w:rPr>
          <w:color w:val="000000" w:themeColor="text1"/>
        </w:rPr>
      </w:pPr>
      <w:bookmarkStart w:id="92" w:name="_Toc229577195"/>
      <w:r w:rsidRPr="006B63E3">
        <w:rPr>
          <w:color w:val="000000" w:themeColor="text1"/>
        </w:rPr>
        <w:lastRenderedPageBreak/>
        <w:t>Appendix 2: CASP</w:t>
      </w:r>
      <w:bookmarkEnd w:id="92"/>
    </w:p>
    <w:tbl>
      <w:tblPr>
        <w:tblStyle w:val="a3"/>
        <w:tblW w:w="902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545"/>
        <w:gridCol w:w="883"/>
        <w:gridCol w:w="490"/>
        <w:gridCol w:w="724"/>
        <w:gridCol w:w="570"/>
        <w:gridCol w:w="791"/>
        <w:gridCol w:w="1018"/>
        <w:gridCol w:w="625"/>
        <w:gridCol w:w="749"/>
        <w:gridCol w:w="594"/>
        <w:gridCol w:w="650"/>
        <w:gridCol w:w="816"/>
        <w:gridCol w:w="570"/>
      </w:tblGrid>
      <w:tr w:rsidR="001355B0" w:rsidRPr="006B63E3" w14:paraId="3D9A797E" w14:textId="77777777">
        <w:trPr>
          <w:trHeight w:val="1155"/>
        </w:trPr>
        <w:tc>
          <w:tcPr>
            <w:tcW w:w="545" w:type="dxa"/>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tcPr>
          <w:p w14:paraId="7326F602" w14:textId="77777777" w:rsidR="001355B0" w:rsidRPr="006B63E3" w:rsidRDefault="00000000">
            <w:pPr>
              <w:spacing w:before="0" w:after="0" w:line="276" w:lineRule="auto"/>
              <w:jc w:val="center"/>
              <w:rPr>
                <w:b/>
                <w:bCs/>
                <w:color w:val="000000" w:themeColor="text1"/>
              </w:rPr>
            </w:pPr>
            <w:r w:rsidRPr="006B63E3">
              <w:rPr>
                <w:b/>
                <w:bCs/>
                <w:color w:val="000000" w:themeColor="text1"/>
              </w:rPr>
              <w:t>Study</w:t>
            </w:r>
          </w:p>
        </w:tc>
        <w:tc>
          <w:tcPr>
            <w:tcW w:w="883"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38B8B01A" w14:textId="77777777" w:rsidR="001355B0" w:rsidRPr="006B63E3" w:rsidRDefault="00000000">
            <w:pPr>
              <w:spacing w:before="0" w:after="0" w:line="276" w:lineRule="auto"/>
              <w:jc w:val="center"/>
              <w:rPr>
                <w:b/>
                <w:bCs/>
                <w:color w:val="000000" w:themeColor="text1"/>
              </w:rPr>
            </w:pPr>
            <w:r w:rsidRPr="006B63E3">
              <w:rPr>
                <w:b/>
                <w:bCs/>
                <w:color w:val="000000" w:themeColor="text1"/>
              </w:rPr>
              <w:t>Purpose/Research Problem</w:t>
            </w:r>
          </w:p>
        </w:tc>
        <w:tc>
          <w:tcPr>
            <w:tcW w:w="490"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20489536" w14:textId="77777777" w:rsidR="001355B0" w:rsidRPr="006B63E3" w:rsidRDefault="00000000">
            <w:pPr>
              <w:spacing w:before="0" w:after="0" w:line="276" w:lineRule="auto"/>
              <w:jc w:val="center"/>
              <w:rPr>
                <w:b/>
                <w:bCs/>
                <w:color w:val="000000" w:themeColor="text1"/>
              </w:rPr>
            </w:pPr>
            <w:r w:rsidRPr="006B63E3">
              <w:rPr>
                <w:b/>
                <w:bCs/>
                <w:color w:val="000000" w:themeColor="text1"/>
              </w:rPr>
              <w:t>Logical Structure</w:t>
            </w:r>
          </w:p>
        </w:tc>
        <w:tc>
          <w:tcPr>
            <w:tcW w:w="724"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1B910233" w14:textId="77777777" w:rsidR="001355B0" w:rsidRPr="006B63E3" w:rsidRDefault="00000000">
            <w:pPr>
              <w:spacing w:before="0" w:after="0" w:line="276" w:lineRule="auto"/>
              <w:jc w:val="center"/>
              <w:rPr>
                <w:b/>
                <w:bCs/>
                <w:color w:val="000000" w:themeColor="text1"/>
              </w:rPr>
            </w:pPr>
            <w:r w:rsidRPr="006B63E3">
              <w:rPr>
                <w:b/>
                <w:bCs/>
                <w:color w:val="000000" w:themeColor="text1"/>
              </w:rPr>
              <w:t>Literature Review</w:t>
            </w:r>
          </w:p>
        </w:tc>
        <w:tc>
          <w:tcPr>
            <w:tcW w:w="570"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250E203E" w14:textId="77777777" w:rsidR="001355B0" w:rsidRPr="006B63E3" w:rsidRDefault="00000000">
            <w:pPr>
              <w:spacing w:before="0" w:after="0" w:line="276" w:lineRule="auto"/>
              <w:jc w:val="center"/>
              <w:rPr>
                <w:b/>
                <w:bCs/>
                <w:color w:val="000000" w:themeColor="text1"/>
              </w:rPr>
            </w:pPr>
            <w:r w:rsidRPr="006B63E3">
              <w:rPr>
                <w:b/>
                <w:bCs/>
                <w:color w:val="000000" w:themeColor="text1"/>
              </w:rPr>
              <w:t>Theoretical Framework</w:t>
            </w:r>
          </w:p>
        </w:tc>
        <w:tc>
          <w:tcPr>
            <w:tcW w:w="791"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29F7A977" w14:textId="77777777" w:rsidR="001355B0" w:rsidRPr="006B63E3" w:rsidRDefault="00000000">
            <w:pPr>
              <w:spacing w:before="0" w:after="0" w:line="276" w:lineRule="auto"/>
              <w:jc w:val="center"/>
              <w:rPr>
                <w:b/>
                <w:bCs/>
                <w:color w:val="000000" w:themeColor="text1"/>
              </w:rPr>
            </w:pPr>
            <w:r w:rsidRPr="006B63E3">
              <w:rPr>
                <w:b/>
                <w:bCs/>
                <w:color w:val="000000" w:themeColor="text1"/>
              </w:rPr>
              <w:t>Aims/Objectives</w:t>
            </w:r>
          </w:p>
        </w:tc>
        <w:tc>
          <w:tcPr>
            <w:tcW w:w="1018"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1D2D03E3" w14:textId="77777777" w:rsidR="001355B0" w:rsidRPr="006B63E3" w:rsidRDefault="00000000">
            <w:pPr>
              <w:spacing w:before="0" w:after="0" w:line="276" w:lineRule="auto"/>
              <w:jc w:val="center"/>
              <w:rPr>
                <w:b/>
                <w:bCs/>
                <w:color w:val="000000" w:themeColor="text1"/>
              </w:rPr>
            </w:pPr>
            <w:r w:rsidRPr="006B63E3">
              <w:rPr>
                <w:b/>
                <w:bCs/>
                <w:color w:val="000000" w:themeColor="text1"/>
              </w:rPr>
              <w:t>Research Question/Hypotheses</w:t>
            </w:r>
          </w:p>
        </w:tc>
        <w:tc>
          <w:tcPr>
            <w:tcW w:w="625"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62FAE425" w14:textId="77777777" w:rsidR="001355B0" w:rsidRPr="006B63E3" w:rsidRDefault="00000000">
            <w:pPr>
              <w:spacing w:before="0" w:after="0" w:line="276" w:lineRule="auto"/>
              <w:jc w:val="center"/>
              <w:rPr>
                <w:b/>
                <w:bCs/>
                <w:color w:val="000000" w:themeColor="text1"/>
              </w:rPr>
            </w:pPr>
            <w:r w:rsidRPr="006B63E3">
              <w:rPr>
                <w:b/>
                <w:bCs/>
                <w:color w:val="000000" w:themeColor="text1"/>
              </w:rPr>
              <w:t>Sample</w:t>
            </w:r>
          </w:p>
        </w:tc>
        <w:tc>
          <w:tcPr>
            <w:tcW w:w="749"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4E0F409F" w14:textId="77777777" w:rsidR="001355B0" w:rsidRPr="006B63E3" w:rsidRDefault="00000000">
            <w:pPr>
              <w:spacing w:before="0" w:after="0" w:line="276" w:lineRule="auto"/>
              <w:jc w:val="center"/>
              <w:rPr>
                <w:b/>
                <w:bCs/>
                <w:color w:val="000000" w:themeColor="text1"/>
              </w:rPr>
            </w:pPr>
            <w:r w:rsidRPr="006B63E3">
              <w:rPr>
                <w:b/>
                <w:bCs/>
                <w:color w:val="000000" w:themeColor="text1"/>
              </w:rPr>
              <w:t>Ethical Considerations</w:t>
            </w:r>
          </w:p>
        </w:tc>
        <w:tc>
          <w:tcPr>
            <w:tcW w:w="594"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3A2F0428" w14:textId="77777777" w:rsidR="001355B0" w:rsidRPr="006B63E3" w:rsidRDefault="00000000">
            <w:pPr>
              <w:spacing w:before="0" w:after="0" w:line="276" w:lineRule="auto"/>
              <w:jc w:val="center"/>
              <w:rPr>
                <w:b/>
                <w:bCs/>
                <w:color w:val="000000" w:themeColor="text1"/>
              </w:rPr>
            </w:pPr>
            <w:r w:rsidRPr="006B63E3">
              <w:rPr>
                <w:b/>
                <w:bCs/>
                <w:color w:val="000000" w:themeColor="text1"/>
              </w:rPr>
              <w:t>Operational Definitions</w:t>
            </w:r>
          </w:p>
        </w:tc>
        <w:tc>
          <w:tcPr>
            <w:tcW w:w="650"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38BF37B1" w14:textId="77777777" w:rsidR="001355B0" w:rsidRPr="006B63E3" w:rsidRDefault="00000000">
            <w:pPr>
              <w:spacing w:before="0" w:after="0" w:line="276" w:lineRule="auto"/>
              <w:jc w:val="center"/>
              <w:rPr>
                <w:b/>
                <w:bCs/>
                <w:color w:val="000000" w:themeColor="text1"/>
              </w:rPr>
            </w:pPr>
            <w:r w:rsidRPr="006B63E3">
              <w:rPr>
                <w:b/>
                <w:bCs/>
                <w:color w:val="000000" w:themeColor="text1"/>
              </w:rPr>
              <w:t>Methodology</w:t>
            </w:r>
          </w:p>
        </w:tc>
        <w:tc>
          <w:tcPr>
            <w:tcW w:w="816"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1AC84DE1" w14:textId="77777777" w:rsidR="001355B0" w:rsidRPr="006B63E3" w:rsidRDefault="00000000">
            <w:pPr>
              <w:spacing w:before="0" w:after="0" w:line="276" w:lineRule="auto"/>
              <w:jc w:val="center"/>
              <w:rPr>
                <w:b/>
                <w:bCs/>
                <w:color w:val="000000" w:themeColor="text1"/>
              </w:rPr>
            </w:pPr>
            <w:r w:rsidRPr="006B63E3">
              <w:rPr>
                <w:b/>
                <w:bCs/>
                <w:color w:val="000000" w:themeColor="text1"/>
              </w:rPr>
              <w:t>Data Analysis/Results</w:t>
            </w:r>
          </w:p>
        </w:tc>
        <w:tc>
          <w:tcPr>
            <w:tcW w:w="570"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11607CA5" w14:textId="77777777" w:rsidR="001355B0" w:rsidRPr="006B63E3" w:rsidRDefault="00000000">
            <w:pPr>
              <w:spacing w:before="0" w:after="0" w:line="276" w:lineRule="auto"/>
              <w:jc w:val="center"/>
              <w:rPr>
                <w:b/>
                <w:bCs/>
                <w:color w:val="000000" w:themeColor="text1"/>
              </w:rPr>
            </w:pPr>
            <w:r w:rsidRPr="006B63E3">
              <w:rPr>
                <w:b/>
                <w:bCs/>
                <w:color w:val="000000" w:themeColor="text1"/>
              </w:rPr>
              <w:t>Discussion</w:t>
            </w:r>
          </w:p>
        </w:tc>
      </w:tr>
      <w:tr w:rsidR="001355B0" w:rsidRPr="006B63E3" w14:paraId="16430892" w14:textId="77777777">
        <w:trPr>
          <w:trHeight w:val="1155"/>
        </w:trPr>
        <w:tc>
          <w:tcPr>
            <w:tcW w:w="54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A33AF69" w14:textId="77777777" w:rsidR="001355B0" w:rsidRPr="006B63E3" w:rsidRDefault="00000000">
            <w:pPr>
              <w:spacing w:before="0" w:after="0" w:line="276" w:lineRule="auto"/>
              <w:rPr>
                <w:color w:val="000000" w:themeColor="text1"/>
              </w:rPr>
            </w:pPr>
            <w:r w:rsidRPr="006B63E3">
              <w:rPr>
                <w:color w:val="000000" w:themeColor="text1"/>
              </w:rPr>
              <w:t>Foo et al., (2021)</w:t>
            </w:r>
          </w:p>
        </w:tc>
        <w:tc>
          <w:tcPr>
            <w:tcW w:w="883" w:type="dxa"/>
            <w:tcBorders>
              <w:top w:val="nil"/>
              <w:left w:val="nil"/>
              <w:bottom w:val="single" w:sz="5" w:space="0" w:color="000000"/>
              <w:right w:val="single" w:sz="5" w:space="0" w:color="000000"/>
            </w:tcBorders>
            <w:tcMar>
              <w:top w:w="0" w:type="dxa"/>
              <w:left w:w="100" w:type="dxa"/>
              <w:bottom w:w="0" w:type="dxa"/>
              <w:right w:w="100" w:type="dxa"/>
            </w:tcMar>
          </w:tcPr>
          <w:p w14:paraId="5BDD4AC6" w14:textId="77777777" w:rsidR="001355B0" w:rsidRPr="006B63E3" w:rsidRDefault="00000000">
            <w:pPr>
              <w:spacing w:before="0" w:after="0" w:line="276" w:lineRule="auto"/>
              <w:rPr>
                <w:color w:val="000000" w:themeColor="text1"/>
              </w:rPr>
            </w:pPr>
            <w:r w:rsidRPr="006B63E3">
              <w:rPr>
                <w:color w:val="000000" w:themeColor="text1"/>
              </w:rPr>
              <w:t>Clearly identified</w:t>
            </w:r>
          </w:p>
        </w:tc>
        <w:tc>
          <w:tcPr>
            <w:tcW w:w="490" w:type="dxa"/>
            <w:tcBorders>
              <w:top w:val="nil"/>
              <w:left w:val="nil"/>
              <w:bottom w:val="single" w:sz="5" w:space="0" w:color="000000"/>
              <w:right w:val="single" w:sz="5" w:space="0" w:color="000000"/>
            </w:tcBorders>
            <w:tcMar>
              <w:top w:w="0" w:type="dxa"/>
              <w:left w:w="100" w:type="dxa"/>
              <w:bottom w:w="0" w:type="dxa"/>
              <w:right w:w="100" w:type="dxa"/>
            </w:tcMar>
          </w:tcPr>
          <w:p w14:paraId="538A82E4" w14:textId="77777777" w:rsidR="001355B0" w:rsidRPr="006B63E3" w:rsidRDefault="00000000">
            <w:pPr>
              <w:spacing w:before="0" w:after="0" w:line="276" w:lineRule="auto"/>
              <w:rPr>
                <w:color w:val="000000" w:themeColor="text1"/>
              </w:rPr>
            </w:pPr>
            <w:r w:rsidRPr="006B63E3">
              <w:rPr>
                <w:color w:val="000000" w:themeColor="text1"/>
              </w:rPr>
              <w:t>Logically presented</w:t>
            </w:r>
          </w:p>
        </w:tc>
        <w:tc>
          <w:tcPr>
            <w:tcW w:w="724" w:type="dxa"/>
            <w:tcBorders>
              <w:top w:val="nil"/>
              <w:left w:val="nil"/>
              <w:bottom w:val="single" w:sz="5" w:space="0" w:color="000000"/>
              <w:right w:val="single" w:sz="5" w:space="0" w:color="000000"/>
            </w:tcBorders>
            <w:tcMar>
              <w:top w:w="0" w:type="dxa"/>
              <w:left w:w="100" w:type="dxa"/>
              <w:bottom w:w="0" w:type="dxa"/>
              <w:right w:w="100" w:type="dxa"/>
            </w:tcMar>
          </w:tcPr>
          <w:p w14:paraId="03CC536D" w14:textId="77777777" w:rsidR="001355B0" w:rsidRPr="006B63E3" w:rsidRDefault="00000000">
            <w:pPr>
              <w:spacing w:before="0" w:after="0" w:line="276" w:lineRule="auto"/>
              <w:rPr>
                <w:color w:val="000000" w:themeColor="text1"/>
              </w:rPr>
            </w:pPr>
            <w:r w:rsidRPr="006B63E3">
              <w:rPr>
                <w:color w:val="000000" w:themeColor="text1"/>
              </w:rPr>
              <w:t>Comprehensive</w:t>
            </w:r>
          </w:p>
        </w:tc>
        <w:tc>
          <w:tcPr>
            <w:tcW w:w="570" w:type="dxa"/>
            <w:tcBorders>
              <w:top w:val="nil"/>
              <w:left w:val="nil"/>
              <w:bottom w:val="single" w:sz="5" w:space="0" w:color="000000"/>
              <w:right w:val="single" w:sz="5" w:space="0" w:color="000000"/>
            </w:tcBorders>
            <w:tcMar>
              <w:top w:w="0" w:type="dxa"/>
              <w:left w:w="100" w:type="dxa"/>
              <w:bottom w:w="0" w:type="dxa"/>
              <w:right w:w="100" w:type="dxa"/>
            </w:tcMar>
          </w:tcPr>
          <w:p w14:paraId="50A933F8"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791" w:type="dxa"/>
            <w:tcBorders>
              <w:top w:val="nil"/>
              <w:left w:val="nil"/>
              <w:bottom w:val="single" w:sz="5" w:space="0" w:color="000000"/>
              <w:right w:val="single" w:sz="5" w:space="0" w:color="000000"/>
            </w:tcBorders>
            <w:tcMar>
              <w:top w:w="0" w:type="dxa"/>
              <w:left w:w="100" w:type="dxa"/>
              <w:bottom w:w="0" w:type="dxa"/>
              <w:right w:w="100" w:type="dxa"/>
            </w:tcMar>
          </w:tcPr>
          <w:p w14:paraId="063B93DA" w14:textId="77777777" w:rsidR="001355B0" w:rsidRPr="006B63E3" w:rsidRDefault="00000000">
            <w:pPr>
              <w:spacing w:before="0" w:after="0" w:line="276" w:lineRule="auto"/>
              <w:rPr>
                <w:color w:val="000000" w:themeColor="text1"/>
              </w:rPr>
            </w:pPr>
            <w:r w:rsidRPr="006B63E3">
              <w:rPr>
                <w:color w:val="000000" w:themeColor="text1"/>
              </w:rPr>
              <w:t>Clearly stated</w:t>
            </w:r>
          </w:p>
        </w:tc>
        <w:tc>
          <w:tcPr>
            <w:tcW w:w="1018" w:type="dxa"/>
            <w:tcBorders>
              <w:top w:val="nil"/>
              <w:left w:val="nil"/>
              <w:bottom w:val="single" w:sz="5" w:space="0" w:color="000000"/>
              <w:right w:val="single" w:sz="5" w:space="0" w:color="000000"/>
            </w:tcBorders>
            <w:tcMar>
              <w:top w:w="0" w:type="dxa"/>
              <w:left w:w="100" w:type="dxa"/>
              <w:bottom w:w="0" w:type="dxa"/>
              <w:right w:w="100" w:type="dxa"/>
            </w:tcMar>
          </w:tcPr>
          <w:p w14:paraId="36A3D51B"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625" w:type="dxa"/>
            <w:tcBorders>
              <w:top w:val="nil"/>
              <w:left w:val="nil"/>
              <w:bottom w:val="single" w:sz="5" w:space="0" w:color="000000"/>
              <w:right w:val="single" w:sz="5" w:space="0" w:color="000000"/>
            </w:tcBorders>
            <w:tcMar>
              <w:top w:w="0" w:type="dxa"/>
              <w:left w:w="100" w:type="dxa"/>
              <w:bottom w:w="0" w:type="dxa"/>
              <w:right w:w="100" w:type="dxa"/>
            </w:tcMar>
          </w:tcPr>
          <w:p w14:paraId="46334E84" w14:textId="77777777" w:rsidR="001355B0" w:rsidRPr="006B63E3" w:rsidRDefault="00000000">
            <w:pPr>
              <w:spacing w:before="0" w:after="0" w:line="276" w:lineRule="auto"/>
              <w:rPr>
                <w:color w:val="000000" w:themeColor="text1"/>
              </w:rPr>
            </w:pPr>
            <w:r w:rsidRPr="006B63E3">
              <w:rPr>
                <w:color w:val="000000" w:themeColor="text1"/>
              </w:rPr>
              <w:t>Adequately described</w:t>
            </w:r>
          </w:p>
        </w:tc>
        <w:tc>
          <w:tcPr>
            <w:tcW w:w="749" w:type="dxa"/>
            <w:tcBorders>
              <w:top w:val="nil"/>
              <w:left w:val="nil"/>
              <w:bottom w:val="single" w:sz="5" w:space="0" w:color="000000"/>
              <w:right w:val="single" w:sz="5" w:space="0" w:color="000000"/>
            </w:tcBorders>
            <w:tcMar>
              <w:top w:w="0" w:type="dxa"/>
              <w:left w:w="100" w:type="dxa"/>
              <w:bottom w:w="0" w:type="dxa"/>
              <w:right w:w="100" w:type="dxa"/>
            </w:tcMar>
          </w:tcPr>
          <w:p w14:paraId="3957F266" w14:textId="77777777" w:rsidR="001355B0" w:rsidRPr="006B63E3" w:rsidRDefault="00000000">
            <w:pPr>
              <w:spacing w:before="0" w:after="0" w:line="276" w:lineRule="auto"/>
              <w:rPr>
                <w:color w:val="000000" w:themeColor="text1"/>
              </w:rPr>
            </w:pPr>
            <w:r w:rsidRPr="006B63E3">
              <w:rPr>
                <w:color w:val="000000" w:themeColor="text1"/>
              </w:rPr>
              <w:t>Addressed</w:t>
            </w:r>
          </w:p>
        </w:tc>
        <w:tc>
          <w:tcPr>
            <w:tcW w:w="594" w:type="dxa"/>
            <w:tcBorders>
              <w:top w:val="nil"/>
              <w:left w:val="nil"/>
              <w:bottom w:val="single" w:sz="5" w:space="0" w:color="000000"/>
              <w:right w:val="single" w:sz="5" w:space="0" w:color="000000"/>
            </w:tcBorders>
            <w:tcMar>
              <w:top w:w="0" w:type="dxa"/>
              <w:left w:w="100" w:type="dxa"/>
              <w:bottom w:w="0" w:type="dxa"/>
              <w:right w:w="100" w:type="dxa"/>
            </w:tcMar>
          </w:tcPr>
          <w:p w14:paraId="7DFB01BA"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650" w:type="dxa"/>
            <w:tcBorders>
              <w:top w:val="nil"/>
              <w:left w:val="nil"/>
              <w:bottom w:val="single" w:sz="5" w:space="0" w:color="000000"/>
              <w:right w:val="single" w:sz="5" w:space="0" w:color="000000"/>
            </w:tcBorders>
            <w:tcMar>
              <w:top w:w="0" w:type="dxa"/>
              <w:left w:w="100" w:type="dxa"/>
              <w:bottom w:w="0" w:type="dxa"/>
              <w:right w:w="100" w:type="dxa"/>
            </w:tcMar>
          </w:tcPr>
          <w:p w14:paraId="217E3223" w14:textId="77777777" w:rsidR="001355B0" w:rsidRPr="006B63E3" w:rsidRDefault="00000000">
            <w:pPr>
              <w:spacing w:before="0" w:after="0" w:line="276" w:lineRule="auto"/>
              <w:rPr>
                <w:color w:val="000000" w:themeColor="text1"/>
              </w:rPr>
            </w:pPr>
            <w:r w:rsidRPr="006B63E3">
              <w:rPr>
                <w:color w:val="000000" w:themeColor="text1"/>
              </w:rPr>
              <w:t>Robust</w:t>
            </w:r>
          </w:p>
        </w:tc>
        <w:tc>
          <w:tcPr>
            <w:tcW w:w="816" w:type="dxa"/>
            <w:tcBorders>
              <w:top w:val="nil"/>
              <w:left w:val="nil"/>
              <w:bottom w:val="single" w:sz="5" w:space="0" w:color="000000"/>
              <w:right w:val="single" w:sz="5" w:space="0" w:color="000000"/>
            </w:tcBorders>
            <w:tcMar>
              <w:top w:w="0" w:type="dxa"/>
              <w:left w:w="100" w:type="dxa"/>
              <w:bottom w:w="0" w:type="dxa"/>
              <w:right w:w="100" w:type="dxa"/>
            </w:tcMar>
          </w:tcPr>
          <w:p w14:paraId="01561C0B" w14:textId="77777777" w:rsidR="001355B0" w:rsidRPr="006B63E3" w:rsidRDefault="00000000">
            <w:pPr>
              <w:spacing w:before="0" w:after="0" w:line="276" w:lineRule="auto"/>
              <w:rPr>
                <w:color w:val="000000" w:themeColor="text1"/>
              </w:rPr>
            </w:pPr>
            <w:r w:rsidRPr="006B63E3">
              <w:rPr>
                <w:color w:val="000000" w:themeColor="text1"/>
              </w:rPr>
              <w:t>Appropriately conducted</w:t>
            </w:r>
          </w:p>
        </w:tc>
        <w:tc>
          <w:tcPr>
            <w:tcW w:w="570" w:type="dxa"/>
            <w:tcBorders>
              <w:top w:val="nil"/>
              <w:left w:val="nil"/>
              <w:bottom w:val="single" w:sz="5" w:space="0" w:color="000000"/>
              <w:right w:val="single" w:sz="5" w:space="0" w:color="000000"/>
            </w:tcBorders>
            <w:tcMar>
              <w:top w:w="0" w:type="dxa"/>
              <w:left w:w="100" w:type="dxa"/>
              <w:bottom w:w="0" w:type="dxa"/>
              <w:right w:w="100" w:type="dxa"/>
            </w:tcMar>
          </w:tcPr>
          <w:p w14:paraId="5F7E95BB" w14:textId="77777777" w:rsidR="001355B0" w:rsidRPr="006B63E3" w:rsidRDefault="00000000">
            <w:pPr>
              <w:spacing w:before="0" w:after="0" w:line="276" w:lineRule="auto"/>
              <w:rPr>
                <w:color w:val="000000" w:themeColor="text1"/>
              </w:rPr>
            </w:pPr>
            <w:r w:rsidRPr="006B63E3">
              <w:rPr>
                <w:color w:val="000000" w:themeColor="text1"/>
              </w:rPr>
              <w:t>Well discussed</w:t>
            </w:r>
          </w:p>
        </w:tc>
      </w:tr>
      <w:tr w:rsidR="001355B0" w:rsidRPr="006B63E3" w14:paraId="68813B7C" w14:textId="77777777">
        <w:trPr>
          <w:trHeight w:val="1155"/>
        </w:trPr>
        <w:tc>
          <w:tcPr>
            <w:tcW w:w="54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4AC7B9E" w14:textId="77777777" w:rsidR="001355B0" w:rsidRPr="006B63E3" w:rsidRDefault="00000000">
            <w:pPr>
              <w:spacing w:before="0" w:after="0" w:line="276" w:lineRule="auto"/>
              <w:rPr>
                <w:color w:val="000000" w:themeColor="text1"/>
              </w:rPr>
            </w:pPr>
            <w:r w:rsidRPr="006B63E3">
              <w:rPr>
                <w:color w:val="000000" w:themeColor="text1"/>
              </w:rPr>
              <w:t>Behr (2024)</w:t>
            </w:r>
          </w:p>
        </w:tc>
        <w:tc>
          <w:tcPr>
            <w:tcW w:w="883" w:type="dxa"/>
            <w:tcBorders>
              <w:top w:val="nil"/>
              <w:left w:val="nil"/>
              <w:bottom w:val="single" w:sz="5" w:space="0" w:color="000000"/>
              <w:right w:val="single" w:sz="5" w:space="0" w:color="000000"/>
            </w:tcBorders>
            <w:tcMar>
              <w:top w:w="0" w:type="dxa"/>
              <w:left w:w="100" w:type="dxa"/>
              <w:bottom w:w="0" w:type="dxa"/>
              <w:right w:w="100" w:type="dxa"/>
            </w:tcMar>
          </w:tcPr>
          <w:p w14:paraId="080F272E" w14:textId="77777777" w:rsidR="001355B0" w:rsidRPr="006B63E3" w:rsidRDefault="00000000">
            <w:pPr>
              <w:spacing w:before="0" w:after="0" w:line="276" w:lineRule="auto"/>
              <w:rPr>
                <w:color w:val="000000" w:themeColor="text1"/>
              </w:rPr>
            </w:pPr>
            <w:r w:rsidRPr="006B63E3">
              <w:rPr>
                <w:color w:val="000000" w:themeColor="text1"/>
              </w:rPr>
              <w:t>Clearly presented</w:t>
            </w:r>
          </w:p>
        </w:tc>
        <w:tc>
          <w:tcPr>
            <w:tcW w:w="490" w:type="dxa"/>
            <w:tcBorders>
              <w:top w:val="nil"/>
              <w:left w:val="nil"/>
              <w:bottom w:val="single" w:sz="5" w:space="0" w:color="000000"/>
              <w:right w:val="single" w:sz="5" w:space="0" w:color="000000"/>
            </w:tcBorders>
            <w:tcMar>
              <w:top w:w="0" w:type="dxa"/>
              <w:left w:w="100" w:type="dxa"/>
              <w:bottom w:w="0" w:type="dxa"/>
              <w:right w:w="100" w:type="dxa"/>
            </w:tcMar>
          </w:tcPr>
          <w:p w14:paraId="485ECDD4" w14:textId="77777777" w:rsidR="001355B0" w:rsidRPr="006B63E3" w:rsidRDefault="00000000">
            <w:pPr>
              <w:spacing w:before="0" w:after="0" w:line="276" w:lineRule="auto"/>
              <w:rPr>
                <w:color w:val="000000" w:themeColor="text1"/>
              </w:rPr>
            </w:pPr>
            <w:r w:rsidRPr="006B63E3">
              <w:rPr>
                <w:color w:val="000000" w:themeColor="text1"/>
              </w:rPr>
              <w:t>Logically presented</w:t>
            </w:r>
          </w:p>
        </w:tc>
        <w:tc>
          <w:tcPr>
            <w:tcW w:w="724" w:type="dxa"/>
            <w:tcBorders>
              <w:top w:val="nil"/>
              <w:left w:val="nil"/>
              <w:bottom w:val="single" w:sz="5" w:space="0" w:color="000000"/>
              <w:right w:val="single" w:sz="5" w:space="0" w:color="000000"/>
            </w:tcBorders>
            <w:tcMar>
              <w:top w:w="0" w:type="dxa"/>
              <w:left w:w="100" w:type="dxa"/>
              <w:bottom w:w="0" w:type="dxa"/>
              <w:right w:w="100" w:type="dxa"/>
            </w:tcMar>
          </w:tcPr>
          <w:p w14:paraId="780B07BE" w14:textId="77777777" w:rsidR="001355B0" w:rsidRPr="006B63E3" w:rsidRDefault="00000000">
            <w:pPr>
              <w:spacing w:before="0" w:after="0" w:line="276" w:lineRule="auto"/>
              <w:rPr>
                <w:color w:val="000000" w:themeColor="text1"/>
              </w:rPr>
            </w:pPr>
            <w:r w:rsidRPr="006B63E3">
              <w:rPr>
                <w:color w:val="000000" w:themeColor="text1"/>
              </w:rPr>
              <w:t>Comprehensive</w:t>
            </w:r>
          </w:p>
        </w:tc>
        <w:tc>
          <w:tcPr>
            <w:tcW w:w="570" w:type="dxa"/>
            <w:tcBorders>
              <w:top w:val="nil"/>
              <w:left w:val="nil"/>
              <w:bottom w:val="single" w:sz="5" w:space="0" w:color="000000"/>
              <w:right w:val="single" w:sz="5" w:space="0" w:color="000000"/>
            </w:tcBorders>
            <w:tcMar>
              <w:top w:w="0" w:type="dxa"/>
              <w:left w:w="100" w:type="dxa"/>
              <w:bottom w:w="0" w:type="dxa"/>
              <w:right w:w="100" w:type="dxa"/>
            </w:tcMar>
          </w:tcPr>
          <w:p w14:paraId="5A34FA09" w14:textId="77777777" w:rsidR="001355B0" w:rsidRPr="006B63E3" w:rsidRDefault="00000000">
            <w:pPr>
              <w:spacing w:before="0" w:after="0" w:line="276" w:lineRule="auto"/>
              <w:rPr>
                <w:color w:val="000000" w:themeColor="text1"/>
              </w:rPr>
            </w:pPr>
            <w:r w:rsidRPr="006B63E3">
              <w:rPr>
                <w:color w:val="000000" w:themeColor="text1"/>
              </w:rPr>
              <w:t>Well-established</w:t>
            </w:r>
          </w:p>
        </w:tc>
        <w:tc>
          <w:tcPr>
            <w:tcW w:w="791" w:type="dxa"/>
            <w:tcBorders>
              <w:top w:val="nil"/>
              <w:left w:val="nil"/>
              <w:bottom w:val="single" w:sz="5" w:space="0" w:color="000000"/>
              <w:right w:val="single" w:sz="5" w:space="0" w:color="000000"/>
            </w:tcBorders>
            <w:tcMar>
              <w:top w:w="0" w:type="dxa"/>
              <w:left w:w="100" w:type="dxa"/>
              <w:bottom w:w="0" w:type="dxa"/>
              <w:right w:w="100" w:type="dxa"/>
            </w:tcMar>
          </w:tcPr>
          <w:p w14:paraId="3D690868" w14:textId="77777777" w:rsidR="001355B0" w:rsidRPr="006B63E3" w:rsidRDefault="00000000">
            <w:pPr>
              <w:spacing w:before="0" w:after="0" w:line="276" w:lineRule="auto"/>
              <w:rPr>
                <w:color w:val="000000" w:themeColor="text1"/>
              </w:rPr>
            </w:pPr>
            <w:r w:rsidRPr="006B63E3">
              <w:rPr>
                <w:color w:val="000000" w:themeColor="text1"/>
              </w:rPr>
              <w:t>Clearly stated</w:t>
            </w:r>
          </w:p>
        </w:tc>
        <w:tc>
          <w:tcPr>
            <w:tcW w:w="1018" w:type="dxa"/>
            <w:tcBorders>
              <w:top w:val="nil"/>
              <w:left w:val="nil"/>
              <w:bottom w:val="single" w:sz="5" w:space="0" w:color="000000"/>
              <w:right w:val="single" w:sz="5" w:space="0" w:color="000000"/>
            </w:tcBorders>
            <w:tcMar>
              <w:top w:w="0" w:type="dxa"/>
              <w:left w:w="100" w:type="dxa"/>
              <w:bottom w:w="0" w:type="dxa"/>
              <w:right w:w="100" w:type="dxa"/>
            </w:tcMar>
          </w:tcPr>
          <w:p w14:paraId="01744F28"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625" w:type="dxa"/>
            <w:tcBorders>
              <w:top w:val="nil"/>
              <w:left w:val="nil"/>
              <w:bottom w:val="single" w:sz="5" w:space="0" w:color="000000"/>
              <w:right w:val="single" w:sz="5" w:space="0" w:color="000000"/>
            </w:tcBorders>
            <w:tcMar>
              <w:top w:w="0" w:type="dxa"/>
              <w:left w:w="100" w:type="dxa"/>
              <w:bottom w:w="0" w:type="dxa"/>
              <w:right w:w="100" w:type="dxa"/>
            </w:tcMar>
          </w:tcPr>
          <w:p w14:paraId="660D6F0C" w14:textId="77777777" w:rsidR="001355B0" w:rsidRPr="006B63E3" w:rsidRDefault="00000000">
            <w:pPr>
              <w:spacing w:before="0" w:after="0" w:line="276" w:lineRule="auto"/>
              <w:rPr>
                <w:color w:val="000000" w:themeColor="text1"/>
              </w:rPr>
            </w:pPr>
            <w:r w:rsidRPr="006B63E3">
              <w:rPr>
                <w:color w:val="000000" w:themeColor="text1"/>
              </w:rPr>
              <w:t>Appropriately chosen</w:t>
            </w:r>
          </w:p>
        </w:tc>
        <w:tc>
          <w:tcPr>
            <w:tcW w:w="749" w:type="dxa"/>
            <w:tcBorders>
              <w:top w:val="nil"/>
              <w:left w:val="nil"/>
              <w:bottom w:val="single" w:sz="5" w:space="0" w:color="000000"/>
              <w:right w:val="single" w:sz="5" w:space="0" w:color="000000"/>
            </w:tcBorders>
            <w:tcMar>
              <w:top w:w="0" w:type="dxa"/>
              <w:left w:w="100" w:type="dxa"/>
              <w:bottom w:w="0" w:type="dxa"/>
              <w:right w:w="100" w:type="dxa"/>
            </w:tcMar>
          </w:tcPr>
          <w:p w14:paraId="2C69FE12" w14:textId="77777777" w:rsidR="001355B0" w:rsidRPr="006B63E3" w:rsidRDefault="00000000">
            <w:pPr>
              <w:spacing w:before="0" w:after="0" w:line="276" w:lineRule="auto"/>
              <w:rPr>
                <w:color w:val="000000" w:themeColor="text1"/>
              </w:rPr>
            </w:pPr>
            <w:r w:rsidRPr="006B63E3">
              <w:rPr>
                <w:color w:val="000000" w:themeColor="text1"/>
              </w:rPr>
              <w:t>Addressed</w:t>
            </w:r>
          </w:p>
        </w:tc>
        <w:tc>
          <w:tcPr>
            <w:tcW w:w="594" w:type="dxa"/>
            <w:tcBorders>
              <w:top w:val="nil"/>
              <w:left w:val="nil"/>
              <w:bottom w:val="single" w:sz="5" w:space="0" w:color="000000"/>
              <w:right w:val="single" w:sz="5" w:space="0" w:color="000000"/>
            </w:tcBorders>
            <w:tcMar>
              <w:top w:w="0" w:type="dxa"/>
              <w:left w:w="100" w:type="dxa"/>
              <w:bottom w:w="0" w:type="dxa"/>
              <w:right w:w="100" w:type="dxa"/>
            </w:tcMar>
          </w:tcPr>
          <w:p w14:paraId="7944CE41"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650" w:type="dxa"/>
            <w:tcBorders>
              <w:top w:val="nil"/>
              <w:left w:val="nil"/>
              <w:bottom w:val="single" w:sz="5" w:space="0" w:color="000000"/>
              <w:right w:val="single" w:sz="5" w:space="0" w:color="000000"/>
            </w:tcBorders>
            <w:tcMar>
              <w:top w:w="0" w:type="dxa"/>
              <w:left w:w="100" w:type="dxa"/>
              <w:bottom w:w="0" w:type="dxa"/>
              <w:right w:w="100" w:type="dxa"/>
            </w:tcMar>
          </w:tcPr>
          <w:p w14:paraId="5FA98C05" w14:textId="77777777" w:rsidR="001355B0" w:rsidRPr="006B63E3" w:rsidRDefault="00000000">
            <w:pPr>
              <w:spacing w:before="0" w:after="0" w:line="276" w:lineRule="auto"/>
              <w:rPr>
                <w:color w:val="000000" w:themeColor="text1"/>
              </w:rPr>
            </w:pPr>
            <w:r w:rsidRPr="006B63E3">
              <w:rPr>
                <w:color w:val="000000" w:themeColor="text1"/>
              </w:rPr>
              <w:t>Appropriate</w:t>
            </w:r>
          </w:p>
        </w:tc>
        <w:tc>
          <w:tcPr>
            <w:tcW w:w="816" w:type="dxa"/>
            <w:tcBorders>
              <w:top w:val="nil"/>
              <w:left w:val="nil"/>
              <w:bottom w:val="single" w:sz="5" w:space="0" w:color="000000"/>
              <w:right w:val="single" w:sz="5" w:space="0" w:color="000000"/>
            </w:tcBorders>
            <w:tcMar>
              <w:top w:w="0" w:type="dxa"/>
              <w:left w:w="100" w:type="dxa"/>
              <w:bottom w:w="0" w:type="dxa"/>
              <w:right w:w="100" w:type="dxa"/>
            </w:tcMar>
          </w:tcPr>
          <w:p w14:paraId="066D9820" w14:textId="77777777" w:rsidR="001355B0" w:rsidRPr="006B63E3" w:rsidRDefault="00000000">
            <w:pPr>
              <w:spacing w:before="0" w:after="0" w:line="276" w:lineRule="auto"/>
              <w:rPr>
                <w:color w:val="000000" w:themeColor="text1"/>
              </w:rPr>
            </w:pPr>
            <w:r w:rsidRPr="006B63E3">
              <w:rPr>
                <w:color w:val="000000" w:themeColor="text1"/>
              </w:rPr>
              <w:t>Appropriately conducted</w:t>
            </w:r>
          </w:p>
        </w:tc>
        <w:tc>
          <w:tcPr>
            <w:tcW w:w="570" w:type="dxa"/>
            <w:tcBorders>
              <w:top w:val="nil"/>
              <w:left w:val="nil"/>
              <w:bottom w:val="single" w:sz="5" w:space="0" w:color="000000"/>
              <w:right w:val="single" w:sz="5" w:space="0" w:color="000000"/>
            </w:tcBorders>
            <w:tcMar>
              <w:top w:w="0" w:type="dxa"/>
              <w:left w:w="100" w:type="dxa"/>
              <w:bottom w:w="0" w:type="dxa"/>
              <w:right w:w="100" w:type="dxa"/>
            </w:tcMar>
          </w:tcPr>
          <w:p w14:paraId="3571C437" w14:textId="77777777" w:rsidR="001355B0" w:rsidRPr="006B63E3" w:rsidRDefault="00000000">
            <w:pPr>
              <w:spacing w:before="0" w:after="0" w:line="276" w:lineRule="auto"/>
              <w:rPr>
                <w:color w:val="000000" w:themeColor="text1"/>
              </w:rPr>
            </w:pPr>
            <w:r w:rsidRPr="006B63E3">
              <w:rPr>
                <w:color w:val="000000" w:themeColor="text1"/>
              </w:rPr>
              <w:t>Well discussed</w:t>
            </w:r>
          </w:p>
        </w:tc>
      </w:tr>
      <w:tr w:rsidR="001355B0" w:rsidRPr="006B63E3" w14:paraId="25C6DCC5" w14:textId="77777777">
        <w:trPr>
          <w:trHeight w:val="1155"/>
        </w:trPr>
        <w:tc>
          <w:tcPr>
            <w:tcW w:w="54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40D3E527" w14:textId="77777777" w:rsidR="001355B0" w:rsidRPr="006B63E3" w:rsidRDefault="00000000">
            <w:pPr>
              <w:spacing w:before="0" w:after="0" w:line="276" w:lineRule="auto"/>
              <w:rPr>
                <w:color w:val="000000" w:themeColor="text1"/>
              </w:rPr>
            </w:pPr>
            <w:r w:rsidRPr="006B63E3">
              <w:rPr>
                <w:color w:val="000000" w:themeColor="text1"/>
              </w:rPr>
              <w:t>Shehata et al. (2023)</w:t>
            </w:r>
          </w:p>
        </w:tc>
        <w:tc>
          <w:tcPr>
            <w:tcW w:w="883" w:type="dxa"/>
            <w:tcBorders>
              <w:top w:val="nil"/>
              <w:left w:val="nil"/>
              <w:bottom w:val="single" w:sz="5" w:space="0" w:color="000000"/>
              <w:right w:val="single" w:sz="5" w:space="0" w:color="000000"/>
            </w:tcBorders>
            <w:tcMar>
              <w:top w:w="0" w:type="dxa"/>
              <w:left w:w="100" w:type="dxa"/>
              <w:bottom w:w="0" w:type="dxa"/>
              <w:right w:w="100" w:type="dxa"/>
            </w:tcMar>
          </w:tcPr>
          <w:p w14:paraId="1C0AF298" w14:textId="77777777" w:rsidR="001355B0" w:rsidRPr="006B63E3" w:rsidRDefault="00000000">
            <w:pPr>
              <w:spacing w:before="0" w:after="0" w:line="276" w:lineRule="auto"/>
              <w:rPr>
                <w:color w:val="000000" w:themeColor="text1"/>
              </w:rPr>
            </w:pPr>
            <w:r w:rsidRPr="006B63E3">
              <w:rPr>
                <w:color w:val="000000" w:themeColor="text1"/>
              </w:rPr>
              <w:t>Clearly identified</w:t>
            </w:r>
          </w:p>
        </w:tc>
        <w:tc>
          <w:tcPr>
            <w:tcW w:w="490" w:type="dxa"/>
            <w:tcBorders>
              <w:top w:val="nil"/>
              <w:left w:val="nil"/>
              <w:bottom w:val="single" w:sz="5" w:space="0" w:color="000000"/>
              <w:right w:val="single" w:sz="5" w:space="0" w:color="000000"/>
            </w:tcBorders>
            <w:tcMar>
              <w:top w:w="0" w:type="dxa"/>
              <w:left w:w="100" w:type="dxa"/>
              <w:bottom w:w="0" w:type="dxa"/>
              <w:right w:w="100" w:type="dxa"/>
            </w:tcMar>
          </w:tcPr>
          <w:p w14:paraId="6B097A7F" w14:textId="77777777" w:rsidR="001355B0" w:rsidRPr="006B63E3" w:rsidRDefault="00000000">
            <w:pPr>
              <w:spacing w:before="0" w:after="0" w:line="276" w:lineRule="auto"/>
              <w:rPr>
                <w:color w:val="000000" w:themeColor="text1"/>
              </w:rPr>
            </w:pPr>
            <w:r w:rsidRPr="006B63E3">
              <w:rPr>
                <w:color w:val="000000" w:themeColor="text1"/>
              </w:rPr>
              <w:t>Logically presented</w:t>
            </w:r>
          </w:p>
        </w:tc>
        <w:tc>
          <w:tcPr>
            <w:tcW w:w="724" w:type="dxa"/>
            <w:tcBorders>
              <w:top w:val="nil"/>
              <w:left w:val="nil"/>
              <w:bottom w:val="single" w:sz="5" w:space="0" w:color="000000"/>
              <w:right w:val="single" w:sz="5" w:space="0" w:color="000000"/>
            </w:tcBorders>
            <w:tcMar>
              <w:top w:w="0" w:type="dxa"/>
              <w:left w:w="100" w:type="dxa"/>
              <w:bottom w:w="0" w:type="dxa"/>
              <w:right w:w="100" w:type="dxa"/>
            </w:tcMar>
          </w:tcPr>
          <w:p w14:paraId="65AD4CB3" w14:textId="77777777" w:rsidR="001355B0" w:rsidRPr="006B63E3" w:rsidRDefault="00000000">
            <w:pPr>
              <w:spacing w:before="0" w:after="0" w:line="276" w:lineRule="auto"/>
              <w:rPr>
                <w:color w:val="000000" w:themeColor="text1"/>
              </w:rPr>
            </w:pPr>
            <w:r w:rsidRPr="006B63E3">
              <w:rPr>
                <w:color w:val="000000" w:themeColor="text1"/>
              </w:rPr>
              <w:t>Comprehensive</w:t>
            </w:r>
          </w:p>
        </w:tc>
        <w:tc>
          <w:tcPr>
            <w:tcW w:w="570" w:type="dxa"/>
            <w:tcBorders>
              <w:top w:val="nil"/>
              <w:left w:val="nil"/>
              <w:bottom w:val="single" w:sz="5" w:space="0" w:color="000000"/>
              <w:right w:val="single" w:sz="5" w:space="0" w:color="000000"/>
            </w:tcBorders>
            <w:tcMar>
              <w:top w:w="0" w:type="dxa"/>
              <w:left w:w="100" w:type="dxa"/>
              <w:bottom w:w="0" w:type="dxa"/>
              <w:right w:w="100" w:type="dxa"/>
            </w:tcMar>
          </w:tcPr>
          <w:p w14:paraId="446464E4" w14:textId="77777777" w:rsidR="001355B0" w:rsidRPr="006B63E3" w:rsidRDefault="00000000">
            <w:pPr>
              <w:spacing w:before="0" w:after="0" w:line="276" w:lineRule="auto"/>
              <w:rPr>
                <w:color w:val="000000" w:themeColor="text1"/>
              </w:rPr>
            </w:pPr>
            <w:r w:rsidRPr="006B63E3">
              <w:rPr>
                <w:color w:val="000000" w:themeColor="text1"/>
              </w:rPr>
              <w:t>Well-established</w:t>
            </w:r>
          </w:p>
        </w:tc>
        <w:tc>
          <w:tcPr>
            <w:tcW w:w="791" w:type="dxa"/>
            <w:tcBorders>
              <w:top w:val="nil"/>
              <w:left w:val="nil"/>
              <w:bottom w:val="single" w:sz="5" w:space="0" w:color="000000"/>
              <w:right w:val="single" w:sz="5" w:space="0" w:color="000000"/>
            </w:tcBorders>
            <w:tcMar>
              <w:top w:w="0" w:type="dxa"/>
              <w:left w:w="100" w:type="dxa"/>
              <w:bottom w:w="0" w:type="dxa"/>
              <w:right w:w="100" w:type="dxa"/>
            </w:tcMar>
          </w:tcPr>
          <w:p w14:paraId="5A7F4DF3" w14:textId="77777777" w:rsidR="001355B0" w:rsidRPr="006B63E3" w:rsidRDefault="00000000">
            <w:pPr>
              <w:spacing w:before="0" w:after="0" w:line="276" w:lineRule="auto"/>
              <w:rPr>
                <w:color w:val="000000" w:themeColor="text1"/>
              </w:rPr>
            </w:pPr>
            <w:r w:rsidRPr="006B63E3">
              <w:rPr>
                <w:color w:val="000000" w:themeColor="text1"/>
              </w:rPr>
              <w:t>Clearly stated</w:t>
            </w:r>
          </w:p>
        </w:tc>
        <w:tc>
          <w:tcPr>
            <w:tcW w:w="1018" w:type="dxa"/>
            <w:tcBorders>
              <w:top w:val="nil"/>
              <w:left w:val="nil"/>
              <w:bottom w:val="single" w:sz="5" w:space="0" w:color="000000"/>
              <w:right w:val="single" w:sz="5" w:space="0" w:color="000000"/>
            </w:tcBorders>
            <w:tcMar>
              <w:top w:w="0" w:type="dxa"/>
              <w:left w:w="100" w:type="dxa"/>
              <w:bottom w:w="0" w:type="dxa"/>
              <w:right w:w="100" w:type="dxa"/>
            </w:tcMar>
          </w:tcPr>
          <w:p w14:paraId="60DE5C49" w14:textId="77777777" w:rsidR="001355B0" w:rsidRPr="006B63E3" w:rsidRDefault="00000000">
            <w:pPr>
              <w:spacing w:before="0" w:after="0" w:line="276" w:lineRule="auto"/>
              <w:rPr>
                <w:color w:val="000000" w:themeColor="text1"/>
              </w:rPr>
            </w:pPr>
            <w:r w:rsidRPr="006B63E3">
              <w:rPr>
                <w:color w:val="000000" w:themeColor="text1"/>
              </w:rPr>
              <w:t>Clearly formulated</w:t>
            </w:r>
          </w:p>
        </w:tc>
        <w:tc>
          <w:tcPr>
            <w:tcW w:w="625" w:type="dxa"/>
            <w:tcBorders>
              <w:top w:val="nil"/>
              <w:left w:val="nil"/>
              <w:bottom w:val="single" w:sz="5" w:space="0" w:color="000000"/>
              <w:right w:val="single" w:sz="5" w:space="0" w:color="000000"/>
            </w:tcBorders>
            <w:tcMar>
              <w:top w:w="0" w:type="dxa"/>
              <w:left w:w="100" w:type="dxa"/>
              <w:bottom w:w="0" w:type="dxa"/>
              <w:right w:w="100" w:type="dxa"/>
            </w:tcMar>
          </w:tcPr>
          <w:p w14:paraId="4D8743C5" w14:textId="77777777" w:rsidR="001355B0" w:rsidRPr="006B63E3" w:rsidRDefault="00000000">
            <w:pPr>
              <w:spacing w:before="0" w:after="0" w:line="276" w:lineRule="auto"/>
              <w:rPr>
                <w:color w:val="000000" w:themeColor="text1"/>
              </w:rPr>
            </w:pPr>
            <w:r w:rsidRPr="006B63E3">
              <w:rPr>
                <w:color w:val="000000" w:themeColor="text1"/>
              </w:rPr>
              <w:t>Adequately described</w:t>
            </w:r>
          </w:p>
        </w:tc>
        <w:tc>
          <w:tcPr>
            <w:tcW w:w="749" w:type="dxa"/>
            <w:tcBorders>
              <w:top w:val="nil"/>
              <w:left w:val="nil"/>
              <w:bottom w:val="single" w:sz="5" w:space="0" w:color="000000"/>
              <w:right w:val="single" w:sz="5" w:space="0" w:color="000000"/>
            </w:tcBorders>
            <w:tcMar>
              <w:top w:w="0" w:type="dxa"/>
              <w:left w:w="100" w:type="dxa"/>
              <w:bottom w:w="0" w:type="dxa"/>
              <w:right w:w="100" w:type="dxa"/>
            </w:tcMar>
          </w:tcPr>
          <w:p w14:paraId="593FC1F1" w14:textId="77777777" w:rsidR="001355B0" w:rsidRPr="006B63E3" w:rsidRDefault="00000000">
            <w:pPr>
              <w:spacing w:before="0" w:after="0" w:line="276" w:lineRule="auto"/>
              <w:rPr>
                <w:color w:val="000000" w:themeColor="text1"/>
              </w:rPr>
            </w:pPr>
            <w:r w:rsidRPr="006B63E3">
              <w:rPr>
                <w:color w:val="000000" w:themeColor="text1"/>
              </w:rPr>
              <w:t>Addressed</w:t>
            </w:r>
          </w:p>
        </w:tc>
        <w:tc>
          <w:tcPr>
            <w:tcW w:w="594" w:type="dxa"/>
            <w:tcBorders>
              <w:top w:val="nil"/>
              <w:left w:val="nil"/>
              <w:bottom w:val="single" w:sz="5" w:space="0" w:color="000000"/>
              <w:right w:val="single" w:sz="5" w:space="0" w:color="000000"/>
            </w:tcBorders>
            <w:tcMar>
              <w:top w:w="0" w:type="dxa"/>
              <w:left w:w="100" w:type="dxa"/>
              <w:bottom w:w="0" w:type="dxa"/>
              <w:right w:w="100" w:type="dxa"/>
            </w:tcMar>
          </w:tcPr>
          <w:p w14:paraId="7E003189"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650" w:type="dxa"/>
            <w:tcBorders>
              <w:top w:val="nil"/>
              <w:left w:val="nil"/>
              <w:bottom w:val="single" w:sz="5" w:space="0" w:color="000000"/>
              <w:right w:val="single" w:sz="5" w:space="0" w:color="000000"/>
            </w:tcBorders>
            <w:tcMar>
              <w:top w:w="0" w:type="dxa"/>
              <w:left w:w="100" w:type="dxa"/>
              <w:bottom w:w="0" w:type="dxa"/>
              <w:right w:w="100" w:type="dxa"/>
            </w:tcMar>
          </w:tcPr>
          <w:p w14:paraId="68793FB1" w14:textId="77777777" w:rsidR="001355B0" w:rsidRPr="006B63E3" w:rsidRDefault="00000000">
            <w:pPr>
              <w:spacing w:before="0" w:after="0" w:line="276" w:lineRule="auto"/>
              <w:rPr>
                <w:color w:val="000000" w:themeColor="text1"/>
              </w:rPr>
            </w:pPr>
            <w:r w:rsidRPr="006B63E3">
              <w:rPr>
                <w:color w:val="000000" w:themeColor="text1"/>
              </w:rPr>
              <w:t>Robust</w:t>
            </w:r>
          </w:p>
        </w:tc>
        <w:tc>
          <w:tcPr>
            <w:tcW w:w="816" w:type="dxa"/>
            <w:tcBorders>
              <w:top w:val="nil"/>
              <w:left w:val="nil"/>
              <w:bottom w:val="single" w:sz="5" w:space="0" w:color="000000"/>
              <w:right w:val="single" w:sz="5" w:space="0" w:color="000000"/>
            </w:tcBorders>
            <w:tcMar>
              <w:top w:w="0" w:type="dxa"/>
              <w:left w:w="100" w:type="dxa"/>
              <w:bottom w:w="0" w:type="dxa"/>
              <w:right w:w="100" w:type="dxa"/>
            </w:tcMar>
          </w:tcPr>
          <w:p w14:paraId="0E8D4AF0" w14:textId="77777777" w:rsidR="001355B0" w:rsidRPr="006B63E3" w:rsidRDefault="00000000">
            <w:pPr>
              <w:spacing w:before="0" w:after="0" w:line="276" w:lineRule="auto"/>
              <w:rPr>
                <w:color w:val="000000" w:themeColor="text1"/>
              </w:rPr>
            </w:pPr>
            <w:r w:rsidRPr="006B63E3">
              <w:rPr>
                <w:color w:val="000000" w:themeColor="text1"/>
              </w:rPr>
              <w:t>Appropriately conducted</w:t>
            </w:r>
          </w:p>
        </w:tc>
        <w:tc>
          <w:tcPr>
            <w:tcW w:w="570" w:type="dxa"/>
            <w:tcBorders>
              <w:top w:val="nil"/>
              <w:left w:val="nil"/>
              <w:bottom w:val="single" w:sz="5" w:space="0" w:color="000000"/>
              <w:right w:val="single" w:sz="5" w:space="0" w:color="000000"/>
            </w:tcBorders>
            <w:tcMar>
              <w:top w:w="0" w:type="dxa"/>
              <w:left w:w="100" w:type="dxa"/>
              <w:bottom w:w="0" w:type="dxa"/>
              <w:right w:w="100" w:type="dxa"/>
            </w:tcMar>
          </w:tcPr>
          <w:p w14:paraId="5D80804C" w14:textId="77777777" w:rsidR="001355B0" w:rsidRPr="006B63E3" w:rsidRDefault="00000000">
            <w:pPr>
              <w:spacing w:before="0" w:after="0" w:line="276" w:lineRule="auto"/>
              <w:rPr>
                <w:color w:val="000000" w:themeColor="text1"/>
              </w:rPr>
            </w:pPr>
            <w:r w:rsidRPr="006B63E3">
              <w:rPr>
                <w:color w:val="000000" w:themeColor="text1"/>
              </w:rPr>
              <w:t>Well discussed</w:t>
            </w:r>
          </w:p>
        </w:tc>
      </w:tr>
      <w:tr w:rsidR="001355B0" w:rsidRPr="006B63E3" w14:paraId="0627956A" w14:textId="77777777">
        <w:trPr>
          <w:trHeight w:val="1155"/>
        </w:trPr>
        <w:tc>
          <w:tcPr>
            <w:tcW w:w="54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59104064" w14:textId="77777777" w:rsidR="001355B0" w:rsidRPr="006B63E3" w:rsidRDefault="00000000">
            <w:pPr>
              <w:spacing w:before="0" w:after="0" w:line="276" w:lineRule="auto"/>
              <w:rPr>
                <w:color w:val="000000" w:themeColor="text1"/>
              </w:rPr>
            </w:pPr>
            <w:r w:rsidRPr="006B63E3">
              <w:rPr>
                <w:color w:val="000000" w:themeColor="text1"/>
              </w:rPr>
              <w:t>Bhamani et al., (2025)</w:t>
            </w:r>
          </w:p>
        </w:tc>
        <w:tc>
          <w:tcPr>
            <w:tcW w:w="883" w:type="dxa"/>
            <w:tcBorders>
              <w:top w:val="nil"/>
              <w:left w:val="nil"/>
              <w:bottom w:val="single" w:sz="5" w:space="0" w:color="000000"/>
              <w:right w:val="single" w:sz="5" w:space="0" w:color="000000"/>
            </w:tcBorders>
            <w:tcMar>
              <w:top w:w="0" w:type="dxa"/>
              <w:left w:w="100" w:type="dxa"/>
              <w:bottom w:w="0" w:type="dxa"/>
              <w:right w:w="100" w:type="dxa"/>
            </w:tcMar>
          </w:tcPr>
          <w:p w14:paraId="5F831976" w14:textId="77777777" w:rsidR="001355B0" w:rsidRPr="006B63E3" w:rsidRDefault="00000000">
            <w:pPr>
              <w:spacing w:before="0" w:after="0" w:line="276" w:lineRule="auto"/>
              <w:rPr>
                <w:color w:val="000000" w:themeColor="text1"/>
              </w:rPr>
            </w:pPr>
            <w:r w:rsidRPr="006B63E3">
              <w:rPr>
                <w:color w:val="000000" w:themeColor="text1"/>
              </w:rPr>
              <w:t>Clearly identified</w:t>
            </w:r>
          </w:p>
        </w:tc>
        <w:tc>
          <w:tcPr>
            <w:tcW w:w="490" w:type="dxa"/>
            <w:tcBorders>
              <w:top w:val="nil"/>
              <w:left w:val="nil"/>
              <w:bottom w:val="single" w:sz="5" w:space="0" w:color="000000"/>
              <w:right w:val="single" w:sz="5" w:space="0" w:color="000000"/>
            </w:tcBorders>
            <w:tcMar>
              <w:top w:w="0" w:type="dxa"/>
              <w:left w:w="100" w:type="dxa"/>
              <w:bottom w:w="0" w:type="dxa"/>
              <w:right w:w="100" w:type="dxa"/>
            </w:tcMar>
          </w:tcPr>
          <w:p w14:paraId="4374BB9A" w14:textId="77777777" w:rsidR="001355B0" w:rsidRPr="006B63E3" w:rsidRDefault="00000000">
            <w:pPr>
              <w:spacing w:before="0" w:after="0" w:line="276" w:lineRule="auto"/>
              <w:rPr>
                <w:color w:val="000000" w:themeColor="text1"/>
              </w:rPr>
            </w:pPr>
            <w:r w:rsidRPr="006B63E3">
              <w:rPr>
                <w:color w:val="000000" w:themeColor="text1"/>
              </w:rPr>
              <w:t>Logically presented</w:t>
            </w:r>
          </w:p>
        </w:tc>
        <w:tc>
          <w:tcPr>
            <w:tcW w:w="724" w:type="dxa"/>
            <w:tcBorders>
              <w:top w:val="nil"/>
              <w:left w:val="nil"/>
              <w:bottom w:val="single" w:sz="5" w:space="0" w:color="000000"/>
              <w:right w:val="single" w:sz="5" w:space="0" w:color="000000"/>
            </w:tcBorders>
            <w:tcMar>
              <w:top w:w="0" w:type="dxa"/>
              <w:left w:w="100" w:type="dxa"/>
              <w:bottom w:w="0" w:type="dxa"/>
              <w:right w:w="100" w:type="dxa"/>
            </w:tcMar>
          </w:tcPr>
          <w:p w14:paraId="704DE6D2" w14:textId="77777777" w:rsidR="001355B0" w:rsidRPr="006B63E3" w:rsidRDefault="00000000">
            <w:pPr>
              <w:spacing w:before="0" w:after="0" w:line="276" w:lineRule="auto"/>
              <w:rPr>
                <w:color w:val="000000" w:themeColor="text1"/>
              </w:rPr>
            </w:pPr>
            <w:r w:rsidRPr="006B63E3">
              <w:rPr>
                <w:color w:val="000000" w:themeColor="text1"/>
              </w:rPr>
              <w:t>Comprehensive</w:t>
            </w:r>
          </w:p>
        </w:tc>
        <w:tc>
          <w:tcPr>
            <w:tcW w:w="570" w:type="dxa"/>
            <w:tcBorders>
              <w:top w:val="nil"/>
              <w:left w:val="nil"/>
              <w:bottom w:val="single" w:sz="5" w:space="0" w:color="000000"/>
              <w:right w:val="single" w:sz="5" w:space="0" w:color="000000"/>
            </w:tcBorders>
            <w:tcMar>
              <w:top w:w="0" w:type="dxa"/>
              <w:left w:w="100" w:type="dxa"/>
              <w:bottom w:w="0" w:type="dxa"/>
              <w:right w:w="100" w:type="dxa"/>
            </w:tcMar>
          </w:tcPr>
          <w:p w14:paraId="779D0B5C"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791" w:type="dxa"/>
            <w:tcBorders>
              <w:top w:val="nil"/>
              <w:left w:val="nil"/>
              <w:bottom w:val="single" w:sz="5" w:space="0" w:color="000000"/>
              <w:right w:val="single" w:sz="5" w:space="0" w:color="000000"/>
            </w:tcBorders>
            <w:tcMar>
              <w:top w:w="0" w:type="dxa"/>
              <w:left w:w="100" w:type="dxa"/>
              <w:bottom w:w="0" w:type="dxa"/>
              <w:right w:w="100" w:type="dxa"/>
            </w:tcMar>
          </w:tcPr>
          <w:p w14:paraId="5EC9B90A" w14:textId="77777777" w:rsidR="001355B0" w:rsidRPr="006B63E3" w:rsidRDefault="00000000">
            <w:pPr>
              <w:spacing w:before="0" w:after="0" w:line="276" w:lineRule="auto"/>
              <w:rPr>
                <w:color w:val="000000" w:themeColor="text1"/>
              </w:rPr>
            </w:pPr>
            <w:r w:rsidRPr="006B63E3">
              <w:rPr>
                <w:color w:val="000000" w:themeColor="text1"/>
              </w:rPr>
              <w:t>Clearly stated</w:t>
            </w:r>
          </w:p>
        </w:tc>
        <w:tc>
          <w:tcPr>
            <w:tcW w:w="1018" w:type="dxa"/>
            <w:tcBorders>
              <w:top w:val="nil"/>
              <w:left w:val="nil"/>
              <w:bottom w:val="single" w:sz="5" w:space="0" w:color="000000"/>
              <w:right w:val="single" w:sz="5" w:space="0" w:color="000000"/>
            </w:tcBorders>
            <w:tcMar>
              <w:top w:w="0" w:type="dxa"/>
              <w:left w:w="100" w:type="dxa"/>
              <w:bottom w:w="0" w:type="dxa"/>
              <w:right w:w="100" w:type="dxa"/>
            </w:tcMar>
          </w:tcPr>
          <w:p w14:paraId="7BCC8EC5" w14:textId="77777777" w:rsidR="001355B0" w:rsidRPr="006B63E3" w:rsidRDefault="00000000">
            <w:pPr>
              <w:spacing w:before="0" w:after="0" w:line="276" w:lineRule="auto"/>
              <w:rPr>
                <w:color w:val="000000" w:themeColor="text1"/>
              </w:rPr>
            </w:pPr>
            <w:r w:rsidRPr="006B63E3">
              <w:rPr>
                <w:color w:val="000000" w:themeColor="text1"/>
              </w:rPr>
              <w:t>Clearly formulated</w:t>
            </w:r>
          </w:p>
        </w:tc>
        <w:tc>
          <w:tcPr>
            <w:tcW w:w="625" w:type="dxa"/>
            <w:tcBorders>
              <w:top w:val="nil"/>
              <w:left w:val="nil"/>
              <w:bottom w:val="single" w:sz="5" w:space="0" w:color="000000"/>
              <w:right w:val="single" w:sz="5" w:space="0" w:color="000000"/>
            </w:tcBorders>
            <w:tcMar>
              <w:top w:w="0" w:type="dxa"/>
              <w:left w:w="100" w:type="dxa"/>
              <w:bottom w:w="0" w:type="dxa"/>
              <w:right w:w="100" w:type="dxa"/>
            </w:tcMar>
          </w:tcPr>
          <w:p w14:paraId="718E091C" w14:textId="77777777" w:rsidR="001355B0" w:rsidRPr="006B63E3" w:rsidRDefault="00000000">
            <w:pPr>
              <w:spacing w:before="0" w:after="0" w:line="276" w:lineRule="auto"/>
              <w:rPr>
                <w:color w:val="000000" w:themeColor="text1"/>
              </w:rPr>
            </w:pPr>
            <w:r w:rsidRPr="006B63E3">
              <w:rPr>
                <w:color w:val="000000" w:themeColor="text1"/>
              </w:rPr>
              <w:t>Adequately described</w:t>
            </w:r>
          </w:p>
        </w:tc>
        <w:tc>
          <w:tcPr>
            <w:tcW w:w="749" w:type="dxa"/>
            <w:tcBorders>
              <w:top w:val="nil"/>
              <w:left w:val="nil"/>
              <w:bottom w:val="single" w:sz="5" w:space="0" w:color="000000"/>
              <w:right w:val="single" w:sz="5" w:space="0" w:color="000000"/>
            </w:tcBorders>
            <w:tcMar>
              <w:top w:w="0" w:type="dxa"/>
              <w:left w:w="100" w:type="dxa"/>
              <w:bottom w:w="0" w:type="dxa"/>
              <w:right w:w="100" w:type="dxa"/>
            </w:tcMar>
          </w:tcPr>
          <w:p w14:paraId="71006696" w14:textId="77777777" w:rsidR="001355B0" w:rsidRPr="006B63E3" w:rsidRDefault="00000000">
            <w:pPr>
              <w:spacing w:before="0" w:after="0" w:line="276" w:lineRule="auto"/>
              <w:rPr>
                <w:color w:val="000000" w:themeColor="text1"/>
              </w:rPr>
            </w:pPr>
            <w:r w:rsidRPr="006B63E3">
              <w:rPr>
                <w:color w:val="000000" w:themeColor="text1"/>
              </w:rPr>
              <w:t>Addressed</w:t>
            </w:r>
          </w:p>
        </w:tc>
        <w:tc>
          <w:tcPr>
            <w:tcW w:w="594" w:type="dxa"/>
            <w:tcBorders>
              <w:top w:val="nil"/>
              <w:left w:val="nil"/>
              <w:bottom w:val="single" w:sz="5" w:space="0" w:color="000000"/>
              <w:right w:val="single" w:sz="5" w:space="0" w:color="000000"/>
            </w:tcBorders>
            <w:tcMar>
              <w:top w:w="0" w:type="dxa"/>
              <w:left w:w="100" w:type="dxa"/>
              <w:bottom w:w="0" w:type="dxa"/>
              <w:right w:w="100" w:type="dxa"/>
            </w:tcMar>
          </w:tcPr>
          <w:p w14:paraId="376C8C97"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650" w:type="dxa"/>
            <w:tcBorders>
              <w:top w:val="nil"/>
              <w:left w:val="nil"/>
              <w:bottom w:val="single" w:sz="5" w:space="0" w:color="000000"/>
              <w:right w:val="single" w:sz="5" w:space="0" w:color="000000"/>
            </w:tcBorders>
            <w:tcMar>
              <w:top w:w="0" w:type="dxa"/>
              <w:left w:w="100" w:type="dxa"/>
              <w:bottom w:w="0" w:type="dxa"/>
              <w:right w:w="100" w:type="dxa"/>
            </w:tcMar>
          </w:tcPr>
          <w:p w14:paraId="5A5A5FAF" w14:textId="77777777" w:rsidR="001355B0" w:rsidRPr="006B63E3" w:rsidRDefault="00000000">
            <w:pPr>
              <w:spacing w:before="0" w:after="0" w:line="276" w:lineRule="auto"/>
              <w:rPr>
                <w:color w:val="000000" w:themeColor="text1"/>
              </w:rPr>
            </w:pPr>
            <w:r w:rsidRPr="006B63E3">
              <w:rPr>
                <w:color w:val="000000" w:themeColor="text1"/>
              </w:rPr>
              <w:t>Robust</w:t>
            </w:r>
          </w:p>
        </w:tc>
        <w:tc>
          <w:tcPr>
            <w:tcW w:w="816" w:type="dxa"/>
            <w:tcBorders>
              <w:top w:val="nil"/>
              <w:left w:val="nil"/>
              <w:bottom w:val="single" w:sz="5" w:space="0" w:color="000000"/>
              <w:right w:val="single" w:sz="5" w:space="0" w:color="000000"/>
            </w:tcBorders>
            <w:tcMar>
              <w:top w:w="0" w:type="dxa"/>
              <w:left w:w="100" w:type="dxa"/>
              <w:bottom w:w="0" w:type="dxa"/>
              <w:right w:w="100" w:type="dxa"/>
            </w:tcMar>
          </w:tcPr>
          <w:p w14:paraId="5815ACD1" w14:textId="77777777" w:rsidR="001355B0" w:rsidRPr="006B63E3" w:rsidRDefault="00000000">
            <w:pPr>
              <w:spacing w:before="0" w:after="0" w:line="276" w:lineRule="auto"/>
              <w:rPr>
                <w:color w:val="000000" w:themeColor="text1"/>
              </w:rPr>
            </w:pPr>
            <w:r w:rsidRPr="006B63E3">
              <w:rPr>
                <w:color w:val="000000" w:themeColor="text1"/>
              </w:rPr>
              <w:t>Appropriately conducted</w:t>
            </w:r>
          </w:p>
        </w:tc>
        <w:tc>
          <w:tcPr>
            <w:tcW w:w="570" w:type="dxa"/>
            <w:tcBorders>
              <w:top w:val="nil"/>
              <w:left w:val="nil"/>
              <w:bottom w:val="single" w:sz="5" w:space="0" w:color="000000"/>
              <w:right w:val="single" w:sz="5" w:space="0" w:color="000000"/>
            </w:tcBorders>
            <w:tcMar>
              <w:top w:w="0" w:type="dxa"/>
              <w:left w:w="100" w:type="dxa"/>
              <w:bottom w:w="0" w:type="dxa"/>
              <w:right w:w="100" w:type="dxa"/>
            </w:tcMar>
          </w:tcPr>
          <w:p w14:paraId="5293AB83" w14:textId="77777777" w:rsidR="001355B0" w:rsidRPr="006B63E3" w:rsidRDefault="00000000">
            <w:pPr>
              <w:spacing w:before="0" w:after="0" w:line="276" w:lineRule="auto"/>
              <w:rPr>
                <w:color w:val="000000" w:themeColor="text1"/>
              </w:rPr>
            </w:pPr>
            <w:r w:rsidRPr="006B63E3">
              <w:rPr>
                <w:color w:val="000000" w:themeColor="text1"/>
              </w:rPr>
              <w:t>Well discussed</w:t>
            </w:r>
          </w:p>
        </w:tc>
      </w:tr>
      <w:tr w:rsidR="001355B0" w:rsidRPr="006B63E3" w14:paraId="3497DF69" w14:textId="77777777">
        <w:trPr>
          <w:trHeight w:val="1155"/>
        </w:trPr>
        <w:tc>
          <w:tcPr>
            <w:tcW w:w="54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79BA84C" w14:textId="77777777" w:rsidR="001355B0" w:rsidRPr="006B63E3" w:rsidRDefault="00000000">
            <w:pPr>
              <w:spacing w:before="0" w:after="0" w:line="276" w:lineRule="auto"/>
              <w:rPr>
                <w:color w:val="000000" w:themeColor="text1"/>
              </w:rPr>
            </w:pPr>
            <w:r w:rsidRPr="006B63E3">
              <w:rPr>
                <w:color w:val="000000" w:themeColor="text1"/>
              </w:rPr>
              <w:lastRenderedPageBreak/>
              <w:t>Bonney et al. (2024)</w:t>
            </w:r>
          </w:p>
        </w:tc>
        <w:tc>
          <w:tcPr>
            <w:tcW w:w="883" w:type="dxa"/>
            <w:tcBorders>
              <w:top w:val="nil"/>
              <w:left w:val="nil"/>
              <w:bottom w:val="single" w:sz="5" w:space="0" w:color="000000"/>
              <w:right w:val="single" w:sz="5" w:space="0" w:color="000000"/>
            </w:tcBorders>
            <w:tcMar>
              <w:top w:w="0" w:type="dxa"/>
              <w:left w:w="100" w:type="dxa"/>
              <w:bottom w:w="0" w:type="dxa"/>
              <w:right w:w="100" w:type="dxa"/>
            </w:tcMar>
          </w:tcPr>
          <w:p w14:paraId="69944C90" w14:textId="77777777" w:rsidR="001355B0" w:rsidRPr="006B63E3" w:rsidRDefault="00000000">
            <w:pPr>
              <w:spacing w:before="0" w:after="0" w:line="276" w:lineRule="auto"/>
              <w:rPr>
                <w:color w:val="000000" w:themeColor="text1"/>
              </w:rPr>
            </w:pPr>
            <w:r w:rsidRPr="006B63E3">
              <w:rPr>
                <w:color w:val="000000" w:themeColor="text1"/>
              </w:rPr>
              <w:t>Clearly presented</w:t>
            </w:r>
          </w:p>
        </w:tc>
        <w:tc>
          <w:tcPr>
            <w:tcW w:w="490" w:type="dxa"/>
            <w:tcBorders>
              <w:top w:val="nil"/>
              <w:left w:val="nil"/>
              <w:bottom w:val="single" w:sz="5" w:space="0" w:color="000000"/>
              <w:right w:val="single" w:sz="5" w:space="0" w:color="000000"/>
            </w:tcBorders>
            <w:tcMar>
              <w:top w:w="0" w:type="dxa"/>
              <w:left w:w="100" w:type="dxa"/>
              <w:bottom w:w="0" w:type="dxa"/>
              <w:right w:w="100" w:type="dxa"/>
            </w:tcMar>
          </w:tcPr>
          <w:p w14:paraId="794A3229" w14:textId="77777777" w:rsidR="001355B0" w:rsidRPr="006B63E3" w:rsidRDefault="00000000">
            <w:pPr>
              <w:spacing w:before="0" w:after="0" w:line="276" w:lineRule="auto"/>
              <w:rPr>
                <w:color w:val="000000" w:themeColor="text1"/>
              </w:rPr>
            </w:pPr>
            <w:r w:rsidRPr="006B63E3">
              <w:rPr>
                <w:color w:val="000000" w:themeColor="text1"/>
              </w:rPr>
              <w:t>Logically presented</w:t>
            </w:r>
          </w:p>
        </w:tc>
        <w:tc>
          <w:tcPr>
            <w:tcW w:w="724" w:type="dxa"/>
            <w:tcBorders>
              <w:top w:val="nil"/>
              <w:left w:val="nil"/>
              <w:bottom w:val="single" w:sz="5" w:space="0" w:color="000000"/>
              <w:right w:val="single" w:sz="5" w:space="0" w:color="000000"/>
            </w:tcBorders>
            <w:tcMar>
              <w:top w:w="0" w:type="dxa"/>
              <w:left w:w="100" w:type="dxa"/>
              <w:bottom w:w="0" w:type="dxa"/>
              <w:right w:w="100" w:type="dxa"/>
            </w:tcMar>
          </w:tcPr>
          <w:p w14:paraId="2E7346C8" w14:textId="77777777" w:rsidR="001355B0" w:rsidRPr="006B63E3" w:rsidRDefault="00000000">
            <w:pPr>
              <w:spacing w:before="0" w:after="0" w:line="276" w:lineRule="auto"/>
              <w:rPr>
                <w:color w:val="000000" w:themeColor="text1"/>
              </w:rPr>
            </w:pPr>
            <w:r w:rsidRPr="006B63E3">
              <w:rPr>
                <w:color w:val="000000" w:themeColor="text1"/>
              </w:rPr>
              <w:t>Comprehensive</w:t>
            </w:r>
          </w:p>
        </w:tc>
        <w:tc>
          <w:tcPr>
            <w:tcW w:w="570" w:type="dxa"/>
            <w:tcBorders>
              <w:top w:val="nil"/>
              <w:left w:val="nil"/>
              <w:bottom w:val="single" w:sz="5" w:space="0" w:color="000000"/>
              <w:right w:val="single" w:sz="5" w:space="0" w:color="000000"/>
            </w:tcBorders>
            <w:tcMar>
              <w:top w:w="0" w:type="dxa"/>
              <w:left w:w="100" w:type="dxa"/>
              <w:bottom w:w="0" w:type="dxa"/>
              <w:right w:w="100" w:type="dxa"/>
            </w:tcMar>
          </w:tcPr>
          <w:p w14:paraId="176F321D"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791" w:type="dxa"/>
            <w:tcBorders>
              <w:top w:val="nil"/>
              <w:left w:val="nil"/>
              <w:bottom w:val="single" w:sz="5" w:space="0" w:color="000000"/>
              <w:right w:val="single" w:sz="5" w:space="0" w:color="000000"/>
            </w:tcBorders>
            <w:tcMar>
              <w:top w:w="0" w:type="dxa"/>
              <w:left w:w="100" w:type="dxa"/>
              <w:bottom w:w="0" w:type="dxa"/>
              <w:right w:w="100" w:type="dxa"/>
            </w:tcMar>
          </w:tcPr>
          <w:p w14:paraId="1FE232A4" w14:textId="77777777" w:rsidR="001355B0" w:rsidRPr="006B63E3" w:rsidRDefault="00000000">
            <w:pPr>
              <w:spacing w:before="0" w:after="0" w:line="276" w:lineRule="auto"/>
              <w:rPr>
                <w:color w:val="000000" w:themeColor="text1"/>
              </w:rPr>
            </w:pPr>
            <w:r w:rsidRPr="006B63E3">
              <w:rPr>
                <w:color w:val="000000" w:themeColor="text1"/>
              </w:rPr>
              <w:t>Clearly stated</w:t>
            </w:r>
          </w:p>
        </w:tc>
        <w:tc>
          <w:tcPr>
            <w:tcW w:w="1018" w:type="dxa"/>
            <w:tcBorders>
              <w:top w:val="nil"/>
              <w:left w:val="nil"/>
              <w:bottom w:val="single" w:sz="5" w:space="0" w:color="000000"/>
              <w:right w:val="single" w:sz="5" w:space="0" w:color="000000"/>
            </w:tcBorders>
            <w:tcMar>
              <w:top w:w="0" w:type="dxa"/>
              <w:left w:w="100" w:type="dxa"/>
              <w:bottom w:w="0" w:type="dxa"/>
              <w:right w:w="100" w:type="dxa"/>
            </w:tcMar>
          </w:tcPr>
          <w:p w14:paraId="43BD8895"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625" w:type="dxa"/>
            <w:tcBorders>
              <w:top w:val="nil"/>
              <w:left w:val="nil"/>
              <w:bottom w:val="single" w:sz="5" w:space="0" w:color="000000"/>
              <w:right w:val="single" w:sz="5" w:space="0" w:color="000000"/>
            </w:tcBorders>
            <w:tcMar>
              <w:top w:w="0" w:type="dxa"/>
              <w:left w:w="100" w:type="dxa"/>
              <w:bottom w:w="0" w:type="dxa"/>
              <w:right w:w="100" w:type="dxa"/>
            </w:tcMar>
          </w:tcPr>
          <w:p w14:paraId="592D8F26" w14:textId="77777777" w:rsidR="001355B0" w:rsidRPr="006B63E3" w:rsidRDefault="00000000">
            <w:pPr>
              <w:spacing w:before="0" w:after="0" w:line="276" w:lineRule="auto"/>
              <w:rPr>
                <w:color w:val="000000" w:themeColor="text1"/>
              </w:rPr>
            </w:pPr>
            <w:r w:rsidRPr="006B63E3">
              <w:rPr>
                <w:color w:val="000000" w:themeColor="text1"/>
              </w:rPr>
              <w:t>Adequately described</w:t>
            </w:r>
          </w:p>
        </w:tc>
        <w:tc>
          <w:tcPr>
            <w:tcW w:w="749" w:type="dxa"/>
            <w:tcBorders>
              <w:top w:val="nil"/>
              <w:left w:val="nil"/>
              <w:bottom w:val="single" w:sz="5" w:space="0" w:color="000000"/>
              <w:right w:val="single" w:sz="5" w:space="0" w:color="000000"/>
            </w:tcBorders>
            <w:tcMar>
              <w:top w:w="0" w:type="dxa"/>
              <w:left w:w="100" w:type="dxa"/>
              <w:bottom w:w="0" w:type="dxa"/>
              <w:right w:w="100" w:type="dxa"/>
            </w:tcMar>
          </w:tcPr>
          <w:p w14:paraId="43D98889" w14:textId="77777777" w:rsidR="001355B0" w:rsidRPr="006B63E3" w:rsidRDefault="00000000">
            <w:pPr>
              <w:spacing w:before="0" w:after="0" w:line="276" w:lineRule="auto"/>
              <w:rPr>
                <w:color w:val="000000" w:themeColor="text1"/>
              </w:rPr>
            </w:pPr>
            <w:r w:rsidRPr="006B63E3">
              <w:rPr>
                <w:color w:val="000000" w:themeColor="text1"/>
              </w:rPr>
              <w:t>Addressed</w:t>
            </w:r>
          </w:p>
        </w:tc>
        <w:tc>
          <w:tcPr>
            <w:tcW w:w="594" w:type="dxa"/>
            <w:tcBorders>
              <w:top w:val="nil"/>
              <w:left w:val="nil"/>
              <w:bottom w:val="single" w:sz="5" w:space="0" w:color="000000"/>
              <w:right w:val="single" w:sz="5" w:space="0" w:color="000000"/>
            </w:tcBorders>
            <w:tcMar>
              <w:top w:w="0" w:type="dxa"/>
              <w:left w:w="100" w:type="dxa"/>
              <w:bottom w:w="0" w:type="dxa"/>
              <w:right w:w="100" w:type="dxa"/>
            </w:tcMar>
          </w:tcPr>
          <w:p w14:paraId="0B57C08C"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650" w:type="dxa"/>
            <w:tcBorders>
              <w:top w:val="nil"/>
              <w:left w:val="nil"/>
              <w:bottom w:val="single" w:sz="5" w:space="0" w:color="000000"/>
              <w:right w:val="single" w:sz="5" w:space="0" w:color="000000"/>
            </w:tcBorders>
            <w:tcMar>
              <w:top w:w="0" w:type="dxa"/>
              <w:left w:w="100" w:type="dxa"/>
              <w:bottom w:w="0" w:type="dxa"/>
              <w:right w:w="100" w:type="dxa"/>
            </w:tcMar>
          </w:tcPr>
          <w:p w14:paraId="408266FE" w14:textId="77777777" w:rsidR="001355B0" w:rsidRPr="006B63E3" w:rsidRDefault="00000000">
            <w:pPr>
              <w:spacing w:before="0" w:after="0" w:line="276" w:lineRule="auto"/>
              <w:rPr>
                <w:color w:val="000000" w:themeColor="text1"/>
              </w:rPr>
            </w:pPr>
            <w:r w:rsidRPr="006B63E3">
              <w:rPr>
                <w:color w:val="000000" w:themeColor="text1"/>
              </w:rPr>
              <w:t>Robust</w:t>
            </w:r>
          </w:p>
        </w:tc>
        <w:tc>
          <w:tcPr>
            <w:tcW w:w="816" w:type="dxa"/>
            <w:tcBorders>
              <w:top w:val="nil"/>
              <w:left w:val="nil"/>
              <w:bottom w:val="single" w:sz="5" w:space="0" w:color="000000"/>
              <w:right w:val="single" w:sz="5" w:space="0" w:color="000000"/>
            </w:tcBorders>
            <w:tcMar>
              <w:top w:w="0" w:type="dxa"/>
              <w:left w:w="100" w:type="dxa"/>
              <w:bottom w:w="0" w:type="dxa"/>
              <w:right w:w="100" w:type="dxa"/>
            </w:tcMar>
          </w:tcPr>
          <w:p w14:paraId="65B5F796" w14:textId="77777777" w:rsidR="001355B0" w:rsidRPr="006B63E3" w:rsidRDefault="00000000">
            <w:pPr>
              <w:spacing w:before="0" w:after="0" w:line="276" w:lineRule="auto"/>
              <w:rPr>
                <w:color w:val="000000" w:themeColor="text1"/>
              </w:rPr>
            </w:pPr>
            <w:r w:rsidRPr="006B63E3">
              <w:rPr>
                <w:color w:val="000000" w:themeColor="text1"/>
              </w:rPr>
              <w:t>Appropriately conducted</w:t>
            </w:r>
          </w:p>
        </w:tc>
        <w:tc>
          <w:tcPr>
            <w:tcW w:w="570" w:type="dxa"/>
            <w:tcBorders>
              <w:top w:val="nil"/>
              <w:left w:val="nil"/>
              <w:bottom w:val="single" w:sz="5" w:space="0" w:color="000000"/>
              <w:right w:val="single" w:sz="5" w:space="0" w:color="000000"/>
            </w:tcBorders>
            <w:tcMar>
              <w:top w:w="0" w:type="dxa"/>
              <w:left w:w="100" w:type="dxa"/>
              <w:bottom w:w="0" w:type="dxa"/>
              <w:right w:w="100" w:type="dxa"/>
            </w:tcMar>
          </w:tcPr>
          <w:p w14:paraId="10E8231E" w14:textId="77777777" w:rsidR="001355B0" w:rsidRPr="006B63E3" w:rsidRDefault="00000000">
            <w:pPr>
              <w:spacing w:before="0" w:after="0" w:line="276" w:lineRule="auto"/>
              <w:rPr>
                <w:color w:val="000000" w:themeColor="text1"/>
              </w:rPr>
            </w:pPr>
            <w:r w:rsidRPr="006B63E3">
              <w:rPr>
                <w:color w:val="000000" w:themeColor="text1"/>
              </w:rPr>
              <w:t>Well discussed</w:t>
            </w:r>
          </w:p>
        </w:tc>
      </w:tr>
      <w:tr w:rsidR="001355B0" w:rsidRPr="006B63E3" w14:paraId="0A344945" w14:textId="77777777">
        <w:trPr>
          <w:trHeight w:val="1155"/>
        </w:trPr>
        <w:tc>
          <w:tcPr>
            <w:tcW w:w="54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41628ABF" w14:textId="77777777" w:rsidR="001355B0" w:rsidRPr="006B63E3" w:rsidRDefault="00000000">
            <w:pPr>
              <w:spacing w:before="0" w:after="0" w:line="276" w:lineRule="auto"/>
              <w:rPr>
                <w:color w:val="000000" w:themeColor="text1"/>
              </w:rPr>
            </w:pPr>
            <w:r w:rsidRPr="006B63E3">
              <w:rPr>
                <w:color w:val="000000" w:themeColor="text1"/>
              </w:rPr>
              <w:t>Brown et al. (2022)</w:t>
            </w:r>
          </w:p>
        </w:tc>
        <w:tc>
          <w:tcPr>
            <w:tcW w:w="883" w:type="dxa"/>
            <w:tcBorders>
              <w:top w:val="nil"/>
              <w:left w:val="nil"/>
              <w:bottom w:val="single" w:sz="5" w:space="0" w:color="000000"/>
              <w:right w:val="single" w:sz="5" w:space="0" w:color="000000"/>
            </w:tcBorders>
            <w:tcMar>
              <w:top w:w="0" w:type="dxa"/>
              <w:left w:w="100" w:type="dxa"/>
              <w:bottom w:w="0" w:type="dxa"/>
              <w:right w:w="100" w:type="dxa"/>
            </w:tcMar>
          </w:tcPr>
          <w:p w14:paraId="7C71A5CA" w14:textId="77777777" w:rsidR="001355B0" w:rsidRPr="006B63E3" w:rsidRDefault="00000000">
            <w:pPr>
              <w:spacing w:before="0" w:after="0" w:line="276" w:lineRule="auto"/>
              <w:rPr>
                <w:color w:val="000000" w:themeColor="text1"/>
              </w:rPr>
            </w:pPr>
            <w:r w:rsidRPr="006B63E3">
              <w:rPr>
                <w:color w:val="000000" w:themeColor="text1"/>
              </w:rPr>
              <w:t>Clearly identified</w:t>
            </w:r>
          </w:p>
        </w:tc>
        <w:tc>
          <w:tcPr>
            <w:tcW w:w="490" w:type="dxa"/>
            <w:tcBorders>
              <w:top w:val="nil"/>
              <w:left w:val="nil"/>
              <w:bottom w:val="single" w:sz="5" w:space="0" w:color="000000"/>
              <w:right w:val="single" w:sz="5" w:space="0" w:color="000000"/>
            </w:tcBorders>
            <w:tcMar>
              <w:top w:w="0" w:type="dxa"/>
              <w:left w:w="100" w:type="dxa"/>
              <w:bottom w:w="0" w:type="dxa"/>
              <w:right w:w="100" w:type="dxa"/>
            </w:tcMar>
          </w:tcPr>
          <w:p w14:paraId="2EF21F82" w14:textId="77777777" w:rsidR="001355B0" w:rsidRPr="006B63E3" w:rsidRDefault="00000000">
            <w:pPr>
              <w:spacing w:before="0" w:after="0" w:line="276" w:lineRule="auto"/>
              <w:rPr>
                <w:color w:val="000000" w:themeColor="text1"/>
              </w:rPr>
            </w:pPr>
            <w:r w:rsidRPr="006B63E3">
              <w:rPr>
                <w:color w:val="000000" w:themeColor="text1"/>
              </w:rPr>
              <w:t>Logically presented</w:t>
            </w:r>
          </w:p>
        </w:tc>
        <w:tc>
          <w:tcPr>
            <w:tcW w:w="724" w:type="dxa"/>
            <w:tcBorders>
              <w:top w:val="nil"/>
              <w:left w:val="nil"/>
              <w:bottom w:val="single" w:sz="5" w:space="0" w:color="000000"/>
              <w:right w:val="single" w:sz="5" w:space="0" w:color="000000"/>
            </w:tcBorders>
            <w:tcMar>
              <w:top w:w="0" w:type="dxa"/>
              <w:left w:w="100" w:type="dxa"/>
              <w:bottom w:w="0" w:type="dxa"/>
              <w:right w:w="100" w:type="dxa"/>
            </w:tcMar>
          </w:tcPr>
          <w:p w14:paraId="19AF9213" w14:textId="77777777" w:rsidR="001355B0" w:rsidRPr="006B63E3" w:rsidRDefault="00000000">
            <w:pPr>
              <w:spacing w:before="0" w:after="0" w:line="276" w:lineRule="auto"/>
              <w:rPr>
                <w:color w:val="000000" w:themeColor="text1"/>
              </w:rPr>
            </w:pPr>
            <w:r w:rsidRPr="006B63E3">
              <w:rPr>
                <w:color w:val="000000" w:themeColor="text1"/>
              </w:rPr>
              <w:t>Comprehensive</w:t>
            </w:r>
          </w:p>
        </w:tc>
        <w:tc>
          <w:tcPr>
            <w:tcW w:w="570" w:type="dxa"/>
            <w:tcBorders>
              <w:top w:val="nil"/>
              <w:left w:val="nil"/>
              <w:bottom w:val="single" w:sz="5" w:space="0" w:color="000000"/>
              <w:right w:val="single" w:sz="5" w:space="0" w:color="000000"/>
            </w:tcBorders>
            <w:tcMar>
              <w:top w:w="0" w:type="dxa"/>
              <w:left w:w="100" w:type="dxa"/>
              <w:bottom w:w="0" w:type="dxa"/>
              <w:right w:w="100" w:type="dxa"/>
            </w:tcMar>
          </w:tcPr>
          <w:p w14:paraId="7F83A031"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791" w:type="dxa"/>
            <w:tcBorders>
              <w:top w:val="nil"/>
              <w:left w:val="nil"/>
              <w:bottom w:val="single" w:sz="5" w:space="0" w:color="000000"/>
              <w:right w:val="single" w:sz="5" w:space="0" w:color="000000"/>
            </w:tcBorders>
            <w:tcMar>
              <w:top w:w="0" w:type="dxa"/>
              <w:left w:w="100" w:type="dxa"/>
              <w:bottom w:w="0" w:type="dxa"/>
              <w:right w:w="100" w:type="dxa"/>
            </w:tcMar>
          </w:tcPr>
          <w:p w14:paraId="77A567F7" w14:textId="77777777" w:rsidR="001355B0" w:rsidRPr="006B63E3" w:rsidRDefault="00000000">
            <w:pPr>
              <w:spacing w:before="0" w:after="0" w:line="276" w:lineRule="auto"/>
              <w:rPr>
                <w:color w:val="000000" w:themeColor="text1"/>
              </w:rPr>
            </w:pPr>
            <w:r w:rsidRPr="006B63E3">
              <w:rPr>
                <w:color w:val="000000" w:themeColor="text1"/>
              </w:rPr>
              <w:t>Clearly stated</w:t>
            </w:r>
          </w:p>
        </w:tc>
        <w:tc>
          <w:tcPr>
            <w:tcW w:w="1018" w:type="dxa"/>
            <w:tcBorders>
              <w:top w:val="nil"/>
              <w:left w:val="nil"/>
              <w:bottom w:val="single" w:sz="5" w:space="0" w:color="000000"/>
              <w:right w:val="single" w:sz="5" w:space="0" w:color="000000"/>
            </w:tcBorders>
            <w:tcMar>
              <w:top w:w="0" w:type="dxa"/>
              <w:left w:w="100" w:type="dxa"/>
              <w:bottom w:w="0" w:type="dxa"/>
              <w:right w:w="100" w:type="dxa"/>
            </w:tcMar>
          </w:tcPr>
          <w:p w14:paraId="1F926BCA"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625" w:type="dxa"/>
            <w:tcBorders>
              <w:top w:val="nil"/>
              <w:left w:val="nil"/>
              <w:bottom w:val="single" w:sz="5" w:space="0" w:color="000000"/>
              <w:right w:val="single" w:sz="5" w:space="0" w:color="000000"/>
            </w:tcBorders>
            <w:tcMar>
              <w:top w:w="0" w:type="dxa"/>
              <w:left w:w="100" w:type="dxa"/>
              <w:bottom w:w="0" w:type="dxa"/>
              <w:right w:w="100" w:type="dxa"/>
            </w:tcMar>
          </w:tcPr>
          <w:p w14:paraId="4F3DDE01" w14:textId="77777777" w:rsidR="001355B0" w:rsidRPr="006B63E3" w:rsidRDefault="00000000">
            <w:pPr>
              <w:spacing w:before="0" w:after="0" w:line="276" w:lineRule="auto"/>
              <w:rPr>
                <w:color w:val="000000" w:themeColor="text1"/>
              </w:rPr>
            </w:pPr>
            <w:r w:rsidRPr="006B63E3">
              <w:rPr>
                <w:color w:val="000000" w:themeColor="text1"/>
              </w:rPr>
              <w:t>Appropriately chosen</w:t>
            </w:r>
          </w:p>
        </w:tc>
        <w:tc>
          <w:tcPr>
            <w:tcW w:w="749" w:type="dxa"/>
            <w:tcBorders>
              <w:top w:val="nil"/>
              <w:left w:val="nil"/>
              <w:bottom w:val="single" w:sz="5" w:space="0" w:color="000000"/>
              <w:right w:val="single" w:sz="5" w:space="0" w:color="000000"/>
            </w:tcBorders>
            <w:tcMar>
              <w:top w:w="0" w:type="dxa"/>
              <w:left w:w="100" w:type="dxa"/>
              <w:bottom w:w="0" w:type="dxa"/>
              <w:right w:w="100" w:type="dxa"/>
            </w:tcMar>
          </w:tcPr>
          <w:p w14:paraId="137A99FE" w14:textId="77777777" w:rsidR="001355B0" w:rsidRPr="006B63E3" w:rsidRDefault="00000000">
            <w:pPr>
              <w:spacing w:before="0" w:after="0" w:line="276" w:lineRule="auto"/>
              <w:rPr>
                <w:color w:val="000000" w:themeColor="text1"/>
              </w:rPr>
            </w:pPr>
            <w:r w:rsidRPr="006B63E3">
              <w:rPr>
                <w:color w:val="000000" w:themeColor="text1"/>
              </w:rPr>
              <w:t>Addressed</w:t>
            </w:r>
          </w:p>
        </w:tc>
        <w:tc>
          <w:tcPr>
            <w:tcW w:w="594" w:type="dxa"/>
            <w:tcBorders>
              <w:top w:val="nil"/>
              <w:left w:val="nil"/>
              <w:bottom w:val="single" w:sz="5" w:space="0" w:color="000000"/>
              <w:right w:val="single" w:sz="5" w:space="0" w:color="000000"/>
            </w:tcBorders>
            <w:tcMar>
              <w:top w:w="0" w:type="dxa"/>
              <w:left w:w="100" w:type="dxa"/>
              <w:bottom w:w="0" w:type="dxa"/>
              <w:right w:w="100" w:type="dxa"/>
            </w:tcMar>
          </w:tcPr>
          <w:p w14:paraId="61725FA4"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650" w:type="dxa"/>
            <w:tcBorders>
              <w:top w:val="nil"/>
              <w:left w:val="nil"/>
              <w:bottom w:val="single" w:sz="5" w:space="0" w:color="000000"/>
              <w:right w:val="single" w:sz="5" w:space="0" w:color="000000"/>
            </w:tcBorders>
            <w:tcMar>
              <w:top w:w="0" w:type="dxa"/>
              <w:left w:w="100" w:type="dxa"/>
              <w:bottom w:w="0" w:type="dxa"/>
              <w:right w:w="100" w:type="dxa"/>
            </w:tcMar>
          </w:tcPr>
          <w:p w14:paraId="7BCC0385" w14:textId="77777777" w:rsidR="001355B0" w:rsidRPr="006B63E3" w:rsidRDefault="00000000">
            <w:pPr>
              <w:spacing w:before="0" w:after="0" w:line="276" w:lineRule="auto"/>
              <w:rPr>
                <w:color w:val="000000" w:themeColor="text1"/>
              </w:rPr>
            </w:pPr>
            <w:r w:rsidRPr="006B63E3">
              <w:rPr>
                <w:color w:val="000000" w:themeColor="text1"/>
              </w:rPr>
              <w:t>Appropriate</w:t>
            </w:r>
          </w:p>
        </w:tc>
        <w:tc>
          <w:tcPr>
            <w:tcW w:w="816" w:type="dxa"/>
            <w:tcBorders>
              <w:top w:val="nil"/>
              <w:left w:val="nil"/>
              <w:bottom w:val="single" w:sz="5" w:space="0" w:color="000000"/>
              <w:right w:val="single" w:sz="5" w:space="0" w:color="000000"/>
            </w:tcBorders>
            <w:tcMar>
              <w:top w:w="0" w:type="dxa"/>
              <w:left w:w="100" w:type="dxa"/>
              <w:bottom w:w="0" w:type="dxa"/>
              <w:right w:w="100" w:type="dxa"/>
            </w:tcMar>
          </w:tcPr>
          <w:p w14:paraId="5CB00990" w14:textId="77777777" w:rsidR="001355B0" w:rsidRPr="006B63E3" w:rsidRDefault="00000000">
            <w:pPr>
              <w:spacing w:before="0" w:after="0" w:line="276" w:lineRule="auto"/>
              <w:rPr>
                <w:color w:val="000000" w:themeColor="text1"/>
              </w:rPr>
            </w:pPr>
            <w:r w:rsidRPr="006B63E3">
              <w:rPr>
                <w:color w:val="000000" w:themeColor="text1"/>
              </w:rPr>
              <w:t>Appropriately conducted</w:t>
            </w:r>
          </w:p>
        </w:tc>
        <w:tc>
          <w:tcPr>
            <w:tcW w:w="570" w:type="dxa"/>
            <w:tcBorders>
              <w:top w:val="nil"/>
              <w:left w:val="nil"/>
              <w:bottom w:val="single" w:sz="5" w:space="0" w:color="000000"/>
              <w:right w:val="single" w:sz="5" w:space="0" w:color="000000"/>
            </w:tcBorders>
            <w:tcMar>
              <w:top w:w="0" w:type="dxa"/>
              <w:left w:w="100" w:type="dxa"/>
              <w:bottom w:w="0" w:type="dxa"/>
              <w:right w:w="100" w:type="dxa"/>
            </w:tcMar>
          </w:tcPr>
          <w:p w14:paraId="686BCA14" w14:textId="77777777" w:rsidR="001355B0" w:rsidRPr="006B63E3" w:rsidRDefault="00000000">
            <w:pPr>
              <w:spacing w:before="0" w:after="0" w:line="276" w:lineRule="auto"/>
              <w:rPr>
                <w:color w:val="000000" w:themeColor="text1"/>
              </w:rPr>
            </w:pPr>
            <w:r w:rsidRPr="006B63E3">
              <w:rPr>
                <w:color w:val="000000" w:themeColor="text1"/>
              </w:rPr>
              <w:t>Well discussed</w:t>
            </w:r>
          </w:p>
        </w:tc>
      </w:tr>
      <w:tr w:rsidR="001355B0" w:rsidRPr="006B63E3" w14:paraId="0C044E53" w14:textId="77777777">
        <w:trPr>
          <w:trHeight w:val="1155"/>
        </w:trPr>
        <w:tc>
          <w:tcPr>
            <w:tcW w:w="54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2EB940A" w14:textId="77777777" w:rsidR="001355B0" w:rsidRPr="006B63E3" w:rsidRDefault="00000000">
            <w:pPr>
              <w:spacing w:before="0" w:after="0" w:line="276" w:lineRule="auto"/>
              <w:rPr>
                <w:color w:val="000000" w:themeColor="text1"/>
              </w:rPr>
            </w:pPr>
            <w:r w:rsidRPr="006B63E3">
              <w:rPr>
                <w:color w:val="000000" w:themeColor="text1"/>
              </w:rPr>
              <w:t>Byrne et al. (2024)</w:t>
            </w:r>
          </w:p>
        </w:tc>
        <w:tc>
          <w:tcPr>
            <w:tcW w:w="883" w:type="dxa"/>
            <w:tcBorders>
              <w:top w:val="nil"/>
              <w:left w:val="nil"/>
              <w:bottom w:val="single" w:sz="5" w:space="0" w:color="000000"/>
              <w:right w:val="single" w:sz="5" w:space="0" w:color="000000"/>
            </w:tcBorders>
            <w:tcMar>
              <w:top w:w="0" w:type="dxa"/>
              <w:left w:w="100" w:type="dxa"/>
              <w:bottom w:w="0" w:type="dxa"/>
              <w:right w:w="100" w:type="dxa"/>
            </w:tcMar>
          </w:tcPr>
          <w:p w14:paraId="729B1168" w14:textId="77777777" w:rsidR="001355B0" w:rsidRPr="006B63E3" w:rsidRDefault="00000000">
            <w:pPr>
              <w:spacing w:before="0" w:after="0" w:line="276" w:lineRule="auto"/>
              <w:rPr>
                <w:color w:val="000000" w:themeColor="text1"/>
              </w:rPr>
            </w:pPr>
            <w:r w:rsidRPr="006B63E3">
              <w:rPr>
                <w:color w:val="000000" w:themeColor="text1"/>
              </w:rPr>
              <w:t>Clearly presented</w:t>
            </w:r>
          </w:p>
        </w:tc>
        <w:tc>
          <w:tcPr>
            <w:tcW w:w="490" w:type="dxa"/>
            <w:tcBorders>
              <w:top w:val="nil"/>
              <w:left w:val="nil"/>
              <w:bottom w:val="single" w:sz="5" w:space="0" w:color="000000"/>
              <w:right w:val="single" w:sz="5" w:space="0" w:color="000000"/>
            </w:tcBorders>
            <w:tcMar>
              <w:top w:w="0" w:type="dxa"/>
              <w:left w:w="100" w:type="dxa"/>
              <w:bottom w:w="0" w:type="dxa"/>
              <w:right w:w="100" w:type="dxa"/>
            </w:tcMar>
          </w:tcPr>
          <w:p w14:paraId="41F7B173" w14:textId="77777777" w:rsidR="001355B0" w:rsidRPr="006B63E3" w:rsidRDefault="00000000">
            <w:pPr>
              <w:spacing w:before="0" w:after="0" w:line="276" w:lineRule="auto"/>
              <w:rPr>
                <w:color w:val="000000" w:themeColor="text1"/>
              </w:rPr>
            </w:pPr>
            <w:r w:rsidRPr="006B63E3">
              <w:rPr>
                <w:color w:val="000000" w:themeColor="text1"/>
              </w:rPr>
              <w:t>Logically presented</w:t>
            </w:r>
          </w:p>
        </w:tc>
        <w:tc>
          <w:tcPr>
            <w:tcW w:w="724" w:type="dxa"/>
            <w:tcBorders>
              <w:top w:val="nil"/>
              <w:left w:val="nil"/>
              <w:bottom w:val="single" w:sz="5" w:space="0" w:color="000000"/>
              <w:right w:val="single" w:sz="5" w:space="0" w:color="000000"/>
            </w:tcBorders>
            <w:tcMar>
              <w:top w:w="0" w:type="dxa"/>
              <w:left w:w="100" w:type="dxa"/>
              <w:bottom w:w="0" w:type="dxa"/>
              <w:right w:w="100" w:type="dxa"/>
            </w:tcMar>
          </w:tcPr>
          <w:p w14:paraId="565F6D8E" w14:textId="77777777" w:rsidR="001355B0" w:rsidRPr="006B63E3" w:rsidRDefault="00000000">
            <w:pPr>
              <w:spacing w:before="0" w:after="0" w:line="276" w:lineRule="auto"/>
              <w:rPr>
                <w:color w:val="000000" w:themeColor="text1"/>
              </w:rPr>
            </w:pPr>
            <w:r w:rsidRPr="006B63E3">
              <w:rPr>
                <w:color w:val="000000" w:themeColor="text1"/>
              </w:rPr>
              <w:t>Comprehensive</w:t>
            </w:r>
          </w:p>
        </w:tc>
        <w:tc>
          <w:tcPr>
            <w:tcW w:w="570" w:type="dxa"/>
            <w:tcBorders>
              <w:top w:val="nil"/>
              <w:left w:val="nil"/>
              <w:bottom w:val="single" w:sz="5" w:space="0" w:color="000000"/>
              <w:right w:val="single" w:sz="5" w:space="0" w:color="000000"/>
            </w:tcBorders>
            <w:tcMar>
              <w:top w:w="0" w:type="dxa"/>
              <w:left w:w="100" w:type="dxa"/>
              <w:bottom w:w="0" w:type="dxa"/>
              <w:right w:w="100" w:type="dxa"/>
            </w:tcMar>
          </w:tcPr>
          <w:p w14:paraId="25FAC631" w14:textId="77777777" w:rsidR="001355B0" w:rsidRPr="006B63E3" w:rsidRDefault="00000000">
            <w:pPr>
              <w:spacing w:before="0" w:after="0" w:line="276" w:lineRule="auto"/>
              <w:rPr>
                <w:color w:val="000000" w:themeColor="text1"/>
              </w:rPr>
            </w:pPr>
            <w:r w:rsidRPr="006B63E3">
              <w:rPr>
                <w:color w:val="000000" w:themeColor="text1"/>
              </w:rPr>
              <w:t>Well-established</w:t>
            </w:r>
          </w:p>
        </w:tc>
        <w:tc>
          <w:tcPr>
            <w:tcW w:w="791" w:type="dxa"/>
            <w:tcBorders>
              <w:top w:val="nil"/>
              <w:left w:val="nil"/>
              <w:bottom w:val="single" w:sz="5" w:space="0" w:color="000000"/>
              <w:right w:val="single" w:sz="5" w:space="0" w:color="000000"/>
            </w:tcBorders>
            <w:tcMar>
              <w:top w:w="0" w:type="dxa"/>
              <w:left w:w="100" w:type="dxa"/>
              <w:bottom w:w="0" w:type="dxa"/>
              <w:right w:w="100" w:type="dxa"/>
            </w:tcMar>
          </w:tcPr>
          <w:p w14:paraId="209204F8" w14:textId="77777777" w:rsidR="001355B0" w:rsidRPr="006B63E3" w:rsidRDefault="00000000">
            <w:pPr>
              <w:spacing w:before="0" w:after="0" w:line="276" w:lineRule="auto"/>
              <w:rPr>
                <w:color w:val="000000" w:themeColor="text1"/>
              </w:rPr>
            </w:pPr>
            <w:r w:rsidRPr="006B63E3">
              <w:rPr>
                <w:color w:val="000000" w:themeColor="text1"/>
              </w:rPr>
              <w:t>Clearly stated</w:t>
            </w:r>
          </w:p>
        </w:tc>
        <w:tc>
          <w:tcPr>
            <w:tcW w:w="1018" w:type="dxa"/>
            <w:tcBorders>
              <w:top w:val="nil"/>
              <w:left w:val="nil"/>
              <w:bottom w:val="single" w:sz="5" w:space="0" w:color="000000"/>
              <w:right w:val="single" w:sz="5" w:space="0" w:color="000000"/>
            </w:tcBorders>
            <w:tcMar>
              <w:top w:w="0" w:type="dxa"/>
              <w:left w:w="100" w:type="dxa"/>
              <w:bottom w:w="0" w:type="dxa"/>
              <w:right w:w="100" w:type="dxa"/>
            </w:tcMar>
          </w:tcPr>
          <w:p w14:paraId="1CD5564B"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625" w:type="dxa"/>
            <w:tcBorders>
              <w:top w:val="nil"/>
              <w:left w:val="nil"/>
              <w:bottom w:val="single" w:sz="5" w:space="0" w:color="000000"/>
              <w:right w:val="single" w:sz="5" w:space="0" w:color="000000"/>
            </w:tcBorders>
            <w:tcMar>
              <w:top w:w="0" w:type="dxa"/>
              <w:left w:w="100" w:type="dxa"/>
              <w:bottom w:w="0" w:type="dxa"/>
              <w:right w:w="100" w:type="dxa"/>
            </w:tcMar>
          </w:tcPr>
          <w:p w14:paraId="3F5C3790" w14:textId="77777777" w:rsidR="001355B0" w:rsidRPr="006B63E3" w:rsidRDefault="00000000">
            <w:pPr>
              <w:spacing w:before="0" w:after="0" w:line="276" w:lineRule="auto"/>
              <w:rPr>
                <w:color w:val="000000" w:themeColor="text1"/>
              </w:rPr>
            </w:pPr>
            <w:r w:rsidRPr="006B63E3">
              <w:rPr>
                <w:color w:val="000000" w:themeColor="text1"/>
              </w:rPr>
              <w:t>Appropriately chosen</w:t>
            </w:r>
          </w:p>
        </w:tc>
        <w:tc>
          <w:tcPr>
            <w:tcW w:w="749" w:type="dxa"/>
            <w:tcBorders>
              <w:top w:val="nil"/>
              <w:left w:val="nil"/>
              <w:bottom w:val="single" w:sz="5" w:space="0" w:color="000000"/>
              <w:right w:val="single" w:sz="5" w:space="0" w:color="000000"/>
            </w:tcBorders>
            <w:tcMar>
              <w:top w:w="0" w:type="dxa"/>
              <w:left w:w="100" w:type="dxa"/>
              <w:bottom w:w="0" w:type="dxa"/>
              <w:right w:w="100" w:type="dxa"/>
            </w:tcMar>
          </w:tcPr>
          <w:p w14:paraId="4FCC719E" w14:textId="77777777" w:rsidR="001355B0" w:rsidRPr="006B63E3" w:rsidRDefault="00000000">
            <w:pPr>
              <w:spacing w:before="0" w:after="0" w:line="276" w:lineRule="auto"/>
              <w:rPr>
                <w:color w:val="000000" w:themeColor="text1"/>
              </w:rPr>
            </w:pPr>
            <w:r w:rsidRPr="006B63E3">
              <w:rPr>
                <w:color w:val="000000" w:themeColor="text1"/>
              </w:rPr>
              <w:t>Addressed</w:t>
            </w:r>
          </w:p>
        </w:tc>
        <w:tc>
          <w:tcPr>
            <w:tcW w:w="594" w:type="dxa"/>
            <w:tcBorders>
              <w:top w:val="nil"/>
              <w:left w:val="nil"/>
              <w:bottom w:val="single" w:sz="5" w:space="0" w:color="000000"/>
              <w:right w:val="single" w:sz="5" w:space="0" w:color="000000"/>
            </w:tcBorders>
            <w:tcMar>
              <w:top w:w="0" w:type="dxa"/>
              <w:left w:w="100" w:type="dxa"/>
              <w:bottom w:w="0" w:type="dxa"/>
              <w:right w:w="100" w:type="dxa"/>
            </w:tcMar>
          </w:tcPr>
          <w:p w14:paraId="712FA039"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650" w:type="dxa"/>
            <w:tcBorders>
              <w:top w:val="nil"/>
              <w:left w:val="nil"/>
              <w:bottom w:val="single" w:sz="5" w:space="0" w:color="000000"/>
              <w:right w:val="single" w:sz="5" w:space="0" w:color="000000"/>
            </w:tcBorders>
            <w:tcMar>
              <w:top w:w="0" w:type="dxa"/>
              <w:left w:w="100" w:type="dxa"/>
              <w:bottom w:w="0" w:type="dxa"/>
              <w:right w:w="100" w:type="dxa"/>
            </w:tcMar>
          </w:tcPr>
          <w:p w14:paraId="4B22A524" w14:textId="77777777" w:rsidR="001355B0" w:rsidRPr="006B63E3" w:rsidRDefault="00000000">
            <w:pPr>
              <w:spacing w:before="0" w:after="0" w:line="276" w:lineRule="auto"/>
              <w:rPr>
                <w:color w:val="000000" w:themeColor="text1"/>
              </w:rPr>
            </w:pPr>
            <w:r w:rsidRPr="006B63E3">
              <w:rPr>
                <w:color w:val="000000" w:themeColor="text1"/>
              </w:rPr>
              <w:t>Appropriate</w:t>
            </w:r>
          </w:p>
        </w:tc>
        <w:tc>
          <w:tcPr>
            <w:tcW w:w="816" w:type="dxa"/>
            <w:tcBorders>
              <w:top w:val="nil"/>
              <w:left w:val="nil"/>
              <w:bottom w:val="single" w:sz="5" w:space="0" w:color="000000"/>
              <w:right w:val="single" w:sz="5" w:space="0" w:color="000000"/>
            </w:tcBorders>
            <w:tcMar>
              <w:top w:w="0" w:type="dxa"/>
              <w:left w:w="100" w:type="dxa"/>
              <w:bottom w:w="0" w:type="dxa"/>
              <w:right w:w="100" w:type="dxa"/>
            </w:tcMar>
          </w:tcPr>
          <w:p w14:paraId="0B26286E" w14:textId="77777777" w:rsidR="001355B0" w:rsidRPr="006B63E3" w:rsidRDefault="00000000">
            <w:pPr>
              <w:spacing w:before="0" w:after="0" w:line="276" w:lineRule="auto"/>
              <w:rPr>
                <w:color w:val="000000" w:themeColor="text1"/>
              </w:rPr>
            </w:pPr>
            <w:r w:rsidRPr="006B63E3">
              <w:rPr>
                <w:color w:val="000000" w:themeColor="text1"/>
              </w:rPr>
              <w:t>Appropriately conducted</w:t>
            </w:r>
          </w:p>
        </w:tc>
        <w:tc>
          <w:tcPr>
            <w:tcW w:w="570" w:type="dxa"/>
            <w:tcBorders>
              <w:top w:val="nil"/>
              <w:left w:val="nil"/>
              <w:bottom w:val="single" w:sz="5" w:space="0" w:color="000000"/>
              <w:right w:val="single" w:sz="5" w:space="0" w:color="000000"/>
            </w:tcBorders>
            <w:tcMar>
              <w:top w:w="0" w:type="dxa"/>
              <w:left w:w="100" w:type="dxa"/>
              <w:bottom w:w="0" w:type="dxa"/>
              <w:right w:w="100" w:type="dxa"/>
            </w:tcMar>
          </w:tcPr>
          <w:p w14:paraId="51E9A8FA" w14:textId="77777777" w:rsidR="001355B0" w:rsidRPr="006B63E3" w:rsidRDefault="00000000">
            <w:pPr>
              <w:spacing w:before="0" w:after="0" w:line="276" w:lineRule="auto"/>
              <w:rPr>
                <w:color w:val="000000" w:themeColor="text1"/>
              </w:rPr>
            </w:pPr>
            <w:r w:rsidRPr="006B63E3">
              <w:rPr>
                <w:color w:val="000000" w:themeColor="text1"/>
              </w:rPr>
              <w:t>Well discussed</w:t>
            </w:r>
          </w:p>
        </w:tc>
      </w:tr>
      <w:tr w:rsidR="001355B0" w:rsidRPr="006B63E3" w14:paraId="2D92E2F2" w14:textId="77777777">
        <w:trPr>
          <w:trHeight w:val="1155"/>
        </w:trPr>
        <w:tc>
          <w:tcPr>
            <w:tcW w:w="54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C3D6EEA" w14:textId="77777777" w:rsidR="001355B0" w:rsidRPr="006B63E3" w:rsidRDefault="00000000">
            <w:pPr>
              <w:spacing w:before="0" w:after="0" w:line="276" w:lineRule="auto"/>
              <w:rPr>
                <w:color w:val="000000" w:themeColor="text1"/>
              </w:rPr>
            </w:pPr>
            <w:r w:rsidRPr="006B63E3">
              <w:rPr>
                <w:color w:val="000000" w:themeColor="text1"/>
              </w:rPr>
              <w:t>Cao et al. (2022)</w:t>
            </w:r>
          </w:p>
        </w:tc>
        <w:tc>
          <w:tcPr>
            <w:tcW w:w="883" w:type="dxa"/>
            <w:tcBorders>
              <w:top w:val="nil"/>
              <w:left w:val="nil"/>
              <w:bottom w:val="single" w:sz="5" w:space="0" w:color="000000"/>
              <w:right w:val="single" w:sz="5" w:space="0" w:color="000000"/>
            </w:tcBorders>
            <w:tcMar>
              <w:top w:w="0" w:type="dxa"/>
              <w:left w:w="100" w:type="dxa"/>
              <w:bottom w:w="0" w:type="dxa"/>
              <w:right w:w="100" w:type="dxa"/>
            </w:tcMar>
          </w:tcPr>
          <w:p w14:paraId="7BD4D9A7" w14:textId="77777777" w:rsidR="001355B0" w:rsidRPr="006B63E3" w:rsidRDefault="00000000">
            <w:pPr>
              <w:spacing w:before="0" w:after="0" w:line="276" w:lineRule="auto"/>
              <w:rPr>
                <w:color w:val="000000" w:themeColor="text1"/>
              </w:rPr>
            </w:pPr>
            <w:r w:rsidRPr="006B63E3">
              <w:rPr>
                <w:color w:val="000000" w:themeColor="text1"/>
              </w:rPr>
              <w:t>Clearly identified</w:t>
            </w:r>
          </w:p>
        </w:tc>
        <w:tc>
          <w:tcPr>
            <w:tcW w:w="490" w:type="dxa"/>
            <w:tcBorders>
              <w:top w:val="nil"/>
              <w:left w:val="nil"/>
              <w:bottom w:val="single" w:sz="5" w:space="0" w:color="000000"/>
              <w:right w:val="single" w:sz="5" w:space="0" w:color="000000"/>
            </w:tcBorders>
            <w:tcMar>
              <w:top w:w="0" w:type="dxa"/>
              <w:left w:w="100" w:type="dxa"/>
              <w:bottom w:w="0" w:type="dxa"/>
              <w:right w:w="100" w:type="dxa"/>
            </w:tcMar>
          </w:tcPr>
          <w:p w14:paraId="2FAEC2EC" w14:textId="77777777" w:rsidR="001355B0" w:rsidRPr="006B63E3" w:rsidRDefault="00000000">
            <w:pPr>
              <w:spacing w:before="0" w:after="0" w:line="276" w:lineRule="auto"/>
              <w:rPr>
                <w:color w:val="000000" w:themeColor="text1"/>
              </w:rPr>
            </w:pPr>
            <w:r w:rsidRPr="006B63E3">
              <w:rPr>
                <w:color w:val="000000" w:themeColor="text1"/>
              </w:rPr>
              <w:t>Logically presented</w:t>
            </w:r>
          </w:p>
        </w:tc>
        <w:tc>
          <w:tcPr>
            <w:tcW w:w="724" w:type="dxa"/>
            <w:tcBorders>
              <w:top w:val="nil"/>
              <w:left w:val="nil"/>
              <w:bottom w:val="single" w:sz="5" w:space="0" w:color="000000"/>
              <w:right w:val="single" w:sz="5" w:space="0" w:color="000000"/>
            </w:tcBorders>
            <w:tcMar>
              <w:top w:w="0" w:type="dxa"/>
              <w:left w:w="100" w:type="dxa"/>
              <w:bottom w:w="0" w:type="dxa"/>
              <w:right w:w="100" w:type="dxa"/>
            </w:tcMar>
          </w:tcPr>
          <w:p w14:paraId="5E7896E6" w14:textId="77777777" w:rsidR="001355B0" w:rsidRPr="006B63E3" w:rsidRDefault="00000000">
            <w:pPr>
              <w:spacing w:before="0" w:after="0" w:line="276" w:lineRule="auto"/>
              <w:rPr>
                <w:color w:val="000000" w:themeColor="text1"/>
              </w:rPr>
            </w:pPr>
            <w:r w:rsidRPr="006B63E3">
              <w:rPr>
                <w:color w:val="000000" w:themeColor="text1"/>
              </w:rPr>
              <w:t>Comprehensive</w:t>
            </w:r>
          </w:p>
        </w:tc>
        <w:tc>
          <w:tcPr>
            <w:tcW w:w="570" w:type="dxa"/>
            <w:tcBorders>
              <w:top w:val="nil"/>
              <w:left w:val="nil"/>
              <w:bottom w:val="single" w:sz="5" w:space="0" w:color="000000"/>
              <w:right w:val="single" w:sz="5" w:space="0" w:color="000000"/>
            </w:tcBorders>
            <w:tcMar>
              <w:top w:w="0" w:type="dxa"/>
              <w:left w:w="100" w:type="dxa"/>
              <w:bottom w:w="0" w:type="dxa"/>
              <w:right w:w="100" w:type="dxa"/>
            </w:tcMar>
          </w:tcPr>
          <w:p w14:paraId="5341D41D"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791" w:type="dxa"/>
            <w:tcBorders>
              <w:top w:val="nil"/>
              <w:left w:val="nil"/>
              <w:bottom w:val="single" w:sz="5" w:space="0" w:color="000000"/>
              <w:right w:val="single" w:sz="5" w:space="0" w:color="000000"/>
            </w:tcBorders>
            <w:tcMar>
              <w:top w:w="0" w:type="dxa"/>
              <w:left w:w="100" w:type="dxa"/>
              <w:bottom w:w="0" w:type="dxa"/>
              <w:right w:w="100" w:type="dxa"/>
            </w:tcMar>
          </w:tcPr>
          <w:p w14:paraId="1F733F38" w14:textId="77777777" w:rsidR="001355B0" w:rsidRPr="006B63E3" w:rsidRDefault="00000000">
            <w:pPr>
              <w:spacing w:before="0" w:after="0" w:line="276" w:lineRule="auto"/>
              <w:rPr>
                <w:color w:val="000000" w:themeColor="text1"/>
              </w:rPr>
            </w:pPr>
            <w:r w:rsidRPr="006B63E3">
              <w:rPr>
                <w:color w:val="000000" w:themeColor="text1"/>
              </w:rPr>
              <w:t>Clearly stated</w:t>
            </w:r>
          </w:p>
        </w:tc>
        <w:tc>
          <w:tcPr>
            <w:tcW w:w="1018" w:type="dxa"/>
            <w:tcBorders>
              <w:top w:val="nil"/>
              <w:left w:val="nil"/>
              <w:bottom w:val="single" w:sz="5" w:space="0" w:color="000000"/>
              <w:right w:val="single" w:sz="5" w:space="0" w:color="000000"/>
            </w:tcBorders>
            <w:tcMar>
              <w:top w:w="0" w:type="dxa"/>
              <w:left w:w="100" w:type="dxa"/>
              <w:bottom w:w="0" w:type="dxa"/>
              <w:right w:w="100" w:type="dxa"/>
            </w:tcMar>
          </w:tcPr>
          <w:p w14:paraId="234D034A" w14:textId="77777777" w:rsidR="001355B0" w:rsidRPr="006B63E3" w:rsidRDefault="00000000">
            <w:pPr>
              <w:spacing w:before="0" w:after="0" w:line="276" w:lineRule="auto"/>
              <w:rPr>
                <w:color w:val="000000" w:themeColor="text1"/>
              </w:rPr>
            </w:pPr>
            <w:r w:rsidRPr="006B63E3">
              <w:rPr>
                <w:color w:val="000000" w:themeColor="text1"/>
              </w:rPr>
              <w:t>Clearly formulated</w:t>
            </w:r>
          </w:p>
        </w:tc>
        <w:tc>
          <w:tcPr>
            <w:tcW w:w="625" w:type="dxa"/>
            <w:tcBorders>
              <w:top w:val="nil"/>
              <w:left w:val="nil"/>
              <w:bottom w:val="single" w:sz="5" w:space="0" w:color="000000"/>
              <w:right w:val="single" w:sz="5" w:space="0" w:color="000000"/>
            </w:tcBorders>
            <w:tcMar>
              <w:top w:w="0" w:type="dxa"/>
              <w:left w:w="100" w:type="dxa"/>
              <w:bottom w:w="0" w:type="dxa"/>
              <w:right w:w="100" w:type="dxa"/>
            </w:tcMar>
          </w:tcPr>
          <w:p w14:paraId="5C83ED58" w14:textId="77777777" w:rsidR="001355B0" w:rsidRPr="006B63E3" w:rsidRDefault="00000000">
            <w:pPr>
              <w:spacing w:before="0" w:after="0" w:line="276" w:lineRule="auto"/>
              <w:rPr>
                <w:color w:val="000000" w:themeColor="text1"/>
              </w:rPr>
            </w:pPr>
            <w:r w:rsidRPr="006B63E3">
              <w:rPr>
                <w:color w:val="000000" w:themeColor="text1"/>
              </w:rPr>
              <w:t>Adequately described</w:t>
            </w:r>
          </w:p>
        </w:tc>
        <w:tc>
          <w:tcPr>
            <w:tcW w:w="749" w:type="dxa"/>
            <w:tcBorders>
              <w:top w:val="nil"/>
              <w:left w:val="nil"/>
              <w:bottom w:val="single" w:sz="5" w:space="0" w:color="000000"/>
              <w:right w:val="single" w:sz="5" w:space="0" w:color="000000"/>
            </w:tcBorders>
            <w:tcMar>
              <w:top w:w="0" w:type="dxa"/>
              <w:left w:w="100" w:type="dxa"/>
              <w:bottom w:w="0" w:type="dxa"/>
              <w:right w:w="100" w:type="dxa"/>
            </w:tcMar>
          </w:tcPr>
          <w:p w14:paraId="4C354367" w14:textId="77777777" w:rsidR="001355B0" w:rsidRPr="006B63E3" w:rsidRDefault="00000000">
            <w:pPr>
              <w:spacing w:before="0" w:after="0" w:line="276" w:lineRule="auto"/>
              <w:rPr>
                <w:color w:val="000000" w:themeColor="text1"/>
              </w:rPr>
            </w:pPr>
            <w:r w:rsidRPr="006B63E3">
              <w:rPr>
                <w:color w:val="000000" w:themeColor="text1"/>
              </w:rPr>
              <w:t>Addressed</w:t>
            </w:r>
          </w:p>
        </w:tc>
        <w:tc>
          <w:tcPr>
            <w:tcW w:w="594" w:type="dxa"/>
            <w:tcBorders>
              <w:top w:val="nil"/>
              <w:left w:val="nil"/>
              <w:bottom w:val="single" w:sz="5" w:space="0" w:color="000000"/>
              <w:right w:val="single" w:sz="5" w:space="0" w:color="000000"/>
            </w:tcBorders>
            <w:tcMar>
              <w:top w:w="0" w:type="dxa"/>
              <w:left w:w="100" w:type="dxa"/>
              <w:bottom w:w="0" w:type="dxa"/>
              <w:right w:w="100" w:type="dxa"/>
            </w:tcMar>
          </w:tcPr>
          <w:p w14:paraId="3267989E"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650" w:type="dxa"/>
            <w:tcBorders>
              <w:top w:val="nil"/>
              <w:left w:val="nil"/>
              <w:bottom w:val="single" w:sz="5" w:space="0" w:color="000000"/>
              <w:right w:val="single" w:sz="5" w:space="0" w:color="000000"/>
            </w:tcBorders>
            <w:tcMar>
              <w:top w:w="0" w:type="dxa"/>
              <w:left w:w="100" w:type="dxa"/>
              <w:bottom w:w="0" w:type="dxa"/>
              <w:right w:w="100" w:type="dxa"/>
            </w:tcMar>
          </w:tcPr>
          <w:p w14:paraId="4B56A2D7" w14:textId="77777777" w:rsidR="001355B0" w:rsidRPr="006B63E3" w:rsidRDefault="00000000">
            <w:pPr>
              <w:spacing w:before="0" w:after="0" w:line="276" w:lineRule="auto"/>
              <w:rPr>
                <w:color w:val="000000" w:themeColor="text1"/>
              </w:rPr>
            </w:pPr>
            <w:r w:rsidRPr="006B63E3">
              <w:rPr>
                <w:color w:val="000000" w:themeColor="text1"/>
              </w:rPr>
              <w:t>Robust</w:t>
            </w:r>
          </w:p>
        </w:tc>
        <w:tc>
          <w:tcPr>
            <w:tcW w:w="816" w:type="dxa"/>
            <w:tcBorders>
              <w:top w:val="nil"/>
              <w:left w:val="nil"/>
              <w:bottom w:val="single" w:sz="5" w:space="0" w:color="000000"/>
              <w:right w:val="single" w:sz="5" w:space="0" w:color="000000"/>
            </w:tcBorders>
            <w:tcMar>
              <w:top w:w="0" w:type="dxa"/>
              <w:left w:w="100" w:type="dxa"/>
              <w:bottom w:w="0" w:type="dxa"/>
              <w:right w:w="100" w:type="dxa"/>
            </w:tcMar>
          </w:tcPr>
          <w:p w14:paraId="55B1E9D8" w14:textId="77777777" w:rsidR="001355B0" w:rsidRPr="006B63E3" w:rsidRDefault="00000000">
            <w:pPr>
              <w:spacing w:before="0" w:after="0" w:line="276" w:lineRule="auto"/>
              <w:rPr>
                <w:color w:val="000000" w:themeColor="text1"/>
              </w:rPr>
            </w:pPr>
            <w:r w:rsidRPr="006B63E3">
              <w:rPr>
                <w:color w:val="000000" w:themeColor="text1"/>
              </w:rPr>
              <w:t>Appropriately conducted</w:t>
            </w:r>
          </w:p>
        </w:tc>
        <w:tc>
          <w:tcPr>
            <w:tcW w:w="570" w:type="dxa"/>
            <w:tcBorders>
              <w:top w:val="nil"/>
              <w:left w:val="nil"/>
              <w:bottom w:val="single" w:sz="5" w:space="0" w:color="000000"/>
              <w:right w:val="single" w:sz="5" w:space="0" w:color="000000"/>
            </w:tcBorders>
            <w:tcMar>
              <w:top w:w="0" w:type="dxa"/>
              <w:left w:w="100" w:type="dxa"/>
              <w:bottom w:w="0" w:type="dxa"/>
              <w:right w:w="100" w:type="dxa"/>
            </w:tcMar>
          </w:tcPr>
          <w:p w14:paraId="2564F835" w14:textId="77777777" w:rsidR="001355B0" w:rsidRPr="006B63E3" w:rsidRDefault="00000000">
            <w:pPr>
              <w:spacing w:before="0" w:after="0" w:line="276" w:lineRule="auto"/>
              <w:rPr>
                <w:color w:val="000000" w:themeColor="text1"/>
              </w:rPr>
            </w:pPr>
            <w:r w:rsidRPr="006B63E3">
              <w:rPr>
                <w:color w:val="000000" w:themeColor="text1"/>
              </w:rPr>
              <w:t>Well discussed</w:t>
            </w:r>
          </w:p>
        </w:tc>
      </w:tr>
      <w:tr w:rsidR="001355B0" w:rsidRPr="006B63E3" w14:paraId="4385BBB3" w14:textId="77777777">
        <w:trPr>
          <w:trHeight w:val="1155"/>
        </w:trPr>
        <w:tc>
          <w:tcPr>
            <w:tcW w:w="54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71921A5" w14:textId="494C300D" w:rsidR="001355B0" w:rsidRPr="006B63E3" w:rsidRDefault="004C034A">
            <w:pPr>
              <w:spacing w:before="0" w:after="0" w:line="276" w:lineRule="auto"/>
              <w:rPr>
                <w:color w:val="000000" w:themeColor="text1"/>
              </w:rPr>
            </w:pPr>
            <w:r w:rsidRPr="006B63E3">
              <w:rPr>
                <w:color w:val="000000" w:themeColor="text1"/>
              </w:rPr>
              <w:t>Bhamani et al., (2024)</w:t>
            </w:r>
          </w:p>
        </w:tc>
        <w:tc>
          <w:tcPr>
            <w:tcW w:w="883" w:type="dxa"/>
            <w:tcBorders>
              <w:top w:val="nil"/>
              <w:left w:val="nil"/>
              <w:bottom w:val="single" w:sz="5" w:space="0" w:color="000000"/>
              <w:right w:val="single" w:sz="5" w:space="0" w:color="000000"/>
            </w:tcBorders>
            <w:tcMar>
              <w:top w:w="0" w:type="dxa"/>
              <w:left w:w="100" w:type="dxa"/>
              <w:bottom w:w="0" w:type="dxa"/>
              <w:right w:w="100" w:type="dxa"/>
            </w:tcMar>
          </w:tcPr>
          <w:p w14:paraId="1A2CBEF0" w14:textId="77777777" w:rsidR="001355B0" w:rsidRPr="006B63E3" w:rsidRDefault="00000000">
            <w:pPr>
              <w:spacing w:before="0" w:after="0" w:line="276" w:lineRule="auto"/>
              <w:rPr>
                <w:color w:val="000000" w:themeColor="text1"/>
              </w:rPr>
            </w:pPr>
            <w:r w:rsidRPr="006B63E3">
              <w:rPr>
                <w:color w:val="000000" w:themeColor="text1"/>
              </w:rPr>
              <w:t>Clearly presented</w:t>
            </w:r>
          </w:p>
        </w:tc>
        <w:tc>
          <w:tcPr>
            <w:tcW w:w="490" w:type="dxa"/>
            <w:tcBorders>
              <w:top w:val="nil"/>
              <w:left w:val="nil"/>
              <w:bottom w:val="single" w:sz="5" w:space="0" w:color="000000"/>
              <w:right w:val="single" w:sz="5" w:space="0" w:color="000000"/>
            </w:tcBorders>
            <w:tcMar>
              <w:top w:w="0" w:type="dxa"/>
              <w:left w:w="100" w:type="dxa"/>
              <w:bottom w:w="0" w:type="dxa"/>
              <w:right w:w="100" w:type="dxa"/>
            </w:tcMar>
          </w:tcPr>
          <w:p w14:paraId="41A5CABD" w14:textId="77777777" w:rsidR="001355B0" w:rsidRPr="006B63E3" w:rsidRDefault="00000000">
            <w:pPr>
              <w:spacing w:before="0" w:after="0" w:line="276" w:lineRule="auto"/>
              <w:rPr>
                <w:color w:val="000000" w:themeColor="text1"/>
              </w:rPr>
            </w:pPr>
            <w:r w:rsidRPr="006B63E3">
              <w:rPr>
                <w:color w:val="000000" w:themeColor="text1"/>
              </w:rPr>
              <w:t>Logically presented</w:t>
            </w:r>
          </w:p>
        </w:tc>
        <w:tc>
          <w:tcPr>
            <w:tcW w:w="724" w:type="dxa"/>
            <w:tcBorders>
              <w:top w:val="nil"/>
              <w:left w:val="nil"/>
              <w:bottom w:val="single" w:sz="5" w:space="0" w:color="000000"/>
              <w:right w:val="single" w:sz="5" w:space="0" w:color="000000"/>
            </w:tcBorders>
            <w:tcMar>
              <w:top w:w="0" w:type="dxa"/>
              <w:left w:w="100" w:type="dxa"/>
              <w:bottom w:w="0" w:type="dxa"/>
              <w:right w:w="100" w:type="dxa"/>
            </w:tcMar>
          </w:tcPr>
          <w:p w14:paraId="105F8E6D" w14:textId="77777777" w:rsidR="001355B0" w:rsidRPr="006B63E3" w:rsidRDefault="00000000">
            <w:pPr>
              <w:spacing w:before="0" w:after="0" w:line="276" w:lineRule="auto"/>
              <w:rPr>
                <w:color w:val="000000" w:themeColor="text1"/>
              </w:rPr>
            </w:pPr>
            <w:r w:rsidRPr="006B63E3">
              <w:rPr>
                <w:color w:val="000000" w:themeColor="text1"/>
              </w:rPr>
              <w:t>Comprehensive</w:t>
            </w:r>
          </w:p>
        </w:tc>
        <w:tc>
          <w:tcPr>
            <w:tcW w:w="570" w:type="dxa"/>
            <w:tcBorders>
              <w:top w:val="nil"/>
              <w:left w:val="nil"/>
              <w:bottom w:val="single" w:sz="5" w:space="0" w:color="000000"/>
              <w:right w:val="single" w:sz="5" w:space="0" w:color="000000"/>
            </w:tcBorders>
            <w:tcMar>
              <w:top w:w="0" w:type="dxa"/>
              <w:left w:w="100" w:type="dxa"/>
              <w:bottom w:w="0" w:type="dxa"/>
              <w:right w:w="100" w:type="dxa"/>
            </w:tcMar>
          </w:tcPr>
          <w:p w14:paraId="3CE7B64D"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791" w:type="dxa"/>
            <w:tcBorders>
              <w:top w:val="nil"/>
              <w:left w:val="nil"/>
              <w:bottom w:val="single" w:sz="5" w:space="0" w:color="000000"/>
              <w:right w:val="single" w:sz="5" w:space="0" w:color="000000"/>
            </w:tcBorders>
            <w:tcMar>
              <w:top w:w="0" w:type="dxa"/>
              <w:left w:w="100" w:type="dxa"/>
              <w:bottom w:w="0" w:type="dxa"/>
              <w:right w:w="100" w:type="dxa"/>
            </w:tcMar>
          </w:tcPr>
          <w:p w14:paraId="2049857C" w14:textId="77777777" w:rsidR="001355B0" w:rsidRPr="006B63E3" w:rsidRDefault="00000000">
            <w:pPr>
              <w:spacing w:before="0" w:after="0" w:line="276" w:lineRule="auto"/>
              <w:rPr>
                <w:color w:val="000000" w:themeColor="text1"/>
              </w:rPr>
            </w:pPr>
            <w:r w:rsidRPr="006B63E3">
              <w:rPr>
                <w:color w:val="000000" w:themeColor="text1"/>
              </w:rPr>
              <w:t>Clearly stated</w:t>
            </w:r>
          </w:p>
        </w:tc>
        <w:tc>
          <w:tcPr>
            <w:tcW w:w="1018" w:type="dxa"/>
            <w:tcBorders>
              <w:top w:val="nil"/>
              <w:left w:val="nil"/>
              <w:bottom w:val="single" w:sz="5" w:space="0" w:color="000000"/>
              <w:right w:val="single" w:sz="5" w:space="0" w:color="000000"/>
            </w:tcBorders>
            <w:tcMar>
              <w:top w:w="0" w:type="dxa"/>
              <w:left w:w="100" w:type="dxa"/>
              <w:bottom w:w="0" w:type="dxa"/>
              <w:right w:w="100" w:type="dxa"/>
            </w:tcMar>
          </w:tcPr>
          <w:p w14:paraId="3F92B3E6"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625" w:type="dxa"/>
            <w:tcBorders>
              <w:top w:val="nil"/>
              <w:left w:val="nil"/>
              <w:bottom w:val="single" w:sz="5" w:space="0" w:color="000000"/>
              <w:right w:val="single" w:sz="5" w:space="0" w:color="000000"/>
            </w:tcBorders>
            <w:tcMar>
              <w:top w:w="0" w:type="dxa"/>
              <w:left w:w="100" w:type="dxa"/>
              <w:bottom w:w="0" w:type="dxa"/>
              <w:right w:w="100" w:type="dxa"/>
            </w:tcMar>
          </w:tcPr>
          <w:p w14:paraId="7A0C4DD3" w14:textId="77777777" w:rsidR="001355B0" w:rsidRPr="006B63E3" w:rsidRDefault="00000000">
            <w:pPr>
              <w:spacing w:before="0" w:after="0" w:line="276" w:lineRule="auto"/>
              <w:rPr>
                <w:color w:val="000000" w:themeColor="text1"/>
              </w:rPr>
            </w:pPr>
            <w:r w:rsidRPr="006B63E3">
              <w:rPr>
                <w:color w:val="000000" w:themeColor="text1"/>
              </w:rPr>
              <w:t>Appropriately chosen</w:t>
            </w:r>
          </w:p>
        </w:tc>
        <w:tc>
          <w:tcPr>
            <w:tcW w:w="749" w:type="dxa"/>
            <w:tcBorders>
              <w:top w:val="nil"/>
              <w:left w:val="nil"/>
              <w:bottom w:val="single" w:sz="5" w:space="0" w:color="000000"/>
              <w:right w:val="single" w:sz="5" w:space="0" w:color="000000"/>
            </w:tcBorders>
            <w:tcMar>
              <w:top w:w="0" w:type="dxa"/>
              <w:left w:w="100" w:type="dxa"/>
              <w:bottom w:w="0" w:type="dxa"/>
              <w:right w:w="100" w:type="dxa"/>
            </w:tcMar>
          </w:tcPr>
          <w:p w14:paraId="45129E99" w14:textId="77777777" w:rsidR="001355B0" w:rsidRPr="006B63E3" w:rsidRDefault="00000000">
            <w:pPr>
              <w:spacing w:before="0" w:after="0" w:line="276" w:lineRule="auto"/>
              <w:rPr>
                <w:color w:val="000000" w:themeColor="text1"/>
              </w:rPr>
            </w:pPr>
            <w:r w:rsidRPr="006B63E3">
              <w:rPr>
                <w:color w:val="000000" w:themeColor="text1"/>
              </w:rPr>
              <w:t>Addressed</w:t>
            </w:r>
          </w:p>
        </w:tc>
        <w:tc>
          <w:tcPr>
            <w:tcW w:w="594" w:type="dxa"/>
            <w:tcBorders>
              <w:top w:val="nil"/>
              <w:left w:val="nil"/>
              <w:bottom w:val="single" w:sz="5" w:space="0" w:color="000000"/>
              <w:right w:val="single" w:sz="5" w:space="0" w:color="000000"/>
            </w:tcBorders>
            <w:tcMar>
              <w:top w:w="0" w:type="dxa"/>
              <w:left w:w="100" w:type="dxa"/>
              <w:bottom w:w="0" w:type="dxa"/>
              <w:right w:w="100" w:type="dxa"/>
            </w:tcMar>
          </w:tcPr>
          <w:p w14:paraId="765B32AA"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650" w:type="dxa"/>
            <w:tcBorders>
              <w:top w:val="nil"/>
              <w:left w:val="nil"/>
              <w:bottom w:val="single" w:sz="5" w:space="0" w:color="000000"/>
              <w:right w:val="single" w:sz="5" w:space="0" w:color="000000"/>
            </w:tcBorders>
            <w:tcMar>
              <w:top w:w="0" w:type="dxa"/>
              <w:left w:w="100" w:type="dxa"/>
              <w:bottom w:w="0" w:type="dxa"/>
              <w:right w:w="100" w:type="dxa"/>
            </w:tcMar>
          </w:tcPr>
          <w:p w14:paraId="23B390DB" w14:textId="77777777" w:rsidR="001355B0" w:rsidRPr="006B63E3" w:rsidRDefault="00000000">
            <w:pPr>
              <w:spacing w:before="0" w:after="0" w:line="276" w:lineRule="auto"/>
              <w:rPr>
                <w:color w:val="000000" w:themeColor="text1"/>
              </w:rPr>
            </w:pPr>
            <w:r w:rsidRPr="006B63E3">
              <w:rPr>
                <w:color w:val="000000" w:themeColor="text1"/>
              </w:rPr>
              <w:t>Appropriate</w:t>
            </w:r>
          </w:p>
        </w:tc>
        <w:tc>
          <w:tcPr>
            <w:tcW w:w="816" w:type="dxa"/>
            <w:tcBorders>
              <w:top w:val="nil"/>
              <w:left w:val="nil"/>
              <w:bottom w:val="single" w:sz="5" w:space="0" w:color="000000"/>
              <w:right w:val="single" w:sz="5" w:space="0" w:color="000000"/>
            </w:tcBorders>
            <w:tcMar>
              <w:top w:w="0" w:type="dxa"/>
              <w:left w:w="100" w:type="dxa"/>
              <w:bottom w:w="0" w:type="dxa"/>
              <w:right w:w="100" w:type="dxa"/>
            </w:tcMar>
          </w:tcPr>
          <w:p w14:paraId="3AC8E705" w14:textId="77777777" w:rsidR="001355B0" w:rsidRPr="006B63E3" w:rsidRDefault="00000000">
            <w:pPr>
              <w:spacing w:before="0" w:after="0" w:line="276" w:lineRule="auto"/>
              <w:rPr>
                <w:color w:val="000000" w:themeColor="text1"/>
              </w:rPr>
            </w:pPr>
            <w:r w:rsidRPr="006B63E3">
              <w:rPr>
                <w:color w:val="000000" w:themeColor="text1"/>
              </w:rPr>
              <w:t>Appropriately conducted</w:t>
            </w:r>
          </w:p>
        </w:tc>
        <w:tc>
          <w:tcPr>
            <w:tcW w:w="570" w:type="dxa"/>
            <w:tcBorders>
              <w:top w:val="nil"/>
              <w:left w:val="nil"/>
              <w:bottom w:val="single" w:sz="5" w:space="0" w:color="000000"/>
              <w:right w:val="single" w:sz="5" w:space="0" w:color="000000"/>
            </w:tcBorders>
            <w:tcMar>
              <w:top w:w="0" w:type="dxa"/>
              <w:left w:w="100" w:type="dxa"/>
              <w:bottom w:w="0" w:type="dxa"/>
              <w:right w:w="100" w:type="dxa"/>
            </w:tcMar>
          </w:tcPr>
          <w:p w14:paraId="48536CE7" w14:textId="77777777" w:rsidR="001355B0" w:rsidRPr="006B63E3" w:rsidRDefault="00000000">
            <w:pPr>
              <w:spacing w:before="0" w:after="0" w:line="276" w:lineRule="auto"/>
              <w:rPr>
                <w:color w:val="000000" w:themeColor="text1"/>
              </w:rPr>
            </w:pPr>
            <w:r w:rsidRPr="006B63E3">
              <w:rPr>
                <w:color w:val="000000" w:themeColor="text1"/>
              </w:rPr>
              <w:t>Well discussed</w:t>
            </w:r>
          </w:p>
        </w:tc>
      </w:tr>
      <w:tr w:rsidR="001355B0" w:rsidRPr="006B63E3" w14:paraId="4A889DB2" w14:textId="77777777">
        <w:trPr>
          <w:trHeight w:val="1155"/>
        </w:trPr>
        <w:tc>
          <w:tcPr>
            <w:tcW w:w="54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C7E9D70" w14:textId="77777777" w:rsidR="001355B0" w:rsidRPr="006B63E3" w:rsidRDefault="00000000">
            <w:pPr>
              <w:spacing w:before="0" w:after="0" w:line="276" w:lineRule="auto"/>
              <w:rPr>
                <w:color w:val="000000" w:themeColor="text1"/>
              </w:rPr>
            </w:pPr>
            <w:r w:rsidRPr="006B63E3">
              <w:rPr>
                <w:color w:val="000000" w:themeColor="text1"/>
              </w:rPr>
              <w:lastRenderedPageBreak/>
              <w:t>Dawkins et al. (2025)</w:t>
            </w:r>
          </w:p>
        </w:tc>
        <w:tc>
          <w:tcPr>
            <w:tcW w:w="883" w:type="dxa"/>
            <w:tcBorders>
              <w:top w:val="nil"/>
              <w:left w:val="nil"/>
              <w:bottom w:val="single" w:sz="5" w:space="0" w:color="000000"/>
              <w:right w:val="single" w:sz="5" w:space="0" w:color="000000"/>
            </w:tcBorders>
            <w:tcMar>
              <w:top w:w="0" w:type="dxa"/>
              <w:left w:w="100" w:type="dxa"/>
              <w:bottom w:w="0" w:type="dxa"/>
              <w:right w:w="100" w:type="dxa"/>
            </w:tcMar>
          </w:tcPr>
          <w:p w14:paraId="206AC29B" w14:textId="77777777" w:rsidR="001355B0" w:rsidRPr="006B63E3" w:rsidRDefault="00000000">
            <w:pPr>
              <w:spacing w:before="0" w:after="0" w:line="276" w:lineRule="auto"/>
              <w:rPr>
                <w:color w:val="000000" w:themeColor="text1"/>
              </w:rPr>
            </w:pPr>
            <w:r w:rsidRPr="006B63E3">
              <w:rPr>
                <w:color w:val="000000" w:themeColor="text1"/>
              </w:rPr>
              <w:t>Clearly identified</w:t>
            </w:r>
          </w:p>
        </w:tc>
        <w:tc>
          <w:tcPr>
            <w:tcW w:w="490" w:type="dxa"/>
            <w:tcBorders>
              <w:top w:val="nil"/>
              <w:left w:val="nil"/>
              <w:bottom w:val="single" w:sz="5" w:space="0" w:color="000000"/>
              <w:right w:val="single" w:sz="5" w:space="0" w:color="000000"/>
            </w:tcBorders>
            <w:tcMar>
              <w:top w:w="0" w:type="dxa"/>
              <w:left w:w="100" w:type="dxa"/>
              <w:bottom w:w="0" w:type="dxa"/>
              <w:right w:w="100" w:type="dxa"/>
            </w:tcMar>
          </w:tcPr>
          <w:p w14:paraId="3AB883F5" w14:textId="77777777" w:rsidR="001355B0" w:rsidRPr="006B63E3" w:rsidRDefault="00000000">
            <w:pPr>
              <w:spacing w:before="0" w:after="0" w:line="276" w:lineRule="auto"/>
              <w:rPr>
                <w:color w:val="000000" w:themeColor="text1"/>
              </w:rPr>
            </w:pPr>
            <w:r w:rsidRPr="006B63E3">
              <w:rPr>
                <w:color w:val="000000" w:themeColor="text1"/>
              </w:rPr>
              <w:t>Logically presented</w:t>
            </w:r>
          </w:p>
        </w:tc>
        <w:tc>
          <w:tcPr>
            <w:tcW w:w="724" w:type="dxa"/>
            <w:tcBorders>
              <w:top w:val="nil"/>
              <w:left w:val="nil"/>
              <w:bottom w:val="single" w:sz="5" w:space="0" w:color="000000"/>
              <w:right w:val="single" w:sz="5" w:space="0" w:color="000000"/>
            </w:tcBorders>
            <w:tcMar>
              <w:top w:w="0" w:type="dxa"/>
              <w:left w:w="100" w:type="dxa"/>
              <w:bottom w:w="0" w:type="dxa"/>
              <w:right w:w="100" w:type="dxa"/>
            </w:tcMar>
          </w:tcPr>
          <w:p w14:paraId="53AB2B10" w14:textId="77777777" w:rsidR="001355B0" w:rsidRPr="006B63E3" w:rsidRDefault="00000000">
            <w:pPr>
              <w:spacing w:before="0" w:after="0" w:line="276" w:lineRule="auto"/>
              <w:rPr>
                <w:color w:val="000000" w:themeColor="text1"/>
              </w:rPr>
            </w:pPr>
            <w:r w:rsidRPr="006B63E3">
              <w:rPr>
                <w:color w:val="000000" w:themeColor="text1"/>
              </w:rPr>
              <w:t>Comprehensive</w:t>
            </w:r>
          </w:p>
        </w:tc>
        <w:tc>
          <w:tcPr>
            <w:tcW w:w="570" w:type="dxa"/>
            <w:tcBorders>
              <w:top w:val="nil"/>
              <w:left w:val="nil"/>
              <w:bottom w:val="single" w:sz="5" w:space="0" w:color="000000"/>
              <w:right w:val="single" w:sz="5" w:space="0" w:color="000000"/>
            </w:tcBorders>
            <w:tcMar>
              <w:top w:w="0" w:type="dxa"/>
              <w:left w:w="100" w:type="dxa"/>
              <w:bottom w:w="0" w:type="dxa"/>
              <w:right w:w="100" w:type="dxa"/>
            </w:tcMar>
          </w:tcPr>
          <w:p w14:paraId="689FF594" w14:textId="77777777" w:rsidR="001355B0" w:rsidRPr="006B63E3" w:rsidRDefault="00000000">
            <w:pPr>
              <w:spacing w:before="0" w:after="0" w:line="276" w:lineRule="auto"/>
              <w:rPr>
                <w:color w:val="000000" w:themeColor="text1"/>
              </w:rPr>
            </w:pPr>
            <w:r w:rsidRPr="006B63E3">
              <w:rPr>
                <w:color w:val="000000" w:themeColor="text1"/>
              </w:rPr>
              <w:t>Well-established</w:t>
            </w:r>
          </w:p>
        </w:tc>
        <w:tc>
          <w:tcPr>
            <w:tcW w:w="791" w:type="dxa"/>
            <w:tcBorders>
              <w:top w:val="nil"/>
              <w:left w:val="nil"/>
              <w:bottom w:val="single" w:sz="5" w:space="0" w:color="000000"/>
              <w:right w:val="single" w:sz="5" w:space="0" w:color="000000"/>
            </w:tcBorders>
            <w:tcMar>
              <w:top w:w="0" w:type="dxa"/>
              <w:left w:w="100" w:type="dxa"/>
              <w:bottom w:w="0" w:type="dxa"/>
              <w:right w:w="100" w:type="dxa"/>
            </w:tcMar>
          </w:tcPr>
          <w:p w14:paraId="5B9D16C4" w14:textId="77777777" w:rsidR="001355B0" w:rsidRPr="006B63E3" w:rsidRDefault="00000000">
            <w:pPr>
              <w:spacing w:before="0" w:after="0" w:line="276" w:lineRule="auto"/>
              <w:rPr>
                <w:color w:val="000000" w:themeColor="text1"/>
              </w:rPr>
            </w:pPr>
            <w:r w:rsidRPr="006B63E3">
              <w:rPr>
                <w:color w:val="000000" w:themeColor="text1"/>
              </w:rPr>
              <w:t>Clearly stated</w:t>
            </w:r>
          </w:p>
        </w:tc>
        <w:tc>
          <w:tcPr>
            <w:tcW w:w="1018" w:type="dxa"/>
            <w:tcBorders>
              <w:top w:val="nil"/>
              <w:left w:val="nil"/>
              <w:bottom w:val="single" w:sz="5" w:space="0" w:color="000000"/>
              <w:right w:val="single" w:sz="5" w:space="0" w:color="000000"/>
            </w:tcBorders>
            <w:tcMar>
              <w:top w:w="0" w:type="dxa"/>
              <w:left w:w="100" w:type="dxa"/>
              <w:bottom w:w="0" w:type="dxa"/>
              <w:right w:w="100" w:type="dxa"/>
            </w:tcMar>
          </w:tcPr>
          <w:p w14:paraId="347F3B8A" w14:textId="77777777" w:rsidR="001355B0" w:rsidRPr="006B63E3" w:rsidRDefault="00000000">
            <w:pPr>
              <w:spacing w:before="0" w:after="0" w:line="276" w:lineRule="auto"/>
              <w:rPr>
                <w:color w:val="000000" w:themeColor="text1"/>
              </w:rPr>
            </w:pPr>
            <w:r w:rsidRPr="006B63E3">
              <w:rPr>
                <w:color w:val="000000" w:themeColor="text1"/>
              </w:rPr>
              <w:t>Clearly formulated</w:t>
            </w:r>
          </w:p>
        </w:tc>
        <w:tc>
          <w:tcPr>
            <w:tcW w:w="625" w:type="dxa"/>
            <w:tcBorders>
              <w:top w:val="nil"/>
              <w:left w:val="nil"/>
              <w:bottom w:val="single" w:sz="5" w:space="0" w:color="000000"/>
              <w:right w:val="single" w:sz="5" w:space="0" w:color="000000"/>
            </w:tcBorders>
            <w:tcMar>
              <w:top w:w="0" w:type="dxa"/>
              <w:left w:w="100" w:type="dxa"/>
              <w:bottom w:w="0" w:type="dxa"/>
              <w:right w:w="100" w:type="dxa"/>
            </w:tcMar>
          </w:tcPr>
          <w:p w14:paraId="101BEAE9" w14:textId="77777777" w:rsidR="001355B0" w:rsidRPr="006B63E3" w:rsidRDefault="00000000">
            <w:pPr>
              <w:spacing w:before="0" w:after="0" w:line="276" w:lineRule="auto"/>
              <w:rPr>
                <w:color w:val="000000" w:themeColor="text1"/>
              </w:rPr>
            </w:pPr>
            <w:r w:rsidRPr="006B63E3">
              <w:rPr>
                <w:color w:val="000000" w:themeColor="text1"/>
              </w:rPr>
              <w:t>Adequately described</w:t>
            </w:r>
          </w:p>
        </w:tc>
        <w:tc>
          <w:tcPr>
            <w:tcW w:w="749" w:type="dxa"/>
            <w:tcBorders>
              <w:top w:val="nil"/>
              <w:left w:val="nil"/>
              <w:bottom w:val="single" w:sz="5" w:space="0" w:color="000000"/>
              <w:right w:val="single" w:sz="5" w:space="0" w:color="000000"/>
            </w:tcBorders>
            <w:tcMar>
              <w:top w:w="0" w:type="dxa"/>
              <w:left w:w="100" w:type="dxa"/>
              <w:bottom w:w="0" w:type="dxa"/>
              <w:right w:w="100" w:type="dxa"/>
            </w:tcMar>
          </w:tcPr>
          <w:p w14:paraId="1A0FB4F4" w14:textId="77777777" w:rsidR="001355B0" w:rsidRPr="006B63E3" w:rsidRDefault="00000000">
            <w:pPr>
              <w:spacing w:before="0" w:after="0" w:line="276" w:lineRule="auto"/>
              <w:rPr>
                <w:color w:val="000000" w:themeColor="text1"/>
              </w:rPr>
            </w:pPr>
            <w:r w:rsidRPr="006B63E3">
              <w:rPr>
                <w:color w:val="000000" w:themeColor="text1"/>
              </w:rPr>
              <w:t>Addressed</w:t>
            </w:r>
          </w:p>
        </w:tc>
        <w:tc>
          <w:tcPr>
            <w:tcW w:w="594" w:type="dxa"/>
            <w:tcBorders>
              <w:top w:val="nil"/>
              <w:left w:val="nil"/>
              <w:bottom w:val="single" w:sz="5" w:space="0" w:color="000000"/>
              <w:right w:val="single" w:sz="5" w:space="0" w:color="000000"/>
            </w:tcBorders>
            <w:tcMar>
              <w:top w:w="0" w:type="dxa"/>
              <w:left w:w="100" w:type="dxa"/>
              <w:bottom w:w="0" w:type="dxa"/>
              <w:right w:w="100" w:type="dxa"/>
            </w:tcMar>
          </w:tcPr>
          <w:p w14:paraId="679DB2FB"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650" w:type="dxa"/>
            <w:tcBorders>
              <w:top w:val="nil"/>
              <w:left w:val="nil"/>
              <w:bottom w:val="single" w:sz="5" w:space="0" w:color="000000"/>
              <w:right w:val="single" w:sz="5" w:space="0" w:color="000000"/>
            </w:tcBorders>
            <w:tcMar>
              <w:top w:w="0" w:type="dxa"/>
              <w:left w:w="100" w:type="dxa"/>
              <w:bottom w:w="0" w:type="dxa"/>
              <w:right w:w="100" w:type="dxa"/>
            </w:tcMar>
          </w:tcPr>
          <w:p w14:paraId="27E825D2" w14:textId="77777777" w:rsidR="001355B0" w:rsidRPr="006B63E3" w:rsidRDefault="00000000">
            <w:pPr>
              <w:spacing w:before="0" w:after="0" w:line="276" w:lineRule="auto"/>
              <w:rPr>
                <w:color w:val="000000" w:themeColor="text1"/>
              </w:rPr>
            </w:pPr>
            <w:r w:rsidRPr="006B63E3">
              <w:rPr>
                <w:color w:val="000000" w:themeColor="text1"/>
              </w:rPr>
              <w:t>Robust</w:t>
            </w:r>
          </w:p>
        </w:tc>
        <w:tc>
          <w:tcPr>
            <w:tcW w:w="816" w:type="dxa"/>
            <w:tcBorders>
              <w:top w:val="nil"/>
              <w:left w:val="nil"/>
              <w:bottom w:val="single" w:sz="5" w:space="0" w:color="000000"/>
              <w:right w:val="single" w:sz="5" w:space="0" w:color="000000"/>
            </w:tcBorders>
            <w:tcMar>
              <w:top w:w="0" w:type="dxa"/>
              <w:left w:w="100" w:type="dxa"/>
              <w:bottom w:w="0" w:type="dxa"/>
              <w:right w:w="100" w:type="dxa"/>
            </w:tcMar>
          </w:tcPr>
          <w:p w14:paraId="0FFFAC94" w14:textId="77777777" w:rsidR="001355B0" w:rsidRPr="006B63E3" w:rsidRDefault="00000000">
            <w:pPr>
              <w:spacing w:before="0" w:after="0" w:line="276" w:lineRule="auto"/>
              <w:rPr>
                <w:color w:val="000000" w:themeColor="text1"/>
              </w:rPr>
            </w:pPr>
            <w:r w:rsidRPr="006B63E3">
              <w:rPr>
                <w:color w:val="000000" w:themeColor="text1"/>
              </w:rPr>
              <w:t>Appropriately conducted</w:t>
            </w:r>
          </w:p>
        </w:tc>
        <w:tc>
          <w:tcPr>
            <w:tcW w:w="570" w:type="dxa"/>
            <w:tcBorders>
              <w:top w:val="nil"/>
              <w:left w:val="nil"/>
              <w:bottom w:val="single" w:sz="5" w:space="0" w:color="000000"/>
              <w:right w:val="single" w:sz="5" w:space="0" w:color="000000"/>
            </w:tcBorders>
            <w:tcMar>
              <w:top w:w="0" w:type="dxa"/>
              <w:left w:w="100" w:type="dxa"/>
              <w:bottom w:w="0" w:type="dxa"/>
              <w:right w:w="100" w:type="dxa"/>
            </w:tcMar>
          </w:tcPr>
          <w:p w14:paraId="5E8C6196" w14:textId="77777777" w:rsidR="001355B0" w:rsidRPr="006B63E3" w:rsidRDefault="00000000">
            <w:pPr>
              <w:spacing w:before="0" w:after="0" w:line="276" w:lineRule="auto"/>
              <w:rPr>
                <w:color w:val="000000" w:themeColor="text1"/>
              </w:rPr>
            </w:pPr>
            <w:r w:rsidRPr="006B63E3">
              <w:rPr>
                <w:color w:val="000000" w:themeColor="text1"/>
              </w:rPr>
              <w:t>Well discussed</w:t>
            </w:r>
          </w:p>
        </w:tc>
      </w:tr>
      <w:tr w:rsidR="001355B0" w:rsidRPr="006B63E3" w14:paraId="3944D54C" w14:textId="77777777">
        <w:trPr>
          <w:trHeight w:val="1155"/>
        </w:trPr>
        <w:tc>
          <w:tcPr>
            <w:tcW w:w="54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6168636" w14:textId="77777777" w:rsidR="001355B0" w:rsidRPr="006B63E3" w:rsidRDefault="00000000">
            <w:pPr>
              <w:spacing w:before="0" w:after="0" w:line="276" w:lineRule="auto"/>
              <w:rPr>
                <w:color w:val="000000" w:themeColor="text1"/>
              </w:rPr>
            </w:pPr>
            <w:r w:rsidRPr="006B63E3">
              <w:rPr>
                <w:color w:val="000000" w:themeColor="text1"/>
              </w:rPr>
              <w:t>Dickson et al. (2023)</w:t>
            </w:r>
          </w:p>
        </w:tc>
        <w:tc>
          <w:tcPr>
            <w:tcW w:w="883" w:type="dxa"/>
            <w:tcBorders>
              <w:top w:val="nil"/>
              <w:left w:val="nil"/>
              <w:bottom w:val="single" w:sz="5" w:space="0" w:color="000000"/>
              <w:right w:val="single" w:sz="5" w:space="0" w:color="000000"/>
            </w:tcBorders>
            <w:tcMar>
              <w:top w:w="0" w:type="dxa"/>
              <w:left w:w="100" w:type="dxa"/>
              <w:bottom w:w="0" w:type="dxa"/>
              <w:right w:w="100" w:type="dxa"/>
            </w:tcMar>
          </w:tcPr>
          <w:p w14:paraId="5927A992" w14:textId="77777777" w:rsidR="001355B0" w:rsidRPr="006B63E3" w:rsidRDefault="00000000">
            <w:pPr>
              <w:spacing w:before="0" w:after="0" w:line="276" w:lineRule="auto"/>
              <w:rPr>
                <w:color w:val="000000" w:themeColor="text1"/>
              </w:rPr>
            </w:pPr>
            <w:r w:rsidRPr="006B63E3">
              <w:rPr>
                <w:color w:val="000000" w:themeColor="text1"/>
              </w:rPr>
              <w:t>Clearly identified</w:t>
            </w:r>
          </w:p>
        </w:tc>
        <w:tc>
          <w:tcPr>
            <w:tcW w:w="490" w:type="dxa"/>
            <w:tcBorders>
              <w:top w:val="nil"/>
              <w:left w:val="nil"/>
              <w:bottom w:val="single" w:sz="5" w:space="0" w:color="000000"/>
              <w:right w:val="single" w:sz="5" w:space="0" w:color="000000"/>
            </w:tcBorders>
            <w:tcMar>
              <w:top w:w="0" w:type="dxa"/>
              <w:left w:w="100" w:type="dxa"/>
              <w:bottom w:w="0" w:type="dxa"/>
              <w:right w:w="100" w:type="dxa"/>
            </w:tcMar>
          </w:tcPr>
          <w:p w14:paraId="61A12BDD" w14:textId="77777777" w:rsidR="001355B0" w:rsidRPr="006B63E3" w:rsidRDefault="00000000">
            <w:pPr>
              <w:spacing w:before="0" w:after="0" w:line="276" w:lineRule="auto"/>
              <w:rPr>
                <w:color w:val="000000" w:themeColor="text1"/>
              </w:rPr>
            </w:pPr>
            <w:r w:rsidRPr="006B63E3">
              <w:rPr>
                <w:color w:val="000000" w:themeColor="text1"/>
              </w:rPr>
              <w:t>Logically presented</w:t>
            </w:r>
          </w:p>
        </w:tc>
        <w:tc>
          <w:tcPr>
            <w:tcW w:w="724" w:type="dxa"/>
            <w:tcBorders>
              <w:top w:val="nil"/>
              <w:left w:val="nil"/>
              <w:bottom w:val="single" w:sz="5" w:space="0" w:color="000000"/>
              <w:right w:val="single" w:sz="5" w:space="0" w:color="000000"/>
            </w:tcBorders>
            <w:tcMar>
              <w:top w:w="0" w:type="dxa"/>
              <w:left w:w="100" w:type="dxa"/>
              <w:bottom w:w="0" w:type="dxa"/>
              <w:right w:w="100" w:type="dxa"/>
            </w:tcMar>
          </w:tcPr>
          <w:p w14:paraId="7F1CB7B7" w14:textId="77777777" w:rsidR="001355B0" w:rsidRPr="006B63E3" w:rsidRDefault="00000000">
            <w:pPr>
              <w:spacing w:before="0" w:after="0" w:line="276" w:lineRule="auto"/>
              <w:rPr>
                <w:color w:val="000000" w:themeColor="text1"/>
              </w:rPr>
            </w:pPr>
            <w:r w:rsidRPr="006B63E3">
              <w:rPr>
                <w:color w:val="000000" w:themeColor="text1"/>
              </w:rPr>
              <w:t>Comprehensive</w:t>
            </w:r>
          </w:p>
        </w:tc>
        <w:tc>
          <w:tcPr>
            <w:tcW w:w="570" w:type="dxa"/>
            <w:tcBorders>
              <w:top w:val="nil"/>
              <w:left w:val="nil"/>
              <w:bottom w:val="single" w:sz="5" w:space="0" w:color="000000"/>
              <w:right w:val="single" w:sz="5" w:space="0" w:color="000000"/>
            </w:tcBorders>
            <w:tcMar>
              <w:top w:w="0" w:type="dxa"/>
              <w:left w:w="100" w:type="dxa"/>
              <w:bottom w:w="0" w:type="dxa"/>
              <w:right w:w="100" w:type="dxa"/>
            </w:tcMar>
          </w:tcPr>
          <w:p w14:paraId="0BC0E00B"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791" w:type="dxa"/>
            <w:tcBorders>
              <w:top w:val="nil"/>
              <w:left w:val="nil"/>
              <w:bottom w:val="single" w:sz="5" w:space="0" w:color="000000"/>
              <w:right w:val="single" w:sz="5" w:space="0" w:color="000000"/>
            </w:tcBorders>
            <w:tcMar>
              <w:top w:w="0" w:type="dxa"/>
              <w:left w:w="100" w:type="dxa"/>
              <w:bottom w:w="0" w:type="dxa"/>
              <w:right w:w="100" w:type="dxa"/>
            </w:tcMar>
          </w:tcPr>
          <w:p w14:paraId="015FC384" w14:textId="77777777" w:rsidR="001355B0" w:rsidRPr="006B63E3" w:rsidRDefault="00000000">
            <w:pPr>
              <w:spacing w:before="0" w:after="0" w:line="276" w:lineRule="auto"/>
              <w:rPr>
                <w:color w:val="000000" w:themeColor="text1"/>
              </w:rPr>
            </w:pPr>
            <w:r w:rsidRPr="006B63E3">
              <w:rPr>
                <w:color w:val="000000" w:themeColor="text1"/>
              </w:rPr>
              <w:t>Clearly stated</w:t>
            </w:r>
          </w:p>
        </w:tc>
        <w:tc>
          <w:tcPr>
            <w:tcW w:w="1018" w:type="dxa"/>
            <w:tcBorders>
              <w:top w:val="nil"/>
              <w:left w:val="nil"/>
              <w:bottom w:val="single" w:sz="5" w:space="0" w:color="000000"/>
              <w:right w:val="single" w:sz="5" w:space="0" w:color="000000"/>
            </w:tcBorders>
            <w:tcMar>
              <w:top w:w="0" w:type="dxa"/>
              <w:left w:w="100" w:type="dxa"/>
              <w:bottom w:w="0" w:type="dxa"/>
              <w:right w:w="100" w:type="dxa"/>
            </w:tcMar>
          </w:tcPr>
          <w:p w14:paraId="51DC574C"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625" w:type="dxa"/>
            <w:tcBorders>
              <w:top w:val="nil"/>
              <w:left w:val="nil"/>
              <w:bottom w:val="single" w:sz="5" w:space="0" w:color="000000"/>
              <w:right w:val="single" w:sz="5" w:space="0" w:color="000000"/>
            </w:tcBorders>
            <w:tcMar>
              <w:top w:w="0" w:type="dxa"/>
              <w:left w:w="100" w:type="dxa"/>
              <w:bottom w:w="0" w:type="dxa"/>
              <w:right w:w="100" w:type="dxa"/>
            </w:tcMar>
          </w:tcPr>
          <w:p w14:paraId="0D0DEF3B" w14:textId="77777777" w:rsidR="001355B0" w:rsidRPr="006B63E3" w:rsidRDefault="00000000">
            <w:pPr>
              <w:spacing w:before="0" w:after="0" w:line="276" w:lineRule="auto"/>
              <w:rPr>
                <w:color w:val="000000" w:themeColor="text1"/>
              </w:rPr>
            </w:pPr>
            <w:r w:rsidRPr="006B63E3">
              <w:rPr>
                <w:color w:val="000000" w:themeColor="text1"/>
              </w:rPr>
              <w:t>Adequately described</w:t>
            </w:r>
          </w:p>
        </w:tc>
        <w:tc>
          <w:tcPr>
            <w:tcW w:w="749" w:type="dxa"/>
            <w:tcBorders>
              <w:top w:val="nil"/>
              <w:left w:val="nil"/>
              <w:bottom w:val="single" w:sz="5" w:space="0" w:color="000000"/>
              <w:right w:val="single" w:sz="5" w:space="0" w:color="000000"/>
            </w:tcBorders>
            <w:tcMar>
              <w:top w:w="0" w:type="dxa"/>
              <w:left w:w="100" w:type="dxa"/>
              <w:bottom w:w="0" w:type="dxa"/>
              <w:right w:w="100" w:type="dxa"/>
            </w:tcMar>
          </w:tcPr>
          <w:p w14:paraId="6A9F6999" w14:textId="77777777" w:rsidR="001355B0" w:rsidRPr="006B63E3" w:rsidRDefault="00000000">
            <w:pPr>
              <w:spacing w:before="0" w:after="0" w:line="276" w:lineRule="auto"/>
              <w:rPr>
                <w:color w:val="000000" w:themeColor="text1"/>
              </w:rPr>
            </w:pPr>
            <w:r w:rsidRPr="006B63E3">
              <w:rPr>
                <w:color w:val="000000" w:themeColor="text1"/>
              </w:rPr>
              <w:t>Addressed</w:t>
            </w:r>
          </w:p>
        </w:tc>
        <w:tc>
          <w:tcPr>
            <w:tcW w:w="594" w:type="dxa"/>
            <w:tcBorders>
              <w:top w:val="nil"/>
              <w:left w:val="nil"/>
              <w:bottom w:val="single" w:sz="5" w:space="0" w:color="000000"/>
              <w:right w:val="single" w:sz="5" w:space="0" w:color="000000"/>
            </w:tcBorders>
            <w:tcMar>
              <w:top w:w="0" w:type="dxa"/>
              <w:left w:w="100" w:type="dxa"/>
              <w:bottom w:w="0" w:type="dxa"/>
              <w:right w:w="100" w:type="dxa"/>
            </w:tcMar>
          </w:tcPr>
          <w:p w14:paraId="00A2F125"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650" w:type="dxa"/>
            <w:tcBorders>
              <w:top w:val="nil"/>
              <w:left w:val="nil"/>
              <w:bottom w:val="single" w:sz="5" w:space="0" w:color="000000"/>
              <w:right w:val="single" w:sz="5" w:space="0" w:color="000000"/>
            </w:tcBorders>
            <w:tcMar>
              <w:top w:w="0" w:type="dxa"/>
              <w:left w:w="100" w:type="dxa"/>
              <w:bottom w:w="0" w:type="dxa"/>
              <w:right w:w="100" w:type="dxa"/>
            </w:tcMar>
          </w:tcPr>
          <w:p w14:paraId="0609D4C3" w14:textId="77777777" w:rsidR="001355B0" w:rsidRPr="006B63E3" w:rsidRDefault="00000000">
            <w:pPr>
              <w:spacing w:before="0" w:after="0" w:line="276" w:lineRule="auto"/>
              <w:rPr>
                <w:color w:val="000000" w:themeColor="text1"/>
              </w:rPr>
            </w:pPr>
            <w:r w:rsidRPr="006B63E3">
              <w:rPr>
                <w:color w:val="000000" w:themeColor="text1"/>
              </w:rPr>
              <w:t>Robust</w:t>
            </w:r>
          </w:p>
        </w:tc>
        <w:tc>
          <w:tcPr>
            <w:tcW w:w="816" w:type="dxa"/>
            <w:tcBorders>
              <w:top w:val="nil"/>
              <w:left w:val="nil"/>
              <w:bottom w:val="single" w:sz="5" w:space="0" w:color="000000"/>
              <w:right w:val="single" w:sz="5" w:space="0" w:color="000000"/>
            </w:tcBorders>
            <w:tcMar>
              <w:top w:w="0" w:type="dxa"/>
              <w:left w:w="100" w:type="dxa"/>
              <w:bottom w:w="0" w:type="dxa"/>
              <w:right w:w="100" w:type="dxa"/>
            </w:tcMar>
          </w:tcPr>
          <w:p w14:paraId="4233F8C9" w14:textId="77777777" w:rsidR="001355B0" w:rsidRPr="006B63E3" w:rsidRDefault="00000000">
            <w:pPr>
              <w:spacing w:before="0" w:after="0" w:line="276" w:lineRule="auto"/>
              <w:rPr>
                <w:color w:val="000000" w:themeColor="text1"/>
              </w:rPr>
            </w:pPr>
            <w:r w:rsidRPr="006B63E3">
              <w:rPr>
                <w:color w:val="000000" w:themeColor="text1"/>
              </w:rPr>
              <w:t>Appropriately conducted</w:t>
            </w:r>
          </w:p>
        </w:tc>
        <w:tc>
          <w:tcPr>
            <w:tcW w:w="570" w:type="dxa"/>
            <w:tcBorders>
              <w:top w:val="nil"/>
              <w:left w:val="nil"/>
              <w:bottom w:val="single" w:sz="5" w:space="0" w:color="000000"/>
              <w:right w:val="single" w:sz="5" w:space="0" w:color="000000"/>
            </w:tcBorders>
            <w:tcMar>
              <w:top w:w="0" w:type="dxa"/>
              <w:left w:w="100" w:type="dxa"/>
              <w:bottom w:w="0" w:type="dxa"/>
              <w:right w:w="100" w:type="dxa"/>
            </w:tcMar>
          </w:tcPr>
          <w:p w14:paraId="5EDC01FB" w14:textId="77777777" w:rsidR="001355B0" w:rsidRPr="006B63E3" w:rsidRDefault="00000000">
            <w:pPr>
              <w:spacing w:before="0" w:after="0" w:line="276" w:lineRule="auto"/>
              <w:rPr>
                <w:color w:val="000000" w:themeColor="text1"/>
              </w:rPr>
            </w:pPr>
            <w:r w:rsidRPr="006B63E3">
              <w:rPr>
                <w:color w:val="000000" w:themeColor="text1"/>
              </w:rPr>
              <w:t>Well discussed</w:t>
            </w:r>
          </w:p>
        </w:tc>
      </w:tr>
      <w:tr w:rsidR="001355B0" w:rsidRPr="006B63E3" w14:paraId="4DF6D335" w14:textId="77777777">
        <w:trPr>
          <w:trHeight w:val="1155"/>
        </w:trPr>
        <w:tc>
          <w:tcPr>
            <w:tcW w:w="54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0B799A8" w14:textId="77777777" w:rsidR="001355B0" w:rsidRPr="006B63E3" w:rsidRDefault="00000000">
            <w:pPr>
              <w:spacing w:before="0" w:after="0" w:line="276" w:lineRule="auto"/>
              <w:rPr>
                <w:color w:val="000000" w:themeColor="text1"/>
              </w:rPr>
            </w:pPr>
            <w:r w:rsidRPr="006B63E3">
              <w:rPr>
                <w:color w:val="000000" w:themeColor="text1"/>
              </w:rPr>
              <w:t>Dickson et al. (2022)</w:t>
            </w:r>
          </w:p>
        </w:tc>
        <w:tc>
          <w:tcPr>
            <w:tcW w:w="883" w:type="dxa"/>
            <w:tcBorders>
              <w:top w:val="nil"/>
              <w:left w:val="nil"/>
              <w:bottom w:val="single" w:sz="5" w:space="0" w:color="000000"/>
              <w:right w:val="single" w:sz="5" w:space="0" w:color="000000"/>
            </w:tcBorders>
            <w:tcMar>
              <w:top w:w="0" w:type="dxa"/>
              <w:left w:w="100" w:type="dxa"/>
              <w:bottom w:w="0" w:type="dxa"/>
              <w:right w:w="100" w:type="dxa"/>
            </w:tcMar>
          </w:tcPr>
          <w:p w14:paraId="3E8E7BBA" w14:textId="77777777" w:rsidR="001355B0" w:rsidRPr="006B63E3" w:rsidRDefault="00000000">
            <w:pPr>
              <w:spacing w:before="0" w:after="0" w:line="276" w:lineRule="auto"/>
              <w:rPr>
                <w:color w:val="000000" w:themeColor="text1"/>
              </w:rPr>
            </w:pPr>
            <w:r w:rsidRPr="006B63E3">
              <w:rPr>
                <w:color w:val="000000" w:themeColor="text1"/>
              </w:rPr>
              <w:t>Clearly identified</w:t>
            </w:r>
          </w:p>
        </w:tc>
        <w:tc>
          <w:tcPr>
            <w:tcW w:w="490" w:type="dxa"/>
            <w:tcBorders>
              <w:top w:val="nil"/>
              <w:left w:val="nil"/>
              <w:bottom w:val="single" w:sz="5" w:space="0" w:color="000000"/>
              <w:right w:val="single" w:sz="5" w:space="0" w:color="000000"/>
            </w:tcBorders>
            <w:tcMar>
              <w:top w:w="0" w:type="dxa"/>
              <w:left w:w="100" w:type="dxa"/>
              <w:bottom w:w="0" w:type="dxa"/>
              <w:right w:w="100" w:type="dxa"/>
            </w:tcMar>
          </w:tcPr>
          <w:p w14:paraId="7B2D6329" w14:textId="77777777" w:rsidR="001355B0" w:rsidRPr="006B63E3" w:rsidRDefault="00000000">
            <w:pPr>
              <w:spacing w:before="0" w:after="0" w:line="276" w:lineRule="auto"/>
              <w:rPr>
                <w:color w:val="000000" w:themeColor="text1"/>
              </w:rPr>
            </w:pPr>
            <w:r w:rsidRPr="006B63E3">
              <w:rPr>
                <w:color w:val="000000" w:themeColor="text1"/>
              </w:rPr>
              <w:t>Logically presented</w:t>
            </w:r>
          </w:p>
        </w:tc>
        <w:tc>
          <w:tcPr>
            <w:tcW w:w="724" w:type="dxa"/>
            <w:tcBorders>
              <w:top w:val="nil"/>
              <w:left w:val="nil"/>
              <w:bottom w:val="single" w:sz="5" w:space="0" w:color="000000"/>
              <w:right w:val="single" w:sz="5" w:space="0" w:color="000000"/>
            </w:tcBorders>
            <w:tcMar>
              <w:top w:w="0" w:type="dxa"/>
              <w:left w:w="100" w:type="dxa"/>
              <w:bottom w:w="0" w:type="dxa"/>
              <w:right w:w="100" w:type="dxa"/>
            </w:tcMar>
          </w:tcPr>
          <w:p w14:paraId="17421EDF" w14:textId="77777777" w:rsidR="001355B0" w:rsidRPr="006B63E3" w:rsidRDefault="00000000">
            <w:pPr>
              <w:spacing w:before="0" w:after="0" w:line="276" w:lineRule="auto"/>
              <w:rPr>
                <w:color w:val="000000" w:themeColor="text1"/>
              </w:rPr>
            </w:pPr>
            <w:r w:rsidRPr="006B63E3">
              <w:rPr>
                <w:color w:val="000000" w:themeColor="text1"/>
              </w:rPr>
              <w:t>Comprehensive</w:t>
            </w:r>
          </w:p>
        </w:tc>
        <w:tc>
          <w:tcPr>
            <w:tcW w:w="570" w:type="dxa"/>
            <w:tcBorders>
              <w:top w:val="nil"/>
              <w:left w:val="nil"/>
              <w:bottom w:val="single" w:sz="5" w:space="0" w:color="000000"/>
              <w:right w:val="single" w:sz="5" w:space="0" w:color="000000"/>
            </w:tcBorders>
            <w:tcMar>
              <w:top w:w="0" w:type="dxa"/>
              <w:left w:w="100" w:type="dxa"/>
              <w:bottom w:w="0" w:type="dxa"/>
              <w:right w:w="100" w:type="dxa"/>
            </w:tcMar>
          </w:tcPr>
          <w:p w14:paraId="5EA717F8"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791" w:type="dxa"/>
            <w:tcBorders>
              <w:top w:val="nil"/>
              <w:left w:val="nil"/>
              <w:bottom w:val="single" w:sz="5" w:space="0" w:color="000000"/>
              <w:right w:val="single" w:sz="5" w:space="0" w:color="000000"/>
            </w:tcBorders>
            <w:tcMar>
              <w:top w:w="0" w:type="dxa"/>
              <w:left w:w="100" w:type="dxa"/>
              <w:bottom w:w="0" w:type="dxa"/>
              <w:right w:w="100" w:type="dxa"/>
            </w:tcMar>
          </w:tcPr>
          <w:p w14:paraId="4B4F5F75" w14:textId="77777777" w:rsidR="001355B0" w:rsidRPr="006B63E3" w:rsidRDefault="00000000">
            <w:pPr>
              <w:spacing w:before="0" w:after="0" w:line="276" w:lineRule="auto"/>
              <w:rPr>
                <w:color w:val="000000" w:themeColor="text1"/>
              </w:rPr>
            </w:pPr>
            <w:r w:rsidRPr="006B63E3">
              <w:rPr>
                <w:color w:val="000000" w:themeColor="text1"/>
              </w:rPr>
              <w:t>Clearly stated</w:t>
            </w:r>
          </w:p>
        </w:tc>
        <w:tc>
          <w:tcPr>
            <w:tcW w:w="1018" w:type="dxa"/>
            <w:tcBorders>
              <w:top w:val="nil"/>
              <w:left w:val="nil"/>
              <w:bottom w:val="single" w:sz="5" w:space="0" w:color="000000"/>
              <w:right w:val="single" w:sz="5" w:space="0" w:color="000000"/>
            </w:tcBorders>
            <w:tcMar>
              <w:top w:w="0" w:type="dxa"/>
              <w:left w:w="100" w:type="dxa"/>
              <w:bottom w:w="0" w:type="dxa"/>
              <w:right w:w="100" w:type="dxa"/>
            </w:tcMar>
          </w:tcPr>
          <w:p w14:paraId="3F0DE797" w14:textId="77777777" w:rsidR="001355B0" w:rsidRPr="006B63E3" w:rsidRDefault="00000000">
            <w:pPr>
              <w:spacing w:before="0" w:after="0" w:line="276" w:lineRule="auto"/>
              <w:rPr>
                <w:color w:val="000000" w:themeColor="text1"/>
              </w:rPr>
            </w:pPr>
            <w:r w:rsidRPr="006B63E3">
              <w:rPr>
                <w:color w:val="000000" w:themeColor="text1"/>
              </w:rPr>
              <w:t>Clearly formulated</w:t>
            </w:r>
          </w:p>
        </w:tc>
        <w:tc>
          <w:tcPr>
            <w:tcW w:w="625" w:type="dxa"/>
            <w:tcBorders>
              <w:top w:val="nil"/>
              <w:left w:val="nil"/>
              <w:bottom w:val="single" w:sz="5" w:space="0" w:color="000000"/>
              <w:right w:val="single" w:sz="5" w:space="0" w:color="000000"/>
            </w:tcBorders>
            <w:tcMar>
              <w:top w:w="0" w:type="dxa"/>
              <w:left w:w="100" w:type="dxa"/>
              <w:bottom w:w="0" w:type="dxa"/>
              <w:right w:w="100" w:type="dxa"/>
            </w:tcMar>
          </w:tcPr>
          <w:p w14:paraId="137A6EC4" w14:textId="77777777" w:rsidR="001355B0" w:rsidRPr="006B63E3" w:rsidRDefault="00000000">
            <w:pPr>
              <w:spacing w:before="0" w:after="0" w:line="276" w:lineRule="auto"/>
              <w:rPr>
                <w:color w:val="000000" w:themeColor="text1"/>
              </w:rPr>
            </w:pPr>
            <w:r w:rsidRPr="006B63E3">
              <w:rPr>
                <w:color w:val="000000" w:themeColor="text1"/>
              </w:rPr>
              <w:t>Appropriately chosen</w:t>
            </w:r>
          </w:p>
        </w:tc>
        <w:tc>
          <w:tcPr>
            <w:tcW w:w="749" w:type="dxa"/>
            <w:tcBorders>
              <w:top w:val="nil"/>
              <w:left w:val="nil"/>
              <w:bottom w:val="single" w:sz="5" w:space="0" w:color="000000"/>
              <w:right w:val="single" w:sz="5" w:space="0" w:color="000000"/>
            </w:tcBorders>
            <w:tcMar>
              <w:top w:w="0" w:type="dxa"/>
              <w:left w:w="100" w:type="dxa"/>
              <w:bottom w:w="0" w:type="dxa"/>
              <w:right w:w="100" w:type="dxa"/>
            </w:tcMar>
          </w:tcPr>
          <w:p w14:paraId="5AF7FFB0" w14:textId="77777777" w:rsidR="001355B0" w:rsidRPr="006B63E3" w:rsidRDefault="00000000">
            <w:pPr>
              <w:spacing w:before="0" w:after="0" w:line="276" w:lineRule="auto"/>
              <w:rPr>
                <w:color w:val="000000" w:themeColor="text1"/>
              </w:rPr>
            </w:pPr>
            <w:r w:rsidRPr="006B63E3">
              <w:rPr>
                <w:color w:val="000000" w:themeColor="text1"/>
              </w:rPr>
              <w:t>Addressed</w:t>
            </w:r>
          </w:p>
        </w:tc>
        <w:tc>
          <w:tcPr>
            <w:tcW w:w="594" w:type="dxa"/>
            <w:tcBorders>
              <w:top w:val="nil"/>
              <w:left w:val="nil"/>
              <w:bottom w:val="single" w:sz="5" w:space="0" w:color="000000"/>
              <w:right w:val="single" w:sz="5" w:space="0" w:color="000000"/>
            </w:tcBorders>
            <w:tcMar>
              <w:top w:w="0" w:type="dxa"/>
              <w:left w:w="100" w:type="dxa"/>
              <w:bottom w:w="0" w:type="dxa"/>
              <w:right w:w="100" w:type="dxa"/>
            </w:tcMar>
          </w:tcPr>
          <w:p w14:paraId="7718DC66"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650" w:type="dxa"/>
            <w:tcBorders>
              <w:top w:val="nil"/>
              <w:left w:val="nil"/>
              <w:bottom w:val="single" w:sz="5" w:space="0" w:color="000000"/>
              <w:right w:val="single" w:sz="5" w:space="0" w:color="000000"/>
            </w:tcBorders>
            <w:tcMar>
              <w:top w:w="0" w:type="dxa"/>
              <w:left w:w="100" w:type="dxa"/>
              <w:bottom w:w="0" w:type="dxa"/>
              <w:right w:w="100" w:type="dxa"/>
            </w:tcMar>
          </w:tcPr>
          <w:p w14:paraId="0FCC309D" w14:textId="77777777" w:rsidR="001355B0" w:rsidRPr="006B63E3" w:rsidRDefault="00000000">
            <w:pPr>
              <w:spacing w:before="0" w:after="0" w:line="276" w:lineRule="auto"/>
              <w:rPr>
                <w:color w:val="000000" w:themeColor="text1"/>
              </w:rPr>
            </w:pPr>
            <w:r w:rsidRPr="006B63E3">
              <w:rPr>
                <w:color w:val="000000" w:themeColor="text1"/>
              </w:rPr>
              <w:t>Appropriate</w:t>
            </w:r>
          </w:p>
        </w:tc>
        <w:tc>
          <w:tcPr>
            <w:tcW w:w="816" w:type="dxa"/>
            <w:tcBorders>
              <w:top w:val="nil"/>
              <w:left w:val="nil"/>
              <w:bottom w:val="single" w:sz="5" w:space="0" w:color="000000"/>
              <w:right w:val="single" w:sz="5" w:space="0" w:color="000000"/>
            </w:tcBorders>
            <w:tcMar>
              <w:top w:w="0" w:type="dxa"/>
              <w:left w:w="100" w:type="dxa"/>
              <w:bottom w:w="0" w:type="dxa"/>
              <w:right w:w="100" w:type="dxa"/>
            </w:tcMar>
          </w:tcPr>
          <w:p w14:paraId="2771BEBE" w14:textId="77777777" w:rsidR="001355B0" w:rsidRPr="006B63E3" w:rsidRDefault="00000000">
            <w:pPr>
              <w:spacing w:before="0" w:after="0" w:line="276" w:lineRule="auto"/>
              <w:rPr>
                <w:color w:val="000000" w:themeColor="text1"/>
              </w:rPr>
            </w:pPr>
            <w:r w:rsidRPr="006B63E3">
              <w:rPr>
                <w:color w:val="000000" w:themeColor="text1"/>
              </w:rPr>
              <w:t>Appropriately conducted</w:t>
            </w:r>
          </w:p>
        </w:tc>
        <w:tc>
          <w:tcPr>
            <w:tcW w:w="570" w:type="dxa"/>
            <w:tcBorders>
              <w:top w:val="nil"/>
              <w:left w:val="nil"/>
              <w:bottom w:val="single" w:sz="5" w:space="0" w:color="000000"/>
              <w:right w:val="single" w:sz="5" w:space="0" w:color="000000"/>
            </w:tcBorders>
            <w:tcMar>
              <w:top w:w="0" w:type="dxa"/>
              <w:left w:w="100" w:type="dxa"/>
              <w:bottom w:w="0" w:type="dxa"/>
              <w:right w:w="100" w:type="dxa"/>
            </w:tcMar>
          </w:tcPr>
          <w:p w14:paraId="51AF5258" w14:textId="77777777" w:rsidR="001355B0" w:rsidRPr="006B63E3" w:rsidRDefault="00000000">
            <w:pPr>
              <w:spacing w:before="0" w:after="0" w:line="276" w:lineRule="auto"/>
              <w:rPr>
                <w:color w:val="000000" w:themeColor="text1"/>
              </w:rPr>
            </w:pPr>
            <w:r w:rsidRPr="006B63E3">
              <w:rPr>
                <w:color w:val="000000" w:themeColor="text1"/>
              </w:rPr>
              <w:t>Well discussed</w:t>
            </w:r>
          </w:p>
        </w:tc>
      </w:tr>
      <w:tr w:rsidR="001355B0" w:rsidRPr="006B63E3" w14:paraId="603ABA66" w14:textId="77777777">
        <w:trPr>
          <w:trHeight w:val="1155"/>
        </w:trPr>
        <w:tc>
          <w:tcPr>
            <w:tcW w:w="54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1117EE9" w14:textId="77777777" w:rsidR="001355B0" w:rsidRPr="006B63E3" w:rsidRDefault="00000000">
            <w:pPr>
              <w:spacing w:before="0" w:after="0" w:line="276" w:lineRule="auto"/>
              <w:rPr>
                <w:color w:val="000000" w:themeColor="text1"/>
              </w:rPr>
            </w:pPr>
            <w:r w:rsidRPr="006B63E3">
              <w:rPr>
                <w:color w:val="000000" w:themeColor="text1"/>
              </w:rPr>
              <w:t>Dunlop et al. (2022)</w:t>
            </w:r>
          </w:p>
        </w:tc>
        <w:tc>
          <w:tcPr>
            <w:tcW w:w="883" w:type="dxa"/>
            <w:tcBorders>
              <w:top w:val="nil"/>
              <w:left w:val="nil"/>
              <w:bottom w:val="single" w:sz="5" w:space="0" w:color="000000"/>
              <w:right w:val="single" w:sz="5" w:space="0" w:color="000000"/>
            </w:tcBorders>
            <w:tcMar>
              <w:top w:w="0" w:type="dxa"/>
              <w:left w:w="100" w:type="dxa"/>
              <w:bottom w:w="0" w:type="dxa"/>
              <w:right w:w="100" w:type="dxa"/>
            </w:tcMar>
          </w:tcPr>
          <w:p w14:paraId="673E5E46" w14:textId="77777777" w:rsidR="001355B0" w:rsidRPr="006B63E3" w:rsidRDefault="00000000">
            <w:pPr>
              <w:spacing w:before="0" w:after="0" w:line="276" w:lineRule="auto"/>
              <w:rPr>
                <w:color w:val="000000" w:themeColor="text1"/>
              </w:rPr>
            </w:pPr>
            <w:r w:rsidRPr="006B63E3">
              <w:rPr>
                <w:color w:val="000000" w:themeColor="text1"/>
              </w:rPr>
              <w:t>Clearly identified</w:t>
            </w:r>
          </w:p>
        </w:tc>
        <w:tc>
          <w:tcPr>
            <w:tcW w:w="490" w:type="dxa"/>
            <w:tcBorders>
              <w:top w:val="nil"/>
              <w:left w:val="nil"/>
              <w:bottom w:val="single" w:sz="5" w:space="0" w:color="000000"/>
              <w:right w:val="single" w:sz="5" w:space="0" w:color="000000"/>
            </w:tcBorders>
            <w:tcMar>
              <w:top w:w="0" w:type="dxa"/>
              <w:left w:w="100" w:type="dxa"/>
              <w:bottom w:w="0" w:type="dxa"/>
              <w:right w:w="100" w:type="dxa"/>
            </w:tcMar>
          </w:tcPr>
          <w:p w14:paraId="5EB39505" w14:textId="77777777" w:rsidR="001355B0" w:rsidRPr="006B63E3" w:rsidRDefault="00000000">
            <w:pPr>
              <w:spacing w:before="0" w:after="0" w:line="276" w:lineRule="auto"/>
              <w:rPr>
                <w:color w:val="000000" w:themeColor="text1"/>
              </w:rPr>
            </w:pPr>
            <w:r w:rsidRPr="006B63E3">
              <w:rPr>
                <w:color w:val="000000" w:themeColor="text1"/>
              </w:rPr>
              <w:t>Logically presented</w:t>
            </w:r>
          </w:p>
        </w:tc>
        <w:tc>
          <w:tcPr>
            <w:tcW w:w="724" w:type="dxa"/>
            <w:tcBorders>
              <w:top w:val="nil"/>
              <w:left w:val="nil"/>
              <w:bottom w:val="single" w:sz="5" w:space="0" w:color="000000"/>
              <w:right w:val="single" w:sz="5" w:space="0" w:color="000000"/>
            </w:tcBorders>
            <w:tcMar>
              <w:top w:w="0" w:type="dxa"/>
              <w:left w:w="100" w:type="dxa"/>
              <w:bottom w:w="0" w:type="dxa"/>
              <w:right w:w="100" w:type="dxa"/>
            </w:tcMar>
          </w:tcPr>
          <w:p w14:paraId="2A68C8BE" w14:textId="77777777" w:rsidR="001355B0" w:rsidRPr="006B63E3" w:rsidRDefault="00000000">
            <w:pPr>
              <w:spacing w:before="0" w:after="0" w:line="276" w:lineRule="auto"/>
              <w:rPr>
                <w:color w:val="000000" w:themeColor="text1"/>
              </w:rPr>
            </w:pPr>
            <w:r w:rsidRPr="006B63E3">
              <w:rPr>
                <w:color w:val="000000" w:themeColor="text1"/>
              </w:rPr>
              <w:t>Comprehensive</w:t>
            </w:r>
          </w:p>
        </w:tc>
        <w:tc>
          <w:tcPr>
            <w:tcW w:w="570" w:type="dxa"/>
            <w:tcBorders>
              <w:top w:val="nil"/>
              <w:left w:val="nil"/>
              <w:bottom w:val="single" w:sz="5" w:space="0" w:color="000000"/>
              <w:right w:val="single" w:sz="5" w:space="0" w:color="000000"/>
            </w:tcBorders>
            <w:tcMar>
              <w:top w:w="0" w:type="dxa"/>
              <w:left w:w="100" w:type="dxa"/>
              <w:bottom w:w="0" w:type="dxa"/>
              <w:right w:w="100" w:type="dxa"/>
            </w:tcMar>
          </w:tcPr>
          <w:p w14:paraId="10E9F865"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791" w:type="dxa"/>
            <w:tcBorders>
              <w:top w:val="nil"/>
              <w:left w:val="nil"/>
              <w:bottom w:val="single" w:sz="5" w:space="0" w:color="000000"/>
              <w:right w:val="single" w:sz="5" w:space="0" w:color="000000"/>
            </w:tcBorders>
            <w:tcMar>
              <w:top w:w="0" w:type="dxa"/>
              <w:left w:w="100" w:type="dxa"/>
              <w:bottom w:w="0" w:type="dxa"/>
              <w:right w:w="100" w:type="dxa"/>
            </w:tcMar>
          </w:tcPr>
          <w:p w14:paraId="7AEAE639" w14:textId="77777777" w:rsidR="001355B0" w:rsidRPr="006B63E3" w:rsidRDefault="00000000">
            <w:pPr>
              <w:spacing w:before="0" w:after="0" w:line="276" w:lineRule="auto"/>
              <w:rPr>
                <w:color w:val="000000" w:themeColor="text1"/>
              </w:rPr>
            </w:pPr>
            <w:r w:rsidRPr="006B63E3">
              <w:rPr>
                <w:color w:val="000000" w:themeColor="text1"/>
              </w:rPr>
              <w:t>Clearly stated</w:t>
            </w:r>
          </w:p>
        </w:tc>
        <w:tc>
          <w:tcPr>
            <w:tcW w:w="1018" w:type="dxa"/>
            <w:tcBorders>
              <w:top w:val="nil"/>
              <w:left w:val="nil"/>
              <w:bottom w:val="single" w:sz="5" w:space="0" w:color="000000"/>
              <w:right w:val="single" w:sz="5" w:space="0" w:color="000000"/>
            </w:tcBorders>
            <w:tcMar>
              <w:top w:w="0" w:type="dxa"/>
              <w:left w:w="100" w:type="dxa"/>
              <w:bottom w:w="0" w:type="dxa"/>
              <w:right w:w="100" w:type="dxa"/>
            </w:tcMar>
          </w:tcPr>
          <w:p w14:paraId="208F0701"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625" w:type="dxa"/>
            <w:tcBorders>
              <w:top w:val="nil"/>
              <w:left w:val="nil"/>
              <w:bottom w:val="single" w:sz="5" w:space="0" w:color="000000"/>
              <w:right w:val="single" w:sz="5" w:space="0" w:color="000000"/>
            </w:tcBorders>
            <w:tcMar>
              <w:top w:w="0" w:type="dxa"/>
              <w:left w:w="100" w:type="dxa"/>
              <w:bottom w:w="0" w:type="dxa"/>
              <w:right w:w="100" w:type="dxa"/>
            </w:tcMar>
          </w:tcPr>
          <w:p w14:paraId="2A0C733A" w14:textId="77777777" w:rsidR="001355B0" w:rsidRPr="006B63E3" w:rsidRDefault="00000000">
            <w:pPr>
              <w:spacing w:before="0" w:after="0" w:line="276" w:lineRule="auto"/>
              <w:rPr>
                <w:color w:val="000000" w:themeColor="text1"/>
              </w:rPr>
            </w:pPr>
            <w:r w:rsidRPr="006B63E3">
              <w:rPr>
                <w:color w:val="000000" w:themeColor="text1"/>
              </w:rPr>
              <w:t>Adequately described</w:t>
            </w:r>
          </w:p>
        </w:tc>
        <w:tc>
          <w:tcPr>
            <w:tcW w:w="749" w:type="dxa"/>
            <w:tcBorders>
              <w:top w:val="nil"/>
              <w:left w:val="nil"/>
              <w:bottom w:val="single" w:sz="5" w:space="0" w:color="000000"/>
              <w:right w:val="single" w:sz="5" w:space="0" w:color="000000"/>
            </w:tcBorders>
            <w:tcMar>
              <w:top w:w="0" w:type="dxa"/>
              <w:left w:w="100" w:type="dxa"/>
              <w:bottom w:w="0" w:type="dxa"/>
              <w:right w:w="100" w:type="dxa"/>
            </w:tcMar>
          </w:tcPr>
          <w:p w14:paraId="3AAD44F3" w14:textId="77777777" w:rsidR="001355B0" w:rsidRPr="006B63E3" w:rsidRDefault="00000000">
            <w:pPr>
              <w:spacing w:before="0" w:after="0" w:line="276" w:lineRule="auto"/>
              <w:rPr>
                <w:color w:val="000000" w:themeColor="text1"/>
              </w:rPr>
            </w:pPr>
            <w:r w:rsidRPr="006B63E3">
              <w:rPr>
                <w:color w:val="000000" w:themeColor="text1"/>
              </w:rPr>
              <w:t>Addressed</w:t>
            </w:r>
          </w:p>
        </w:tc>
        <w:tc>
          <w:tcPr>
            <w:tcW w:w="594" w:type="dxa"/>
            <w:tcBorders>
              <w:top w:val="nil"/>
              <w:left w:val="nil"/>
              <w:bottom w:val="single" w:sz="5" w:space="0" w:color="000000"/>
              <w:right w:val="single" w:sz="5" w:space="0" w:color="000000"/>
            </w:tcBorders>
            <w:tcMar>
              <w:top w:w="0" w:type="dxa"/>
              <w:left w:w="100" w:type="dxa"/>
              <w:bottom w:w="0" w:type="dxa"/>
              <w:right w:w="100" w:type="dxa"/>
            </w:tcMar>
          </w:tcPr>
          <w:p w14:paraId="243ADFB1"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650" w:type="dxa"/>
            <w:tcBorders>
              <w:top w:val="nil"/>
              <w:left w:val="nil"/>
              <w:bottom w:val="single" w:sz="5" w:space="0" w:color="000000"/>
              <w:right w:val="single" w:sz="5" w:space="0" w:color="000000"/>
            </w:tcBorders>
            <w:tcMar>
              <w:top w:w="0" w:type="dxa"/>
              <w:left w:w="100" w:type="dxa"/>
              <w:bottom w:w="0" w:type="dxa"/>
              <w:right w:w="100" w:type="dxa"/>
            </w:tcMar>
          </w:tcPr>
          <w:p w14:paraId="01A452BC" w14:textId="77777777" w:rsidR="001355B0" w:rsidRPr="006B63E3" w:rsidRDefault="00000000">
            <w:pPr>
              <w:spacing w:before="0" w:after="0" w:line="276" w:lineRule="auto"/>
              <w:rPr>
                <w:color w:val="000000" w:themeColor="text1"/>
              </w:rPr>
            </w:pPr>
            <w:r w:rsidRPr="006B63E3">
              <w:rPr>
                <w:color w:val="000000" w:themeColor="text1"/>
              </w:rPr>
              <w:t>Appropriate</w:t>
            </w:r>
          </w:p>
        </w:tc>
        <w:tc>
          <w:tcPr>
            <w:tcW w:w="816" w:type="dxa"/>
            <w:tcBorders>
              <w:top w:val="nil"/>
              <w:left w:val="nil"/>
              <w:bottom w:val="single" w:sz="5" w:space="0" w:color="000000"/>
              <w:right w:val="single" w:sz="5" w:space="0" w:color="000000"/>
            </w:tcBorders>
            <w:tcMar>
              <w:top w:w="0" w:type="dxa"/>
              <w:left w:w="100" w:type="dxa"/>
              <w:bottom w:w="0" w:type="dxa"/>
              <w:right w:w="100" w:type="dxa"/>
            </w:tcMar>
          </w:tcPr>
          <w:p w14:paraId="1806AA13" w14:textId="77777777" w:rsidR="001355B0" w:rsidRPr="006B63E3" w:rsidRDefault="00000000">
            <w:pPr>
              <w:spacing w:before="0" w:after="0" w:line="276" w:lineRule="auto"/>
              <w:rPr>
                <w:color w:val="000000" w:themeColor="text1"/>
              </w:rPr>
            </w:pPr>
            <w:r w:rsidRPr="006B63E3">
              <w:rPr>
                <w:color w:val="000000" w:themeColor="text1"/>
              </w:rPr>
              <w:t>Appropriately conducted</w:t>
            </w:r>
          </w:p>
        </w:tc>
        <w:tc>
          <w:tcPr>
            <w:tcW w:w="570" w:type="dxa"/>
            <w:tcBorders>
              <w:top w:val="nil"/>
              <w:left w:val="nil"/>
              <w:bottom w:val="single" w:sz="5" w:space="0" w:color="000000"/>
              <w:right w:val="single" w:sz="5" w:space="0" w:color="000000"/>
            </w:tcBorders>
            <w:tcMar>
              <w:top w:w="0" w:type="dxa"/>
              <w:left w:w="100" w:type="dxa"/>
              <w:bottom w:w="0" w:type="dxa"/>
              <w:right w:w="100" w:type="dxa"/>
            </w:tcMar>
          </w:tcPr>
          <w:p w14:paraId="52B76216" w14:textId="77777777" w:rsidR="001355B0" w:rsidRPr="006B63E3" w:rsidRDefault="00000000">
            <w:pPr>
              <w:spacing w:before="0" w:after="0" w:line="276" w:lineRule="auto"/>
              <w:rPr>
                <w:color w:val="000000" w:themeColor="text1"/>
              </w:rPr>
            </w:pPr>
            <w:r w:rsidRPr="006B63E3">
              <w:rPr>
                <w:color w:val="000000" w:themeColor="text1"/>
              </w:rPr>
              <w:t>Well discussed</w:t>
            </w:r>
          </w:p>
        </w:tc>
      </w:tr>
      <w:tr w:rsidR="001355B0" w:rsidRPr="006B63E3" w14:paraId="32E70F54" w14:textId="77777777">
        <w:trPr>
          <w:trHeight w:val="1155"/>
        </w:trPr>
        <w:tc>
          <w:tcPr>
            <w:tcW w:w="54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480DB977" w14:textId="77777777" w:rsidR="001355B0" w:rsidRPr="006B63E3" w:rsidRDefault="00000000">
            <w:pPr>
              <w:spacing w:before="0" w:after="0" w:line="276" w:lineRule="auto"/>
              <w:rPr>
                <w:color w:val="000000" w:themeColor="text1"/>
              </w:rPr>
            </w:pPr>
            <w:proofErr w:type="spellStart"/>
            <w:r w:rsidRPr="006B63E3">
              <w:rPr>
                <w:color w:val="000000" w:themeColor="text1"/>
              </w:rPr>
              <w:t>Emhemed</w:t>
            </w:r>
            <w:proofErr w:type="spellEnd"/>
            <w:r w:rsidRPr="006B63E3">
              <w:rPr>
                <w:color w:val="000000" w:themeColor="text1"/>
              </w:rPr>
              <w:t xml:space="preserve"> (2025)</w:t>
            </w:r>
          </w:p>
        </w:tc>
        <w:tc>
          <w:tcPr>
            <w:tcW w:w="883" w:type="dxa"/>
            <w:tcBorders>
              <w:top w:val="nil"/>
              <w:left w:val="nil"/>
              <w:bottom w:val="single" w:sz="5" w:space="0" w:color="000000"/>
              <w:right w:val="single" w:sz="5" w:space="0" w:color="000000"/>
            </w:tcBorders>
            <w:tcMar>
              <w:top w:w="0" w:type="dxa"/>
              <w:left w:w="100" w:type="dxa"/>
              <w:bottom w:w="0" w:type="dxa"/>
              <w:right w:w="100" w:type="dxa"/>
            </w:tcMar>
          </w:tcPr>
          <w:p w14:paraId="5190DEF9" w14:textId="77777777" w:rsidR="001355B0" w:rsidRPr="006B63E3" w:rsidRDefault="00000000">
            <w:pPr>
              <w:spacing w:before="0" w:after="0" w:line="276" w:lineRule="auto"/>
              <w:rPr>
                <w:color w:val="000000" w:themeColor="text1"/>
              </w:rPr>
            </w:pPr>
            <w:r w:rsidRPr="006B63E3">
              <w:rPr>
                <w:color w:val="000000" w:themeColor="text1"/>
              </w:rPr>
              <w:t>Clearly presented</w:t>
            </w:r>
          </w:p>
        </w:tc>
        <w:tc>
          <w:tcPr>
            <w:tcW w:w="490" w:type="dxa"/>
            <w:tcBorders>
              <w:top w:val="nil"/>
              <w:left w:val="nil"/>
              <w:bottom w:val="single" w:sz="5" w:space="0" w:color="000000"/>
              <w:right w:val="single" w:sz="5" w:space="0" w:color="000000"/>
            </w:tcBorders>
            <w:tcMar>
              <w:top w:w="0" w:type="dxa"/>
              <w:left w:w="100" w:type="dxa"/>
              <w:bottom w:w="0" w:type="dxa"/>
              <w:right w:w="100" w:type="dxa"/>
            </w:tcMar>
          </w:tcPr>
          <w:p w14:paraId="3DC6E101" w14:textId="77777777" w:rsidR="001355B0" w:rsidRPr="006B63E3" w:rsidRDefault="00000000">
            <w:pPr>
              <w:spacing w:before="0" w:after="0" w:line="276" w:lineRule="auto"/>
              <w:rPr>
                <w:color w:val="000000" w:themeColor="text1"/>
              </w:rPr>
            </w:pPr>
            <w:r w:rsidRPr="006B63E3">
              <w:rPr>
                <w:color w:val="000000" w:themeColor="text1"/>
              </w:rPr>
              <w:t>Logically presented</w:t>
            </w:r>
          </w:p>
        </w:tc>
        <w:tc>
          <w:tcPr>
            <w:tcW w:w="724" w:type="dxa"/>
            <w:tcBorders>
              <w:top w:val="nil"/>
              <w:left w:val="nil"/>
              <w:bottom w:val="single" w:sz="5" w:space="0" w:color="000000"/>
              <w:right w:val="single" w:sz="5" w:space="0" w:color="000000"/>
            </w:tcBorders>
            <w:tcMar>
              <w:top w:w="0" w:type="dxa"/>
              <w:left w:w="100" w:type="dxa"/>
              <w:bottom w:w="0" w:type="dxa"/>
              <w:right w:w="100" w:type="dxa"/>
            </w:tcMar>
          </w:tcPr>
          <w:p w14:paraId="11B2C872" w14:textId="77777777" w:rsidR="001355B0" w:rsidRPr="006B63E3" w:rsidRDefault="00000000">
            <w:pPr>
              <w:spacing w:before="0" w:after="0" w:line="276" w:lineRule="auto"/>
              <w:rPr>
                <w:color w:val="000000" w:themeColor="text1"/>
              </w:rPr>
            </w:pPr>
            <w:r w:rsidRPr="006B63E3">
              <w:rPr>
                <w:color w:val="000000" w:themeColor="text1"/>
              </w:rPr>
              <w:t>Comprehensive</w:t>
            </w:r>
          </w:p>
        </w:tc>
        <w:tc>
          <w:tcPr>
            <w:tcW w:w="570" w:type="dxa"/>
            <w:tcBorders>
              <w:top w:val="nil"/>
              <w:left w:val="nil"/>
              <w:bottom w:val="single" w:sz="5" w:space="0" w:color="000000"/>
              <w:right w:val="single" w:sz="5" w:space="0" w:color="000000"/>
            </w:tcBorders>
            <w:tcMar>
              <w:top w:w="0" w:type="dxa"/>
              <w:left w:w="100" w:type="dxa"/>
              <w:bottom w:w="0" w:type="dxa"/>
              <w:right w:w="100" w:type="dxa"/>
            </w:tcMar>
          </w:tcPr>
          <w:p w14:paraId="12C0722B"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791" w:type="dxa"/>
            <w:tcBorders>
              <w:top w:val="nil"/>
              <w:left w:val="nil"/>
              <w:bottom w:val="single" w:sz="5" w:space="0" w:color="000000"/>
              <w:right w:val="single" w:sz="5" w:space="0" w:color="000000"/>
            </w:tcBorders>
            <w:tcMar>
              <w:top w:w="0" w:type="dxa"/>
              <w:left w:w="100" w:type="dxa"/>
              <w:bottom w:w="0" w:type="dxa"/>
              <w:right w:w="100" w:type="dxa"/>
            </w:tcMar>
          </w:tcPr>
          <w:p w14:paraId="7BE88A4C" w14:textId="77777777" w:rsidR="001355B0" w:rsidRPr="006B63E3" w:rsidRDefault="00000000">
            <w:pPr>
              <w:spacing w:before="0" w:after="0" w:line="276" w:lineRule="auto"/>
              <w:rPr>
                <w:color w:val="000000" w:themeColor="text1"/>
              </w:rPr>
            </w:pPr>
            <w:r w:rsidRPr="006B63E3">
              <w:rPr>
                <w:color w:val="000000" w:themeColor="text1"/>
              </w:rPr>
              <w:t>Clearly stated</w:t>
            </w:r>
          </w:p>
        </w:tc>
        <w:tc>
          <w:tcPr>
            <w:tcW w:w="1018" w:type="dxa"/>
            <w:tcBorders>
              <w:top w:val="nil"/>
              <w:left w:val="nil"/>
              <w:bottom w:val="single" w:sz="5" w:space="0" w:color="000000"/>
              <w:right w:val="single" w:sz="5" w:space="0" w:color="000000"/>
            </w:tcBorders>
            <w:tcMar>
              <w:top w:w="0" w:type="dxa"/>
              <w:left w:w="100" w:type="dxa"/>
              <w:bottom w:w="0" w:type="dxa"/>
              <w:right w:w="100" w:type="dxa"/>
            </w:tcMar>
          </w:tcPr>
          <w:p w14:paraId="230E8C08"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625" w:type="dxa"/>
            <w:tcBorders>
              <w:top w:val="nil"/>
              <w:left w:val="nil"/>
              <w:bottom w:val="single" w:sz="5" w:space="0" w:color="000000"/>
              <w:right w:val="single" w:sz="5" w:space="0" w:color="000000"/>
            </w:tcBorders>
            <w:tcMar>
              <w:top w:w="0" w:type="dxa"/>
              <w:left w:w="100" w:type="dxa"/>
              <w:bottom w:w="0" w:type="dxa"/>
              <w:right w:w="100" w:type="dxa"/>
            </w:tcMar>
          </w:tcPr>
          <w:p w14:paraId="001EE3A8" w14:textId="77777777" w:rsidR="001355B0" w:rsidRPr="006B63E3" w:rsidRDefault="00000000">
            <w:pPr>
              <w:spacing w:before="0" w:after="0" w:line="276" w:lineRule="auto"/>
              <w:rPr>
                <w:color w:val="000000" w:themeColor="text1"/>
              </w:rPr>
            </w:pPr>
            <w:r w:rsidRPr="006B63E3">
              <w:rPr>
                <w:color w:val="000000" w:themeColor="text1"/>
              </w:rPr>
              <w:t>Adequately described</w:t>
            </w:r>
          </w:p>
        </w:tc>
        <w:tc>
          <w:tcPr>
            <w:tcW w:w="749" w:type="dxa"/>
            <w:tcBorders>
              <w:top w:val="nil"/>
              <w:left w:val="nil"/>
              <w:bottom w:val="single" w:sz="5" w:space="0" w:color="000000"/>
              <w:right w:val="single" w:sz="5" w:space="0" w:color="000000"/>
            </w:tcBorders>
            <w:tcMar>
              <w:top w:w="0" w:type="dxa"/>
              <w:left w:w="100" w:type="dxa"/>
              <w:bottom w:w="0" w:type="dxa"/>
              <w:right w:w="100" w:type="dxa"/>
            </w:tcMar>
          </w:tcPr>
          <w:p w14:paraId="3C1041DA" w14:textId="77777777" w:rsidR="001355B0" w:rsidRPr="006B63E3" w:rsidRDefault="00000000">
            <w:pPr>
              <w:spacing w:before="0" w:after="0" w:line="276" w:lineRule="auto"/>
              <w:rPr>
                <w:color w:val="000000" w:themeColor="text1"/>
              </w:rPr>
            </w:pPr>
            <w:r w:rsidRPr="006B63E3">
              <w:rPr>
                <w:color w:val="000000" w:themeColor="text1"/>
              </w:rPr>
              <w:t>Addressed</w:t>
            </w:r>
          </w:p>
        </w:tc>
        <w:tc>
          <w:tcPr>
            <w:tcW w:w="594" w:type="dxa"/>
            <w:tcBorders>
              <w:top w:val="nil"/>
              <w:left w:val="nil"/>
              <w:bottom w:val="single" w:sz="5" w:space="0" w:color="000000"/>
              <w:right w:val="single" w:sz="5" w:space="0" w:color="000000"/>
            </w:tcBorders>
            <w:tcMar>
              <w:top w:w="0" w:type="dxa"/>
              <w:left w:w="100" w:type="dxa"/>
              <w:bottom w:w="0" w:type="dxa"/>
              <w:right w:w="100" w:type="dxa"/>
            </w:tcMar>
          </w:tcPr>
          <w:p w14:paraId="56BB2D46"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650" w:type="dxa"/>
            <w:tcBorders>
              <w:top w:val="nil"/>
              <w:left w:val="nil"/>
              <w:bottom w:val="single" w:sz="5" w:space="0" w:color="000000"/>
              <w:right w:val="single" w:sz="5" w:space="0" w:color="000000"/>
            </w:tcBorders>
            <w:tcMar>
              <w:top w:w="0" w:type="dxa"/>
              <w:left w:w="100" w:type="dxa"/>
              <w:bottom w:w="0" w:type="dxa"/>
              <w:right w:w="100" w:type="dxa"/>
            </w:tcMar>
          </w:tcPr>
          <w:p w14:paraId="65C4BFED" w14:textId="77777777" w:rsidR="001355B0" w:rsidRPr="006B63E3" w:rsidRDefault="00000000">
            <w:pPr>
              <w:spacing w:before="0" w:after="0" w:line="276" w:lineRule="auto"/>
              <w:rPr>
                <w:color w:val="000000" w:themeColor="text1"/>
              </w:rPr>
            </w:pPr>
            <w:r w:rsidRPr="006B63E3">
              <w:rPr>
                <w:color w:val="000000" w:themeColor="text1"/>
              </w:rPr>
              <w:t>Appropriate</w:t>
            </w:r>
          </w:p>
        </w:tc>
        <w:tc>
          <w:tcPr>
            <w:tcW w:w="816" w:type="dxa"/>
            <w:tcBorders>
              <w:top w:val="nil"/>
              <w:left w:val="nil"/>
              <w:bottom w:val="single" w:sz="5" w:space="0" w:color="000000"/>
              <w:right w:val="single" w:sz="5" w:space="0" w:color="000000"/>
            </w:tcBorders>
            <w:tcMar>
              <w:top w:w="0" w:type="dxa"/>
              <w:left w:w="100" w:type="dxa"/>
              <w:bottom w:w="0" w:type="dxa"/>
              <w:right w:w="100" w:type="dxa"/>
            </w:tcMar>
          </w:tcPr>
          <w:p w14:paraId="4803DDB5" w14:textId="77777777" w:rsidR="001355B0" w:rsidRPr="006B63E3" w:rsidRDefault="00000000">
            <w:pPr>
              <w:spacing w:before="0" w:after="0" w:line="276" w:lineRule="auto"/>
              <w:rPr>
                <w:color w:val="000000" w:themeColor="text1"/>
              </w:rPr>
            </w:pPr>
            <w:r w:rsidRPr="006B63E3">
              <w:rPr>
                <w:color w:val="000000" w:themeColor="text1"/>
              </w:rPr>
              <w:t>Appropriately conducted</w:t>
            </w:r>
          </w:p>
        </w:tc>
        <w:tc>
          <w:tcPr>
            <w:tcW w:w="570" w:type="dxa"/>
            <w:tcBorders>
              <w:top w:val="nil"/>
              <w:left w:val="nil"/>
              <w:bottom w:val="single" w:sz="5" w:space="0" w:color="000000"/>
              <w:right w:val="single" w:sz="5" w:space="0" w:color="000000"/>
            </w:tcBorders>
            <w:tcMar>
              <w:top w:w="0" w:type="dxa"/>
              <w:left w:w="100" w:type="dxa"/>
              <w:bottom w:w="0" w:type="dxa"/>
              <w:right w:w="100" w:type="dxa"/>
            </w:tcMar>
          </w:tcPr>
          <w:p w14:paraId="575D5732" w14:textId="77777777" w:rsidR="001355B0" w:rsidRPr="006B63E3" w:rsidRDefault="00000000">
            <w:pPr>
              <w:spacing w:before="0" w:after="0" w:line="276" w:lineRule="auto"/>
              <w:rPr>
                <w:color w:val="000000" w:themeColor="text1"/>
              </w:rPr>
            </w:pPr>
            <w:r w:rsidRPr="006B63E3">
              <w:rPr>
                <w:color w:val="000000" w:themeColor="text1"/>
              </w:rPr>
              <w:t>Well discussed</w:t>
            </w:r>
          </w:p>
        </w:tc>
      </w:tr>
      <w:tr w:rsidR="001355B0" w:rsidRPr="006B63E3" w14:paraId="312BC648" w14:textId="77777777">
        <w:trPr>
          <w:trHeight w:val="1155"/>
        </w:trPr>
        <w:tc>
          <w:tcPr>
            <w:tcW w:w="54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543CE26" w14:textId="77777777" w:rsidR="001355B0" w:rsidRPr="006B63E3" w:rsidRDefault="00000000">
            <w:pPr>
              <w:spacing w:before="0" w:after="0" w:line="276" w:lineRule="auto"/>
              <w:rPr>
                <w:color w:val="000000" w:themeColor="text1"/>
              </w:rPr>
            </w:pPr>
            <w:r w:rsidRPr="006B63E3">
              <w:rPr>
                <w:color w:val="000000" w:themeColor="text1"/>
              </w:rPr>
              <w:lastRenderedPageBreak/>
              <w:t>Grenier (2025)</w:t>
            </w:r>
          </w:p>
        </w:tc>
        <w:tc>
          <w:tcPr>
            <w:tcW w:w="883" w:type="dxa"/>
            <w:tcBorders>
              <w:top w:val="nil"/>
              <w:left w:val="nil"/>
              <w:bottom w:val="single" w:sz="5" w:space="0" w:color="000000"/>
              <w:right w:val="single" w:sz="5" w:space="0" w:color="000000"/>
            </w:tcBorders>
            <w:tcMar>
              <w:top w:w="0" w:type="dxa"/>
              <w:left w:w="100" w:type="dxa"/>
              <w:bottom w:w="0" w:type="dxa"/>
              <w:right w:w="100" w:type="dxa"/>
            </w:tcMar>
          </w:tcPr>
          <w:p w14:paraId="75487054" w14:textId="77777777" w:rsidR="001355B0" w:rsidRPr="006B63E3" w:rsidRDefault="00000000">
            <w:pPr>
              <w:spacing w:before="0" w:after="0" w:line="276" w:lineRule="auto"/>
              <w:rPr>
                <w:color w:val="000000" w:themeColor="text1"/>
              </w:rPr>
            </w:pPr>
            <w:r w:rsidRPr="006B63E3">
              <w:rPr>
                <w:color w:val="000000" w:themeColor="text1"/>
              </w:rPr>
              <w:t>Clearly presented</w:t>
            </w:r>
          </w:p>
        </w:tc>
        <w:tc>
          <w:tcPr>
            <w:tcW w:w="490" w:type="dxa"/>
            <w:tcBorders>
              <w:top w:val="nil"/>
              <w:left w:val="nil"/>
              <w:bottom w:val="single" w:sz="5" w:space="0" w:color="000000"/>
              <w:right w:val="single" w:sz="5" w:space="0" w:color="000000"/>
            </w:tcBorders>
            <w:tcMar>
              <w:top w:w="0" w:type="dxa"/>
              <w:left w:w="100" w:type="dxa"/>
              <w:bottom w:w="0" w:type="dxa"/>
              <w:right w:w="100" w:type="dxa"/>
            </w:tcMar>
          </w:tcPr>
          <w:p w14:paraId="770A2F43" w14:textId="77777777" w:rsidR="001355B0" w:rsidRPr="006B63E3" w:rsidRDefault="00000000">
            <w:pPr>
              <w:spacing w:before="0" w:after="0" w:line="276" w:lineRule="auto"/>
              <w:rPr>
                <w:color w:val="000000" w:themeColor="text1"/>
              </w:rPr>
            </w:pPr>
            <w:r w:rsidRPr="006B63E3">
              <w:rPr>
                <w:color w:val="000000" w:themeColor="text1"/>
              </w:rPr>
              <w:t>Logically presented</w:t>
            </w:r>
          </w:p>
        </w:tc>
        <w:tc>
          <w:tcPr>
            <w:tcW w:w="724" w:type="dxa"/>
            <w:tcBorders>
              <w:top w:val="nil"/>
              <w:left w:val="nil"/>
              <w:bottom w:val="single" w:sz="5" w:space="0" w:color="000000"/>
              <w:right w:val="single" w:sz="5" w:space="0" w:color="000000"/>
            </w:tcBorders>
            <w:tcMar>
              <w:top w:w="0" w:type="dxa"/>
              <w:left w:w="100" w:type="dxa"/>
              <w:bottom w:w="0" w:type="dxa"/>
              <w:right w:w="100" w:type="dxa"/>
            </w:tcMar>
          </w:tcPr>
          <w:p w14:paraId="5CC41B25" w14:textId="77777777" w:rsidR="001355B0" w:rsidRPr="006B63E3" w:rsidRDefault="00000000">
            <w:pPr>
              <w:spacing w:before="0" w:after="0" w:line="276" w:lineRule="auto"/>
              <w:rPr>
                <w:color w:val="000000" w:themeColor="text1"/>
              </w:rPr>
            </w:pPr>
            <w:r w:rsidRPr="006B63E3">
              <w:rPr>
                <w:color w:val="000000" w:themeColor="text1"/>
              </w:rPr>
              <w:t>Comprehensive</w:t>
            </w:r>
          </w:p>
        </w:tc>
        <w:tc>
          <w:tcPr>
            <w:tcW w:w="570" w:type="dxa"/>
            <w:tcBorders>
              <w:top w:val="nil"/>
              <w:left w:val="nil"/>
              <w:bottom w:val="single" w:sz="5" w:space="0" w:color="000000"/>
              <w:right w:val="single" w:sz="5" w:space="0" w:color="000000"/>
            </w:tcBorders>
            <w:tcMar>
              <w:top w:w="0" w:type="dxa"/>
              <w:left w:w="100" w:type="dxa"/>
              <w:bottom w:w="0" w:type="dxa"/>
              <w:right w:w="100" w:type="dxa"/>
            </w:tcMar>
          </w:tcPr>
          <w:p w14:paraId="6A523361" w14:textId="77777777" w:rsidR="001355B0" w:rsidRPr="006B63E3" w:rsidRDefault="00000000">
            <w:pPr>
              <w:spacing w:before="0" w:after="0" w:line="276" w:lineRule="auto"/>
              <w:rPr>
                <w:color w:val="000000" w:themeColor="text1"/>
              </w:rPr>
            </w:pPr>
            <w:r w:rsidRPr="006B63E3">
              <w:rPr>
                <w:color w:val="000000" w:themeColor="text1"/>
              </w:rPr>
              <w:t>Well-established</w:t>
            </w:r>
          </w:p>
        </w:tc>
        <w:tc>
          <w:tcPr>
            <w:tcW w:w="791" w:type="dxa"/>
            <w:tcBorders>
              <w:top w:val="nil"/>
              <w:left w:val="nil"/>
              <w:bottom w:val="single" w:sz="5" w:space="0" w:color="000000"/>
              <w:right w:val="single" w:sz="5" w:space="0" w:color="000000"/>
            </w:tcBorders>
            <w:tcMar>
              <w:top w:w="0" w:type="dxa"/>
              <w:left w:w="100" w:type="dxa"/>
              <w:bottom w:w="0" w:type="dxa"/>
              <w:right w:w="100" w:type="dxa"/>
            </w:tcMar>
          </w:tcPr>
          <w:p w14:paraId="6E8A0161" w14:textId="77777777" w:rsidR="001355B0" w:rsidRPr="006B63E3" w:rsidRDefault="00000000">
            <w:pPr>
              <w:spacing w:before="0" w:after="0" w:line="276" w:lineRule="auto"/>
              <w:rPr>
                <w:color w:val="000000" w:themeColor="text1"/>
              </w:rPr>
            </w:pPr>
            <w:r w:rsidRPr="006B63E3">
              <w:rPr>
                <w:color w:val="000000" w:themeColor="text1"/>
              </w:rPr>
              <w:t>Clearly stated</w:t>
            </w:r>
          </w:p>
        </w:tc>
        <w:tc>
          <w:tcPr>
            <w:tcW w:w="1018" w:type="dxa"/>
            <w:tcBorders>
              <w:top w:val="nil"/>
              <w:left w:val="nil"/>
              <w:bottom w:val="single" w:sz="5" w:space="0" w:color="000000"/>
              <w:right w:val="single" w:sz="5" w:space="0" w:color="000000"/>
            </w:tcBorders>
            <w:tcMar>
              <w:top w:w="0" w:type="dxa"/>
              <w:left w:w="100" w:type="dxa"/>
              <w:bottom w:w="0" w:type="dxa"/>
              <w:right w:w="100" w:type="dxa"/>
            </w:tcMar>
          </w:tcPr>
          <w:p w14:paraId="3F63CAB8"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625" w:type="dxa"/>
            <w:tcBorders>
              <w:top w:val="nil"/>
              <w:left w:val="nil"/>
              <w:bottom w:val="single" w:sz="5" w:space="0" w:color="000000"/>
              <w:right w:val="single" w:sz="5" w:space="0" w:color="000000"/>
            </w:tcBorders>
            <w:tcMar>
              <w:top w:w="0" w:type="dxa"/>
              <w:left w:w="100" w:type="dxa"/>
              <w:bottom w:w="0" w:type="dxa"/>
              <w:right w:w="100" w:type="dxa"/>
            </w:tcMar>
          </w:tcPr>
          <w:p w14:paraId="7264BEA5" w14:textId="77777777" w:rsidR="001355B0" w:rsidRPr="006B63E3" w:rsidRDefault="00000000">
            <w:pPr>
              <w:spacing w:before="0" w:after="0" w:line="276" w:lineRule="auto"/>
              <w:rPr>
                <w:color w:val="000000" w:themeColor="text1"/>
              </w:rPr>
            </w:pPr>
            <w:r w:rsidRPr="006B63E3">
              <w:rPr>
                <w:color w:val="000000" w:themeColor="text1"/>
              </w:rPr>
              <w:t>Appropriately chosen</w:t>
            </w:r>
          </w:p>
        </w:tc>
        <w:tc>
          <w:tcPr>
            <w:tcW w:w="749" w:type="dxa"/>
            <w:tcBorders>
              <w:top w:val="nil"/>
              <w:left w:val="nil"/>
              <w:bottom w:val="single" w:sz="5" w:space="0" w:color="000000"/>
              <w:right w:val="single" w:sz="5" w:space="0" w:color="000000"/>
            </w:tcBorders>
            <w:tcMar>
              <w:top w:w="0" w:type="dxa"/>
              <w:left w:w="100" w:type="dxa"/>
              <w:bottom w:w="0" w:type="dxa"/>
              <w:right w:w="100" w:type="dxa"/>
            </w:tcMar>
          </w:tcPr>
          <w:p w14:paraId="1DF2BCED" w14:textId="77777777" w:rsidR="001355B0" w:rsidRPr="006B63E3" w:rsidRDefault="00000000">
            <w:pPr>
              <w:spacing w:before="0" w:after="0" w:line="276" w:lineRule="auto"/>
              <w:rPr>
                <w:color w:val="000000" w:themeColor="text1"/>
              </w:rPr>
            </w:pPr>
            <w:r w:rsidRPr="006B63E3">
              <w:rPr>
                <w:color w:val="000000" w:themeColor="text1"/>
              </w:rPr>
              <w:t>Addressed</w:t>
            </w:r>
          </w:p>
        </w:tc>
        <w:tc>
          <w:tcPr>
            <w:tcW w:w="594" w:type="dxa"/>
            <w:tcBorders>
              <w:top w:val="nil"/>
              <w:left w:val="nil"/>
              <w:bottom w:val="single" w:sz="5" w:space="0" w:color="000000"/>
              <w:right w:val="single" w:sz="5" w:space="0" w:color="000000"/>
            </w:tcBorders>
            <w:tcMar>
              <w:top w:w="0" w:type="dxa"/>
              <w:left w:w="100" w:type="dxa"/>
              <w:bottom w:w="0" w:type="dxa"/>
              <w:right w:w="100" w:type="dxa"/>
            </w:tcMar>
          </w:tcPr>
          <w:p w14:paraId="044682AE"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650" w:type="dxa"/>
            <w:tcBorders>
              <w:top w:val="nil"/>
              <w:left w:val="nil"/>
              <w:bottom w:val="single" w:sz="5" w:space="0" w:color="000000"/>
              <w:right w:val="single" w:sz="5" w:space="0" w:color="000000"/>
            </w:tcBorders>
            <w:tcMar>
              <w:top w:w="0" w:type="dxa"/>
              <w:left w:w="100" w:type="dxa"/>
              <w:bottom w:w="0" w:type="dxa"/>
              <w:right w:w="100" w:type="dxa"/>
            </w:tcMar>
          </w:tcPr>
          <w:p w14:paraId="200FF1A1" w14:textId="77777777" w:rsidR="001355B0" w:rsidRPr="006B63E3" w:rsidRDefault="00000000">
            <w:pPr>
              <w:spacing w:before="0" w:after="0" w:line="276" w:lineRule="auto"/>
              <w:rPr>
                <w:color w:val="000000" w:themeColor="text1"/>
              </w:rPr>
            </w:pPr>
            <w:r w:rsidRPr="006B63E3">
              <w:rPr>
                <w:color w:val="000000" w:themeColor="text1"/>
              </w:rPr>
              <w:t>Appropriate</w:t>
            </w:r>
          </w:p>
        </w:tc>
        <w:tc>
          <w:tcPr>
            <w:tcW w:w="816" w:type="dxa"/>
            <w:tcBorders>
              <w:top w:val="nil"/>
              <w:left w:val="nil"/>
              <w:bottom w:val="single" w:sz="5" w:space="0" w:color="000000"/>
              <w:right w:val="single" w:sz="5" w:space="0" w:color="000000"/>
            </w:tcBorders>
            <w:tcMar>
              <w:top w:w="0" w:type="dxa"/>
              <w:left w:w="100" w:type="dxa"/>
              <w:bottom w:w="0" w:type="dxa"/>
              <w:right w:w="100" w:type="dxa"/>
            </w:tcMar>
          </w:tcPr>
          <w:p w14:paraId="1EB56B9B" w14:textId="77777777" w:rsidR="001355B0" w:rsidRPr="006B63E3" w:rsidRDefault="00000000">
            <w:pPr>
              <w:spacing w:before="0" w:after="0" w:line="276" w:lineRule="auto"/>
              <w:rPr>
                <w:color w:val="000000" w:themeColor="text1"/>
              </w:rPr>
            </w:pPr>
            <w:r w:rsidRPr="006B63E3">
              <w:rPr>
                <w:color w:val="000000" w:themeColor="text1"/>
              </w:rPr>
              <w:t>Appropriately conducted</w:t>
            </w:r>
          </w:p>
        </w:tc>
        <w:tc>
          <w:tcPr>
            <w:tcW w:w="570" w:type="dxa"/>
            <w:tcBorders>
              <w:top w:val="nil"/>
              <w:left w:val="nil"/>
              <w:bottom w:val="single" w:sz="5" w:space="0" w:color="000000"/>
              <w:right w:val="single" w:sz="5" w:space="0" w:color="000000"/>
            </w:tcBorders>
            <w:tcMar>
              <w:top w:w="0" w:type="dxa"/>
              <w:left w:w="100" w:type="dxa"/>
              <w:bottom w:w="0" w:type="dxa"/>
              <w:right w:w="100" w:type="dxa"/>
            </w:tcMar>
          </w:tcPr>
          <w:p w14:paraId="30EDE30A" w14:textId="77777777" w:rsidR="001355B0" w:rsidRPr="006B63E3" w:rsidRDefault="00000000">
            <w:pPr>
              <w:spacing w:before="0" w:after="0" w:line="276" w:lineRule="auto"/>
              <w:rPr>
                <w:color w:val="000000" w:themeColor="text1"/>
              </w:rPr>
            </w:pPr>
            <w:r w:rsidRPr="006B63E3">
              <w:rPr>
                <w:color w:val="000000" w:themeColor="text1"/>
              </w:rPr>
              <w:t>Well discussed</w:t>
            </w:r>
          </w:p>
        </w:tc>
      </w:tr>
      <w:tr w:rsidR="001355B0" w:rsidRPr="006B63E3" w14:paraId="4052DA04" w14:textId="77777777">
        <w:trPr>
          <w:trHeight w:val="1155"/>
        </w:trPr>
        <w:tc>
          <w:tcPr>
            <w:tcW w:w="54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7629537" w14:textId="77777777" w:rsidR="001355B0" w:rsidRPr="006B63E3" w:rsidRDefault="00000000">
            <w:pPr>
              <w:spacing w:before="0" w:after="0" w:line="276" w:lineRule="auto"/>
              <w:rPr>
                <w:color w:val="000000" w:themeColor="text1"/>
              </w:rPr>
            </w:pPr>
            <w:r w:rsidRPr="006B63E3">
              <w:rPr>
                <w:color w:val="000000" w:themeColor="text1"/>
              </w:rPr>
              <w:t>Groner et al. (2025)</w:t>
            </w:r>
          </w:p>
        </w:tc>
        <w:tc>
          <w:tcPr>
            <w:tcW w:w="883" w:type="dxa"/>
            <w:tcBorders>
              <w:top w:val="nil"/>
              <w:left w:val="nil"/>
              <w:bottom w:val="single" w:sz="5" w:space="0" w:color="000000"/>
              <w:right w:val="single" w:sz="5" w:space="0" w:color="000000"/>
            </w:tcBorders>
            <w:tcMar>
              <w:top w:w="0" w:type="dxa"/>
              <w:left w:w="100" w:type="dxa"/>
              <w:bottom w:w="0" w:type="dxa"/>
              <w:right w:w="100" w:type="dxa"/>
            </w:tcMar>
          </w:tcPr>
          <w:p w14:paraId="1C034FC0" w14:textId="77777777" w:rsidR="001355B0" w:rsidRPr="006B63E3" w:rsidRDefault="00000000">
            <w:pPr>
              <w:spacing w:before="0" w:after="0" w:line="276" w:lineRule="auto"/>
              <w:rPr>
                <w:color w:val="000000" w:themeColor="text1"/>
              </w:rPr>
            </w:pPr>
            <w:r w:rsidRPr="006B63E3">
              <w:rPr>
                <w:color w:val="000000" w:themeColor="text1"/>
              </w:rPr>
              <w:t>Clearly identified</w:t>
            </w:r>
          </w:p>
        </w:tc>
        <w:tc>
          <w:tcPr>
            <w:tcW w:w="490" w:type="dxa"/>
            <w:tcBorders>
              <w:top w:val="nil"/>
              <w:left w:val="nil"/>
              <w:bottom w:val="single" w:sz="5" w:space="0" w:color="000000"/>
              <w:right w:val="single" w:sz="5" w:space="0" w:color="000000"/>
            </w:tcBorders>
            <w:tcMar>
              <w:top w:w="0" w:type="dxa"/>
              <w:left w:w="100" w:type="dxa"/>
              <w:bottom w:w="0" w:type="dxa"/>
              <w:right w:w="100" w:type="dxa"/>
            </w:tcMar>
          </w:tcPr>
          <w:p w14:paraId="46173A76" w14:textId="77777777" w:rsidR="001355B0" w:rsidRPr="006B63E3" w:rsidRDefault="00000000">
            <w:pPr>
              <w:spacing w:before="0" w:after="0" w:line="276" w:lineRule="auto"/>
              <w:rPr>
                <w:color w:val="000000" w:themeColor="text1"/>
              </w:rPr>
            </w:pPr>
            <w:r w:rsidRPr="006B63E3">
              <w:rPr>
                <w:color w:val="000000" w:themeColor="text1"/>
              </w:rPr>
              <w:t>Logically presented</w:t>
            </w:r>
          </w:p>
        </w:tc>
        <w:tc>
          <w:tcPr>
            <w:tcW w:w="724" w:type="dxa"/>
            <w:tcBorders>
              <w:top w:val="nil"/>
              <w:left w:val="nil"/>
              <w:bottom w:val="single" w:sz="5" w:space="0" w:color="000000"/>
              <w:right w:val="single" w:sz="5" w:space="0" w:color="000000"/>
            </w:tcBorders>
            <w:tcMar>
              <w:top w:w="0" w:type="dxa"/>
              <w:left w:w="100" w:type="dxa"/>
              <w:bottom w:w="0" w:type="dxa"/>
              <w:right w:w="100" w:type="dxa"/>
            </w:tcMar>
          </w:tcPr>
          <w:p w14:paraId="042AA62D" w14:textId="77777777" w:rsidR="001355B0" w:rsidRPr="006B63E3" w:rsidRDefault="00000000">
            <w:pPr>
              <w:spacing w:before="0" w:after="0" w:line="276" w:lineRule="auto"/>
              <w:rPr>
                <w:color w:val="000000" w:themeColor="text1"/>
              </w:rPr>
            </w:pPr>
            <w:r w:rsidRPr="006B63E3">
              <w:rPr>
                <w:color w:val="000000" w:themeColor="text1"/>
              </w:rPr>
              <w:t>Comprehensive</w:t>
            </w:r>
          </w:p>
        </w:tc>
        <w:tc>
          <w:tcPr>
            <w:tcW w:w="570" w:type="dxa"/>
            <w:tcBorders>
              <w:top w:val="nil"/>
              <w:left w:val="nil"/>
              <w:bottom w:val="single" w:sz="5" w:space="0" w:color="000000"/>
              <w:right w:val="single" w:sz="5" w:space="0" w:color="000000"/>
            </w:tcBorders>
            <w:tcMar>
              <w:top w:w="0" w:type="dxa"/>
              <w:left w:w="100" w:type="dxa"/>
              <w:bottom w:w="0" w:type="dxa"/>
              <w:right w:w="100" w:type="dxa"/>
            </w:tcMar>
          </w:tcPr>
          <w:p w14:paraId="7335AFA3"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791" w:type="dxa"/>
            <w:tcBorders>
              <w:top w:val="nil"/>
              <w:left w:val="nil"/>
              <w:bottom w:val="single" w:sz="5" w:space="0" w:color="000000"/>
              <w:right w:val="single" w:sz="5" w:space="0" w:color="000000"/>
            </w:tcBorders>
            <w:tcMar>
              <w:top w:w="0" w:type="dxa"/>
              <w:left w:w="100" w:type="dxa"/>
              <w:bottom w:w="0" w:type="dxa"/>
              <w:right w:w="100" w:type="dxa"/>
            </w:tcMar>
          </w:tcPr>
          <w:p w14:paraId="6D9FEF42" w14:textId="77777777" w:rsidR="001355B0" w:rsidRPr="006B63E3" w:rsidRDefault="00000000">
            <w:pPr>
              <w:spacing w:before="0" w:after="0" w:line="276" w:lineRule="auto"/>
              <w:rPr>
                <w:color w:val="000000" w:themeColor="text1"/>
              </w:rPr>
            </w:pPr>
            <w:r w:rsidRPr="006B63E3">
              <w:rPr>
                <w:color w:val="000000" w:themeColor="text1"/>
              </w:rPr>
              <w:t>Clearly stated</w:t>
            </w:r>
          </w:p>
        </w:tc>
        <w:tc>
          <w:tcPr>
            <w:tcW w:w="1018" w:type="dxa"/>
            <w:tcBorders>
              <w:top w:val="nil"/>
              <w:left w:val="nil"/>
              <w:bottom w:val="single" w:sz="5" w:space="0" w:color="000000"/>
              <w:right w:val="single" w:sz="5" w:space="0" w:color="000000"/>
            </w:tcBorders>
            <w:tcMar>
              <w:top w:w="0" w:type="dxa"/>
              <w:left w:w="100" w:type="dxa"/>
              <w:bottom w:w="0" w:type="dxa"/>
              <w:right w:w="100" w:type="dxa"/>
            </w:tcMar>
          </w:tcPr>
          <w:p w14:paraId="2BAA984F" w14:textId="77777777" w:rsidR="001355B0" w:rsidRPr="006B63E3" w:rsidRDefault="00000000">
            <w:pPr>
              <w:spacing w:before="0" w:after="0" w:line="276" w:lineRule="auto"/>
              <w:rPr>
                <w:color w:val="000000" w:themeColor="text1"/>
              </w:rPr>
            </w:pPr>
            <w:r w:rsidRPr="006B63E3">
              <w:rPr>
                <w:color w:val="000000" w:themeColor="text1"/>
              </w:rPr>
              <w:t>Clearly formulated</w:t>
            </w:r>
          </w:p>
        </w:tc>
        <w:tc>
          <w:tcPr>
            <w:tcW w:w="625" w:type="dxa"/>
            <w:tcBorders>
              <w:top w:val="nil"/>
              <w:left w:val="nil"/>
              <w:bottom w:val="single" w:sz="5" w:space="0" w:color="000000"/>
              <w:right w:val="single" w:sz="5" w:space="0" w:color="000000"/>
            </w:tcBorders>
            <w:tcMar>
              <w:top w:w="0" w:type="dxa"/>
              <w:left w:w="100" w:type="dxa"/>
              <w:bottom w:w="0" w:type="dxa"/>
              <w:right w:w="100" w:type="dxa"/>
            </w:tcMar>
          </w:tcPr>
          <w:p w14:paraId="4AA1E6BD" w14:textId="77777777" w:rsidR="001355B0" w:rsidRPr="006B63E3" w:rsidRDefault="00000000">
            <w:pPr>
              <w:spacing w:before="0" w:after="0" w:line="276" w:lineRule="auto"/>
              <w:rPr>
                <w:color w:val="000000" w:themeColor="text1"/>
              </w:rPr>
            </w:pPr>
            <w:r w:rsidRPr="006B63E3">
              <w:rPr>
                <w:color w:val="000000" w:themeColor="text1"/>
              </w:rPr>
              <w:t>Adequately described</w:t>
            </w:r>
          </w:p>
        </w:tc>
        <w:tc>
          <w:tcPr>
            <w:tcW w:w="749" w:type="dxa"/>
            <w:tcBorders>
              <w:top w:val="nil"/>
              <w:left w:val="nil"/>
              <w:bottom w:val="single" w:sz="5" w:space="0" w:color="000000"/>
              <w:right w:val="single" w:sz="5" w:space="0" w:color="000000"/>
            </w:tcBorders>
            <w:tcMar>
              <w:top w:w="0" w:type="dxa"/>
              <w:left w:w="100" w:type="dxa"/>
              <w:bottom w:w="0" w:type="dxa"/>
              <w:right w:w="100" w:type="dxa"/>
            </w:tcMar>
          </w:tcPr>
          <w:p w14:paraId="401DCAE9" w14:textId="77777777" w:rsidR="001355B0" w:rsidRPr="006B63E3" w:rsidRDefault="00000000">
            <w:pPr>
              <w:spacing w:before="0" w:after="0" w:line="276" w:lineRule="auto"/>
              <w:rPr>
                <w:color w:val="000000" w:themeColor="text1"/>
              </w:rPr>
            </w:pPr>
            <w:r w:rsidRPr="006B63E3">
              <w:rPr>
                <w:color w:val="000000" w:themeColor="text1"/>
              </w:rPr>
              <w:t>Addressed</w:t>
            </w:r>
          </w:p>
        </w:tc>
        <w:tc>
          <w:tcPr>
            <w:tcW w:w="594" w:type="dxa"/>
            <w:tcBorders>
              <w:top w:val="nil"/>
              <w:left w:val="nil"/>
              <w:bottom w:val="single" w:sz="5" w:space="0" w:color="000000"/>
              <w:right w:val="single" w:sz="5" w:space="0" w:color="000000"/>
            </w:tcBorders>
            <w:tcMar>
              <w:top w:w="0" w:type="dxa"/>
              <w:left w:w="100" w:type="dxa"/>
              <w:bottom w:w="0" w:type="dxa"/>
              <w:right w:w="100" w:type="dxa"/>
            </w:tcMar>
          </w:tcPr>
          <w:p w14:paraId="51FE15D9"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650" w:type="dxa"/>
            <w:tcBorders>
              <w:top w:val="nil"/>
              <w:left w:val="nil"/>
              <w:bottom w:val="single" w:sz="5" w:space="0" w:color="000000"/>
              <w:right w:val="single" w:sz="5" w:space="0" w:color="000000"/>
            </w:tcBorders>
            <w:tcMar>
              <w:top w:w="0" w:type="dxa"/>
              <w:left w:w="100" w:type="dxa"/>
              <w:bottom w:w="0" w:type="dxa"/>
              <w:right w:w="100" w:type="dxa"/>
            </w:tcMar>
          </w:tcPr>
          <w:p w14:paraId="1B99116E" w14:textId="77777777" w:rsidR="001355B0" w:rsidRPr="006B63E3" w:rsidRDefault="00000000">
            <w:pPr>
              <w:spacing w:before="0" w:after="0" w:line="276" w:lineRule="auto"/>
              <w:rPr>
                <w:color w:val="000000" w:themeColor="text1"/>
              </w:rPr>
            </w:pPr>
            <w:r w:rsidRPr="006B63E3">
              <w:rPr>
                <w:color w:val="000000" w:themeColor="text1"/>
              </w:rPr>
              <w:t>Robust</w:t>
            </w:r>
          </w:p>
        </w:tc>
        <w:tc>
          <w:tcPr>
            <w:tcW w:w="816" w:type="dxa"/>
            <w:tcBorders>
              <w:top w:val="nil"/>
              <w:left w:val="nil"/>
              <w:bottom w:val="single" w:sz="5" w:space="0" w:color="000000"/>
              <w:right w:val="single" w:sz="5" w:space="0" w:color="000000"/>
            </w:tcBorders>
            <w:tcMar>
              <w:top w:w="0" w:type="dxa"/>
              <w:left w:w="100" w:type="dxa"/>
              <w:bottom w:w="0" w:type="dxa"/>
              <w:right w:w="100" w:type="dxa"/>
            </w:tcMar>
          </w:tcPr>
          <w:p w14:paraId="5A3E7C81" w14:textId="77777777" w:rsidR="001355B0" w:rsidRPr="006B63E3" w:rsidRDefault="00000000">
            <w:pPr>
              <w:spacing w:before="0" w:after="0" w:line="276" w:lineRule="auto"/>
              <w:rPr>
                <w:color w:val="000000" w:themeColor="text1"/>
              </w:rPr>
            </w:pPr>
            <w:r w:rsidRPr="006B63E3">
              <w:rPr>
                <w:color w:val="000000" w:themeColor="text1"/>
              </w:rPr>
              <w:t>Appropriately conducted</w:t>
            </w:r>
          </w:p>
        </w:tc>
        <w:tc>
          <w:tcPr>
            <w:tcW w:w="570" w:type="dxa"/>
            <w:tcBorders>
              <w:top w:val="nil"/>
              <w:left w:val="nil"/>
              <w:bottom w:val="single" w:sz="5" w:space="0" w:color="000000"/>
              <w:right w:val="single" w:sz="5" w:space="0" w:color="000000"/>
            </w:tcBorders>
            <w:tcMar>
              <w:top w:w="0" w:type="dxa"/>
              <w:left w:w="100" w:type="dxa"/>
              <w:bottom w:w="0" w:type="dxa"/>
              <w:right w:w="100" w:type="dxa"/>
            </w:tcMar>
          </w:tcPr>
          <w:p w14:paraId="2A3B4F02" w14:textId="77777777" w:rsidR="001355B0" w:rsidRPr="006B63E3" w:rsidRDefault="00000000">
            <w:pPr>
              <w:spacing w:before="0" w:after="0" w:line="276" w:lineRule="auto"/>
              <w:rPr>
                <w:color w:val="000000" w:themeColor="text1"/>
              </w:rPr>
            </w:pPr>
            <w:r w:rsidRPr="006B63E3">
              <w:rPr>
                <w:color w:val="000000" w:themeColor="text1"/>
              </w:rPr>
              <w:t>Well discussed</w:t>
            </w:r>
          </w:p>
        </w:tc>
      </w:tr>
      <w:tr w:rsidR="001355B0" w:rsidRPr="006B63E3" w14:paraId="521713EB" w14:textId="77777777">
        <w:trPr>
          <w:trHeight w:val="1155"/>
        </w:trPr>
        <w:tc>
          <w:tcPr>
            <w:tcW w:w="54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4582A092" w14:textId="77777777" w:rsidR="001355B0" w:rsidRPr="006B63E3" w:rsidRDefault="00000000">
            <w:pPr>
              <w:spacing w:before="0" w:after="0" w:line="276" w:lineRule="auto"/>
              <w:rPr>
                <w:color w:val="000000" w:themeColor="text1"/>
              </w:rPr>
            </w:pPr>
            <w:r w:rsidRPr="006B63E3">
              <w:rPr>
                <w:color w:val="000000" w:themeColor="text1"/>
              </w:rPr>
              <w:t>Guerreiro et al. (2024)</w:t>
            </w:r>
          </w:p>
        </w:tc>
        <w:tc>
          <w:tcPr>
            <w:tcW w:w="883" w:type="dxa"/>
            <w:tcBorders>
              <w:top w:val="nil"/>
              <w:left w:val="nil"/>
              <w:bottom w:val="single" w:sz="5" w:space="0" w:color="000000"/>
              <w:right w:val="single" w:sz="5" w:space="0" w:color="000000"/>
            </w:tcBorders>
            <w:tcMar>
              <w:top w:w="0" w:type="dxa"/>
              <w:left w:w="100" w:type="dxa"/>
              <w:bottom w:w="0" w:type="dxa"/>
              <w:right w:w="100" w:type="dxa"/>
            </w:tcMar>
          </w:tcPr>
          <w:p w14:paraId="3F56E811" w14:textId="77777777" w:rsidR="001355B0" w:rsidRPr="006B63E3" w:rsidRDefault="00000000">
            <w:pPr>
              <w:spacing w:before="0" w:after="0" w:line="276" w:lineRule="auto"/>
              <w:rPr>
                <w:color w:val="000000" w:themeColor="text1"/>
              </w:rPr>
            </w:pPr>
            <w:r w:rsidRPr="006B63E3">
              <w:rPr>
                <w:color w:val="000000" w:themeColor="text1"/>
              </w:rPr>
              <w:t>Clearly presented</w:t>
            </w:r>
          </w:p>
        </w:tc>
        <w:tc>
          <w:tcPr>
            <w:tcW w:w="490" w:type="dxa"/>
            <w:tcBorders>
              <w:top w:val="nil"/>
              <w:left w:val="nil"/>
              <w:bottom w:val="single" w:sz="5" w:space="0" w:color="000000"/>
              <w:right w:val="single" w:sz="5" w:space="0" w:color="000000"/>
            </w:tcBorders>
            <w:tcMar>
              <w:top w:w="0" w:type="dxa"/>
              <w:left w:w="100" w:type="dxa"/>
              <w:bottom w:w="0" w:type="dxa"/>
              <w:right w:w="100" w:type="dxa"/>
            </w:tcMar>
          </w:tcPr>
          <w:p w14:paraId="0411A4A7" w14:textId="77777777" w:rsidR="001355B0" w:rsidRPr="006B63E3" w:rsidRDefault="00000000">
            <w:pPr>
              <w:spacing w:before="0" w:after="0" w:line="276" w:lineRule="auto"/>
              <w:rPr>
                <w:color w:val="000000" w:themeColor="text1"/>
              </w:rPr>
            </w:pPr>
            <w:r w:rsidRPr="006B63E3">
              <w:rPr>
                <w:color w:val="000000" w:themeColor="text1"/>
              </w:rPr>
              <w:t>Logically presented</w:t>
            </w:r>
          </w:p>
        </w:tc>
        <w:tc>
          <w:tcPr>
            <w:tcW w:w="724" w:type="dxa"/>
            <w:tcBorders>
              <w:top w:val="nil"/>
              <w:left w:val="nil"/>
              <w:bottom w:val="single" w:sz="5" w:space="0" w:color="000000"/>
              <w:right w:val="single" w:sz="5" w:space="0" w:color="000000"/>
            </w:tcBorders>
            <w:tcMar>
              <w:top w:w="0" w:type="dxa"/>
              <w:left w:w="100" w:type="dxa"/>
              <w:bottom w:w="0" w:type="dxa"/>
              <w:right w:w="100" w:type="dxa"/>
            </w:tcMar>
          </w:tcPr>
          <w:p w14:paraId="33E6514B" w14:textId="77777777" w:rsidR="001355B0" w:rsidRPr="006B63E3" w:rsidRDefault="00000000">
            <w:pPr>
              <w:spacing w:before="0" w:after="0" w:line="276" w:lineRule="auto"/>
              <w:rPr>
                <w:color w:val="000000" w:themeColor="text1"/>
              </w:rPr>
            </w:pPr>
            <w:r w:rsidRPr="006B63E3">
              <w:rPr>
                <w:color w:val="000000" w:themeColor="text1"/>
              </w:rPr>
              <w:t>Comprehensive</w:t>
            </w:r>
          </w:p>
        </w:tc>
        <w:tc>
          <w:tcPr>
            <w:tcW w:w="570" w:type="dxa"/>
            <w:tcBorders>
              <w:top w:val="nil"/>
              <w:left w:val="nil"/>
              <w:bottom w:val="single" w:sz="5" w:space="0" w:color="000000"/>
              <w:right w:val="single" w:sz="5" w:space="0" w:color="000000"/>
            </w:tcBorders>
            <w:tcMar>
              <w:top w:w="0" w:type="dxa"/>
              <w:left w:w="100" w:type="dxa"/>
              <w:bottom w:w="0" w:type="dxa"/>
              <w:right w:w="100" w:type="dxa"/>
            </w:tcMar>
          </w:tcPr>
          <w:p w14:paraId="25C96DAF" w14:textId="77777777" w:rsidR="001355B0" w:rsidRPr="006B63E3" w:rsidRDefault="00000000">
            <w:pPr>
              <w:spacing w:before="0" w:after="0" w:line="276" w:lineRule="auto"/>
              <w:rPr>
                <w:color w:val="000000" w:themeColor="text1"/>
              </w:rPr>
            </w:pPr>
            <w:r w:rsidRPr="006B63E3">
              <w:rPr>
                <w:color w:val="000000" w:themeColor="text1"/>
              </w:rPr>
              <w:t>Well-established</w:t>
            </w:r>
          </w:p>
        </w:tc>
        <w:tc>
          <w:tcPr>
            <w:tcW w:w="791" w:type="dxa"/>
            <w:tcBorders>
              <w:top w:val="nil"/>
              <w:left w:val="nil"/>
              <w:bottom w:val="single" w:sz="5" w:space="0" w:color="000000"/>
              <w:right w:val="single" w:sz="5" w:space="0" w:color="000000"/>
            </w:tcBorders>
            <w:tcMar>
              <w:top w:w="0" w:type="dxa"/>
              <w:left w:w="100" w:type="dxa"/>
              <w:bottom w:w="0" w:type="dxa"/>
              <w:right w:w="100" w:type="dxa"/>
            </w:tcMar>
          </w:tcPr>
          <w:p w14:paraId="3B819855" w14:textId="77777777" w:rsidR="001355B0" w:rsidRPr="006B63E3" w:rsidRDefault="00000000">
            <w:pPr>
              <w:spacing w:before="0" w:after="0" w:line="276" w:lineRule="auto"/>
              <w:rPr>
                <w:color w:val="000000" w:themeColor="text1"/>
              </w:rPr>
            </w:pPr>
            <w:r w:rsidRPr="006B63E3">
              <w:rPr>
                <w:color w:val="000000" w:themeColor="text1"/>
              </w:rPr>
              <w:t>Clearly stated</w:t>
            </w:r>
          </w:p>
        </w:tc>
        <w:tc>
          <w:tcPr>
            <w:tcW w:w="1018" w:type="dxa"/>
            <w:tcBorders>
              <w:top w:val="nil"/>
              <w:left w:val="nil"/>
              <w:bottom w:val="single" w:sz="5" w:space="0" w:color="000000"/>
              <w:right w:val="single" w:sz="5" w:space="0" w:color="000000"/>
            </w:tcBorders>
            <w:tcMar>
              <w:top w:w="0" w:type="dxa"/>
              <w:left w:w="100" w:type="dxa"/>
              <w:bottom w:w="0" w:type="dxa"/>
              <w:right w:w="100" w:type="dxa"/>
            </w:tcMar>
          </w:tcPr>
          <w:p w14:paraId="75BDD2D6"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625" w:type="dxa"/>
            <w:tcBorders>
              <w:top w:val="nil"/>
              <w:left w:val="nil"/>
              <w:bottom w:val="single" w:sz="5" w:space="0" w:color="000000"/>
              <w:right w:val="single" w:sz="5" w:space="0" w:color="000000"/>
            </w:tcBorders>
            <w:tcMar>
              <w:top w:w="0" w:type="dxa"/>
              <w:left w:w="100" w:type="dxa"/>
              <w:bottom w:w="0" w:type="dxa"/>
              <w:right w:w="100" w:type="dxa"/>
            </w:tcMar>
          </w:tcPr>
          <w:p w14:paraId="0E4E5368" w14:textId="77777777" w:rsidR="001355B0" w:rsidRPr="006B63E3" w:rsidRDefault="00000000">
            <w:pPr>
              <w:spacing w:before="0" w:after="0" w:line="276" w:lineRule="auto"/>
              <w:rPr>
                <w:color w:val="000000" w:themeColor="text1"/>
              </w:rPr>
            </w:pPr>
            <w:r w:rsidRPr="006B63E3">
              <w:rPr>
                <w:color w:val="000000" w:themeColor="text1"/>
              </w:rPr>
              <w:t>Appropriately chosen</w:t>
            </w:r>
          </w:p>
        </w:tc>
        <w:tc>
          <w:tcPr>
            <w:tcW w:w="749" w:type="dxa"/>
            <w:tcBorders>
              <w:top w:val="nil"/>
              <w:left w:val="nil"/>
              <w:bottom w:val="single" w:sz="5" w:space="0" w:color="000000"/>
              <w:right w:val="single" w:sz="5" w:space="0" w:color="000000"/>
            </w:tcBorders>
            <w:tcMar>
              <w:top w:w="0" w:type="dxa"/>
              <w:left w:w="100" w:type="dxa"/>
              <w:bottom w:w="0" w:type="dxa"/>
              <w:right w:w="100" w:type="dxa"/>
            </w:tcMar>
          </w:tcPr>
          <w:p w14:paraId="6DE27367" w14:textId="77777777" w:rsidR="001355B0" w:rsidRPr="006B63E3" w:rsidRDefault="00000000">
            <w:pPr>
              <w:spacing w:before="0" w:after="0" w:line="276" w:lineRule="auto"/>
              <w:rPr>
                <w:color w:val="000000" w:themeColor="text1"/>
              </w:rPr>
            </w:pPr>
            <w:r w:rsidRPr="006B63E3">
              <w:rPr>
                <w:color w:val="000000" w:themeColor="text1"/>
              </w:rPr>
              <w:t>Addressed</w:t>
            </w:r>
          </w:p>
        </w:tc>
        <w:tc>
          <w:tcPr>
            <w:tcW w:w="594" w:type="dxa"/>
            <w:tcBorders>
              <w:top w:val="nil"/>
              <w:left w:val="nil"/>
              <w:bottom w:val="single" w:sz="5" w:space="0" w:color="000000"/>
              <w:right w:val="single" w:sz="5" w:space="0" w:color="000000"/>
            </w:tcBorders>
            <w:tcMar>
              <w:top w:w="0" w:type="dxa"/>
              <w:left w:w="100" w:type="dxa"/>
              <w:bottom w:w="0" w:type="dxa"/>
              <w:right w:w="100" w:type="dxa"/>
            </w:tcMar>
          </w:tcPr>
          <w:p w14:paraId="23722038"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650" w:type="dxa"/>
            <w:tcBorders>
              <w:top w:val="nil"/>
              <w:left w:val="nil"/>
              <w:bottom w:val="single" w:sz="5" w:space="0" w:color="000000"/>
              <w:right w:val="single" w:sz="5" w:space="0" w:color="000000"/>
            </w:tcBorders>
            <w:tcMar>
              <w:top w:w="0" w:type="dxa"/>
              <w:left w:w="100" w:type="dxa"/>
              <w:bottom w:w="0" w:type="dxa"/>
              <w:right w:w="100" w:type="dxa"/>
            </w:tcMar>
          </w:tcPr>
          <w:p w14:paraId="6C4ACA1A" w14:textId="77777777" w:rsidR="001355B0" w:rsidRPr="006B63E3" w:rsidRDefault="00000000">
            <w:pPr>
              <w:spacing w:before="0" w:after="0" w:line="276" w:lineRule="auto"/>
              <w:rPr>
                <w:color w:val="000000" w:themeColor="text1"/>
              </w:rPr>
            </w:pPr>
            <w:r w:rsidRPr="006B63E3">
              <w:rPr>
                <w:color w:val="000000" w:themeColor="text1"/>
              </w:rPr>
              <w:t>Appropriate</w:t>
            </w:r>
          </w:p>
        </w:tc>
        <w:tc>
          <w:tcPr>
            <w:tcW w:w="816" w:type="dxa"/>
            <w:tcBorders>
              <w:top w:val="nil"/>
              <w:left w:val="nil"/>
              <w:bottom w:val="single" w:sz="5" w:space="0" w:color="000000"/>
              <w:right w:val="single" w:sz="5" w:space="0" w:color="000000"/>
            </w:tcBorders>
            <w:tcMar>
              <w:top w:w="0" w:type="dxa"/>
              <w:left w:w="100" w:type="dxa"/>
              <w:bottom w:w="0" w:type="dxa"/>
              <w:right w:w="100" w:type="dxa"/>
            </w:tcMar>
          </w:tcPr>
          <w:p w14:paraId="0C382569" w14:textId="77777777" w:rsidR="001355B0" w:rsidRPr="006B63E3" w:rsidRDefault="00000000">
            <w:pPr>
              <w:spacing w:before="0" w:after="0" w:line="276" w:lineRule="auto"/>
              <w:rPr>
                <w:color w:val="000000" w:themeColor="text1"/>
              </w:rPr>
            </w:pPr>
            <w:r w:rsidRPr="006B63E3">
              <w:rPr>
                <w:color w:val="000000" w:themeColor="text1"/>
              </w:rPr>
              <w:t>Appropriately conducted</w:t>
            </w:r>
          </w:p>
        </w:tc>
        <w:tc>
          <w:tcPr>
            <w:tcW w:w="570" w:type="dxa"/>
            <w:tcBorders>
              <w:top w:val="nil"/>
              <w:left w:val="nil"/>
              <w:bottom w:val="single" w:sz="5" w:space="0" w:color="000000"/>
              <w:right w:val="single" w:sz="5" w:space="0" w:color="000000"/>
            </w:tcBorders>
            <w:tcMar>
              <w:top w:w="0" w:type="dxa"/>
              <w:left w:w="100" w:type="dxa"/>
              <w:bottom w:w="0" w:type="dxa"/>
              <w:right w:w="100" w:type="dxa"/>
            </w:tcMar>
          </w:tcPr>
          <w:p w14:paraId="60FFD83A" w14:textId="77777777" w:rsidR="001355B0" w:rsidRPr="006B63E3" w:rsidRDefault="00000000">
            <w:pPr>
              <w:spacing w:before="0" w:after="0" w:line="276" w:lineRule="auto"/>
              <w:rPr>
                <w:color w:val="000000" w:themeColor="text1"/>
              </w:rPr>
            </w:pPr>
            <w:r w:rsidRPr="006B63E3">
              <w:rPr>
                <w:color w:val="000000" w:themeColor="text1"/>
              </w:rPr>
              <w:t>Well discussed</w:t>
            </w:r>
          </w:p>
        </w:tc>
      </w:tr>
      <w:tr w:rsidR="001355B0" w:rsidRPr="006B63E3" w14:paraId="532097EA" w14:textId="77777777">
        <w:trPr>
          <w:trHeight w:val="1155"/>
        </w:trPr>
        <w:tc>
          <w:tcPr>
            <w:tcW w:w="54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5A63F8F5" w14:textId="77777777" w:rsidR="001355B0" w:rsidRPr="006B63E3" w:rsidRDefault="00000000">
            <w:pPr>
              <w:spacing w:before="0" w:after="0" w:line="276" w:lineRule="auto"/>
              <w:rPr>
                <w:color w:val="000000" w:themeColor="text1"/>
              </w:rPr>
            </w:pPr>
            <w:r w:rsidRPr="006B63E3">
              <w:rPr>
                <w:color w:val="000000" w:themeColor="text1"/>
              </w:rPr>
              <w:t>McFadden et al. (2024)</w:t>
            </w:r>
          </w:p>
        </w:tc>
        <w:tc>
          <w:tcPr>
            <w:tcW w:w="883" w:type="dxa"/>
            <w:tcBorders>
              <w:top w:val="nil"/>
              <w:left w:val="nil"/>
              <w:bottom w:val="single" w:sz="5" w:space="0" w:color="000000"/>
              <w:right w:val="single" w:sz="5" w:space="0" w:color="000000"/>
            </w:tcBorders>
            <w:tcMar>
              <w:top w:w="0" w:type="dxa"/>
              <w:left w:w="100" w:type="dxa"/>
              <w:bottom w:w="0" w:type="dxa"/>
              <w:right w:w="100" w:type="dxa"/>
            </w:tcMar>
          </w:tcPr>
          <w:p w14:paraId="4852BFFF" w14:textId="77777777" w:rsidR="001355B0" w:rsidRPr="006B63E3" w:rsidRDefault="00000000">
            <w:pPr>
              <w:spacing w:before="0" w:after="0" w:line="276" w:lineRule="auto"/>
              <w:rPr>
                <w:color w:val="000000" w:themeColor="text1"/>
              </w:rPr>
            </w:pPr>
            <w:r w:rsidRPr="006B63E3">
              <w:rPr>
                <w:color w:val="000000" w:themeColor="text1"/>
              </w:rPr>
              <w:t>Clearly identified</w:t>
            </w:r>
          </w:p>
        </w:tc>
        <w:tc>
          <w:tcPr>
            <w:tcW w:w="490" w:type="dxa"/>
            <w:tcBorders>
              <w:top w:val="nil"/>
              <w:left w:val="nil"/>
              <w:bottom w:val="single" w:sz="5" w:space="0" w:color="000000"/>
              <w:right w:val="single" w:sz="5" w:space="0" w:color="000000"/>
            </w:tcBorders>
            <w:tcMar>
              <w:top w:w="0" w:type="dxa"/>
              <w:left w:w="100" w:type="dxa"/>
              <w:bottom w:w="0" w:type="dxa"/>
              <w:right w:w="100" w:type="dxa"/>
            </w:tcMar>
          </w:tcPr>
          <w:p w14:paraId="299C702E" w14:textId="77777777" w:rsidR="001355B0" w:rsidRPr="006B63E3" w:rsidRDefault="00000000">
            <w:pPr>
              <w:spacing w:before="0" w:after="0" w:line="276" w:lineRule="auto"/>
              <w:rPr>
                <w:color w:val="000000" w:themeColor="text1"/>
              </w:rPr>
            </w:pPr>
            <w:r w:rsidRPr="006B63E3">
              <w:rPr>
                <w:color w:val="000000" w:themeColor="text1"/>
              </w:rPr>
              <w:t>Logically presented</w:t>
            </w:r>
          </w:p>
        </w:tc>
        <w:tc>
          <w:tcPr>
            <w:tcW w:w="724" w:type="dxa"/>
            <w:tcBorders>
              <w:top w:val="nil"/>
              <w:left w:val="nil"/>
              <w:bottom w:val="single" w:sz="5" w:space="0" w:color="000000"/>
              <w:right w:val="single" w:sz="5" w:space="0" w:color="000000"/>
            </w:tcBorders>
            <w:tcMar>
              <w:top w:w="0" w:type="dxa"/>
              <w:left w:w="100" w:type="dxa"/>
              <w:bottom w:w="0" w:type="dxa"/>
              <w:right w:w="100" w:type="dxa"/>
            </w:tcMar>
          </w:tcPr>
          <w:p w14:paraId="718866AE" w14:textId="77777777" w:rsidR="001355B0" w:rsidRPr="006B63E3" w:rsidRDefault="00000000">
            <w:pPr>
              <w:spacing w:before="0" w:after="0" w:line="276" w:lineRule="auto"/>
              <w:rPr>
                <w:color w:val="000000" w:themeColor="text1"/>
              </w:rPr>
            </w:pPr>
            <w:r w:rsidRPr="006B63E3">
              <w:rPr>
                <w:color w:val="000000" w:themeColor="text1"/>
              </w:rPr>
              <w:t>Comprehensive</w:t>
            </w:r>
          </w:p>
        </w:tc>
        <w:tc>
          <w:tcPr>
            <w:tcW w:w="570" w:type="dxa"/>
            <w:tcBorders>
              <w:top w:val="nil"/>
              <w:left w:val="nil"/>
              <w:bottom w:val="single" w:sz="5" w:space="0" w:color="000000"/>
              <w:right w:val="single" w:sz="5" w:space="0" w:color="000000"/>
            </w:tcBorders>
            <w:tcMar>
              <w:top w:w="0" w:type="dxa"/>
              <w:left w:w="100" w:type="dxa"/>
              <w:bottom w:w="0" w:type="dxa"/>
              <w:right w:w="100" w:type="dxa"/>
            </w:tcMar>
          </w:tcPr>
          <w:p w14:paraId="18D8167A" w14:textId="77777777" w:rsidR="001355B0" w:rsidRPr="006B63E3" w:rsidRDefault="00000000">
            <w:pPr>
              <w:spacing w:before="0" w:after="0" w:line="276" w:lineRule="auto"/>
              <w:rPr>
                <w:color w:val="000000" w:themeColor="text1"/>
              </w:rPr>
            </w:pPr>
            <w:r w:rsidRPr="006B63E3">
              <w:rPr>
                <w:color w:val="000000" w:themeColor="text1"/>
              </w:rPr>
              <w:t>Well-established</w:t>
            </w:r>
          </w:p>
        </w:tc>
        <w:tc>
          <w:tcPr>
            <w:tcW w:w="791" w:type="dxa"/>
            <w:tcBorders>
              <w:top w:val="nil"/>
              <w:left w:val="nil"/>
              <w:bottom w:val="single" w:sz="5" w:space="0" w:color="000000"/>
              <w:right w:val="single" w:sz="5" w:space="0" w:color="000000"/>
            </w:tcBorders>
            <w:tcMar>
              <w:top w:w="0" w:type="dxa"/>
              <w:left w:w="100" w:type="dxa"/>
              <w:bottom w:w="0" w:type="dxa"/>
              <w:right w:w="100" w:type="dxa"/>
            </w:tcMar>
          </w:tcPr>
          <w:p w14:paraId="34E30423" w14:textId="77777777" w:rsidR="001355B0" w:rsidRPr="006B63E3" w:rsidRDefault="00000000">
            <w:pPr>
              <w:spacing w:before="0" w:after="0" w:line="276" w:lineRule="auto"/>
              <w:rPr>
                <w:color w:val="000000" w:themeColor="text1"/>
              </w:rPr>
            </w:pPr>
            <w:r w:rsidRPr="006B63E3">
              <w:rPr>
                <w:color w:val="000000" w:themeColor="text1"/>
              </w:rPr>
              <w:t>Clearly stated</w:t>
            </w:r>
          </w:p>
        </w:tc>
        <w:tc>
          <w:tcPr>
            <w:tcW w:w="1018" w:type="dxa"/>
            <w:tcBorders>
              <w:top w:val="nil"/>
              <w:left w:val="nil"/>
              <w:bottom w:val="single" w:sz="5" w:space="0" w:color="000000"/>
              <w:right w:val="single" w:sz="5" w:space="0" w:color="000000"/>
            </w:tcBorders>
            <w:tcMar>
              <w:top w:w="0" w:type="dxa"/>
              <w:left w:w="100" w:type="dxa"/>
              <w:bottom w:w="0" w:type="dxa"/>
              <w:right w:w="100" w:type="dxa"/>
            </w:tcMar>
          </w:tcPr>
          <w:p w14:paraId="042286F0" w14:textId="77777777" w:rsidR="001355B0" w:rsidRPr="006B63E3" w:rsidRDefault="00000000">
            <w:pPr>
              <w:spacing w:before="0" w:after="0" w:line="276" w:lineRule="auto"/>
              <w:rPr>
                <w:color w:val="000000" w:themeColor="text1"/>
              </w:rPr>
            </w:pPr>
            <w:r w:rsidRPr="006B63E3">
              <w:rPr>
                <w:color w:val="000000" w:themeColor="text1"/>
              </w:rPr>
              <w:t>Clearly formulated</w:t>
            </w:r>
          </w:p>
        </w:tc>
        <w:tc>
          <w:tcPr>
            <w:tcW w:w="625" w:type="dxa"/>
            <w:tcBorders>
              <w:top w:val="nil"/>
              <w:left w:val="nil"/>
              <w:bottom w:val="single" w:sz="5" w:space="0" w:color="000000"/>
              <w:right w:val="single" w:sz="5" w:space="0" w:color="000000"/>
            </w:tcBorders>
            <w:tcMar>
              <w:top w:w="0" w:type="dxa"/>
              <w:left w:w="100" w:type="dxa"/>
              <w:bottom w:w="0" w:type="dxa"/>
              <w:right w:w="100" w:type="dxa"/>
            </w:tcMar>
          </w:tcPr>
          <w:p w14:paraId="3B9F5EF5" w14:textId="77777777" w:rsidR="001355B0" w:rsidRPr="006B63E3" w:rsidRDefault="00000000">
            <w:pPr>
              <w:spacing w:before="0" w:after="0" w:line="276" w:lineRule="auto"/>
              <w:rPr>
                <w:color w:val="000000" w:themeColor="text1"/>
              </w:rPr>
            </w:pPr>
            <w:r w:rsidRPr="006B63E3">
              <w:rPr>
                <w:color w:val="000000" w:themeColor="text1"/>
              </w:rPr>
              <w:t>Adequately described</w:t>
            </w:r>
          </w:p>
        </w:tc>
        <w:tc>
          <w:tcPr>
            <w:tcW w:w="749" w:type="dxa"/>
            <w:tcBorders>
              <w:top w:val="nil"/>
              <w:left w:val="nil"/>
              <w:bottom w:val="single" w:sz="5" w:space="0" w:color="000000"/>
              <w:right w:val="single" w:sz="5" w:space="0" w:color="000000"/>
            </w:tcBorders>
            <w:tcMar>
              <w:top w:w="0" w:type="dxa"/>
              <w:left w:w="100" w:type="dxa"/>
              <w:bottom w:w="0" w:type="dxa"/>
              <w:right w:w="100" w:type="dxa"/>
            </w:tcMar>
          </w:tcPr>
          <w:p w14:paraId="6C0AB890" w14:textId="77777777" w:rsidR="001355B0" w:rsidRPr="006B63E3" w:rsidRDefault="00000000">
            <w:pPr>
              <w:spacing w:before="0" w:after="0" w:line="276" w:lineRule="auto"/>
              <w:rPr>
                <w:color w:val="000000" w:themeColor="text1"/>
              </w:rPr>
            </w:pPr>
            <w:r w:rsidRPr="006B63E3">
              <w:rPr>
                <w:color w:val="000000" w:themeColor="text1"/>
              </w:rPr>
              <w:t>Addressed</w:t>
            </w:r>
          </w:p>
        </w:tc>
        <w:tc>
          <w:tcPr>
            <w:tcW w:w="594" w:type="dxa"/>
            <w:tcBorders>
              <w:top w:val="nil"/>
              <w:left w:val="nil"/>
              <w:bottom w:val="single" w:sz="5" w:space="0" w:color="000000"/>
              <w:right w:val="single" w:sz="5" w:space="0" w:color="000000"/>
            </w:tcBorders>
            <w:tcMar>
              <w:top w:w="0" w:type="dxa"/>
              <w:left w:w="100" w:type="dxa"/>
              <w:bottom w:w="0" w:type="dxa"/>
              <w:right w:w="100" w:type="dxa"/>
            </w:tcMar>
          </w:tcPr>
          <w:p w14:paraId="72576B2A"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650" w:type="dxa"/>
            <w:tcBorders>
              <w:top w:val="nil"/>
              <w:left w:val="nil"/>
              <w:bottom w:val="single" w:sz="5" w:space="0" w:color="000000"/>
              <w:right w:val="single" w:sz="5" w:space="0" w:color="000000"/>
            </w:tcBorders>
            <w:tcMar>
              <w:top w:w="0" w:type="dxa"/>
              <w:left w:w="100" w:type="dxa"/>
              <w:bottom w:w="0" w:type="dxa"/>
              <w:right w:w="100" w:type="dxa"/>
            </w:tcMar>
          </w:tcPr>
          <w:p w14:paraId="1EB71808" w14:textId="77777777" w:rsidR="001355B0" w:rsidRPr="006B63E3" w:rsidRDefault="00000000">
            <w:pPr>
              <w:spacing w:before="0" w:after="0" w:line="276" w:lineRule="auto"/>
              <w:rPr>
                <w:color w:val="000000" w:themeColor="text1"/>
              </w:rPr>
            </w:pPr>
            <w:r w:rsidRPr="006B63E3">
              <w:rPr>
                <w:color w:val="000000" w:themeColor="text1"/>
              </w:rPr>
              <w:t>Robust</w:t>
            </w:r>
          </w:p>
        </w:tc>
        <w:tc>
          <w:tcPr>
            <w:tcW w:w="816" w:type="dxa"/>
            <w:tcBorders>
              <w:top w:val="nil"/>
              <w:left w:val="nil"/>
              <w:bottom w:val="single" w:sz="5" w:space="0" w:color="000000"/>
              <w:right w:val="single" w:sz="5" w:space="0" w:color="000000"/>
            </w:tcBorders>
            <w:tcMar>
              <w:top w:w="0" w:type="dxa"/>
              <w:left w:w="100" w:type="dxa"/>
              <w:bottom w:w="0" w:type="dxa"/>
              <w:right w:w="100" w:type="dxa"/>
            </w:tcMar>
          </w:tcPr>
          <w:p w14:paraId="7121A26D" w14:textId="77777777" w:rsidR="001355B0" w:rsidRPr="006B63E3" w:rsidRDefault="00000000">
            <w:pPr>
              <w:spacing w:before="0" w:after="0" w:line="276" w:lineRule="auto"/>
              <w:rPr>
                <w:color w:val="000000" w:themeColor="text1"/>
              </w:rPr>
            </w:pPr>
            <w:r w:rsidRPr="006B63E3">
              <w:rPr>
                <w:color w:val="000000" w:themeColor="text1"/>
              </w:rPr>
              <w:t>Appropriately conducted</w:t>
            </w:r>
          </w:p>
        </w:tc>
        <w:tc>
          <w:tcPr>
            <w:tcW w:w="570" w:type="dxa"/>
            <w:tcBorders>
              <w:top w:val="nil"/>
              <w:left w:val="nil"/>
              <w:bottom w:val="single" w:sz="5" w:space="0" w:color="000000"/>
              <w:right w:val="single" w:sz="5" w:space="0" w:color="000000"/>
            </w:tcBorders>
            <w:tcMar>
              <w:top w:w="0" w:type="dxa"/>
              <w:left w:w="100" w:type="dxa"/>
              <w:bottom w:w="0" w:type="dxa"/>
              <w:right w:w="100" w:type="dxa"/>
            </w:tcMar>
          </w:tcPr>
          <w:p w14:paraId="3261204A" w14:textId="77777777" w:rsidR="001355B0" w:rsidRPr="006B63E3" w:rsidRDefault="00000000">
            <w:pPr>
              <w:spacing w:before="0" w:after="0" w:line="276" w:lineRule="auto"/>
              <w:rPr>
                <w:color w:val="000000" w:themeColor="text1"/>
              </w:rPr>
            </w:pPr>
            <w:r w:rsidRPr="006B63E3">
              <w:rPr>
                <w:color w:val="000000" w:themeColor="text1"/>
              </w:rPr>
              <w:t>Well discussed</w:t>
            </w:r>
          </w:p>
        </w:tc>
      </w:tr>
      <w:tr w:rsidR="001355B0" w:rsidRPr="006B63E3" w14:paraId="670ABADF" w14:textId="77777777">
        <w:trPr>
          <w:trHeight w:val="1155"/>
        </w:trPr>
        <w:tc>
          <w:tcPr>
            <w:tcW w:w="54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470CE77" w14:textId="77777777" w:rsidR="001355B0" w:rsidRPr="006B63E3" w:rsidRDefault="00000000">
            <w:pPr>
              <w:spacing w:before="0" w:after="0" w:line="276" w:lineRule="auto"/>
              <w:rPr>
                <w:color w:val="000000" w:themeColor="text1"/>
              </w:rPr>
            </w:pPr>
            <w:proofErr w:type="spellStart"/>
            <w:r w:rsidRPr="006B63E3">
              <w:rPr>
                <w:color w:val="000000" w:themeColor="text1"/>
              </w:rPr>
              <w:t>Kukhareva</w:t>
            </w:r>
            <w:proofErr w:type="spellEnd"/>
            <w:r w:rsidRPr="006B63E3">
              <w:rPr>
                <w:color w:val="000000" w:themeColor="text1"/>
              </w:rPr>
              <w:t xml:space="preserve"> et al. (2024)</w:t>
            </w:r>
          </w:p>
        </w:tc>
        <w:tc>
          <w:tcPr>
            <w:tcW w:w="883" w:type="dxa"/>
            <w:tcBorders>
              <w:top w:val="nil"/>
              <w:left w:val="nil"/>
              <w:bottom w:val="single" w:sz="5" w:space="0" w:color="000000"/>
              <w:right w:val="single" w:sz="5" w:space="0" w:color="000000"/>
            </w:tcBorders>
            <w:tcMar>
              <w:top w:w="0" w:type="dxa"/>
              <w:left w:w="100" w:type="dxa"/>
              <w:bottom w:w="0" w:type="dxa"/>
              <w:right w:w="100" w:type="dxa"/>
            </w:tcMar>
          </w:tcPr>
          <w:p w14:paraId="16AD78A2" w14:textId="77777777" w:rsidR="001355B0" w:rsidRPr="006B63E3" w:rsidRDefault="00000000">
            <w:pPr>
              <w:spacing w:before="0" w:after="0" w:line="276" w:lineRule="auto"/>
              <w:rPr>
                <w:color w:val="000000" w:themeColor="text1"/>
              </w:rPr>
            </w:pPr>
            <w:r w:rsidRPr="006B63E3">
              <w:rPr>
                <w:color w:val="000000" w:themeColor="text1"/>
              </w:rPr>
              <w:t>Clearly identified</w:t>
            </w:r>
          </w:p>
        </w:tc>
        <w:tc>
          <w:tcPr>
            <w:tcW w:w="490" w:type="dxa"/>
            <w:tcBorders>
              <w:top w:val="nil"/>
              <w:left w:val="nil"/>
              <w:bottom w:val="single" w:sz="5" w:space="0" w:color="000000"/>
              <w:right w:val="single" w:sz="5" w:space="0" w:color="000000"/>
            </w:tcBorders>
            <w:tcMar>
              <w:top w:w="0" w:type="dxa"/>
              <w:left w:w="100" w:type="dxa"/>
              <w:bottom w:w="0" w:type="dxa"/>
              <w:right w:w="100" w:type="dxa"/>
            </w:tcMar>
          </w:tcPr>
          <w:p w14:paraId="17F9AAAF" w14:textId="77777777" w:rsidR="001355B0" w:rsidRPr="006B63E3" w:rsidRDefault="00000000">
            <w:pPr>
              <w:spacing w:before="0" w:after="0" w:line="276" w:lineRule="auto"/>
              <w:rPr>
                <w:color w:val="000000" w:themeColor="text1"/>
              </w:rPr>
            </w:pPr>
            <w:r w:rsidRPr="006B63E3">
              <w:rPr>
                <w:color w:val="000000" w:themeColor="text1"/>
              </w:rPr>
              <w:t>Logically presented</w:t>
            </w:r>
          </w:p>
        </w:tc>
        <w:tc>
          <w:tcPr>
            <w:tcW w:w="724" w:type="dxa"/>
            <w:tcBorders>
              <w:top w:val="nil"/>
              <w:left w:val="nil"/>
              <w:bottom w:val="single" w:sz="5" w:space="0" w:color="000000"/>
              <w:right w:val="single" w:sz="5" w:space="0" w:color="000000"/>
            </w:tcBorders>
            <w:tcMar>
              <w:top w:w="0" w:type="dxa"/>
              <w:left w:w="100" w:type="dxa"/>
              <w:bottom w:w="0" w:type="dxa"/>
              <w:right w:w="100" w:type="dxa"/>
            </w:tcMar>
          </w:tcPr>
          <w:p w14:paraId="6015A828" w14:textId="77777777" w:rsidR="001355B0" w:rsidRPr="006B63E3" w:rsidRDefault="00000000">
            <w:pPr>
              <w:spacing w:before="0" w:after="0" w:line="276" w:lineRule="auto"/>
              <w:rPr>
                <w:color w:val="000000" w:themeColor="text1"/>
              </w:rPr>
            </w:pPr>
            <w:r w:rsidRPr="006B63E3">
              <w:rPr>
                <w:color w:val="000000" w:themeColor="text1"/>
              </w:rPr>
              <w:t>Comprehensive</w:t>
            </w:r>
          </w:p>
        </w:tc>
        <w:tc>
          <w:tcPr>
            <w:tcW w:w="570" w:type="dxa"/>
            <w:tcBorders>
              <w:top w:val="nil"/>
              <w:left w:val="nil"/>
              <w:bottom w:val="single" w:sz="5" w:space="0" w:color="000000"/>
              <w:right w:val="single" w:sz="5" w:space="0" w:color="000000"/>
            </w:tcBorders>
            <w:tcMar>
              <w:top w:w="0" w:type="dxa"/>
              <w:left w:w="100" w:type="dxa"/>
              <w:bottom w:w="0" w:type="dxa"/>
              <w:right w:w="100" w:type="dxa"/>
            </w:tcMar>
          </w:tcPr>
          <w:p w14:paraId="39E0E34B"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791" w:type="dxa"/>
            <w:tcBorders>
              <w:top w:val="nil"/>
              <w:left w:val="nil"/>
              <w:bottom w:val="single" w:sz="5" w:space="0" w:color="000000"/>
              <w:right w:val="single" w:sz="5" w:space="0" w:color="000000"/>
            </w:tcBorders>
            <w:tcMar>
              <w:top w:w="0" w:type="dxa"/>
              <w:left w:w="100" w:type="dxa"/>
              <w:bottom w:w="0" w:type="dxa"/>
              <w:right w:w="100" w:type="dxa"/>
            </w:tcMar>
          </w:tcPr>
          <w:p w14:paraId="037C8925" w14:textId="77777777" w:rsidR="001355B0" w:rsidRPr="006B63E3" w:rsidRDefault="00000000">
            <w:pPr>
              <w:spacing w:before="0" w:after="0" w:line="276" w:lineRule="auto"/>
              <w:rPr>
                <w:color w:val="000000" w:themeColor="text1"/>
              </w:rPr>
            </w:pPr>
            <w:r w:rsidRPr="006B63E3">
              <w:rPr>
                <w:color w:val="000000" w:themeColor="text1"/>
              </w:rPr>
              <w:t>Clearly stated</w:t>
            </w:r>
          </w:p>
        </w:tc>
        <w:tc>
          <w:tcPr>
            <w:tcW w:w="1018" w:type="dxa"/>
            <w:tcBorders>
              <w:top w:val="nil"/>
              <w:left w:val="nil"/>
              <w:bottom w:val="single" w:sz="5" w:space="0" w:color="000000"/>
              <w:right w:val="single" w:sz="5" w:space="0" w:color="000000"/>
            </w:tcBorders>
            <w:tcMar>
              <w:top w:w="0" w:type="dxa"/>
              <w:left w:w="100" w:type="dxa"/>
              <w:bottom w:w="0" w:type="dxa"/>
              <w:right w:w="100" w:type="dxa"/>
            </w:tcMar>
          </w:tcPr>
          <w:p w14:paraId="5BA5FC33"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625" w:type="dxa"/>
            <w:tcBorders>
              <w:top w:val="nil"/>
              <w:left w:val="nil"/>
              <w:bottom w:val="single" w:sz="5" w:space="0" w:color="000000"/>
              <w:right w:val="single" w:sz="5" w:space="0" w:color="000000"/>
            </w:tcBorders>
            <w:tcMar>
              <w:top w:w="0" w:type="dxa"/>
              <w:left w:w="100" w:type="dxa"/>
              <w:bottom w:w="0" w:type="dxa"/>
              <w:right w:w="100" w:type="dxa"/>
            </w:tcMar>
          </w:tcPr>
          <w:p w14:paraId="09C90D5E" w14:textId="77777777" w:rsidR="001355B0" w:rsidRPr="006B63E3" w:rsidRDefault="00000000">
            <w:pPr>
              <w:spacing w:before="0" w:after="0" w:line="276" w:lineRule="auto"/>
              <w:rPr>
                <w:color w:val="000000" w:themeColor="text1"/>
              </w:rPr>
            </w:pPr>
            <w:r w:rsidRPr="006B63E3">
              <w:rPr>
                <w:color w:val="000000" w:themeColor="text1"/>
              </w:rPr>
              <w:t>Adequately described</w:t>
            </w:r>
          </w:p>
        </w:tc>
        <w:tc>
          <w:tcPr>
            <w:tcW w:w="749" w:type="dxa"/>
            <w:tcBorders>
              <w:top w:val="nil"/>
              <w:left w:val="nil"/>
              <w:bottom w:val="single" w:sz="5" w:space="0" w:color="000000"/>
              <w:right w:val="single" w:sz="5" w:space="0" w:color="000000"/>
            </w:tcBorders>
            <w:tcMar>
              <w:top w:w="0" w:type="dxa"/>
              <w:left w:w="100" w:type="dxa"/>
              <w:bottom w:w="0" w:type="dxa"/>
              <w:right w:w="100" w:type="dxa"/>
            </w:tcMar>
          </w:tcPr>
          <w:p w14:paraId="011284A7" w14:textId="77777777" w:rsidR="001355B0" w:rsidRPr="006B63E3" w:rsidRDefault="00000000">
            <w:pPr>
              <w:spacing w:before="0" w:after="0" w:line="276" w:lineRule="auto"/>
              <w:rPr>
                <w:color w:val="000000" w:themeColor="text1"/>
              </w:rPr>
            </w:pPr>
            <w:r w:rsidRPr="006B63E3">
              <w:rPr>
                <w:color w:val="000000" w:themeColor="text1"/>
              </w:rPr>
              <w:t>Addressed</w:t>
            </w:r>
          </w:p>
        </w:tc>
        <w:tc>
          <w:tcPr>
            <w:tcW w:w="594" w:type="dxa"/>
            <w:tcBorders>
              <w:top w:val="nil"/>
              <w:left w:val="nil"/>
              <w:bottom w:val="single" w:sz="5" w:space="0" w:color="000000"/>
              <w:right w:val="single" w:sz="5" w:space="0" w:color="000000"/>
            </w:tcBorders>
            <w:tcMar>
              <w:top w:w="0" w:type="dxa"/>
              <w:left w:w="100" w:type="dxa"/>
              <w:bottom w:w="0" w:type="dxa"/>
              <w:right w:w="100" w:type="dxa"/>
            </w:tcMar>
          </w:tcPr>
          <w:p w14:paraId="3E77A24E"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650" w:type="dxa"/>
            <w:tcBorders>
              <w:top w:val="nil"/>
              <w:left w:val="nil"/>
              <w:bottom w:val="single" w:sz="5" w:space="0" w:color="000000"/>
              <w:right w:val="single" w:sz="5" w:space="0" w:color="000000"/>
            </w:tcBorders>
            <w:tcMar>
              <w:top w:w="0" w:type="dxa"/>
              <w:left w:w="100" w:type="dxa"/>
              <w:bottom w:w="0" w:type="dxa"/>
              <w:right w:w="100" w:type="dxa"/>
            </w:tcMar>
          </w:tcPr>
          <w:p w14:paraId="0E9A678D" w14:textId="77777777" w:rsidR="001355B0" w:rsidRPr="006B63E3" w:rsidRDefault="00000000">
            <w:pPr>
              <w:spacing w:before="0" w:after="0" w:line="276" w:lineRule="auto"/>
              <w:rPr>
                <w:color w:val="000000" w:themeColor="text1"/>
              </w:rPr>
            </w:pPr>
            <w:r w:rsidRPr="006B63E3">
              <w:rPr>
                <w:color w:val="000000" w:themeColor="text1"/>
              </w:rPr>
              <w:t>Robust</w:t>
            </w:r>
          </w:p>
        </w:tc>
        <w:tc>
          <w:tcPr>
            <w:tcW w:w="816" w:type="dxa"/>
            <w:tcBorders>
              <w:top w:val="nil"/>
              <w:left w:val="nil"/>
              <w:bottom w:val="single" w:sz="5" w:space="0" w:color="000000"/>
              <w:right w:val="single" w:sz="5" w:space="0" w:color="000000"/>
            </w:tcBorders>
            <w:tcMar>
              <w:top w:w="0" w:type="dxa"/>
              <w:left w:w="100" w:type="dxa"/>
              <w:bottom w:w="0" w:type="dxa"/>
              <w:right w:w="100" w:type="dxa"/>
            </w:tcMar>
          </w:tcPr>
          <w:p w14:paraId="548349AA" w14:textId="77777777" w:rsidR="001355B0" w:rsidRPr="006B63E3" w:rsidRDefault="00000000">
            <w:pPr>
              <w:spacing w:before="0" w:after="0" w:line="276" w:lineRule="auto"/>
              <w:rPr>
                <w:color w:val="000000" w:themeColor="text1"/>
              </w:rPr>
            </w:pPr>
            <w:r w:rsidRPr="006B63E3">
              <w:rPr>
                <w:color w:val="000000" w:themeColor="text1"/>
              </w:rPr>
              <w:t>Appropriately conducted</w:t>
            </w:r>
          </w:p>
        </w:tc>
        <w:tc>
          <w:tcPr>
            <w:tcW w:w="570" w:type="dxa"/>
            <w:tcBorders>
              <w:top w:val="nil"/>
              <w:left w:val="nil"/>
              <w:bottom w:val="single" w:sz="5" w:space="0" w:color="000000"/>
              <w:right w:val="single" w:sz="5" w:space="0" w:color="000000"/>
            </w:tcBorders>
            <w:tcMar>
              <w:top w:w="0" w:type="dxa"/>
              <w:left w:w="100" w:type="dxa"/>
              <w:bottom w:w="0" w:type="dxa"/>
              <w:right w:w="100" w:type="dxa"/>
            </w:tcMar>
          </w:tcPr>
          <w:p w14:paraId="4BADD680" w14:textId="77777777" w:rsidR="001355B0" w:rsidRPr="006B63E3" w:rsidRDefault="00000000">
            <w:pPr>
              <w:spacing w:before="0" w:after="0" w:line="276" w:lineRule="auto"/>
              <w:rPr>
                <w:color w:val="000000" w:themeColor="text1"/>
              </w:rPr>
            </w:pPr>
            <w:r w:rsidRPr="006B63E3">
              <w:rPr>
                <w:color w:val="000000" w:themeColor="text1"/>
              </w:rPr>
              <w:t>Well discussed</w:t>
            </w:r>
          </w:p>
        </w:tc>
      </w:tr>
      <w:tr w:rsidR="001355B0" w:rsidRPr="006B63E3" w14:paraId="5472C746" w14:textId="77777777">
        <w:trPr>
          <w:trHeight w:val="1155"/>
        </w:trPr>
        <w:tc>
          <w:tcPr>
            <w:tcW w:w="54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1AFFD11" w14:textId="77777777" w:rsidR="001355B0" w:rsidRPr="006B63E3" w:rsidRDefault="00000000">
            <w:pPr>
              <w:spacing w:before="0" w:after="0" w:line="276" w:lineRule="auto"/>
              <w:rPr>
                <w:color w:val="000000" w:themeColor="text1"/>
              </w:rPr>
            </w:pPr>
            <w:r w:rsidRPr="006B63E3">
              <w:rPr>
                <w:color w:val="000000" w:themeColor="text1"/>
              </w:rPr>
              <w:lastRenderedPageBreak/>
              <w:t>Lancaster et al. (2022)</w:t>
            </w:r>
          </w:p>
        </w:tc>
        <w:tc>
          <w:tcPr>
            <w:tcW w:w="883" w:type="dxa"/>
            <w:tcBorders>
              <w:top w:val="nil"/>
              <w:left w:val="nil"/>
              <w:bottom w:val="single" w:sz="5" w:space="0" w:color="000000"/>
              <w:right w:val="single" w:sz="5" w:space="0" w:color="000000"/>
            </w:tcBorders>
            <w:tcMar>
              <w:top w:w="0" w:type="dxa"/>
              <w:left w:w="100" w:type="dxa"/>
              <w:bottom w:w="0" w:type="dxa"/>
              <w:right w:w="100" w:type="dxa"/>
            </w:tcMar>
          </w:tcPr>
          <w:p w14:paraId="778C38E8" w14:textId="77777777" w:rsidR="001355B0" w:rsidRPr="006B63E3" w:rsidRDefault="00000000">
            <w:pPr>
              <w:spacing w:before="0" w:after="0" w:line="276" w:lineRule="auto"/>
              <w:rPr>
                <w:color w:val="000000" w:themeColor="text1"/>
              </w:rPr>
            </w:pPr>
            <w:r w:rsidRPr="006B63E3">
              <w:rPr>
                <w:color w:val="000000" w:themeColor="text1"/>
              </w:rPr>
              <w:t>Clearly presented</w:t>
            </w:r>
          </w:p>
        </w:tc>
        <w:tc>
          <w:tcPr>
            <w:tcW w:w="490" w:type="dxa"/>
            <w:tcBorders>
              <w:top w:val="nil"/>
              <w:left w:val="nil"/>
              <w:bottom w:val="single" w:sz="5" w:space="0" w:color="000000"/>
              <w:right w:val="single" w:sz="5" w:space="0" w:color="000000"/>
            </w:tcBorders>
            <w:tcMar>
              <w:top w:w="0" w:type="dxa"/>
              <w:left w:w="100" w:type="dxa"/>
              <w:bottom w:w="0" w:type="dxa"/>
              <w:right w:w="100" w:type="dxa"/>
            </w:tcMar>
          </w:tcPr>
          <w:p w14:paraId="59702446" w14:textId="77777777" w:rsidR="001355B0" w:rsidRPr="006B63E3" w:rsidRDefault="00000000">
            <w:pPr>
              <w:spacing w:before="0" w:after="0" w:line="276" w:lineRule="auto"/>
              <w:rPr>
                <w:color w:val="000000" w:themeColor="text1"/>
              </w:rPr>
            </w:pPr>
            <w:r w:rsidRPr="006B63E3">
              <w:rPr>
                <w:color w:val="000000" w:themeColor="text1"/>
              </w:rPr>
              <w:t>Logically presented</w:t>
            </w:r>
          </w:p>
        </w:tc>
        <w:tc>
          <w:tcPr>
            <w:tcW w:w="724" w:type="dxa"/>
            <w:tcBorders>
              <w:top w:val="nil"/>
              <w:left w:val="nil"/>
              <w:bottom w:val="single" w:sz="5" w:space="0" w:color="000000"/>
              <w:right w:val="single" w:sz="5" w:space="0" w:color="000000"/>
            </w:tcBorders>
            <w:tcMar>
              <w:top w:w="0" w:type="dxa"/>
              <w:left w:w="100" w:type="dxa"/>
              <w:bottom w:w="0" w:type="dxa"/>
              <w:right w:w="100" w:type="dxa"/>
            </w:tcMar>
          </w:tcPr>
          <w:p w14:paraId="3E2C8558" w14:textId="77777777" w:rsidR="001355B0" w:rsidRPr="006B63E3" w:rsidRDefault="00000000">
            <w:pPr>
              <w:spacing w:before="0" w:after="0" w:line="276" w:lineRule="auto"/>
              <w:rPr>
                <w:color w:val="000000" w:themeColor="text1"/>
              </w:rPr>
            </w:pPr>
            <w:r w:rsidRPr="006B63E3">
              <w:rPr>
                <w:color w:val="000000" w:themeColor="text1"/>
              </w:rPr>
              <w:t>Comprehensive</w:t>
            </w:r>
          </w:p>
        </w:tc>
        <w:tc>
          <w:tcPr>
            <w:tcW w:w="570" w:type="dxa"/>
            <w:tcBorders>
              <w:top w:val="nil"/>
              <w:left w:val="nil"/>
              <w:bottom w:val="single" w:sz="5" w:space="0" w:color="000000"/>
              <w:right w:val="single" w:sz="5" w:space="0" w:color="000000"/>
            </w:tcBorders>
            <w:tcMar>
              <w:top w:w="0" w:type="dxa"/>
              <w:left w:w="100" w:type="dxa"/>
              <w:bottom w:w="0" w:type="dxa"/>
              <w:right w:w="100" w:type="dxa"/>
            </w:tcMar>
          </w:tcPr>
          <w:p w14:paraId="4D045ABB" w14:textId="77777777" w:rsidR="001355B0" w:rsidRPr="006B63E3" w:rsidRDefault="00000000">
            <w:pPr>
              <w:spacing w:before="0" w:after="0" w:line="276" w:lineRule="auto"/>
              <w:rPr>
                <w:color w:val="000000" w:themeColor="text1"/>
              </w:rPr>
            </w:pPr>
            <w:r w:rsidRPr="006B63E3">
              <w:rPr>
                <w:color w:val="000000" w:themeColor="text1"/>
              </w:rPr>
              <w:t>Well-established</w:t>
            </w:r>
          </w:p>
        </w:tc>
        <w:tc>
          <w:tcPr>
            <w:tcW w:w="791" w:type="dxa"/>
            <w:tcBorders>
              <w:top w:val="nil"/>
              <w:left w:val="nil"/>
              <w:bottom w:val="single" w:sz="5" w:space="0" w:color="000000"/>
              <w:right w:val="single" w:sz="5" w:space="0" w:color="000000"/>
            </w:tcBorders>
            <w:tcMar>
              <w:top w:w="0" w:type="dxa"/>
              <w:left w:w="100" w:type="dxa"/>
              <w:bottom w:w="0" w:type="dxa"/>
              <w:right w:w="100" w:type="dxa"/>
            </w:tcMar>
          </w:tcPr>
          <w:p w14:paraId="3B19A900" w14:textId="77777777" w:rsidR="001355B0" w:rsidRPr="006B63E3" w:rsidRDefault="00000000">
            <w:pPr>
              <w:spacing w:before="0" w:after="0" w:line="276" w:lineRule="auto"/>
              <w:rPr>
                <w:color w:val="000000" w:themeColor="text1"/>
              </w:rPr>
            </w:pPr>
            <w:r w:rsidRPr="006B63E3">
              <w:rPr>
                <w:color w:val="000000" w:themeColor="text1"/>
              </w:rPr>
              <w:t>Clearly stated</w:t>
            </w:r>
          </w:p>
        </w:tc>
        <w:tc>
          <w:tcPr>
            <w:tcW w:w="1018" w:type="dxa"/>
            <w:tcBorders>
              <w:top w:val="nil"/>
              <w:left w:val="nil"/>
              <w:bottom w:val="single" w:sz="5" w:space="0" w:color="000000"/>
              <w:right w:val="single" w:sz="5" w:space="0" w:color="000000"/>
            </w:tcBorders>
            <w:tcMar>
              <w:top w:w="0" w:type="dxa"/>
              <w:left w:w="100" w:type="dxa"/>
              <w:bottom w:w="0" w:type="dxa"/>
              <w:right w:w="100" w:type="dxa"/>
            </w:tcMar>
          </w:tcPr>
          <w:p w14:paraId="62754282"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625" w:type="dxa"/>
            <w:tcBorders>
              <w:top w:val="nil"/>
              <w:left w:val="nil"/>
              <w:bottom w:val="single" w:sz="5" w:space="0" w:color="000000"/>
              <w:right w:val="single" w:sz="5" w:space="0" w:color="000000"/>
            </w:tcBorders>
            <w:tcMar>
              <w:top w:w="0" w:type="dxa"/>
              <w:left w:w="100" w:type="dxa"/>
              <w:bottom w:w="0" w:type="dxa"/>
              <w:right w:w="100" w:type="dxa"/>
            </w:tcMar>
          </w:tcPr>
          <w:p w14:paraId="47856971" w14:textId="77777777" w:rsidR="001355B0" w:rsidRPr="006B63E3" w:rsidRDefault="00000000">
            <w:pPr>
              <w:spacing w:before="0" w:after="0" w:line="276" w:lineRule="auto"/>
              <w:rPr>
                <w:color w:val="000000" w:themeColor="text1"/>
              </w:rPr>
            </w:pPr>
            <w:r w:rsidRPr="006B63E3">
              <w:rPr>
                <w:color w:val="000000" w:themeColor="text1"/>
              </w:rPr>
              <w:t>Appropriately chosen</w:t>
            </w:r>
          </w:p>
        </w:tc>
        <w:tc>
          <w:tcPr>
            <w:tcW w:w="749" w:type="dxa"/>
            <w:tcBorders>
              <w:top w:val="nil"/>
              <w:left w:val="nil"/>
              <w:bottom w:val="single" w:sz="5" w:space="0" w:color="000000"/>
              <w:right w:val="single" w:sz="5" w:space="0" w:color="000000"/>
            </w:tcBorders>
            <w:tcMar>
              <w:top w:w="0" w:type="dxa"/>
              <w:left w:w="100" w:type="dxa"/>
              <w:bottom w:w="0" w:type="dxa"/>
              <w:right w:w="100" w:type="dxa"/>
            </w:tcMar>
          </w:tcPr>
          <w:p w14:paraId="642AE353" w14:textId="77777777" w:rsidR="001355B0" w:rsidRPr="006B63E3" w:rsidRDefault="00000000">
            <w:pPr>
              <w:spacing w:before="0" w:after="0" w:line="276" w:lineRule="auto"/>
              <w:rPr>
                <w:color w:val="000000" w:themeColor="text1"/>
              </w:rPr>
            </w:pPr>
            <w:r w:rsidRPr="006B63E3">
              <w:rPr>
                <w:color w:val="000000" w:themeColor="text1"/>
              </w:rPr>
              <w:t>Addressed</w:t>
            </w:r>
          </w:p>
        </w:tc>
        <w:tc>
          <w:tcPr>
            <w:tcW w:w="594" w:type="dxa"/>
            <w:tcBorders>
              <w:top w:val="nil"/>
              <w:left w:val="nil"/>
              <w:bottom w:val="single" w:sz="5" w:space="0" w:color="000000"/>
              <w:right w:val="single" w:sz="5" w:space="0" w:color="000000"/>
            </w:tcBorders>
            <w:tcMar>
              <w:top w:w="0" w:type="dxa"/>
              <w:left w:w="100" w:type="dxa"/>
              <w:bottom w:w="0" w:type="dxa"/>
              <w:right w:w="100" w:type="dxa"/>
            </w:tcMar>
          </w:tcPr>
          <w:p w14:paraId="5C5FC7BC"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650" w:type="dxa"/>
            <w:tcBorders>
              <w:top w:val="nil"/>
              <w:left w:val="nil"/>
              <w:bottom w:val="single" w:sz="5" w:space="0" w:color="000000"/>
              <w:right w:val="single" w:sz="5" w:space="0" w:color="000000"/>
            </w:tcBorders>
            <w:tcMar>
              <w:top w:w="0" w:type="dxa"/>
              <w:left w:w="100" w:type="dxa"/>
              <w:bottom w:w="0" w:type="dxa"/>
              <w:right w:w="100" w:type="dxa"/>
            </w:tcMar>
          </w:tcPr>
          <w:p w14:paraId="617E564E" w14:textId="77777777" w:rsidR="001355B0" w:rsidRPr="006B63E3" w:rsidRDefault="00000000">
            <w:pPr>
              <w:spacing w:before="0" w:after="0" w:line="276" w:lineRule="auto"/>
              <w:rPr>
                <w:color w:val="000000" w:themeColor="text1"/>
              </w:rPr>
            </w:pPr>
            <w:r w:rsidRPr="006B63E3">
              <w:rPr>
                <w:color w:val="000000" w:themeColor="text1"/>
              </w:rPr>
              <w:t>Appropriate</w:t>
            </w:r>
          </w:p>
        </w:tc>
        <w:tc>
          <w:tcPr>
            <w:tcW w:w="816" w:type="dxa"/>
            <w:tcBorders>
              <w:top w:val="nil"/>
              <w:left w:val="nil"/>
              <w:bottom w:val="single" w:sz="5" w:space="0" w:color="000000"/>
              <w:right w:val="single" w:sz="5" w:space="0" w:color="000000"/>
            </w:tcBorders>
            <w:tcMar>
              <w:top w:w="0" w:type="dxa"/>
              <w:left w:w="100" w:type="dxa"/>
              <w:bottom w:w="0" w:type="dxa"/>
              <w:right w:w="100" w:type="dxa"/>
            </w:tcMar>
          </w:tcPr>
          <w:p w14:paraId="46C1D477" w14:textId="77777777" w:rsidR="001355B0" w:rsidRPr="006B63E3" w:rsidRDefault="00000000">
            <w:pPr>
              <w:spacing w:before="0" w:after="0" w:line="276" w:lineRule="auto"/>
              <w:rPr>
                <w:color w:val="000000" w:themeColor="text1"/>
              </w:rPr>
            </w:pPr>
            <w:r w:rsidRPr="006B63E3">
              <w:rPr>
                <w:color w:val="000000" w:themeColor="text1"/>
              </w:rPr>
              <w:t>Appropriately conducted</w:t>
            </w:r>
          </w:p>
        </w:tc>
        <w:tc>
          <w:tcPr>
            <w:tcW w:w="570" w:type="dxa"/>
            <w:tcBorders>
              <w:top w:val="nil"/>
              <w:left w:val="nil"/>
              <w:bottom w:val="single" w:sz="5" w:space="0" w:color="000000"/>
              <w:right w:val="single" w:sz="5" w:space="0" w:color="000000"/>
            </w:tcBorders>
            <w:tcMar>
              <w:top w:w="0" w:type="dxa"/>
              <w:left w:w="100" w:type="dxa"/>
              <w:bottom w:w="0" w:type="dxa"/>
              <w:right w:w="100" w:type="dxa"/>
            </w:tcMar>
          </w:tcPr>
          <w:p w14:paraId="1500A2D0" w14:textId="77777777" w:rsidR="001355B0" w:rsidRPr="006B63E3" w:rsidRDefault="00000000">
            <w:pPr>
              <w:spacing w:before="0" w:after="0" w:line="276" w:lineRule="auto"/>
              <w:rPr>
                <w:color w:val="000000" w:themeColor="text1"/>
              </w:rPr>
            </w:pPr>
            <w:r w:rsidRPr="006B63E3">
              <w:rPr>
                <w:color w:val="000000" w:themeColor="text1"/>
              </w:rPr>
              <w:t>Well discussed</w:t>
            </w:r>
          </w:p>
        </w:tc>
      </w:tr>
      <w:tr w:rsidR="001355B0" w:rsidRPr="006B63E3" w14:paraId="1C95E2A1" w14:textId="77777777">
        <w:trPr>
          <w:trHeight w:val="1155"/>
        </w:trPr>
        <w:tc>
          <w:tcPr>
            <w:tcW w:w="54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5253ADBB" w14:textId="77777777" w:rsidR="001355B0" w:rsidRPr="006B63E3" w:rsidRDefault="00000000">
            <w:pPr>
              <w:spacing w:before="0" w:after="0" w:line="276" w:lineRule="auto"/>
              <w:rPr>
                <w:color w:val="000000" w:themeColor="text1"/>
              </w:rPr>
            </w:pPr>
            <w:r w:rsidRPr="006B63E3">
              <w:rPr>
                <w:color w:val="000000" w:themeColor="text1"/>
              </w:rPr>
              <w:t>Le et al. (2022)</w:t>
            </w:r>
          </w:p>
        </w:tc>
        <w:tc>
          <w:tcPr>
            <w:tcW w:w="883" w:type="dxa"/>
            <w:tcBorders>
              <w:top w:val="nil"/>
              <w:left w:val="nil"/>
              <w:bottom w:val="single" w:sz="5" w:space="0" w:color="000000"/>
              <w:right w:val="single" w:sz="5" w:space="0" w:color="000000"/>
            </w:tcBorders>
            <w:tcMar>
              <w:top w:w="0" w:type="dxa"/>
              <w:left w:w="100" w:type="dxa"/>
              <w:bottom w:w="0" w:type="dxa"/>
              <w:right w:w="100" w:type="dxa"/>
            </w:tcMar>
          </w:tcPr>
          <w:p w14:paraId="6F3CCEF3" w14:textId="77777777" w:rsidR="001355B0" w:rsidRPr="006B63E3" w:rsidRDefault="00000000">
            <w:pPr>
              <w:spacing w:before="0" w:after="0" w:line="276" w:lineRule="auto"/>
              <w:rPr>
                <w:color w:val="000000" w:themeColor="text1"/>
              </w:rPr>
            </w:pPr>
            <w:r w:rsidRPr="006B63E3">
              <w:rPr>
                <w:color w:val="000000" w:themeColor="text1"/>
              </w:rPr>
              <w:t>Clearly identified</w:t>
            </w:r>
          </w:p>
        </w:tc>
        <w:tc>
          <w:tcPr>
            <w:tcW w:w="490" w:type="dxa"/>
            <w:tcBorders>
              <w:top w:val="nil"/>
              <w:left w:val="nil"/>
              <w:bottom w:val="single" w:sz="5" w:space="0" w:color="000000"/>
              <w:right w:val="single" w:sz="5" w:space="0" w:color="000000"/>
            </w:tcBorders>
            <w:tcMar>
              <w:top w:w="0" w:type="dxa"/>
              <w:left w:w="100" w:type="dxa"/>
              <w:bottom w:w="0" w:type="dxa"/>
              <w:right w:w="100" w:type="dxa"/>
            </w:tcMar>
          </w:tcPr>
          <w:p w14:paraId="0ADC2F53" w14:textId="77777777" w:rsidR="001355B0" w:rsidRPr="006B63E3" w:rsidRDefault="00000000">
            <w:pPr>
              <w:spacing w:before="0" w:after="0" w:line="276" w:lineRule="auto"/>
              <w:rPr>
                <w:color w:val="000000" w:themeColor="text1"/>
              </w:rPr>
            </w:pPr>
            <w:r w:rsidRPr="006B63E3">
              <w:rPr>
                <w:color w:val="000000" w:themeColor="text1"/>
              </w:rPr>
              <w:t>Logically presented</w:t>
            </w:r>
          </w:p>
        </w:tc>
        <w:tc>
          <w:tcPr>
            <w:tcW w:w="724" w:type="dxa"/>
            <w:tcBorders>
              <w:top w:val="nil"/>
              <w:left w:val="nil"/>
              <w:bottom w:val="single" w:sz="5" w:space="0" w:color="000000"/>
              <w:right w:val="single" w:sz="5" w:space="0" w:color="000000"/>
            </w:tcBorders>
            <w:tcMar>
              <w:top w:w="0" w:type="dxa"/>
              <w:left w:w="100" w:type="dxa"/>
              <w:bottom w:w="0" w:type="dxa"/>
              <w:right w:w="100" w:type="dxa"/>
            </w:tcMar>
          </w:tcPr>
          <w:p w14:paraId="3C103E1F" w14:textId="77777777" w:rsidR="001355B0" w:rsidRPr="006B63E3" w:rsidRDefault="00000000">
            <w:pPr>
              <w:spacing w:before="0" w:after="0" w:line="276" w:lineRule="auto"/>
              <w:rPr>
                <w:color w:val="000000" w:themeColor="text1"/>
              </w:rPr>
            </w:pPr>
            <w:r w:rsidRPr="006B63E3">
              <w:rPr>
                <w:color w:val="000000" w:themeColor="text1"/>
              </w:rPr>
              <w:t>Comprehensive</w:t>
            </w:r>
          </w:p>
        </w:tc>
        <w:tc>
          <w:tcPr>
            <w:tcW w:w="570" w:type="dxa"/>
            <w:tcBorders>
              <w:top w:val="nil"/>
              <w:left w:val="nil"/>
              <w:bottom w:val="single" w:sz="5" w:space="0" w:color="000000"/>
              <w:right w:val="single" w:sz="5" w:space="0" w:color="000000"/>
            </w:tcBorders>
            <w:tcMar>
              <w:top w:w="0" w:type="dxa"/>
              <w:left w:w="100" w:type="dxa"/>
              <w:bottom w:w="0" w:type="dxa"/>
              <w:right w:w="100" w:type="dxa"/>
            </w:tcMar>
          </w:tcPr>
          <w:p w14:paraId="562C033A"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791" w:type="dxa"/>
            <w:tcBorders>
              <w:top w:val="nil"/>
              <w:left w:val="nil"/>
              <w:bottom w:val="single" w:sz="5" w:space="0" w:color="000000"/>
              <w:right w:val="single" w:sz="5" w:space="0" w:color="000000"/>
            </w:tcBorders>
            <w:tcMar>
              <w:top w:w="0" w:type="dxa"/>
              <w:left w:w="100" w:type="dxa"/>
              <w:bottom w:w="0" w:type="dxa"/>
              <w:right w:w="100" w:type="dxa"/>
            </w:tcMar>
          </w:tcPr>
          <w:p w14:paraId="7184AB59" w14:textId="77777777" w:rsidR="001355B0" w:rsidRPr="006B63E3" w:rsidRDefault="00000000">
            <w:pPr>
              <w:spacing w:before="0" w:after="0" w:line="276" w:lineRule="auto"/>
              <w:rPr>
                <w:color w:val="000000" w:themeColor="text1"/>
              </w:rPr>
            </w:pPr>
            <w:r w:rsidRPr="006B63E3">
              <w:rPr>
                <w:color w:val="000000" w:themeColor="text1"/>
              </w:rPr>
              <w:t>Clearly stated</w:t>
            </w:r>
          </w:p>
        </w:tc>
        <w:tc>
          <w:tcPr>
            <w:tcW w:w="1018" w:type="dxa"/>
            <w:tcBorders>
              <w:top w:val="nil"/>
              <w:left w:val="nil"/>
              <w:bottom w:val="single" w:sz="5" w:space="0" w:color="000000"/>
              <w:right w:val="single" w:sz="5" w:space="0" w:color="000000"/>
            </w:tcBorders>
            <w:tcMar>
              <w:top w:w="0" w:type="dxa"/>
              <w:left w:w="100" w:type="dxa"/>
              <w:bottom w:w="0" w:type="dxa"/>
              <w:right w:w="100" w:type="dxa"/>
            </w:tcMar>
          </w:tcPr>
          <w:p w14:paraId="09AE6906" w14:textId="77777777" w:rsidR="001355B0" w:rsidRPr="006B63E3" w:rsidRDefault="00000000">
            <w:pPr>
              <w:spacing w:before="0" w:after="0" w:line="276" w:lineRule="auto"/>
              <w:rPr>
                <w:color w:val="000000" w:themeColor="text1"/>
              </w:rPr>
            </w:pPr>
            <w:r w:rsidRPr="006B63E3">
              <w:rPr>
                <w:color w:val="000000" w:themeColor="text1"/>
              </w:rPr>
              <w:t>Clearly formulated</w:t>
            </w:r>
          </w:p>
        </w:tc>
        <w:tc>
          <w:tcPr>
            <w:tcW w:w="625" w:type="dxa"/>
            <w:tcBorders>
              <w:top w:val="nil"/>
              <w:left w:val="nil"/>
              <w:bottom w:val="single" w:sz="5" w:space="0" w:color="000000"/>
              <w:right w:val="single" w:sz="5" w:space="0" w:color="000000"/>
            </w:tcBorders>
            <w:tcMar>
              <w:top w:w="0" w:type="dxa"/>
              <w:left w:w="100" w:type="dxa"/>
              <w:bottom w:w="0" w:type="dxa"/>
              <w:right w:w="100" w:type="dxa"/>
            </w:tcMar>
          </w:tcPr>
          <w:p w14:paraId="02FFD00B" w14:textId="77777777" w:rsidR="001355B0" w:rsidRPr="006B63E3" w:rsidRDefault="00000000">
            <w:pPr>
              <w:spacing w:before="0" w:after="0" w:line="276" w:lineRule="auto"/>
              <w:rPr>
                <w:color w:val="000000" w:themeColor="text1"/>
              </w:rPr>
            </w:pPr>
            <w:r w:rsidRPr="006B63E3">
              <w:rPr>
                <w:color w:val="000000" w:themeColor="text1"/>
              </w:rPr>
              <w:t>Adequately described</w:t>
            </w:r>
          </w:p>
        </w:tc>
        <w:tc>
          <w:tcPr>
            <w:tcW w:w="749" w:type="dxa"/>
            <w:tcBorders>
              <w:top w:val="nil"/>
              <w:left w:val="nil"/>
              <w:bottom w:val="single" w:sz="5" w:space="0" w:color="000000"/>
              <w:right w:val="single" w:sz="5" w:space="0" w:color="000000"/>
            </w:tcBorders>
            <w:tcMar>
              <w:top w:w="0" w:type="dxa"/>
              <w:left w:w="100" w:type="dxa"/>
              <w:bottom w:w="0" w:type="dxa"/>
              <w:right w:w="100" w:type="dxa"/>
            </w:tcMar>
          </w:tcPr>
          <w:p w14:paraId="2ADCE6B3" w14:textId="77777777" w:rsidR="001355B0" w:rsidRPr="006B63E3" w:rsidRDefault="00000000">
            <w:pPr>
              <w:spacing w:before="0" w:after="0" w:line="276" w:lineRule="auto"/>
              <w:rPr>
                <w:color w:val="000000" w:themeColor="text1"/>
              </w:rPr>
            </w:pPr>
            <w:r w:rsidRPr="006B63E3">
              <w:rPr>
                <w:color w:val="000000" w:themeColor="text1"/>
              </w:rPr>
              <w:t>Addressed</w:t>
            </w:r>
          </w:p>
        </w:tc>
        <w:tc>
          <w:tcPr>
            <w:tcW w:w="594" w:type="dxa"/>
            <w:tcBorders>
              <w:top w:val="nil"/>
              <w:left w:val="nil"/>
              <w:bottom w:val="single" w:sz="5" w:space="0" w:color="000000"/>
              <w:right w:val="single" w:sz="5" w:space="0" w:color="000000"/>
            </w:tcBorders>
            <w:tcMar>
              <w:top w:w="0" w:type="dxa"/>
              <w:left w:w="100" w:type="dxa"/>
              <w:bottom w:w="0" w:type="dxa"/>
              <w:right w:w="100" w:type="dxa"/>
            </w:tcMar>
          </w:tcPr>
          <w:p w14:paraId="778B3D6A"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650" w:type="dxa"/>
            <w:tcBorders>
              <w:top w:val="nil"/>
              <w:left w:val="nil"/>
              <w:bottom w:val="single" w:sz="5" w:space="0" w:color="000000"/>
              <w:right w:val="single" w:sz="5" w:space="0" w:color="000000"/>
            </w:tcBorders>
            <w:tcMar>
              <w:top w:w="0" w:type="dxa"/>
              <w:left w:w="100" w:type="dxa"/>
              <w:bottom w:w="0" w:type="dxa"/>
              <w:right w:w="100" w:type="dxa"/>
            </w:tcMar>
          </w:tcPr>
          <w:p w14:paraId="33BFFAED" w14:textId="77777777" w:rsidR="001355B0" w:rsidRPr="006B63E3" w:rsidRDefault="00000000">
            <w:pPr>
              <w:spacing w:before="0" w:after="0" w:line="276" w:lineRule="auto"/>
              <w:rPr>
                <w:color w:val="000000" w:themeColor="text1"/>
              </w:rPr>
            </w:pPr>
            <w:r w:rsidRPr="006B63E3">
              <w:rPr>
                <w:color w:val="000000" w:themeColor="text1"/>
              </w:rPr>
              <w:t>Appropriate</w:t>
            </w:r>
          </w:p>
        </w:tc>
        <w:tc>
          <w:tcPr>
            <w:tcW w:w="816" w:type="dxa"/>
            <w:tcBorders>
              <w:top w:val="nil"/>
              <w:left w:val="nil"/>
              <w:bottom w:val="single" w:sz="5" w:space="0" w:color="000000"/>
              <w:right w:val="single" w:sz="5" w:space="0" w:color="000000"/>
            </w:tcBorders>
            <w:tcMar>
              <w:top w:w="0" w:type="dxa"/>
              <w:left w:w="100" w:type="dxa"/>
              <w:bottom w:w="0" w:type="dxa"/>
              <w:right w:w="100" w:type="dxa"/>
            </w:tcMar>
          </w:tcPr>
          <w:p w14:paraId="670A33D5" w14:textId="77777777" w:rsidR="001355B0" w:rsidRPr="006B63E3" w:rsidRDefault="00000000">
            <w:pPr>
              <w:spacing w:before="0" w:after="0" w:line="276" w:lineRule="auto"/>
              <w:rPr>
                <w:color w:val="000000" w:themeColor="text1"/>
              </w:rPr>
            </w:pPr>
            <w:r w:rsidRPr="006B63E3">
              <w:rPr>
                <w:color w:val="000000" w:themeColor="text1"/>
              </w:rPr>
              <w:t>Appropriately conducted</w:t>
            </w:r>
          </w:p>
        </w:tc>
        <w:tc>
          <w:tcPr>
            <w:tcW w:w="570" w:type="dxa"/>
            <w:tcBorders>
              <w:top w:val="nil"/>
              <w:left w:val="nil"/>
              <w:bottom w:val="single" w:sz="5" w:space="0" w:color="000000"/>
              <w:right w:val="single" w:sz="5" w:space="0" w:color="000000"/>
            </w:tcBorders>
            <w:tcMar>
              <w:top w:w="0" w:type="dxa"/>
              <w:left w:w="100" w:type="dxa"/>
              <w:bottom w:w="0" w:type="dxa"/>
              <w:right w:w="100" w:type="dxa"/>
            </w:tcMar>
          </w:tcPr>
          <w:p w14:paraId="0D735523" w14:textId="77777777" w:rsidR="001355B0" w:rsidRPr="006B63E3" w:rsidRDefault="00000000">
            <w:pPr>
              <w:spacing w:before="0" w:after="0" w:line="276" w:lineRule="auto"/>
              <w:rPr>
                <w:color w:val="000000" w:themeColor="text1"/>
              </w:rPr>
            </w:pPr>
            <w:r w:rsidRPr="006B63E3">
              <w:rPr>
                <w:color w:val="000000" w:themeColor="text1"/>
              </w:rPr>
              <w:t>Well discussed</w:t>
            </w:r>
          </w:p>
        </w:tc>
      </w:tr>
      <w:tr w:rsidR="001355B0" w:rsidRPr="006B63E3" w14:paraId="5A4439A9" w14:textId="77777777">
        <w:trPr>
          <w:trHeight w:val="1155"/>
        </w:trPr>
        <w:tc>
          <w:tcPr>
            <w:tcW w:w="54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D23F5D5" w14:textId="77777777" w:rsidR="001355B0" w:rsidRPr="006B63E3" w:rsidRDefault="00000000">
            <w:pPr>
              <w:spacing w:before="0" w:after="0" w:line="276" w:lineRule="auto"/>
              <w:rPr>
                <w:color w:val="000000" w:themeColor="text1"/>
              </w:rPr>
            </w:pPr>
            <w:r w:rsidRPr="006B63E3">
              <w:rPr>
                <w:color w:val="000000" w:themeColor="text1"/>
              </w:rPr>
              <w:t>Lee et al. (2023)</w:t>
            </w:r>
          </w:p>
        </w:tc>
        <w:tc>
          <w:tcPr>
            <w:tcW w:w="883" w:type="dxa"/>
            <w:tcBorders>
              <w:top w:val="nil"/>
              <w:left w:val="nil"/>
              <w:bottom w:val="single" w:sz="5" w:space="0" w:color="000000"/>
              <w:right w:val="single" w:sz="5" w:space="0" w:color="000000"/>
            </w:tcBorders>
            <w:tcMar>
              <w:top w:w="0" w:type="dxa"/>
              <w:left w:w="100" w:type="dxa"/>
              <w:bottom w:w="0" w:type="dxa"/>
              <w:right w:w="100" w:type="dxa"/>
            </w:tcMar>
          </w:tcPr>
          <w:p w14:paraId="279AC0D3" w14:textId="77777777" w:rsidR="001355B0" w:rsidRPr="006B63E3" w:rsidRDefault="00000000">
            <w:pPr>
              <w:spacing w:before="0" w:after="0" w:line="276" w:lineRule="auto"/>
              <w:rPr>
                <w:color w:val="000000" w:themeColor="text1"/>
              </w:rPr>
            </w:pPr>
            <w:r w:rsidRPr="006B63E3">
              <w:rPr>
                <w:color w:val="000000" w:themeColor="text1"/>
              </w:rPr>
              <w:t>Clearly identified</w:t>
            </w:r>
          </w:p>
        </w:tc>
        <w:tc>
          <w:tcPr>
            <w:tcW w:w="490" w:type="dxa"/>
            <w:tcBorders>
              <w:top w:val="nil"/>
              <w:left w:val="nil"/>
              <w:bottom w:val="single" w:sz="5" w:space="0" w:color="000000"/>
              <w:right w:val="single" w:sz="5" w:space="0" w:color="000000"/>
            </w:tcBorders>
            <w:tcMar>
              <w:top w:w="0" w:type="dxa"/>
              <w:left w:w="100" w:type="dxa"/>
              <w:bottom w:w="0" w:type="dxa"/>
              <w:right w:w="100" w:type="dxa"/>
            </w:tcMar>
          </w:tcPr>
          <w:p w14:paraId="76E42D53" w14:textId="77777777" w:rsidR="001355B0" w:rsidRPr="006B63E3" w:rsidRDefault="00000000">
            <w:pPr>
              <w:spacing w:before="0" w:after="0" w:line="276" w:lineRule="auto"/>
              <w:rPr>
                <w:color w:val="000000" w:themeColor="text1"/>
              </w:rPr>
            </w:pPr>
            <w:r w:rsidRPr="006B63E3">
              <w:rPr>
                <w:color w:val="000000" w:themeColor="text1"/>
              </w:rPr>
              <w:t>Logically presented</w:t>
            </w:r>
          </w:p>
        </w:tc>
        <w:tc>
          <w:tcPr>
            <w:tcW w:w="724" w:type="dxa"/>
            <w:tcBorders>
              <w:top w:val="nil"/>
              <w:left w:val="nil"/>
              <w:bottom w:val="single" w:sz="5" w:space="0" w:color="000000"/>
              <w:right w:val="single" w:sz="5" w:space="0" w:color="000000"/>
            </w:tcBorders>
            <w:tcMar>
              <w:top w:w="0" w:type="dxa"/>
              <w:left w:w="100" w:type="dxa"/>
              <w:bottom w:w="0" w:type="dxa"/>
              <w:right w:w="100" w:type="dxa"/>
            </w:tcMar>
          </w:tcPr>
          <w:p w14:paraId="2AABBEB7" w14:textId="77777777" w:rsidR="001355B0" w:rsidRPr="006B63E3" w:rsidRDefault="00000000">
            <w:pPr>
              <w:spacing w:before="0" w:after="0" w:line="276" w:lineRule="auto"/>
              <w:rPr>
                <w:color w:val="000000" w:themeColor="text1"/>
              </w:rPr>
            </w:pPr>
            <w:r w:rsidRPr="006B63E3">
              <w:rPr>
                <w:color w:val="000000" w:themeColor="text1"/>
              </w:rPr>
              <w:t>Comprehensive</w:t>
            </w:r>
          </w:p>
        </w:tc>
        <w:tc>
          <w:tcPr>
            <w:tcW w:w="570" w:type="dxa"/>
            <w:tcBorders>
              <w:top w:val="nil"/>
              <w:left w:val="nil"/>
              <w:bottom w:val="single" w:sz="5" w:space="0" w:color="000000"/>
              <w:right w:val="single" w:sz="5" w:space="0" w:color="000000"/>
            </w:tcBorders>
            <w:tcMar>
              <w:top w:w="0" w:type="dxa"/>
              <w:left w:w="100" w:type="dxa"/>
              <w:bottom w:w="0" w:type="dxa"/>
              <w:right w:w="100" w:type="dxa"/>
            </w:tcMar>
          </w:tcPr>
          <w:p w14:paraId="19C04C2C"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791" w:type="dxa"/>
            <w:tcBorders>
              <w:top w:val="nil"/>
              <w:left w:val="nil"/>
              <w:bottom w:val="single" w:sz="5" w:space="0" w:color="000000"/>
              <w:right w:val="single" w:sz="5" w:space="0" w:color="000000"/>
            </w:tcBorders>
            <w:tcMar>
              <w:top w:w="0" w:type="dxa"/>
              <w:left w:w="100" w:type="dxa"/>
              <w:bottom w:w="0" w:type="dxa"/>
              <w:right w:w="100" w:type="dxa"/>
            </w:tcMar>
          </w:tcPr>
          <w:p w14:paraId="0136F7B9" w14:textId="77777777" w:rsidR="001355B0" w:rsidRPr="006B63E3" w:rsidRDefault="00000000">
            <w:pPr>
              <w:spacing w:before="0" w:after="0" w:line="276" w:lineRule="auto"/>
              <w:rPr>
                <w:color w:val="000000" w:themeColor="text1"/>
              </w:rPr>
            </w:pPr>
            <w:r w:rsidRPr="006B63E3">
              <w:rPr>
                <w:color w:val="000000" w:themeColor="text1"/>
              </w:rPr>
              <w:t>Clearly stated</w:t>
            </w:r>
          </w:p>
        </w:tc>
        <w:tc>
          <w:tcPr>
            <w:tcW w:w="1018" w:type="dxa"/>
            <w:tcBorders>
              <w:top w:val="nil"/>
              <w:left w:val="nil"/>
              <w:bottom w:val="single" w:sz="5" w:space="0" w:color="000000"/>
              <w:right w:val="single" w:sz="5" w:space="0" w:color="000000"/>
            </w:tcBorders>
            <w:tcMar>
              <w:top w:w="0" w:type="dxa"/>
              <w:left w:w="100" w:type="dxa"/>
              <w:bottom w:w="0" w:type="dxa"/>
              <w:right w:w="100" w:type="dxa"/>
            </w:tcMar>
          </w:tcPr>
          <w:p w14:paraId="34CA2F7A"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625" w:type="dxa"/>
            <w:tcBorders>
              <w:top w:val="nil"/>
              <w:left w:val="nil"/>
              <w:bottom w:val="single" w:sz="5" w:space="0" w:color="000000"/>
              <w:right w:val="single" w:sz="5" w:space="0" w:color="000000"/>
            </w:tcBorders>
            <w:tcMar>
              <w:top w:w="0" w:type="dxa"/>
              <w:left w:w="100" w:type="dxa"/>
              <w:bottom w:w="0" w:type="dxa"/>
              <w:right w:w="100" w:type="dxa"/>
            </w:tcMar>
          </w:tcPr>
          <w:p w14:paraId="4B8C28CC" w14:textId="77777777" w:rsidR="001355B0" w:rsidRPr="006B63E3" w:rsidRDefault="00000000">
            <w:pPr>
              <w:spacing w:before="0" w:after="0" w:line="276" w:lineRule="auto"/>
              <w:rPr>
                <w:color w:val="000000" w:themeColor="text1"/>
              </w:rPr>
            </w:pPr>
            <w:r w:rsidRPr="006B63E3">
              <w:rPr>
                <w:color w:val="000000" w:themeColor="text1"/>
              </w:rPr>
              <w:t>Adequately described</w:t>
            </w:r>
          </w:p>
        </w:tc>
        <w:tc>
          <w:tcPr>
            <w:tcW w:w="749" w:type="dxa"/>
            <w:tcBorders>
              <w:top w:val="nil"/>
              <w:left w:val="nil"/>
              <w:bottom w:val="single" w:sz="5" w:space="0" w:color="000000"/>
              <w:right w:val="single" w:sz="5" w:space="0" w:color="000000"/>
            </w:tcBorders>
            <w:tcMar>
              <w:top w:w="0" w:type="dxa"/>
              <w:left w:w="100" w:type="dxa"/>
              <w:bottom w:w="0" w:type="dxa"/>
              <w:right w:w="100" w:type="dxa"/>
            </w:tcMar>
          </w:tcPr>
          <w:p w14:paraId="5B05F868" w14:textId="77777777" w:rsidR="001355B0" w:rsidRPr="006B63E3" w:rsidRDefault="00000000">
            <w:pPr>
              <w:spacing w:before="0" w:after="0" w:line="276" w:lineRule="auto"/>
              <w:rPr>
                <w:color w:val="000000" w:themeColor="text1"/>
              </w:rPr>
            </w:pPr>
            <w:r w:rsidRPr="006B63E3">
              <w:rPr>
                <w:color w:val="000000" w:themeColor="text1"/>
              </w:rPr>
              <w:t>Addressed</w:t>
            </w:r>
          </w:p>
        </w:tc>
        <w:tc>
          <w:tcPr>
            <w:tcW w:w="594" w:type="dxa"/>
            <w:tcBorders>
              <w:top w:val="nil"/>
              <w:left w:val="nil"/>
              <w:bottom w:val="single" w:sz="5" w:space="0" w:color="000000"/>
              <w:right w:val="single" w:sz="5" w:space="0" w:color="000000"/>
            </w:tcBorders>
            <w:tcMar>
              <w:top w:w="0" w:type="dxa"/>
              <w:left w:w="100" w:type="dxa"/>
              <w:bottom w:w="0" w:type="dxa"/>
              <w:right w:w="100" w:type="dxa"/>
            </w:tcMar>
          </w:tcPr>
          <w:p w14:paraId="0F178B4C"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650" w:type="dxa"/>
            <w:tcBorders>
              <w:top w:val="nil"/>
              <w:left w:val="nil"/>
              <w:bottom w:val="single" w:sz="5" w:space="0" w:color="000000"/>
              <w:right w:val="single" w:sz="5" w:space="0" w:color="000000"/>
            </w:tcBorders>
            <w:tcMar>
              <w:top w:w="0" w:type="dxa"/>
              <w:left w:w="100" w:type="dxa"/>
              <w:bottom w:w="0" w:type="dxa"/>
              <w:right w:w="100" w:type="dxa"/>
            </w:tcMar>
          </w:tcPr>
          <w:p w14:paraId="15478A19" w14:textId="77777777" w:rsidR="001355B0" w:rsidRPr="006B63E3" w:rsidRDefault="00000000">
            <w:pPr>
              <w:spacing w:before="0" w:after="0" w:line="276" w:lineRule="auto"/>
              <w:rPr>
                <w:color w:val="000000" w:themeColor="text1"/>
              </w:rPr>
            </w:pPr>
            <w:r w:rsidRPr="006B63E3">
              <w:rPr>
                <w:color w:val="000000" w:themeColor="text1"/>
              </w:rPr>
              <w:t>Robust</w:t>
            </w:r>
          </w:p>
        </w:tc>
        <w:tc>
          <w:tcPr>
            <w:tcW w:w="816" w:type="dxa"/>
            <w:tcBorders>
              <w:top w:val="nil"/>
              <w:left w:val="nil"/>
              <w:bottom w:val="single" w:sz="5" w:space="0" w:color="000000"/>
              <w:right w:val="single" w:sz="5" w:space="0" w:color="000000"/>
            </w:tcBorders>
            <w:tcMar>
              <w:top w:w="0" w:type="dxa"/>
              <w:left w:w="100" w:type="dxa"/>
              <w:bottom w:w="0" w:type="dxa"/>
              <w:right w:w="100" w:type="dxa"/>
            </w:tcMar>
          </w:tcPr>
          <w:p w14:paraId="7489B05A" w14:textId="77777777" w:rsidR="001355B0" w:rsidRPr="006B63E3" w:rsidRDefault="00000000">
            <w:pPr>
              <w:spacing w:before="0" w:after="0" w:line="276" w:lineRule="auto"/>
              <w:rPr>
                <w:color w:val="000000" w:themeColor="text1"/>
              </w:rPr>
            </w:pPr>
            <w:r w:rsidRPr="006B63E3">
              <w:rPr>
                <w:color w:val="000000" w:themeColor="text1"/>
              </w:rPr>
              <w:t>Appropriately conducted</w:t>
            </w:r>
          </w:p>
        </w:tc>
        <w:tc>
          <w:tcPr>
            <w:tcW w:w="570" w:type="dxa"/>
            <w:tcBorders>
              <w:top w:val="nil"/>
              <w:left w:val="nil"/>
              <w:bottom w:val="single" w:sz="5" w:space="0" w:color="000000"/>
              <w:right w:val="single" w:sz="5" w:space="0" w:color="000000"/>
            </w:tcBorders>
            <w:tcMar>
              <w:top w:w="0" w:type="dxa"/>
              <w:left w:w="100" w:type="dxa"/>
              <w:bottom w:w="0" w:type="dxa"/>
              <w:right w:w="100" w:type="dxa"/>
            </w:tcMar>
          </w:tcPr>
          <w:p w14:paraId="613F73A4" w14:textId="77777777" w:rsidR="001355B0" w:rsidRPr="006B63E3" w:rsidRDefault="00000000">
            <w:pPr>
              <w:spacing w:before="0" w:after="0" w:line="276" w:lineRule="auto"/>
              <w:rPr>
                <w:color w:val="000000" w:themeColor="text1"/>
              </w:rPr>
            </w:pPr>
            <w:r w:rsidRPr="006B63E3">
              <w:rPr>
                <w:color w:val="000000" w:themeColor="text1"/>
              </w:rPr>
              <w:t>Well discussed</w:t>
            </w:r>
          </w:p>
        </w:tc>
      </w:tr>
      <w:tr w:rsidR="001355B0" w:rsidRPr="006B63E3" w14:paraId="410005DE" w14:textId="77777777">
        <w:trPr>
          <w:trHeight w:val="1155"/>
        </w:trPr>
        <w:tc>
          <w:tcPr>
            <w:tcW w:w="54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664F57E" w14:textId="77777777" w:rsidR="001355B0" w:rsidRPr="006B63E3" w:rsidRDefault="00000000">
            <w:pPr>
              <w:spacing w:before="0" w:after="0" w:line="276" w:lineRule="auto"/>
              <w:rPr>
                <w:color w:val="000000" w:themeColor="text1"/>
              </w:rPr>
            </w:pPr>
            <w:r w:rsidRPr="006B63E3">
              <w:rPr>
                <w:color w:val="000000" w:themeColor="text1"/>
              </w:rPr>
              <w:t>Lei et al. (2022)</w:t>
            </w:r>
          </w:p>
        </w:tc>
        <w:tc>
          <w:tcPr>
            <w:tcW w:w="883" w:type="dxa"/>
            <w:tcBorders>
              <w:top w:val="nil"/>
              <w:left w:val="nil"/>
              <w:bottom w:val="single" w:sz="5" w:space="0" w:color="000000"/>
              <w:right w:val="single" w:sz="5" w:space="0" w:color="000000"/>
            </w:tcBorders>
            <w:tcMar>
              <w:top w:w="0" w:type="dxa"/>
              <w:left w:w="100" w:type="dxa"/>
              <w:bottom w:w="0" w:type="dxa"/>
              <w:right w:w="100" w:type="dxa"/>
            </w:tcMar>
          </w:tcPr>
          <w:p w14:paraId="6A2AA83B" w14:textId="77777777" w:rsidR="001355B0" w:rsidRPr="006B63E3" w:rsidRDefault="00000000">
            <w:pPr>
              <w:spacing w:before="0" w:after="0" w:line="276" w:lineRule="auto"/>
              <w:rPr>
                <w:color w:val="000000" w:themeColor="text1"/>
              </w:rPr>
            </w:pPr>
            <w:r w:rsidRPr="006B63E3">
              <w:rPr>
                <w:color w:val="000000" w:themeColor="text1"/>
              </w:rPr>
              <w:t>Clearly identified</w:t>
            </w:r>
          </w:p>
        </w:tc>
        <w:tc>
          <w:tcPr>
            <w:tcW w:w="490" w:type="dxa"/>
            <w:tcBorders>
              <w:top w:val="nil"/>
              <w:left w:val="nil"/>
              <w:bottom w:val="single" w:sz="5" w:space="0" w:color="000000"/>
              <w:right w:val="single" w:sz="5" w:space="0" w:color="000000"/>
            </w:tcBorders>
            <w:tcMar>
              <w:top w:w="0" w:type="dxa"/>
              <w:left w:w="100" w:type="dxa"/>
              <w:bottom w:w="0" w:type="dxa"/>
              <w:right w:w="100" w:type="dxa"/>
            </w:tcMar>
          </w:tcPr>
          <w:p w14:paraId="0184C7E3" w14:textId="77777777" w:rsidR="001355B0" w:rsidRPr="006B63E3" w:rsidRDefault="00000000">
            <w:pPr>
              <w:spacing w:before="0" w:after="0" w:line="276" w:lineRule="auto"/>
              <w:rPr>
                <w:color w:val="000000" w:themeColor="text1"/>
              </w:rPr>
            </w:pPr>
            <w:r w:rsidRPr="006B63E3">
              <w:rPr>
                <w:color w:val="000000" w:themeColor="text1"/>
              </w:rPr>
              <w:t>Logically presented</w:t>
            </w:r>
          </w:p>
        </w:tc>
        <w:tc>
          <w:tcPr>
            <w:tcW w:w="724" w:type="dxa"/>
            <w:tcBorders>
              <w:top w:val="nil"/>
              <w:left w:val="nil"/>
              <w:bottom w:val="single" w:sz="5" w:space="0" w:color="000000"/>
              <w:right w:val="single" w:sz="5" w:space="0" w:color="000000"/>
            </w:tcBorders>
            <w:tcMar>
              <w:top w:w="0" w:type="dxa"/>
              <w:left w:w="100" w:type="dxa"/>
              <w:bottom w:w="0" w:type="dxa"/>
              <w:right w:w="100" w:type="dxa"/>
            </w:tcMar>
          </w:tcPr>
          <w:p w14:paraId="5DF50AE2" w14:textId="77777777" w:rsidR="001355B0" w:rsidRPr="006B63E3" w:rsidRDefault="00000000">
            <w:pPr>
              <w:spacing w:before="0" w:after="0" w:line="276" w:lineRule="auto"/>
              <w:rPr>
                <w:color w:val="000000" w:themeColor="text1"/>
              </w:rPr>
            </w:pPr>
            <w:r w:rsidRPr="006B63E3">
              <w:rPr>
                <w:color w:val="000000" w:themeColor="text1"/>
              </w:rPr>
              <w:t>Comprehensive</w:t>
            </w:r>
          </w:p>
        </w:tc>
        <w:tc>
          <w:tcPr>
            <w:tcW w:w="570" w:type="dxa"/>
            <w:tcBorders>
              <w:top w:val="nil"/>
              <w:left w:val="nil"/>
              <w:bottom w:val="single" w:sz="5" w:space="0" w:color="000000"/>
              <w:right w:val="single" w:sz="5" w:space="0" w:color="000000"/>
            </w:tcBorders>
            <w:tcMar>
              <w:top w:w="0" w:type="dxa"/>
              <w:left w:w="100" w:type="dxa"/>
              <w:bottom w:w="0" w:type="dxa"/>
              <w:right w:w="100" w:type="dxa"/>
            </w:tcMar>
          </w:tcPr>
          <w:p w14:paraId="1CAF5B85"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791" w:type="dxa"/>
            <w:tcBorders>
              <w:top w:val="nil"/>
              <w:left w:val="nil"/>
              <w:bottom w:val="single" w:sz="5" w:space="0" w:color="000000"/>
              <w:right w:val="single" w:sz="5" w:space="0" w:color="000000"/>
            </w:tcBorders>
            <w:tcMar>
              <w:top w:w="0" w:type="dxa"/>
              <w:left w:w="100" w:type="dxa"/>
              <w:bottom w:w="0" w:type="dxa"/>
              <w:right w:w="100" w:type="dxa"/>
            </w:tcMar>
          </w:tcPr>
          <w:p w14:paraId="0E56ACF9" w14:textId="77777777" w:rsidR="001355B0" w:rsidRPr="006B63E3" w:rsidRDefault="00000000">
            <w:pPr>
              <w:spacing w:before="0" w:after="0" w:line="276" w:lineRule="auto"/>
              <w:rPr>
                <w:color w:val="000000" w:themeColor="text1"/>
              </w:rPr>
            </w:pPr>
            <w:r w:rsidRPr="006B63E3">
              <w:rPr>
                <w:color w:val="000000" w:themeColor="text1"/>
              </w:rPr>
              <w:t>Clearly stated</w:t>
            </w:r>
          </w:p>
        </w:tc>
        <w:tc>
          <w:tcPr>
            <w:tcW w:w="1018" w:type="dxa"/>
            <w:tcBorders>
              <w:top w:val="nil"/>
              <w:left w:val="nil"/>
              <w:bottom w:val="single" w:sz="5" w:space="0" w:color="000000"/>
              <w:right w:val="single" w:sz="5" w:space="0" w:color="000000"/>
            </w:tcBorders>
            <w:tcMar>
              <w:top w:w="0" w:type="dxa"/>
              <w:left w:w="100" w:type="dxa"/>
              <w:bottom w:w="0" w:type="dxa"/>
              <w:right w:w="100" w:type="dxa"/>
            </w:tcMar>
          </w:tcPr>
          <w:p w14:paraId="2E369404"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625" w:type="dxa"/>
            <w:tcBorders>
              <w:top w:val="nil"/>
              <w:left w:val="nil"/>
              <w:bottom w:val="single" w:sz="5" w:space="0" w:color="000000"/>
              <w:right w:val="single" w:sz="5" w:space="0" w:color="000000"/>
            </w:tcBorders>
            <w:tcMar>
              <w:top w:w="0" w:type="dxa"/>
              <w:left w:w="100" w:type="dxa"/>
              <w:bottom w:w="0" w:type="dxa"/>
              <w:right w:w="100" w:type="dxa"/>
            </w:tcMar>
          </w:tcPr>
          <w:p w14:paraId="7ED922D5" w14:textId="77777777" w:rsidR="001355B0" w:rsidRPr="006B63E3" w:rsidRDefault="00000000">
            <w:pPr>
              <w:spacing w:before="0" w:after="0" w:line="276" w:lineRule="auto"/>
              <w:rPr>
                <w:color w:val="000000" w:themeColor="text1"/>
              </w:rPr>
            </w:pPr>
            <w:r w:rsidRPr="006B63E3">
              <w:rPr>
                <w:color w:val="000000" w:themeColor="text1"/>
              </w:rPr>
              <w:t>Appropriately chosen</w:t>
            </w:r>
          </w:p>
        </w:tc>
        <w:tc>
          <w:tcPr>
            <w:tcW w:w="749" w:type="dxa"/>
            <w:tcBorders>
              <w:top w:val="nil"/>
              <w:left w:val="nil"/>
              <w:bottom w:val="single" w:sz="5" w:space="0" w:color="000000"/>
              <w:right w:val="single" w:sz="5" w:space="0" w:color="000000"/>
            </w:tcBorders>
            <w:tcMar>
              <w:top w:w="0" w:type="dxa"/>
              <w:left w:w="100" w:type="dxa"/>
              <w:bottom w:w="0" w:type="dxa"/>
              <w:right w:w="100" w:type="dxa"/>
            </w:tcMar>
          </w:tcPr>
          <w:p w14:paraId="6B1A4D39" w14:textId="77777777" w:rsidR="001355B0" w:rsidRPr="006B63E3" w:rsidRDefault="00000000">
            <w:pPr>
              <w:spacing w:before="0" w:after="0" w:line="276" w:lineRule="auto"/>
              <w:rPr>
                <w:color w:val="000000" w:themeColor="text1"/>
              </w:rPr>
            </w:pPr>
            <w:r w:rsidRPr="006B63E3">
              <w:rPr>
                <w:color w:val="000000" w:themeColor="text1"/>
              </w:rPr>
              <w:t>Addressed</w:t>
            </w:r>
          </w:p>
        </w:tc>
        <w:tc>
          <w:tcPr>
            <w:tcW w:w="594" w:type="dxa"/>
            <w:tcBorders>
              <w:top w:val="nil"/>
              <w:left w:val="nil"/>
              <w:bottom w:val="single" w:sz="5" w:space="0" w:color="000000"/>
              <w:right w:val="single" w:sz="5" w:space="0" w:color="000000"/>
            </w:tcBorders>
            <w:tcMar>
              <w:top w:w="0" w:type="dxa"/>
              <w:left w:w="100" w:type="dxa"/>
              <w:bottom w:w="0" w:type="dxa"/>
              <w:right w:w="100" w:type="dxa"/>
            </w:tcMar>
          </w:tcPr>
          <w:p w14:paraId="6B1169AF"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650" w:type="dxa"/>
            <w:tcBorders>
              <w:top w:val="nil"/>
              <w:left w:val="nil"/>
              <w:bottom w:val="single" w:sz="5" w:space="0" w:color="000000"/>
              <w:right w:val="single" w:sz="5" w:space="0" w:color="000000"/>
            </w:tcBorders>
            <w:tcMar>
              <w:top w:w="0" w:type="dxa"/>
              <w:left w:w="100" w:type="dxa"/>
              <w:bottom w:w="0" w:type="dxa"/>
              <w:right w:w="100" w:type="dxa"/>
            </w:tcMar>
          </w:tcPr>
          <w:p w14:paraId="161040A9" w14:textId="77777777" w:rsidR="001355B0" w:rsidRPr="006B63E3" w:rsidRDefault="00000000">
            <w:pPr>
              <w:spacing w:before="0" w:after="0" w:line="276" w:lineRule="auto"/>
              <w:rPr>
                <w:color w:val="000000" w:themeColor="text1"/>
              </w:rPr>
            </w:pPr>
            <w:r w:rsidRPr="006B63E3">
              <w:rPr>
                <w:color w:val="000000" w:themeColor="text1"/>
              </w:rPr>
              <w:t>Appropriate</w:t>
            </w:r>
          </w:p>
        </w:tc>
        <w:tc>
          <w:tcPr>
            <w:tcW w:w="816" w:type="dxa"/>
            <w:tcBorders>
              <w:top w:val="nil"/>
              <w:left w:val="nil"/>
              <w:bottom w:val="single" w:sz="5" w:space="0" w:color="000000"/>
              <w:right w:val="single" w:sz="5" w:space="0" w:color="000000"/>
            </w:tcBorders>
            <w:tcMar>
              <w:top w:w="0" w:type="dxa"/>
              <w:left w:w="100" w:type="dxa"/>
              <w:bottom w:w="0" w:type="dxa"/>
              <w:right w:w="100" w:type="dxa"/>
            </w:tcMar>
          </w:tcPr>
          <w:p w14:paraId="088D3E08" w14:textId="77777777" w:rsidR="001355B0" w:rsidRPr="006B63E3" w:rsidRDefault="00000000">
            <w:pPr>
              <w:spacing w:before="0" w:after="0" w:line="276" w:lineRule="auto"/>
              <w:rPr>
                <w:color w:val="000000" w:themeColor="text1"/>
              </w:rPr>
            </w:pPr>
            <w:r w:rsidRPr="006B63E3">
              <w:rPr>
                <w:color w:val="000000" w:themeColor="text1"/>
              </w:rPr>
              <w:t>Appropriately conducted</w:t>
            </w:r>
          </w:p>
        </w:tc>
        <w:tc>
          <w:tcPr>
            <w:tcW w:w="570" w:type="dxa"/>
            <w:tcBorders>
              <w:top w:val="nil"/>
              <w:left w:val="nil"/>
              <w:bottom w:val="single" w:sz="5" w:space="0" w:color="000000"/>
              <w:right w:val="single" w:sz="5" w:space="0" w:color="000000"/>
            </w:tcBorders>
            <w:tcMar>
              <w:top w:w="0" w:type="dxa"/>
              <w:left w:w="100" w:type="dxa"/>
              <w:bottom w:w="0" w:type="dxa"/>
              <w:right w:w="100" w:type="dxa"/>
            </w:tcMar>
          </w:tcPr>
          <w:p w14:paraId="2D9179F2" w14:textId="77777777" w:rsidR="001355B0" w:rsidRPr="006B63E3" w:rsidRDefault="00000000">
            <w:pPr>
              <w:spacing w:before="0" w:after="0" w:line="276" w:lineRule="auto"/>
              <w:rPr>
                <w:color w:val="000000" w:themeColor="text1"/>
              </w:rPr>
            </w:pPr>
            <w:r w:rsidRPr="006B63E3">
              <w:rPr>
                <w:color w:val="000000" w:themeColor="text1"/>
              </w:rPr>
              <w:t>Well discussed</w:t>
            </w:r>
          </w:p>
        </w:tc>
      </w:tr>
      <w:tr w:rsidR="001355B0" w:rsidRPr="006B63E3" w14:paraId="6D706417" w14:textId="77777777">
        <w:trPr>
          <w:trHeight w:val="1155"/>
        </w:trPr>
        <w:tc>
          <w:tcPr>
            <w:tcW w:w="54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8EDDE08" w14:textId="77777777" w:rsidR="001355B0" w:rsidRPr="006B63E3" w:rsidRDefault="00000000">
            <w:pPr>
              <w:spacing w:before="0" w:after="0" w:line="276" w:lineRule="auto"/>
              <w:rPr>
                <w:color w:val="000000" w:themeColor="text1"/>
              </w:rPr>
            </w:pPr>
            <w:r w:rsidRPr="006B63E3">
              <w:rPr>
                <w:color w:val="000000" w:themeColor="text1"/>
              </w:rPr>
              <w:t>Lin et al. (2022)</w:t>
            </w:r>
          </w:p>
        </w:tc>
        <w:tc>
          <w:tcPr>
            <w:tcW w:w="883" w:type="dxa"/>
            <w:tcBorders>
              <w:top w:val="nil"/>
              <w:left w:val="nil"/>
              <w:bottom w:val="single" w:sz="5" w:space="0" w:color="000000"/>
              <w:right w:val="single" w:sz="5" w:space="0" w:color="000000"/>
            </w:tcBorders>
            <w:tcMar>
              <w:top w:w="0" w:type="dxa"/>
              <w:left w:w="100" w:type="dxa"/>
              <w:bottom w:w="0" w:type="dxa"/>
              <w:right w:w="100" w:type="dxa"/>
            </w:tcMar>
          </w:tcPr>
          <w:p w14:paraId="186B9E38" w14:textId="77777777" w:rsidR="001355B0" w:rsidRPr="006B63E3" w:rsidRDefault="00000000">
            <w:pPr>
              <w:spacing w:before="0" w:after="0" w:line="276" w:lineRule="auto"/>
              <w:rPr>
                <w:color w:val="000000" w:themeColor="text1"/>
              </w:rPr>
            </w:pPr>
            <w:r w:rsidRPr="006B63E3">
              <w:rPr>
                <w:color w:val="000000" w:themeColor="text1"/>
              </w:rPr>
              <w:t>Clearly presented</w:t>
            </w:r>
          </w:p>
        </w:tc>
        <w:tc>
          <w:tcPr>
            <w:tcW w:w="490" w:type="dxa"/>
            <w:tcBorders>
              <w:top w:val="nil"/>
              <w:left w:val="nil"/>
              <w:bottom w:val="single" w:sz="5" w:space="0" w:color="000000"/>
              <w:right w:val="single" w:sz="5" w:space="0" w:color="000000"/>
            </w:tcBorders>
            <w:tcMar>
              <w:top w:w="0" w:type="dxa"/>
              <w:left w:w="100" w:type="dxa"/>
              <w:bottom w:w="0" w:type="dxa"/>
              <w:right w:w="100" w:type="dxa"/>
            </w:tcMar>
          </w:tcPr>
          <w:p w14:paraId="73A17E7E" w14:textId="77777777" w:rsidR="001355B0" w:rsidRPr="006B63E3" w:rsidRDefault="00000000">
            <w:pPr>
              <w:spacing w:before="0" w:after="0" w:line="276" w:lineRule="auto"/>
              <w:rPr>
                <w:color w:val="000000" w:themeColor="text1"/>
              </w:rPr>
            </w:pPr>
            <w:r w:rsidRPr="006B63E3">
              <w:rPr>
                <w:color w:val="000000" w:themeColor="text1"/>
              </w:rPr>
              <w:t>Logically presented</w:t>
            </w:r>
          </w:p>
        </w:tc>
        <w:tc>
          <w:tcPr>
            <w:tcW w:w="724" w:type="dxa"/>
            <w:tcBorders>
              <w:top w:val="nil"/>
              <w:left w:val="nil"/>
              <w:bottom w:val="single" w:sz="5" w:space="0" w:color="000000"/>
              <w:right w:val="single" w:sz="5" w:space="0" w:color="000000"/>
            </w:tcBorders>
            <w:tcMar>
              <w:top w:w="0" w:type="dxa"/>
              <w:left w:w="100" w:type="dxa"/>
              <w:bottom w:w="0" w:type="dxa"/>
              <w:right w:w="100" w:type="dxa"/>
            </w:tcMar>
          </w:tcPr>
          <w:p w14:paraId="157E91CD" w14:textId="77777777" w:rsidR="001355B0" w:rsidRPr="006B63E3" w:rsidRDefault="00000000">
            <w:pPr>
              <w:spacing w:before="0" w:after="0" w:line="276" w:lineRule="auto"/>
              <w:rPr>
                <w:color w:val="000000" w:themeColor="text1"/>
              </w:rPr>
            </w:pPr>
            <w:r w:rsidRPr="006B63E3">
              <w:rPr>
                <w:color w:val="000000" w:themeColor="text1"/>
              </w:rPr>
              <w:t>Comprehensive</w:t>
            </w:r>
          </w:p>
        </w:tc>
        <w:tc>
          <w:tcPr>
            <w:tcW w:w="570" w:type="dxa"/>
            <w:tcBorders>
              <w:top w:val="nil"/>
              <w:left w:val="nil"/>
              <w:bottom w:val="single" w:sz="5" w:space="0" w:color="000000"/>
              <w:right w:val="single" w:sz="5" w:space="0" w:color="000000"/>
            </w:tcBorders>
            <w:tcMar>
              <w:top w:w="0" w:type="dxa"/>
              <w:left w:w="100" w:type="dxa"/>
              <w:bottom w:w="0" w:type="dxa"/>
              <w:right w:w="100" w:type="dxa"/>
            </w:tcMar>
          </w:tcPr>
          <w:p w14:paraId="33AC19D9"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791" w:type="dxa"/>
            <w:tcBorders>
              <w:top w:val="nil"/>
              <w:left w:val="nil"/>
              <w:bottom w:val="single" w:sz="5" w:space="0" w:color="000000"/>
              <w:right w:val="single" w:sz="5" w:space="0" w:color="000000"/>
            </w:tcBorders>
            <w:tcMar>
              <w:top w:w="0" w:type="dxa"/>
              <w:left w:w="100" w:type="dxa"/>
              <w:bottom w:w="0" w:type="dxa"/>
              <w:right w:w="100" w:type="dxa"/>
            </w:tcMar>
          </w:tcPr>
          <w:p w14:paraId="6C687265" w14:textId="77777777" w:rsidR="001355B0" w:rsidRPr="006B63E3" w:rsidRDefault="00000000">
            <w:pPr>
              <w:spacing w:before="0" w:after="0" w:line="276" w:lineRule="auto"/>
              <w:rPr>
                <w:color w:val="000000" w:themeColor="text1"/>
              </w:rPr>
            </w:pPr>
            <w:r w:rsidRPr="006B63E3">
              <w:rPr>
                <w:color w:val="000000" w:themeColor="text1"/>
              </w:rPr>
              <w:t>Clearly stated</w:t>
            </w:r>
          </w:p>
        </w:tc>
        <w:tc>
          <w:tcPr>
            <w:tcW w:w="1018" w:type="dxa"/>
            <w:tcBorders>
              <w:top w:val="nil"/>
              <w:left w:val="nil"/>
              <w:bottom w:val="single" w:sz="5" w:space="0" w:color="000000"/>
              <w:right w:val="single" w:sz="5" w:space="0" w:color="000000"/>
            </w:tcBorders>
            <w:tcMar>
              <w:top w:w="0" w:type="dxa"/>
              <w:left w:w="100" w:type="dxa"/>
              <w:bottom w:w="0" w:type="dxa"/>
              <w:right w:w="100" w:type="dxa"/>
            </w:tcMar>
          </w:tcPr>
          <w:p w14:paraId="7DF9815A"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625" w:type="dxa"/>
            <w:tcBorders>
              <w:top w:val="nil"/>
              <w:left w:val="nil"/>
              <w:bottom w:val="single" w:sz="5" w:space="0" w:color="000000"/>
              <w:right w:val="single" w:sz="5" w:space="0" w:color="000000"/>
            </w:tcBorders>
            <w:tcMar>
              <w:top w:w="0" w:type="dxa"/>
              <w:left w:w="100" w:type="dxa"/>
              <w:bottom w:w="0" w:type="dxa"/>
              <w:right w:w="100" w:type="dxa"/>
            </w:tcMar>
          </w:tcPr>
          <w:p w14:paraId="67E452DA" w14:textId="77777777" w:rsidR="001355B0" w:rsidRPr="006B63E3" w:rsidRDefault="00000000">
            <w:pPr>
              <w:spacing w:before="0" w:after="0" w:line="276" w:lineRule="auto"/>
              <w:rPr>
                <w:color w:val="000000" w:themeColor="text1"/>
              </w:rPr>
            </w:pPr>
            <w:r w:rsidRPr="006B63E3">
              <w:rPr>
                <w:color w:val="000000" w:themeColor="text1"/>
              </w:rPr>
              <w:t>Appropriately chosen</w:t>
            </w:r>
          </w:p>
        </w:tc>
        <w:tc>
          <w:tcPr>
            <w:tcW w:w="749" w:type="dxa"/>
            <w:tcBorders>
              <w:top w:val="nil"/>
              <w:left w:val="nil"/>
              <w:bottom w:val="single" w:sz="5" w:space="0" w:color="000000"/>
              <w:right w:val="single" w:sz="5" w:space="0" w:color="000000"/>
            </w:tcBorders>
            <w:tcMar>
              <w:top w:w="0" w:type="dxa"/>
              <w:left w:w="100" w:type="dxa"/>
              <w:bottom w:w="0" w:type="dxa"/>
              <w:right w:w="100" w:type="dxa"/>
            </w:tcMar>
          </w:tcPr>
          <w:p w14:paraId="3D4B6A75" w14:textId="77777777" w:rsidR="001355B0" w:rsidRPr="006B63E3" w:rsidRDefault="00000000">
            <w:pPr>
              <w:spacing w:before="0" w:after="0" w:line="276" w:lineRule="auto"/>
              <w:rPr>
                <w:color w:val="000000" w:themeColor="text1"/>
              </w:rPr>
            </w:pPr>
            <w:r w:rsidRPr="006B63E3">
              <w:rPr>
                <w:color w:val="000000" w:themeColor="text1"/>
              </w:rPr>
              <w:t>Addressed</w:t>
            </w:r>
          </w:p>
        </w:tc>
        <w:tc>
          <w:tcPr>
            <w:tcW w:w="594" w:type="dxa"/>
            <w:tcBorders>
              <w:top w:val="nil"/>
              <w:left w:val="nil"/>
              <w:bottom w:val="single" w:sz="5" w:space="0" w:color="000000"/>
              <w:right w:val="single" w:sz="5" w:space="0" w:color="000000"/>
            </w:tcBorders>
            <w:tcMar>
              <w:top w:w="0" w:type="dxa"/>
              <w:left w:w="100" w:type="dxa"/>
              <w:bottom w:w="0" w:type="dxa"/>
              <w:right w:w="100" w:type="dxa"/>
            </w:tcMar>
          </w:tcPr>
          <w:p w14:paraId="113FEE9C"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650" w:type="dxa"/>
            <w:tcBorders>
              <w:top w:val="nil"/>
              <w:left w:val="nil"/>
              <w:bottom w:val="single" w:sz="5" w:space="0" w:color="000000"/>
              <w:right w:val="single" w:sz="5" w:space="0" w:color="000000"/>
            </w:tcBorders>
            <w:tcMar>
              <w:top w:w="0" w:type="dxa"/>
              <w:left w:w="100" w:type="dxa"/>
              <w:bottom w:w="0" w:type="dxa"/>
              <w:right w:w="100" w:type="dxa"/>
            </w:tcMar>
          </w:tcPr>
          <w:p w14:paraId="5CB1A3EC" w14:textId="77777777" w:rsidR="001355B0" w:rsidRPr="006B63E3" w:rsidRDefault="00000000">
            <w:pPr>
              <w:spacing w:before="0" w:after="0" w:line="276" w:lineRule="auto"/>
              <w:rPr>
                <w:color w:val="000000" w:themeColor="text1"/>
              </w:rPr>
            </w:pPr>
            <w:r w:rsidRPr="006B63E3">
              <w:rPr>
                <w:color w:val="000000" w:themeColor="text1"/>
              </w:rPr>
              <w:t>Appropriate</w:t>
            </w:r>
          </w:p>
        </w:tc>
        <w:tc>
          <w:tcPr>
            <w:tcW w:w="816" w:type="dxa"/>
            <w:tcBorders>
              <w:top w:val="nil"/>
              <w:left w:val="nil"/>
              <w:bottom w:val="single" w:sz="5" w:space="0" w:color="000000"/>
              <w:right w:val="single" w:sz="5" w:space="0" w:color="000000"/>
            </w:tcBorders>
            <w:tcMar>
              <w:top w:w="0" w:type="dxa"/>
              <w:left w:w="100" w:type="dxa"/>
              <w:bottom w:w="0" w:type="dxa"/>
              <w:right w:w="100" w:type="dxa"/>
            </w:tcMar>
          </w:tcPr>
          <w:p w14:paraId="25EA78FE" w14:textId="77777777" w:rsidR="001355B0" w:rsidRPr="006B63E3" w:rsidRDefault="00000000">
            <w:pPr>
              <w:spacing w:before="0" w:after="0" w:line="276" w:lineRule="auto"/>
              <w:rPr>
                <w:color w:val="000000" w:themeColor="text1"/>
              </w:rPr>
            </w:pPr>
            <w:r w:rsidRPr="006B63E3">
              <w:rPr>
                <w:color w:val="000000" w:themeColor="text1"/>
              </w:rPr>
              <w:t>Appropriately conducted</w:t>
            </w:r>
          </w:p>
        </w:tc>
        <w:tc>
          <w:tcPr>
            <w:tcW w:w="570" w:type="dxa"/>
            <w:tcBorders>
              <w:top w:val="nil"/>
              <w:left w:val="nil"/>
              <w:bottom w:val="single" w:sz="5" w:space="0" w:color="000000"/>
              <w:right w:val="single" w:sz="5" w:space="0" w:color="000000"/>
            </w:tcBorders>
            <w:tcMar>
              <w:top w:w="0" w:type="dxa"/>
              <w:left w:w="100" w:type="dxa"/>
              <w:bottom w:w="0" w:type="dxa"/>
              <w:right w:w="100" w:type="dxa"/>
            </w:tcMar>
          </w:tcPr>
          <w:p w14:paraId="2F305D19" w14:textId="77777777" w:rsidR="001355B0" w:rsidRPr="006B63E3" w:rsidRDefault="00000000">
            <w:pPr>
              <w:spacing w:before="0" w:after="0" w:line="276" w:lineRule="auto"/>
              <w:rPr>
                <w:color w:val="000000" w:themeColor="text1"/>
              </w:rPr>
            </w:pPr>
            <w:r w:rsidRPr="006B63E3">
              <w:rPr>
                <w:color w:val="000000" w:themeColor="text1"/>
              </w:rPr>
              <w:t>Well discussed</w:t>
            </w:r>
          </w:p>
        </w:tc>
      </w:tr>
      <w:tr w:rsidR="001355B0" w:rsidRPr="006B63E3" w14:paraId="55088401" w14:textId="77777777">
        <w:trPr>
          <w:trHeight w:val="1155"/>
        </w:trPr>
        <w:tc>
          <w:tcPr>
            <w:tcW w:w="54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BBCC8A9" w14:textId="77777777" w:rsidR="001355B0" w:rsidRPr="006B63E3" w:rsidRDefault="00000000">
            <w:pPr>
              <w:spacing w:before="0" w:after="0" w:line="276" w:lineRule="auto"/>
              <w:rPr>
                <w:color w:val="000000" w:themeColor="text1"/>
              </w:rPr>
            </w:pPr>
            <w:r w:rsidRPr="006B63E3">
              <w:rPr>
                <w:color w:val="000000" w:themeColor="text1"/>
              </w:rPr>
              <w:lastRenderedPageBreak/>
              <w:t>Liu et al. (2025)</w:t>
            </w:r>
          </w:p>
        </w:tc>
        <w:tc>
          <w:tcPr>
            <w:tcW w:w="883" w:type="dxa"/>
            <w:tcBorders>
              <w:top w:val="nil"/>
              <w:left w:val="nil"/>
              <w:bottom w:val="single" w:sz="5" w:space="0" w:color="000000"/>
              <w:right w:val="single" w:sz="5" w:space="0" w:color="000000"/>
            </w:tcBorders>
            <w:tcMar>
              <w:top w:w="0" w:type="dxa"/>
              <w:left w:w="100" w:type="dxa"/>
              <w:bottom w:w="0" w:type="dxa"/>
              <w:right w:w="100" w:type="dxa"/>
            </w:tcMar>
          </w:tcPr>
          <w:p w14:paraId="646AAA13" w14:textId="77777777" w:rsidR="001355B0" w:rsidRPr="006B63E3" w:rsidRDefault="00000000">
            <w:pPr>
              <w:spacing w:before="0" w:after="0" w:line="276" w:lineRule="auto"/>
              <w:rPr>
                <w:color w:val="000000" w:themeColor="text1"/>
              </w:rPr>
            </w:pPr>
            <w:r w:rsidRPr="006B63E3">
              <w:rPr>
                <w:color w:val="000000" w:themeColor="text1"/>
              </w:rPr>
              <w:t>Clearly identified</w:t>
            </w:r>
          </w:p>
        </w:tc>
        <w:tc>
          <w:tcPr>
            <w:tcW w:w="490" w:type="dxa"/>
            <w:tcBorders>
              <w:top w:val="nil"/>
              <w:left w:val="nil"/>
              <w:bottom w:val="single" w:sz="5" w:space="0" w:color="000000"/>
              <w:right w:val="single" w:sz="5" w:space="0" w:color="000000"/>
            </w:tcBorders>
            <w:tcMar>
              <w:top w:w="0" w:type="dxa"/>
              <w:left w:w="100" w:type="dxa"/>
              <w:bottom w:w="0" w:type="dxa"/>
              <w:right w:w="100" w:type="dxa"/>
            </w:tcMar>
          </w:tcPr>
          <w:p w14:paraId="6B0B7AF5" w14:textId="77777777" w:rsidR="001355B0" w:rsidRPr="006B63E3" w:rsidRDefault="00000000">
            <w:pPr>
              <w:spacing w:before="0" w:after="0" w:line="276" w:lineRule="auto"/>
              <w:rPr>
                <w:color w:val="000000" w:themeColor="text1"/>
              </w:rPr>
            </w:pPr>
            <w:r w:rsidRPr="006B63E3">
              <w:rPr>
                <w:color w:val="000000" w:themeColor="text1"/>
              </w:rPr>
              <w:t>Logically presented</w:t>
            </w:r>
          </w:p>
        </w:tc>
        <w:tc>
          <w:tcPr>
            <w:tcW w:w="724" w:type="dxa"/>
            <w:tcBorders>
              <w:top w:val="nil"/>
              <w:left w:val="nil"/>
              <w:bottom w:val="single" w:sz="5" w:space="0" w:color="000000"/>
              <w:right w:val="single" w:sz="5" w:space="0" w:color="000000"/>
            </w:tcBorders>
            <w:tcMar>
              <w:top w:w="0" w:type="dxa"/>
              <w:left w:w="100" w:type="dxa"/>
              <w:bottom w:w="0" w:type="dxa"/>
              <w:right w:w="100" w:type="dxa"/>
            </w:tcMar>
          </w:tcPr>
          <w:p w14:paraId="327903F6" w14:textId="77777777" w:rsidR="001355B0" w:rsidRPr="006B63E3" w:rsidRDefault="00000000">
            <w:pPr>
              <w:spacing w:before="0" w:after="0" w:line="276" w:lineRule="auto"/>
              <w:rPr>
                <w:color w:val="000000" w:themeColor="text1"/>
              </w:rPr>
            </w:pPr>
            <w:r w:rsidRPr="006B63E3">
              <w:rPr>
                <w:color w:val="000000" w:themeColor="text1"/>
              </w:rPr>
              <w:t>Comprehensive</w:t>
            </w:r>
          </w:p>
        </w:tc>
        <w:tc>
          <w:tcPr>
            <w:tcW w:w="570" w:type="dxa"/>
            <w:tcBorders>
              <w:top w:val="nil"/>
              <w:left w:val="nil"/>
              <w:bottom w:val="single" w:sz="5" w:space="0" w:color="000000"/>
              <w:right w:val="single" w:sz="5" w:space="0" w:color="000000"/>
            </w:tcBorders>
            <w:tcMar>
              <w:top w:w="0" w:type="dxa"/>
              <w:left w:w="100" w:type="dxa"/>
              <w:bottom w:w="0" w:type="dxa"/>
              <w:right w:w="100" w:type="dxa"/>
            </w:tcMar>
          </w:tcPr>
          <w:p w14:paraId="6799D10D"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791" w:type="dxa"/>
            <w:tcBorders>
              <w:top w:val="nil"/>
              <w:left w:val="nil"/>
              <w:bottom w:val="single" w:sz="5" w:space="0" w:color="000000"/>
              <w:right w:val="single" w:sz="5" w:space="0" w:color="000000"/>
            </w:tcBorders>
            <w:tcMar>
              <w:top w:w="0" w:type="dxa"/>
              <w:left w:w="100" w:type="dxa"/>
              <w:bottom w:w="0" w:type="dxa"/>
              <w:right w:w="100" w:type="dxa"/>
            </w:tcMar>
          </w:tcPr>
          <w:p w14:paraId="12F5D404" w14:textId="77777777" w:rsidR="001355B0" w:rsidRPr="006B63E3" w:rsidRDefault="00000000">
            <w:pPr>
              <w:spacing w:before="0" w:after="0" w:line="276" w:lineRule="auto"/>
              <w:rPr>
                <w:color w:val="000000" w:themeColor="text1"/>
              </w:rPr>
            </w:pPr>
            <w:r w:rsidRPr="006B63E3">
              <w:rPr>
                <w:color w:val="000000" w:themeColor="text1"/>
              </w:rPr>
              <w:t>Clearly stated</w:t>
            </w:r>
          </w:p>
        </w:tc>
        <w:tc>
          <w:tcPr>
            <w:tcW w:w="1018" w:type="dxa"/>
            <w:tcBorders>
              <w:top w:val="nil"/>
              <w:left w:val="nil"/>
              <w:bottom w:val="single" w:sz="5" w:space="0" w:color="000000"/>
              <w:right w:val="single" w:sz="5" w:space="0" w:color="000000"/>
            </w:tcBorders>
            <w:tcMar>
              <w:top w:w="0" w:type="dxa"/>
              <w:left w:w="100" w:type="dxa"/>
              <w:bottom w:w="0" w:type="dxa"/>
              <w:right w:w="100" w:type="dxa"/>
            </w:tcMar>
          </w:tcPr>
          <w:p w14:paraId="7BD34D54" w14:textId="77777777" w:rsidR="001355B0" w:rsidRPr="006B63E3" w:rsidRDefault="00000000">
            <w:pPr>
              <w:spacing w:before="0" w:after="0" w:line="276" w:lineRule="auto"/>
              <w:rPr>
                <w:color w:val="000000" w:themeColor="text1"/>
              </w:rPr>
            </w:pPr>
            <w:r w:rsidRPr="006B63E3">
              <w:rPr>
                <w:color w:val="000000" w:themeColor="text1"/>
              </w:rPr>
              <w:t>Clearly formulated</w:t>
            </w:r>
          </w:p>
        </w:tc>
        <w:tc>
          <w:tcPr>
            <w:tcW w:w="625" w:type="dxa"/>
            <w:tcBorders>
              <w:top w:val="nil"/>
              <w:left w:val="nil"/>
              <w:bottom w:val="single" w:sz="5" w:space="0" w:color="000000"/>
              <w:right w:val="single" w:sz="5" w:space="0" w:color="000000"/>
            </w:tcBorders>
            <w:tcMar>
              <w:top w:w="0" w:type="dxa"/>
              <w:left w:w="100" w:type="dxa"/>
              <w:bottom w:w="0" w:type="dxa"/>
              <w:right w:w="100" w:type="dxa"/>
            </w:tcMar>
          </w:tcPr>
          <w:p w14:paraId="744A9256" w14:textId="77777777" w:rsidR="001355B0" w:rsidRPr="006B63E3" w:rsidRDefault="00000000">
            <w:pPr>
              <w:spacing w:before="0" w:after="0" w:line="276" w:lineRule="auto"/>
              <w:rPr>
                <w:color w:val="000000" w:themeColor="text1"/>
              </w:rPr>
            </w:pPr>
            <w:r w:rsidRPr="006B63E3">
              <w:rPr>
                <w:color w:val="000000" w:themeColor="text1"/>
              </w:rPr>
              <w:t>Adequately described</w:t>
            </w:r>
          </w:p>
        </w:tc>
        <w:tc>
          <w:tcPr>
            <w:tcW w:w="749" w:type="dxa"/>
            <w:tcBorders>
              <w:top w:val="nil"/>
              <w:left w:val="nil"/>
              <w:bottom w:val="single" w:sz="5" w:space="0" w:color="000000"/>
              <w:right w:val="single" w:sz="5" w:space="0" w:color="000000"/>
            </w:tcBorders>
            <w:tcMar>
              <w:top w:w="0" w:type="dxa"/>
              <w:left w:w="100" w:type="dxa"/>
              <w:bottom w:w="0" w:type="dxa"/>
              <w:right w:w="100" w:type="dxa"/>
            </w:tcMar>
          </w:tcPr>
          <w:p w14:paraId="6BDCF323" w14:textId="77777777" w:rsidR="001355B0" w:rsidRPr="006B63E3" w:rsidRDefault="00000000">
            <w:pPr>
              <w:spacing w:before="0" w:after="0" w:line="276" w:lineRule="auto"/>
              <w:rPr>
                <w:color w:val="000000" w:themeColor="text1"/>
              </w:rPr>
            </w:pPr>
            <w:r w:rsidRPr="006B63E3">
              <w:rPr>
                <w:color w:val="000000" w:themeColor="text1"/>
              </w:rPr>
              <w:t>Addressed</w:t>
            </w:r>
          </w:p>
        </w:tc>
        <w:tc>
          <w:tcPr>
            <w:tcW w:w="594" w:type="dxa"/>
            <w:tcBorders>
              <w:top w:val="nil"/>
              <w:left w:val="nil"/>
              <w:bottom w:val="single" w:sz="5" w:space="0" w:color="000000"/>
              <w:right w:val="single" w:sz="5" w:space="0" w:color="000000"/>
            </w:tcBorders>
            <w:tcMar>
              <w:top w:w="0" w:type="dxa"/>
              <w:left w:w="100" w:type="dxa"/>
              <w:bottom w:w="0" w:type="dxa"/>
              <w:right w:w="100" w:type="dxa"/>
            </w:tcMar>
          </w:tcPr>
          <w:p w14:paraId="16687656"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650" w:type="dxa"/>
            <w:tcBorders>
              <w:top w:val="nil"/>
              <w:left w:val="nil"/>
              <w:bottom w:val="single" w:sz="5" w:space="0" w:color="000000"/>
              <w:right w:val="single" w:sz="5" w:space="0" w:color="000000"/>
            </w:tcBorders>
            <w:tcMar>
              <w:top w:w="0" w:type="dxa"/>
              <w:left w:w="100" w:type="dxa"/>
              <w:bottom w:w="0" w:type="dxa"/>
              <w:right w:w="100" w:type="dxa"/>
            </w:tcMar>
          </w:tcPr>
          <w:p w14:paraId="40907505" w14:textId="77777777" w:rsidR="001355B0" w:rsidRPr="006B63E3" w:rsidRDefault="00000000">
            <w:pPr>
              <w:spacing w:before="0" w:after="0" w:line="276" w:lineRule="auto"/>
              <w:rPr>
                <w:color w:val="000000" w:themeColor="text1"/>
              </w:rPr>
            </w:pPr>
            <w:r w:rsidRPr="006B63E3">
              <w:rPr>
                <w:color w:val="000000" w:themeColor="text1"/>
              </w:rPr>
              <w:t>Robust</w:t>
            </w:r>
          </w:p>
        </w:tc>
        <w:tc>
          <w:tcPr>
            <w:tcW w:w="816" w:type="dxa"/>
            <w:tcBorders>
              <w:top w:val="nil"/>
              <w:left w:val="nil"/>
              <w:bottom w:val="single" w:sz="5" w:space="0" w:color="000000"/>
              <w:right w:val="single" w:sz="5" w:space="0" w:color="000000"/>
            </w:tcBorders>
            <w:tcMar>
              <w:top w:w="0" w:type="dxa"/>
              <w:left w:w="100" w:type="dxa"/>
              <w:bottom w:w="0" w:type="dxa"/>
              <w:right w:w="100" w:type="dxa"/>
            </w:tcMar>
          </w:tcPr>
          <w:p w14:paraId="00E60801" w14:textId="77777777" w:rsidR="001355B0" w:rsidRPr="006B63E3" w:rsidRDefault="00000000">
            <w:pPr>
              <w:spacing w:before="0" w:after="0" w:line="276" w:lineRule="auto"/>
              <w:rPr>
                <w:color w:val="000000" w:themeColor="text1"/>
              </w:rPr>
            </w:pPr>
            <w:r w:rsidRPr="006B63E3">
              <w:rPr>
                <w:color w:val="000000" w:themeColor="text1"/>
              </w:rPr>
              <w:t>Appropriately conducted</w:t>
            </w:r>
          </w:p>
        </w:tc>
        <w:tc>
          <w:tcPr>
            <w:tcW w:w="570" w:type="dxa"/>
            <w:tcBorders>
              <w:top w:val="nil"/>
              <w:left w:val="nil"/>
              <w:bottom w:val="single" w:sz="5" w:space="0" w:color="000000"/>
              <w:right w:val="single" w:sz="5" w:space="0" w:color="000000"/>
            </w:tcBorders>
            <w:tcMar>
              <w:top w:w="0" w:type="dxa"/>
              <w:left w:w="100" w:type="dxa"/>
              <w:bottom w:w="0" w:type="dxa"/>
              <w:right w:w="100" w:type="dxa"/>
            </w:tcMar>
          </w:tcPr>
          <w:p w14:paraId="13CDB0E9" w14:textId="77777777" w:rsidR="001355B0" w:rsidRPr="006B63E3" w:rsidRDefault="00000000">
            <w:pPr>
              <w:spacing w:before="0" w:after="0" w:line="276" w:lineRule="auto"/>
              <w:rPr>
                <w:color w:val="000000" w:themeColor="text1"/>
              </w:rPr>
            </w:pPr>
            <w:r w:rsidRPr="006B63E3">
              <w:rPr>
                <w:color w:val="000000" w:themeColor="text1"/>
              </w:rPr>
              <w:t>Well discussed</w:t>
            </w:r>
          </w:p>
        </w:tc>
      </w:tr>
      <w:tr w:rsidR="001355B0" w:rsidRPr="006B63E3" w14:paraId="5F76C078" w14:textId="77777777">
        <w:trPr>
          <w:trHeight w:val="1155"/>
        </w:trPr>
        <w:tc>
          <w:tcPr>
            <w:tcW w:w="54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42BD09E5" w14:textId="77777777" w:rsidR="001355B0" w:rsidRPr="006B63E3" w:rsidRDefault="00000000">
            <w:pPr>
              <w:spacing w:before="0" w:after="0" w:line="276" w:lineRule="auto"/>
              <w:rPr>
                <w:color w:val="000000" w:themeColor="text1"/>
              </w:rPr>
            </w:pPr>
            <w:r w:rsidRPr="006B63E3">
              <w:rPr>
                <w:color w:val="000000" w:themeColor="text1"/>
              </w:rPr>
              <w:t>Ma and Richardson (2022)</w:t>
            </w:r>
          </w:p>
        </w:tc>
        <w:tc>
          <w:tcPr>
            <w:tcW w:w="883" w:type="dxa"/>
            <w:tcBorders>
              <w:top w:val="nil"/>
              <w:left w:val="nil"/>
              <w:bottom w:val="single" w:sz="5" w:space="0" w:color="000000"/>
              <w:right w:val="single" w:sz="5" w:space="0" w:color="000000"/>
            </w:tcBorders>
            <w:tcMar>
              <w:top w:w="0" w:type="dxa"/>
              <w:left w:w="100" w:type="dxa"/>
              <w:bottom w:w="0" w:type="dxa"/>
              <w:right w:w="100" w:type="dxa"/>
            </w:tcMar>
          </w:tcPr>
          <w:p w14:paraId="69316B28" w14:textId="77777777" w:rsidR="001355B0" w:rsidRPr="006B63E3" w:rsidRDefault="00000000">
            <w:pPr>
              <w:spacing w:before="0" w:after="0" w:line="276" w:lineRule="auto"/>
              <w:rPr>
                <w:color w:val="000000" w:themeColor="text1"/>
              </w:rPr>
            </w:pPr>
            <w:r w:rsidRPr="006B63E3">
              <w:rPr>
                <w:color w:val="000000" w:themeColor="text1"/>
              </w:rPr>
              <w:t>Clearly identified</w:t>
            </w:r>
          </w:p>
        </w:tc>
        <w:tc>
          <w:tcPr>
            <w:tcW w:w="490" w:type="dxa"/>
            <w:tcBorders>
              <w:top w:val="nil"/>
              <w:left w:val="nil"/>
              <w:bottom w:val="single" w:sz="5" w:space="0" w:color="000000"/>
              <w:right w:val="single" w:sz="5" w:space="0" w:color="000000"/>
            </w:tcBorders>
            <w:tcMar>
              <w:top w:w="0" w:type="dxa"/>
              <w:left w:w="100" w:type="dxa"/>
              <w:bottom w:w="0" w:type="dxa"/>
              <w:right w:w="100" w:type="dxa"/>
            </w:tcMar>
          </w:tcPr>
          <w:p w14:paraId="27E8DCFC" w14:textId="77777777" w:rsidR="001355B0" w:rsidRPr="006B63E3" w:rsidRDefault="00000000">
            <w:pPr>
              <w:spacing w:before="0" w:after="0" w:line="276" w:lineRule="auto"/>
              <w:rPr>
                <w:color w:val="000000" w:themeColor="text1"/>
              </w:rPr>
            </w:pPr>
            <w:r w:rsidRPr="006B63E3">
              <w:rPr>
                <w:color w:val="000000" w:themeColor="text1"/>
              </w:rPr>
              <w:t>Logically presented</w:t>
            </w:r>
          </w:p>
        </w:tc>
        <w:tc>
          <w:tcPr>
            <w:tcW w:w="724" w:type="dxa"/>
            <w:tcBorders>
              <w:top w:val="nil"/>
              <w:left w:val="nil"/>
              <w:bottom w:val="single" w:sz="5" w:space="0" w:color="000000"/>
              <w:right w:val="single" w:sz="5" w:space="0" w:color="000000"/>
            </w:tcBorders>
            <w:tcMar>
              <w:top w:w="0" w:type="dxa"/>
              <w:left w:w="100" w:type="dxa"/>
              <w:bottom w:w="0" w:type="dxa"/>
              <w:right w:w="100" w:type="dxa"/>
            </w:tcMar>
          </w:tcPr>
          <w:p w14:paraId="2B728843" w14:textId="77777777" w:rsidR="001355B0" w:rsidRPr="006B63E3" w:rsidRDefault="00000000">
            <w:pPr>
              <w:spacing w:before="0" w:after="0" w:line="276" w:lineRule="auto"/>
              <w:rPr>
                <w:color w:val="000000" w:themeColor="text1"/>
              </w:rPr>
            </w:pPr>
            <w:r w:rsidRPr="006B63E3">
              <w:rPr>
                <w:color w:val="000000" w:themeColor="text1"/>
              </w:rPr>
              <w:t>Comprehensive</w:t>
            </w:r>
          </w:p>
        </w:tc>
        <w:tc>
          <w:tcPr>
            <w:tcW w:w="570" w:type="dxa"/>
            <w:tcBorders>
              <w:top w:val="nil"/>
              <w:left w:val="nil"/>
              <w:bottom w:val="single" w:sz="5" w:space="0" w:color="000000"/>
              <w:right w:val="single" w:sz="5" w:space="0" w:color="000000"/>
            </w:tcBorders>
            <w:tcMar>
              <w:top w:w="0" w:type="dxa"/>
              <w:left w:w="100" w:type="dxa"/>
              <w:bottom w:w="0" w:type="dxa"/>
              <w:right w:w="100" w:type="dxa"/>
            </w:tcMar>
          </w:tcPr>
          <w:p w14:paraId="63E24E93"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791" w:type="dxa"/>
            <w:tcBorders>
              <w:top w:val="nil"/>
              <w:left w:val="nil"/>
              <w:bottom w:val="single" w:sz="5" w:space="0" w:color="000000"/>
              <w:right w:val="single" w:sz="5" w:space="0" w:color="000000"/>
            </w:tcBorders>
            <w:tcMar>
              <w:top w:w="0" w:type="dxa"/>
              <w:left w:w="100" w:type="dxa"/>
              <w:bottom w:w="0" w:type="dxa"/>
              <w:right w:w="100" w:type="dxa"/>
            </w:tcMar>
          </w:tcPr>
          <w:p w14:paraId="7BED4E3E" w14:textId="77777777" w:rsidR="001355B0" w:rsidRPr="006B63E3" w:rsidRDefault="00000000">
            <w:pPr>
              <w:spacing w:before="0" w:after="0" w:line="276" w:lineRule="auto"/>
              <w:rPr>
                <w:color w:val="000000" w:themeColor="text1"/>
              </w:rPr>
            </w:pPr>
            <w:r w:rsidRPr="006B63E3">
              <w:rPr>
                <w:color w:val="000000" w:themeColor="text1"/>
              </w:rPr>
              <w:t>Clearly stated</w:t>
            </w:r>
          </w:p>
        </w:tc>
        <w:tc>
          <w:tcPr>
            <w:tcW w:w="1018" w:type="dxa"/>
            <w:tcBorders>
              <w:top w:val="nil"/>
              <w:left w:val="nil"/>
              <w:bottom w:val="single" w:sz="5" w:space="0" w:color="000000"/>
              <w:right w:val="single" w:sz="5" w:space="0" w:color="000000"/>
            </w:tcBorders>
            <w:tcMar>
              <w:top w:w="0" w:type="dxa"/>
              <w:left w:w="100" w:type="dxa"/>
              <w:bottom w:w="0" w:type="dxa"/>
              <w:right w:w="100" w:type="dxa"/>
            </w:tcMar>
          </w:tcPr>
          <w:p w14:paraId="59DF8F7E" w14:textId="77777777" w:rsidR="001355B0" w:rsidRPr="006B63E3" w:rsidRDefault="00000000">
            <w:pPr>
              <w:spacing w:before="0" w:after="0" w:line="276" w:lineRule="auto"/>
              <w:rPr>
                <w:color w:val="000000" w:themeColor="text1"/>
              </w:rPr>
            </w:pPr>
            <w:r w:rsidRPr="006B63E3">
              <w:rPr>
                <w:color w:val="000000" w:themeColor="text1"/>
              </w:rPr>
              <w:t>Clearly formulated</w:t>
            </w:r>
          </w:p>
        </w:tc>
        <w:tc>
          <w:tcPr>
            <w:tcW w:w="625" w:type="dxa"/>
            <w:tcBorders>
              <w:top w:val="nil"/>
              <w:left w:val="nil"/>
              <w:bottom w:val="single" w:sz="5" w:space="0" w:color="000000"/>
              <w:right w:val="single" w:sz="5" w:space="0" w:color="000000"/>
            </w:tcBorders>
            <w:tcMar>
              <w:top w:w="0" w:type="dxa"/>
              <w:left w:w="100" w:type="dxa"/>
              <w:bottom w:w="0" w:type="dxa"/>
              <w:right w:w="100" w:type="dxa"/>
            </w:tcMar>
          </w:tcPr>
          <w:p w14:paraId="7090AF0F" w14:textId="77777777" w:rsidR="001355B0" w:rsidRPr="006B63E3" w:rsidRDefault="00000000">
            <w:pPr>
              <w:spacing w:before="0" w:after="0" w:line="276" w:lineRule="auto"/>
              <w:rPr>
                <w:color w:val="000000" w:themeColor="text1"/>
              </w:rPr>
            </w:pPr>
            <w:r w:rsidRPr="006B63E3">
              <w:rPr>
                <w:color w:val="000000" w:themeColor="text1"/>
              </w:rPr>
              <w:t>Adequately described</w:t>
            </w:r>
          </w:p>
        </w:tc>
        <w:tc>
          <w:tcPr>
            <w:tcW w:w="749" w:type="dxa"/>
            <w:tcBorders>
              <w:top w:val="nil"/>
              <w:left w:val="nil"/>
              <w:bottom w:val="single" w:sz="5" w:space="0" w:color="000000"/>
              <w:right w:val="single" w:sz="5" w:space="0" w:color="000000"/>
            </w:tcBorders>
            <w:tcMar>
              <w:top w:w="0" w:type="dxa"/>
              <w:left w:w="100" w:type="dxa"/>
              <w:bottom w:w="0" w:type="dxa"/>
              <w:right w:w="100" w:type="dxa"/>
            </w:tcMar>
          </w:tcPr>
          <w:p w14:paraId="7998CDEE" w14:textId="77777777" w:rsidR="001355B0" w:rsidRPr="006B63E3" w:rsidRDefault="00000000">
            <w:pPr>
              <w:spacing w:before="0" w:after="0" w:line="276" w:lineRule="auto"/>
              <w:rPr>
                <w:color w:val="000000" w:themeColor="text1"/>
              </w:rPr>
            </w:pPr>
            <w:r w:rsidRPr="006B63E3">
              <w:rPr>
                <w:color w:val="000000" w:themeColor="text1"/>
              </w:rPr>
              <w:t>Addressed</w:t>
            </w:r>
          </w:p>
        </w:tc>
        <w:tc>
          <w:tcPr>
            <w:tcW w:w="594" w:type="dxa"/>
            <w:tcBorders>
              <w:top w:val="nil"/>
              <w:left w:val="nil"/>
              <w:bottom w:val="single" w:sz="5" w:space="0" w:color="000000"/>
              <w:right w:val="single" w:sz="5" w:space="0" w:color="000000"/>
            </w:tcBorders>
            <w:tcMar>
              <w:top w:w="0" w:type="dxa"/>
              <w:left w:w="100" w:type="dxa"/>
              <w:bottom w:w="0" w:type="dxa"/>
              <w:right w:w="100" w:type="dxa"/>
            </w:tcMar>
          </w:tcPr>
          <w:p w14:paraId="76210A7C"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650" w:type="dxa"/>
            <w:tcBorders>
              <w:top w:val="nil"/>
              <w:left w:val="nil"/>
              <w:bottom w:val="single" w:sz="5" w:space="0" w:color="000000"/>
              <w:right w:val="single" w:sz="5" w:space="0" w:color="000000"/>
            </w:tcBorders>
            <w:tcMar>
              <w:top w:w="0" w:type="dxa"/>
              <w:left w:w="100" w:type="dxa"/>
              <w:bottom w:w="0" w:type="dxa"/>
              <w:right w:w="100" w:type="dxa"/>
            </w:tcMar>
          </w:tcPr>
          <w:p w14:paraId="6C9C2DF5" w14:textId="77777777" w:rsidR="001355B0" w:rsidRPr="006B63E3" w:rsidRDefault="00000000">
            <w:pPr>
              <w:spacing w:before="0" w:after="0" w:line="276" w:lineRule="auto"/>
              <w:rPr>
                <w:color w:val="000000" w:themeColor="text1"/>
              </w:rPr>
            </w:pPr>
            <w:r w:rsidRPr="006B63E3">
              <w:rPr>
                <w:color w:val="000000" w:themeColor="text1"/>
              </w:rPr>
              <w:t>Robust</w:t>
            </w:r>
          </w:p>
        </w:tc>
        <w:tc>
          <w:tcPr>
            <w:tcW w:w="816" w:type="dxa"/>
            <w:tcBorders>
              <w:top w:val="nil"/>
              <w:left w:val="nil"/>
              <w:bottom w:val="single" w:sz="5" w:space="0" w:color="000000"/>
              <w:right w:val="single" w:sz="5" w:space="0" w:color="000000"/>
            </w:tcBorders>
            <w:tcMar>
              <w:top w:w="0" w:type="dxa"/>
              <w:left w:w="100" w:type="dxa"/>
              <w:bottom w:w="0" w:type="dxa"/>
              <w:right w:w="100" w:type="dxa"/>
            </w:tcMar>
          </w:tcPr>
          <w:p w14:paraId="3E9BF409" w14:textId="77777777" w:rsidR="001355B0" w:rsidRPr="006B63E3" w:rsidRDefault="00000000">
            <w:pPr>
              <w:spacing w:before="0" w:after="0" w:line="276" w:lineRule="auto"/>
              <w:rPr>
                <w:color w:val="000000" w:themeColor="text1"/>
              </w:rPr>
            </w:pPr>
            <w:r w:rsidRPr="006B63E3">
              <w:rPr>
                <w:color w:val="000000" w:themeColor="text1"/>
              </w:rPr>
              <w:t>Appropriately conducted</w:t>
            </w:r>
          </w:p>
        </w:tc>
        <w:tc>
          <w:tcPr>
            <w:tcW w:w="570" w:type="dxa"/>
            <w:tcBorders>
              <w:top w:val="nil"/>
              <w:left w:val="nil"/>
              <w:bottom w:val="single" w:sz="5" w:space="0" w:color="000000"/>
              <w:right w:val="single" w:sz="5" w:space="0" w:color="000000"/>
            </w:tcBorders>
            <w:tcMar>
              <w:top w:w="0" w:type="dxa"/>
              <w:left w:w="100" w:type="dxa"/>
              <w:bottom w:w="0" w:type="dxa"/>
              <w:right w:w="100" w:type="dxa"/>
            </w:tcMar>
          </w:tcPr>
          <w:p w14:paraId="7FEDC3A0" w14:textId="77777777" w:rsidR="001355B0" w:rsidRPr="006B63E3" w:rsidRDefault="00000000">
            <w:pPr>
              <w:spacing w:before="0" w:after="0" w:line="276" w:lineRule="auto"/>
              <w:rPr>
                <w:color w:val="000000" w:themeColor="text1"/>
              </w:rPr>
            </w:pPr>
            <w:r w:rsidRPr="006B63E3">
              <w:rPr>
                <w:color w:val="000000" w:themeColor="text1"/>
              </w:rPr>
              <w:t>Well discussed</w:t>
            </w:r>
          </w:p>
        </w:tc>
      </w:tr>
      <w:tr w:rsidR="001355B0" w:rsidRPr="006B63E3" w14:paraId="6686619D" w14:textId="77777777">
        <w:trPr>
          <w:trHeight w:val="1155"/>
        </w:trPr>
        <w:tc>
          <w:tcPr>
            <w:tcW w:w="54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9C2926F" w14:textId="77777777" w:rsidR="001355B0" w:rsidRPr="006B63E3" w:rsidRDefault="00000000">
            <w:pPr>
              <w:spacing w:before="0" w:after="0" w:line="276" w:lineRule="auto"/>
              <w:rPr>
                <w:color w:val="000000" w:themeColor="text1"/>
              </w:rPr>
            </w:pPr>
            <w:proofErr w:type="spellStart"/>
            <w:r w:rsidRPr="006B63E3">
              <w:rPr>
                <w:color w:val="000000" w:themeColor="text1"/>
              </w:rPr>
              <w:t>Mascalchi</w:t>
            </w:r>
            <w:proofErr w:type="spellEnd"/>
            <w:r w:rsidRPr="006B63E3">
              <w:rPr>
                <w:color w:val="000000" w:themeColor="text1"/>
              </w:rPr>
              <w:t xml:space="preserve"> et al. (2023)</w:t>
            </w:r>
          </w:p>
        </w:tc>
        <w:tc>
          <w:tcPr>
            <w:tcW w:w="883" w:type="dxa"/>
            <w:tcBorders>
              <w:top w:val="nil"/>
              <w:left w:val="nil"/>
              <w:bottom w:val="single" w:sz="5" w:space="0" w:color="000000"/>
              <w:right w:val="single" w:sz="5" w:space="0" w:color="000000"/>
            </w:tcBorders>
            <w:tcMar>
              <w:top w:w="0" w:type="dxa"/>
              <w:left w:w="100" w:type="dxa"/>
              <w:bottom w:w="0" w:type="dxa"/>
              <w:right w:w="100" w:type="dxa"/>
            </w:tcMar>
          </w:tcPr>
          <w:p w14:paraId="68789A2B" w14:textId="77777777" w:rsidR="001355B0" w:rsidRPr="006B63E3" w:rsidRDefault="00000000">
            <w:pPr>
              <w:spacing w:before="0" w:after="0" w:line="276" w:lineRule="auto"/>
              <w:rPr>
                <w:color w:val="000000" w:themeColor="text1"/>
              </w:rPr>
            </w:pPr>
            <w:r w:rsidRPr="006B63E3">
              <w:rPr>
                <w:color w:val="000000" w:themeColor="text1"/>
              </w:rPr>
              <w:t>Clearly presented</w:t>
            </w:r>
          </w:p>
        </w:tc>
        <w:tc>
          <w:tcPr>
            <w:tcW w:w="490" w:type="dxa"/>
            <w:tcBorders>
              <w:top w:val="nil"/>
              <w:left w:val="nil"/>
              <w:bottom w:val="single" w:sz="5" w:space="0" w:color="000000"/>
              <w:right w:val="single" w:sz="5" w:space="0" w:color="000000"/>
            </w:tcBorders>
            <w:tcMar>
              <w:top w:w="0" w:type="dxa"/>
              <w:left w:w="100" w:type="dxa"/>
              <w:bottom w:w="0" w:type="dxa"/>
              <w:right w:w="100" w:type="dxa"/>
            </w:tcMar>
          </w:tcPr>
          <w:p w14:paraId="75BF4866" w14:textId="77777777" w:rsidR="001355B0" w:rsidRPr="006B63E3" w:rsidRDefault="00000000">
            <w:pPr>
              <w:spacing w:before="0" w:after="0" w:line="276" w:lineRule="auto"/>
              <w:rPr>
                <w:color w:val="000000" w:themeColor="text1"/>
              </w:rPr>
            </w:pPr>
            <w:r w:rsidRPr="006B63E3">
              <w:rPr>
                <w:color w:val="000000" w:themeColor="text1"/>
              </w:rPr>
              <w:t>Logically presented</w:t>
            </w:r>
          </w:p>
        </w:tc>
        <w:tc>
          <w:tcPr>
            <w:tcW w:w="724" w:type="dxa"/>
            <w:tcBorders>
              <w:top w:val="nil"/>
              <w:left w:val="nil"/>
              <w:bottom w:val="single" w:sz="5" w:space="0" w:color="000000"/>
              <w:right w:val="single" w:sz="5" w:space="0" w:color="000000"/>
            </w:tcBorders>
            <w:tcMar>
              <w:top w:w="0" w:type="dxa"/>
              <w:left w:w="100" w:type="dxa"/>
              <w:bottom w:w="0" w:type="dxa"/>
              <w:right w:w="100" w:type="dxa"/>
            </w:tcMar>
          </w:tcPr>
          <w:p w14:paraId="464956A8" w14:textId="77777777" w:rsidR="001355B0" w:rsidRPr="006B63E3" w:rsidRDefault="00000000">
            <w:pPr>
              <w:spacing w:before="0" w:after="0" w:line="276" w:lineRule="auto"/>
              <w:rPr>
                <w:color w:val="000000" w:themeColor="text1"/>
              </w:rPr>
            </w:pPr>
            <w:r w:rsidRPr="006B63E3">
              <w:rPr>
                <w:color w:val="000000" w:themeColor="text1"/>
              </w:rPr>
              <w:t>Comprehensive</w:t>
            </w:r>
          </w:p>
        </w:tc>
        <w:tc>
          <w:tcPr>
            <w:tcW w:w="570" w:type="dxa"/>
            <w:tcBorders>
              <w:top w:val="nil"/>
              <w:left w:val="nil"/>
              <w:bottom w:val="single" w:sz="5" w:space="0" w:color="000000"/>
              <w:right w:val="single" w:sz="5" w:space="0" w:color="000000"/>
            </w:tcBorders>
            <w:tcMar>
              <w:top w:w="0" w:type="dxa"/>
              <w:left w:w="100" w:type="dxa"/>
              <w:bottom w:w="0" w:type="dxa"/>
              <w:right w:w="100" w:type="dxa"/>
            </w:tcMar>
          </w:tcPr>
          <w:p w14:paraId="068E5090" w14:textId="77777777" w:rsidR="001355B0" w:rsidRPr="006B63E3" w:rsidRDefault="00000000">
            <w:pPr>
              <w:spacing w:before="0" w:after="0" w:line="276" w:lineRule="auto"/>
              <w:rPr>
                <w:color w:val="000000" w:themeColor="text1"/>
              </w:rPr>
            </w:pPr>
            <w:r w:rsidRPr="006B63E3">
              <w:rPr>
                <w:color w:val="000000" w:themeColor="text1"/>
              </w:rPr>
              <w:t>Well-established</w:t>
            </w:r>
          </w:p>
        </w:tc>
        <w:tc>
          <w:tcPr>
            <w:tcW w:w="791" w:type="dxa"/>
            <w:tcBorders>
              <w:top w:val="nil"/>
              <w:left w:val="nil"/>
              <w:bottom w:val="single" w:sz="5" w:space="0" w:color="000000"/>
              <w:right w:val="single" w:sz="5" w:space="0" w:color="000000"/>
            </w:tcBorders>
            <w:tcMar>
              <w:top w:w="0" w:type="dxa"/>
              <w:left w:w="100" w:type="dxa"/>
              <w:bottom w:w="0" w:type="dxa"/>
              <w:right w:w="100" w:type="dxa"/>
            </w:tcMar>
          </w:tcPr>
          <w:p w14:paraId="1CB55C83" w14:textId="77777777" w:rsidR="001355B0" w:rsidRPr="006B63E3" w:rsidRDefault="00000000">
            <w:pPr>
              <w:spacing w:before="0" w:after="0" w:line="276" w:lineRule="auto"/>
              <w:rPr>
                <w:color w:val="000000" w:themeColor="text1"/>
              </w:rPr>
            </w:pPr>
            <w:r w:rsidRPr="006B63E3">
              <w:rPr>
                <w:color w:val="000000" w:themeColor="text1"/>
              </w:rPr>
              <w:t>Clearly stated</w:t>
            </w:r>
          </w:p>
        </w:tc>
        <w:tc>
          <w:tcPr>
            <w:tcW w:w="1018" w:type="dxa"/>
            <w:tcBorders>
              <w:top w:val="nil"/>
              <w:left w:val="nil"/>
              <w:bottom w:val="single" w:sz="5" w:space="0" w:color="000000"/>
              <w:right w:val="single" w:sz="5" w:space="0" w:color="000000"/>
            </w:tcBorders>
            <w:tcMar>
              <w:top w:w="0" w:type="dxa"/>
              <w:left w:w="100" w:type="dxa"/>
              <w:bottom w:w="0" w:type="dxa"/>
              <w:right w:w="100" w:type="dxa"/>
            </w:tcMar>
          </w:tcPr>
          <w:p w14:paraId="74AAC9E7"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625" w:type="dxa"/>
            <w:tcBorders>
              <w:top w:val="nil"/>
              <w:left w:val="nil"/>
              <w:bottom w:val="single" w:sz="5" w:space="0" w:color="000000"/>
              <w:right w:val="single" w:sz="5" w:space="0" w:color="000000"/>
            </w:tcBorders>
            <w:tcMar>
              <w:top w:w="0" w:type="dxa"/>
              <w:left w:w="100" w:type="dxa"/>
              <w:bottom w:w="0" w:type="dxa"/>
              <w:right w:w="100" w:type="dxa"/>
            </w:tcMar>
          </w:tcPr>
          <w:p w14:paraId="5710AB96" w14:textId="77777777" w:rsidR="001355B0" w:rsidRPr="006B63E3" w:rsidRDefault="00000000">
            <w:pPr>
              <w:spacing w:before="0" w:after="0" w:line="276" w:lineRule="auto"/>
              <w:rPr>
                <w:color w:val="000000" w:themeColor="text1"/>
              </w:rPr>
            </w:pPr>
            <w:r w:rsidRPr="006B63E3">
              <w:rPr>
                <w:color w:val="000000" w:themeColor="text1"/>
              </w:rPr>
              <w:t>Appropriately chosen</w:t>
            </w:r>
          </w:p>
        </w:tc>
        <w:tc>
          <w:tcPr>
            <w:tcW w:w="749" w:type="dxa"/>
            <w:tcBorders>
              <w:top w:val="nil"/>
              <w:left w:val="nil"/>
              <w:bottom w:val="single" w:sz="5" w:space="0" w:color="000000"/>
              <w:right w:val="single" w:sz="5" w:space="0" w:color="000000"/>
            </w:tcBorders>
            <w:tcMar>
              <w:top w:w="0" w:type="dxa"/>
              <w:left w:w="100" w:type="dxa"/>
              <w:bottom w:w="0" w:type="dxa"/>
              <w:right w:w="100" w:type="dxa"/>
            </w:tcMar>
          </w:tcPr>
          <w:p w14:paraId="35937F52" w14:textId="77777777" w:rsidR="001355B0" w:rsidRPr="006B63E3" w:rsidRDefault="00000000">
            <w:pPr>
              <w:spacing w:before="0" w:after="0" w:line="276" w:lineRule="auto"/>
              <w:rPr>
                <w:color w:val="000000" w:themeColor="text1"/>
              </w:rPr>
            </w:pPr>
            <w:r w:rsidRPr="006B63E3">
              <w:rPr>
                <w:color w:val="000000" w:themeColor="text1"/>
              </w:rPr>
              <w:t>Addressed</w:t>
            </w:r>
          </w:p>
        </w:tc>
        <w:tc>
          <w:tcPr>
            <w:tcW w:w="594" w:type="dxa"/>
            <w:tcBorders>
              <w:top w:val="nil"/>
              <w:left w:val="nil"/>
              <w:bottom w:val="single" w:sz="5" w:space="0" w:color="000000"/>
              <w:right w:val="single" w:sz="5" w:space="0" w:color="000000"/>
            </w:tcBorders>
            <w:tcMar>
              <w:top w:w="0" w:type="dxa"/>
              <w:left w:w="100" w:type="dxa"/>
              <w:bottom w:w="0" w:type="dxa"/>
              <w:right w:w="100" w:type="dxa"/>
            </w:tcMar>
          </w:tcPr>
          <w:p w14:paraId="768840DB"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650" w:type="dxa"/>
            <w:tcBorders>
              <w:top w:val="nil"/>
              <w:left w:val="nil"/>
              <w:bottom w:val="single" w:sz="5" w:space="0" w:color="000000"/>
              <w:right w:val="single" w:sz="5" w:space="0" w:color="000000"/>
            </w:tcBorders>
            <w:tcMar>
              <w:top w:w="0" w:type="dxa"/>
              <w:left w:w="100" w:type="dxa"/>
              <w:bottom w:w="0" w:type="dxa"/>
              <w:right w:w="100" w:type="dxa"/>
            </w:tcMar>
          </w:tcPr>
          <w:p w14:paraId="642D0A1E" w14:textId="77777777" w:rsidR="001355B0" w:rsidRPr="006B63E3" w:rsidRDefault="00000000">
            <w:pPr>
              <w:spacing w:before="0" w:after="0" w:line="276" w:lineRule="auto"/>
              <w:rPr>
                <w:color w:val="000000" w:themeColor="text1"/>
              </w:rPr>
            </w:pPr>
            <w:r w:rsidRPr="006B63E3">
              <w:rPr>
                <w:color w:val="000000" w:themeColor="text1"/>
              </w:rPr>
              <w:t>Appropriate</w:t>
            </w:r>
          </w:p>
        </w:tc>
        <w:tc>
          <w:tcPr>
            <w:tcW w:w="816" w:type="dxa"/>
            <w:tcBorders>
              <w:top w:val="nil"/>
              <w:left w:val="nil"/>
              <w:bottom w:val="single" w:sz="5" w:space="0" w:color="000000"/>
              <w:right w:val="single" w:sz="5" w:space="0" w:color="000000"/>
            </w:tcBorders>
            <w:tcMar>
              <w:top w:w="0" w:type="dxa"/>
              <w:left w:w="100" w:type="dxa"/>
              <w:bottom w:w="0" w:type="dxa"/>
              <w:right w:w="100" w:type="dxa"/>
            </w:tcMar>
          </w:tcPr>
          <w:p w14:paraId="2EEA04C7" w14:textId="77777777" w:rsidR="001355B0" w:rsidRPr="006B63E3" w:rsidRDefault="00000000">
            <w:pPr>
              <w:spacing w:before="0" w:after="0" w:line="276" w:lineRule="auto"/>
              <w:rPr>
                <w:color w:val="000000" w:themeColor="text1"/>
              </w:rPr>
            </w:pPr>
            <w:r w:rsidRPr="006B63E3">
              <w:rPr>
                <w:color w:val="000000" w:themeColor="text1"/>
              </w:rPr>
              <w:t>Appropriately conducted</w:t>
            </w:r>
          </w:p>
        </w:tc>
        <w:tc>
          <w:tcPr>
            <w:tcW w:w="570" w:type="dxa"/>
            <w:tcBorders>
              <w:top w:val="nil"/>
              <w:left w:val="nil"/>
              <w:bottom w:val="single" w:sz="5" w:space="0" w:color="000000"/>
              <w:right w:val="single" w:sz="5" w:space="0" w:color="000000"/>
            </w:tcBorders>
            <w:tcMar>
              <w:top w:w="0" w:type="dxa"/>
              <w:left w:w="100" w:type="dxa"/>
              <w:bottom w:w="0" w:type="dxa"/>
              <w:right w:w="100" w:type="dxa"/>
            </w:tcMar>
          </w:tcPr>
          <w:p w14:paraId="62C62500" w14:textId="77777777" w:rsidR="001355B0" w:rsidRPr="006B63E3" w:rsidRDefault="00000000">
            <w:pPr>
              <w:spacing w:before="0" w:after="0" w:line="276" w:lineRule="auto"/>
              <w:rPr>
                <w:color w:val="000000" w:themeColor="text1"/>
              </w:rPr>
            </w:pPr>
            <w:r w:rsidRPr="006B63E3">
              <w:rPr>
                <w:color w:val="000000" w:themeColor="text1"/>
              </w:rPr>
              <w:t>Well discussed</w:t>
            </w:r>
          </w:p>
        </w:tc>
      </w:tr>
      <w:tr w:rsidR="001355B0" w:rsidRPr="006B63E3" w14:paraId="30009EF8" w14:textId="77777777">
        <w:trPr>
          <w:trHeight w:val="1155"/>
        </w:trPr>
        <w:tc>
          <w:tcPr>
            <w:tcW w:w="54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4C5BC476" w14:textId="77777777" w:rsidR="001355B0" w:rsidRPr="006B63E3" w:rsidRDefault="00000000">
            <w:pPr>
              <w:spacing w:before="0" w:after="0" w:line="276" w:lineRule="auto"/>
              <w:rPr>
                <w:color w:val="000000" w:themeColor="text1"/>
              </w:rPr>
            </w:pPr>
            <w:r w:rsidRPr="006B63E3">
              <w:rPr>
                <w:color w:val="000000" w:themeColor="text1"/>
              </w:rPr>
              <w:t>Matthews et al. (2023)</w:t>
            </w:r>
          </w:p>
        </w:tc>
        <w:tc>
          <w:tcPr>
            <w:tcW w:w="883" w:type="dxa"/>
            <w:tcBorders>
              <w:top w:val="nil"/>
              <w:left w:val="nil"/>
              <w:bottom w:val="single" w:sz="5" w:space="0" w:color="000000"/>
              <w:right w:val="single" w:sz="5" w:space="0" w:color="000000"/>
            </w:tcBorders>
            <w:tcMar>
              <w:top w:w="0" w:type="dxa"/>
              <w:left w:w="100" w:type="dxa"/>
              <w:bottom w:w="0" w:type="dxa"/>
              <w:right w:w="100" w:type="dxa"/>
            </w:tcMar>
          </w:tcPr>
          <w:p w14:paraId="778CC971" w14:textId="77777777" w:rsidR="001355B0" w:rsidRPr="006B63E3" w:rsidRDefault="00000000">
            <w:pPr>
              <w:spacing w:before="0" w:after="0" w:line="276" w:lineRule="auto"/>
              <w:rPr>
                <w:color w:val="000000" w:themeColor="text1"/>
              </w:rPr>
            </w:pPr>
            <w:r w:rsidRPr="006B63E3">
              <w:rPr>
                <w:color w:val="000000" w:themeColor="text1"/>
              </w:rPr>
              <w:t>Clearly identified</w:t>
            </w:r>
          </w:p>
        </w:tc>
        <w:tc>
          <w:tcPr>
            <w:tcW w:w="490" w:type="dxa"/>
            <w:tcBorders>
              <w:top w:val="nil"/>
              <w:left w:val="nil"/>
              <w:bottom w:val="single" w:sz="5" w:space="0" w:color="000000"/>
              <w:right w:val="single" w:sz="5" w:space="0" w:color="000000"/>
            </w:tcBorders>
            <w:tcMar>
              <w:top w:w="0" w:type="dxa"/>
              <w:left w:w="100" w:type="dxa"/>
              <w:bottom w:w="0" w:type="dxa"/>
              <w:right w:w="100" w:type="dxa"/>
            </w:tcMar>
          </w:tcPr>
          <w:p w14:paraId="6F18E770" w14:textId="77777777" w:rsidR="001355B0" w:rsidRPr="006B63E3" w:rsidRDefault="00000000">
            <w:pPr>
              <w:spacing w:before="0" w:after="0" w:line="276" w:lineRule="auto"/>
              <w:rPr>
                <w:color w:val="000000" w:themeColor="text1"/>
              </w:rPr>
            </w:pPr>
            <w:r w:rsidRPr="006B63E3">
              <w:rPr>
                <w:color w:val="000000" w:themeColor="text1"/>
              </w:rPr>
              <w:t>Logically presented</w:t>
            </w:r>
          </w:p>
        </w:tc>
        <w:tc>
          <w:tcPr>
            <w:tcW w:w="724" w:type="dxa"/>
            <w:tcBorders>
              <w:top w:val="nil"/>
              <w:left w:val="nil"/>
              <w:bottom w:val="single" w:sz="5" w:space="0" w:color="000000"/>
              <w:right w:val="single" w:sz="5" w:space="0" w:color="000000"/>
            </w:tcBorders>
            <w:tcMar>
              <w:top w:w="0" w:type="dxa"/>
              <w:left w:w="100" w:type="dxa"/>
              <w:bottom w:w="0" w:type="dxa"/>
              <w:right w:w="100" w:type="dxa"/>
            </w:tcMar>
          </w:tcPr>
          <w:p w14:paraId="2973A967" w14:textId="77777777" w:rsidR="001355B0" w:rsidRPr="006B63E3" w:rsidRDefault="00000000">
            <w:pPr>
              <w:spacing w:before="0" w:after="0" w:line="276" w:lineRule="auto"/>
              <w:rPr>
                <w:color w:val="000000" w:themeColor="text1"/>
              </w:rPr>
            </w:pPr>
            <w:r w:rsidRPr="006B63E3">
              <w:rPr>
                <w:color w:val="000000" w:themeColor="text1"/>
              </w:rPr>
              <w:t>Comprehensive</w:t>
            </w:r>
          </w:p>
        </w:tc>
        <w:tc>
          <w:tcPr>
            <w:tcW w:w="570" w:type="dxa"/>
            <w:tcBorders>
              <w:top w:val="nil"/>
              <w:left w:val="nil"/>
              <w:bottom w:val="single" w:sz="5" w:space="0" w:color="000000"/>
              <w:right w:val="single" w:sz="5" w:space="0" w:color="000000"/>
            </w:tcBorders>
            <w:tcMar>
              <w:top w:w="0" w:type="dxa"/>
              <w:left w:w="100" w:type="dxa"/>
              <w:bottom w:w="0" w:type="dxa"/>
              <w:right w:w="100" w:type="dxa"/>
            </w:tcMar>
          </w:tcPr>
          <w:p w14:paraId="553695AE"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791" w:type="dxa"/>
            <w:tcBorders>
              <w:top w:val="nil"/>
              <w:left w:val="nil"/>
              <w:bottom w:val="single" w:sz="5" w:space="0" w:color="000000"/>
              <w:right w:val="single" w:sz="5" w:space="0" w:color="000000"/>
            </w:tcBorders>
            <w:tcMar>
              <w:top w:w="0" w:type="dxa"/>
              <w:left w:w="100" w:type="dxa"/>
              <w:bottom w:w="0" w:type="dxa"/>
              <w:right w:w="100" w:type="dxa"/>
            </w:tcMar>
          </w:tcPr>
          <w:p w14:paraId="2A191612" w14:textId="77777777" w:rsidR="001355B0" w:rsidRPr="006B63E3" w:rsidRDefault="00000000">
            <w:pPr>
              <w:spacing w:before="0" w:after="0" w:line="276" w:lineRule="auto"/>
              <w:rPr>
                <w:color w:val="000000" w:themeColor="text1"/>
              </w:rPr>
            </w:pPr>
            <w:r w:rsidRPr="006B63E3">
              <w:rPr>
                <w:color w:val="000000" w:themeColor="text1"/>
              </w:rPr>
              <w:t>Clearly stated</w:t>
            </w:r>
          </w:p>
        </w:tc>
        <w:tc>
          <w:tcPr>
            <w:tcW w:w="1018" w:type="dxa"/>
            <w:tcBorders>
              <w:top w:val="nil"/>
              <w:left w:val="nil"/>
              <w:bottom w:val="single" w:sz="5" w:space="0" w:color="000000"/>
              <w:right w:val="single" w:sz="5" w:space="0" w:color="000000"/>
            </w:tcBorders>
            <w:tcMar>
              <w:top w:w="0" w:type="dxa"/>
              <w:left w:w="100" w:type="dxa"/>
              <w:bottom w:w="0" w:type="dxa"/>
              <w:right w:w="100" w:type="dxa"/>
            </w:tcMar>
          </w:tcPr>
          <w:p w14:paraId="1F706C8F"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625" w:type="dxa"/>
            <w:tcBorders>
              <w:top w:val="nil"/>
              <w:left w:val="nil"/>
              <w:bottom w:val="single" w:sz="5" w:space="0" w:color="000000"/>
              <w:right w:val="single" w:sz="5" w:space="0" w:color="000000"/>
            </w:tcBorders>
            <w:tcMar>
              <w:top w:w="0" w:type="dxa"/>
              <w:left w:w="100" w:type="dxa"/>
              <w:bottom w:w="0" w:type="dxa"/>
              <w:right w:w="100" w:type="dxa"/>
            </w:tcMar>
          </w:tcPr>
          <w:p w14:paraId="37017062" w14:textId="77777777" w:rsidR="001355B0" w:rsidRPr="006B63E3" w:rsidRDefault="00000000">
            <w:pPr>
              <w:spacing w:before="0" w:after="0" w:line="276" w:lineRule="auto"/>
              <w:rPr>
                <w:color w:val="000000" w:themeColor="text1"/>
              </w:rPr>
            </w:pPr>
            <w:r w:rsidRPr="006B63E3">
              <w:rPr>
                <w:color w:val="000000" w:themeColor="text1"/>
              </w:rPr>
              <w:t>Adequately described</w:t>
            </w:r>
          </w:p>
        </w:tc>
        <w:tc>
          <w:tcPr>
            <w:tcW w:w="749" w:type="dxa"/>
            <w:tcBorders>
              <w:top w:val="nil"/>
              <w:left w:val="nil"/>
              <w:bottom w:val="single" w:sz="5" w:space="0" w:color="000000"/>
              <w:right w:val="single" w:sz="5" w:space="0" w:color="000000"/>
            </w:tcBorders>
            <w:tcMar>
              <w:top w:w="0" w:type="dxa"/>
              <w:left w:w="100" w:type="dxa"/>
              <w:bottom w:w="0" w:type="dxa"/>
              <w:right w:w="100" w:type="dxa"/>
            </w:tcMar>
          </w:tcPr>
          <w:p w14:paraId="4D412F8D" w14:textId="77777777" w:rsidR="001355B0" w:rsidRPr="006B63E3" w:rsidRDefault="00000000">
            <w:pPr>
              <w:spacing w:before="0" w:after="0" w:line="276" w:lineRule="auto"/>
              <w:rPr>
                <w:color w:val="000000" w:themeColor="text1"/>
              </w:rPr>
            </w:pPr>
            <w:r w:rsidRPr="006B63E3">
              <w:rPr>
                <w:color w:val="000000" w:themeColor="text1"/>
              </w:rPr>
              <w:t>Addressed</w:t>
            </w:r>
          </w:p>
        </w:tc>
        <w:tc>
          <w:tcPr>
            <w:tcW w:w="594" w:type="dxa"/>
            <w:tcBorders>
              <w:top w:val="nil"/>
              <w:left w:val="nil"/>
              <w:bottom w:val="single" w:sz="5" w:space="0" w:color="000000"/>
              <w:right w:val="single" w:sz="5" w:space="0" w:color="000000"/>
            </w:tcBorders>
            <w:tcMar>
              <w:top w:w="0" w:type="dxa"/>
              <w:left w:w="100" w:type="dxa"/>
              <w:bottom w:w="0" w:type="dxa"/>
              <w:right w:w="100" w:type="dxa"/>
            </w:tcMar>
          </w:tcPr>
          <w:p w14:paraId="58CA06CB"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650" w:type="dxa"/>
            <w:tcBorders>
              <w:top w:val="nil"/>
              <w:left w:val="nil"/>
              <w:bottom w:val="single" w:sz="5" w:space="0" w:color="000000"/>
              <w:right w:val="single" w:sz="5" w:space="0" w:color="000000"/>
            </w:tcBorders>
            <w:tcMar>
              <w:top w:w="0" w:type="dxa"/>
              <w:left w:w="100" w:type="dxa"/>
              <w:bottom w:w="0" w:type="dxa"/>
              <w:right w:w="100" w:type="dxa"/>
            </w:tcMar>
          </w:tcPr>
          <w:p w14:paraId="59737A07" w14:textId="77777777" w:rsidR="001355B0" w:rsidRPr="006B63E3" w:rsidRDefault="00000000">
            <w:pPr>
              <w:spacing w:before="0" w:after="0" w:line="276" w:lineRule="auto"/>
              <w:rPr>
                <w:color w:val="000000" w:themeColor="text1"/>
              </w:rPr>
            </w:pPr>
            <w:r w:rsidRPr="006B63E3">
              <w:rPr>
                <w:color w:val="000000" w:themeColor="text1"/>
              </w:rPr>
              <w:t>Appropriate</w:t>
            </w:r>
          </w:p>
        </w:tc>
        <w:tc>
          <w:tcPr>
            <w:tcW w:w="816" w:type="dxa"/>
            <w:tcBorders>
              <w:top w:val="nil"/>
              <w:left w:val="nil"/>
              <w:bottom w:val="single" w:sz="5" w:space="0" w:color="000000"/>
              <w:right w:val="single" w:sz="5" w:space="0" w:color="000000"/>
            </w:tcBorders>
            <w:tcMar>
              <w:top w:w="0" w:type="dxa"/>
              <w:left w:w="100" w:type="dxa"/>
              <w:bottom w:w="0" w:type="dxa"/>
              <w:right w:w="100" w:type="dxa"/>
            </w:tcMar>
          </w:tcPr>
          <w:p w14:paraId="3E1D480B" w14:textId="77777777" w:rsidR="001355B0" w:rsidRPr="006B63E3" w:rsidRDefault="00000000">
            <w:pPr>
              <w:spacing w:before="0" w:after="0" w:line="276" w:lineRule="auto"/>
              <w:rPr>
                <w:color w:val="000000" w:themeColor="text1"/>
              </w:rPr>
            </w:pPr>
            <w:r w:rsidRPr="006B63E3">
              <w:rPr>
                <w:color w:val="000000" w:themeColor="text1"/>
              </w:rPr>
              <w:t>Appropriately conducted</w:t>
            </w:r>
          </w:p>
        </w:tc>
        <w:tc>
          <w:tcPr>
            <w:tcW w:w="570" w:type="dxa"/>
            <w:tcBorders>
              <w:top w:val="nil"/>
              <w:left w:val="nil"/>
              <w:bottom w:val="single" w:sz="5" w:space="0" w:color="000000"/>
              <w:right w:val="single" w:sz="5" w:space="0" w:color="000000"/>
            </w:tcBorders>
            <w:tcMar>
              <w:top w:w="0" w:type="dxa"/>
              <w:left w:w="100" w:type="dxa"/>
              <w:bottom w:w="0" w:type="dxa"/>
              <w:right w:w="100" w:type="dxa"/>
            </w:tcMar>
          </w:tcPr>
          <w:p w14:paraId="04619E40" w14:textId="77777777" w:rsidR="001355B0" w:rsidRPr="006B63E3" w:rsidRDefault="00000000">
            <w:pPr>
              <w:spacing w:before="0" w:after="0" w:line="276" w:lineRule="auto"/>
              <w:rPr>
                <w:color w:val="000000" w:themeColor="text1"/>
              </w:rPr>
            </w:pPr>
            <w:r w:rsidRPr="006B63E3">
              <w:rPr>
                <w:color w:val="000000" w:themeColor="text1"/>
              </w:rPr>
              <w:t>Well discussed</w:t>
            </w:r>
          </w:p>
        </w:tc>
      </w:tr>
      <w:tr w:rsidR="001355B0" w:rsidRPr="006B63E3" w14:paraId="19C56AC1" w14:textId="77777777">
        <w:trPr>
          <w:trHeight w:val="1155"/>
        </w:trPr>
        <w:tc>
          <w:tcPr>
            <w:tcW w:w="54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2DF5FE5" w14:textId="77777777" w:rsidR="001355B0" w:rsidRPr="006B63E3" w:rsidRDefault="00000000">
            <w:pPr>
              <w:spacing w:before="0" w:after="0" w:line="276" w:lineRule="auto"/>
              <w:rPr>
                <w:color w:val="000000" w:themeColor="text1"/>
              </w:rPr>
            </w:pPr>
            <w:r w:rsidRPr="006B63E3">
              <w:rPr>
                <w:color w:val="000000" w:themeColor="text1"/>
              </w:rPr>
              <w:t>Murray et al. (2024)</w:t>
            </w:r>
          </w:p>
        </w:tc>
        <w:tc>
          <w:tcPr>
            <w:tcW w:w="883" w:type="dxa"/>
            <w:tcBorders>
              <w:top w:val="nil"/>
              <w:left w:val="nil"/>
              <w:bottom w:val="single" w:sz="5" w:space="0" w:color="000000"/>
              <w:right w:val="single" w:sz="5" w:space="0" w:color="000000"/>
            </w:tcBorders>
            <w:tcMar>
              <w:top w:w="0" w:type="dxa"/>
              <w:left w:w="100" w:type="dxa"/>
              <w:bottom w:w="0" w:type="dxa"/>
              <w:right w:w="100" w:type="dxa"/>
            </w:tcMar>
          </w:tcPr>
          <w:p w14:paraId="6E6E98D3" w14:textId="77777777" w:rsidR="001355B0" w:rsidRPr="006B63E3" w:rsidRDefault="00000000">
            <w:pPr>
              <w:spacing w:before="0" w:after="0" w:line="276" w:lineRule="auto"/>
              <w:rPr>
                <w:color w:val="000000" w:themeColor="text1"/>
              </w:rPr>
            </w:pPr>
            <w:r w:rsidRPr="006B63E3">
              <w:rPr>
                <w:color w:val="000000" w:themeColor="text1"/>
              </w:rPr>
              <w:t>Clearly identified</w:t>
            </w:r>
          </w:p>
        </w:tc>
        <w:tc>
          <w:tcPr>
            <w:tcW w:w="490" w:type="dxa"/>
            <w:tcBorders>
              <w:top w:val="nil"/>
              <w:left w:val="nil"/>
              <w:bottom w:val="single" w:sz="5" w:space="0" w:color="000000"/>
              <w:right w:val="single" w:sz="5" w:space="0" w:color="000000"/>
            </w:tcBorders>
            <w:tcMar>
              <w:top w:w="0" w:type="dxa"/>
              <w:left w:w="100" w:type="dxa"/>
              <w:bottom w:w="0" w:type="dxa"/>
              <w:right w:w="100" w:type="dxa"/>
            </w:tcMar>
          </w:tcPr>
          <w:p w14:paraId="23E9BF2E" w14:textId="77777777" w:rsidR="001355B0" w:rsidRPr="006B63E3" w:rsidRDefault="00000000">
            <w:pPr>
              <w:spacing w:before="0" w:after="0" w:line="276" w:lineRule="auto"/>
              <w:rPr>
                <w:color w:val="000000" w:themeColor="text1"/>
              </w:rPr>
            </w:pPr>
            <w:r w:rsidRPr="006B63E3">
              <w:rPr>
                <w:color w:val="000000" w:themeColor="text1"/>
              </w:rPr>
              <w:t>Logically presented</w:t>
            </w:r>
          </w:p>
        </w:tc>
        <w:tc>
          <w:tcPr>
            <w:tcW w:w="724" w:type="dxa"/>
            <w:tcBorders>
              <w:top w:val="nil"/>
              <w:left w:val="nil"/>
              <w:bottom w:val="single" w:sz="5" w:space="0" w:color="000000"/>
              <w:right w:val="single" w:sz="5" w:space="0" w:color="000000"/>
            </w:tcBorders>
            <w:tcMar>
              <w:top w:w="0" w:type="dxa"/>
              <w:left w:w="100" w:type="dxa"/>
              <w:bottom w:w="0" w:type="dxa"/>
              <w:right w:w="100" w:type="dxa"/>
            </w:tcMar>
          </w:tcPr>
          <w:p w14:paraId="59580A2C" w14:textId="77777777" w:rsidR="001355B0" w:rsidRPr="006B63E3" w:rsidRDefault="00000000">
            <w:pPr>
              <w:spacing w:before="0" w:after="0" w:line="276" w:lineRule="auto"/>
              <w:rPr>
                <w:color w:val="000000" w:themeColor="text1"/>
              </w:rPr>
            </w:pPr>
            <w:r w:rsidRPr="006B63E3">
              <w:rPr>
                <w:color w:val="000000" w:themeColor="text1"/>
              </w:rPr>
              <w:t>Comprehensive</w:t>
            </w:r>
          </w:p>
        </w:tc>
        <w:tc>
          <w:tcPr>
            <w:tcW w:w="570" w:type="dxa"/>
            <w:tcBorders>
              <w:top w:val="nil"/>
              <w:left w:val="nil"/>
              <w:bottom w:val="single" w:sz="5" w:space="0" w:color="000000"/>
              <w:right w:val="single" w:sz="5" w:space="0" w:color="000000"/>
            </w:tcBorders>
            <w:tcMar>
              <w:top w:w="0" w:type="dxa"/>
              <w:left w:w="100" w:type="dxa"/>
              <w:bottom w:w="0" w:type="dxa"/>
              <w:right w:w="100" w:type="dxa"/>
            </w:tcMar>
          </w:tcPr>
          <w:p w14:paraId="218B183F"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791" w:type="dxa"/>
            <w:tcBorders>
              <w:top w:val="nil"/>
              <w:left w:val="nil"/>
              <w:bottom w:val="single" w:sz="5" w:space="0" w:color="000000"/>
              <w:right w:val="single" w:sz="5" w:space="0" w:color="000000"/>
            </w:tcBorders>
            <w:tcMar>
              <w:top w:w="0" w:type="dxa"/>
              <w:left w:w="100" w:type="dxa"/>
              <w:bottom w:w="0" w:type="dxa"/>
              <w:right w:w="100" w:type="dxa"/>
            </w:tcMar>
          </w:tcPr>
          <w:p w14:paraId="702DEFB1" w14:textId="77777777" w:rsidR="001355B0" w:rsidRPr="006B63E3" w:rsidRDefault="00000000">
            <w:pPr>
              <w:spacing w:before="0" w:after="0" w:line="276" w:lineRule="auto"/>
              <w:rPr>
                <w:color w:val="000000" w:themeColor="text1"/>
              </w:rPr>
            </w:pPr>
            <w:r w:rsidRPr="006B63E3">
              <w:rPr>
                <w:color w:val="000000" w:themeColor="text1"/>
              </w:rPr>
              <w:t>Clearly stated</w:t>
            </w:r>
          </w:p>
        </w:tc>
        <w:tc>
          <w:tcPr>
            <w:tcW w:w="1018" w:type="dxa"/>
            <w:tcBorders>
              <w:top w:val="nil"/>
              <w:left w:val="nil"/>
              <w:bottom w:val="single" w:sz="5" w:space="0" w:color="000000"/>
              <w:right w:val="single" w:sz="5" w:space="0" w:color="000000"/>
            </w:tcBorders>
            <w:tcMar>
              <w:top w:w="0" w:type="dxa"/>
              <w:left w:w="100" w:type="dxa"/>
              <w:bottom w:w="0" w:type="dxa"/>
              <w:right w:w="100" w:type="dxa"/>
            </w:tcMar>
          </w:tcPr>
          <w:p w14:paraId="2D514C18" w14:textId="77777777" w:rsidR="001355B0" w:rsidRPr="006B63E3" w:rsidRDefault="00000000">
            <w:pPr>
              <w:spacing w:before="0" w:after="0" w:line="276" w:lineRule="auto"/>
              <w:rPr>
                <w:color w:val="000000" w:themeColor="text1"/>
              </w:rPr>
            </w:pPr>
            <w:r w:rsidRPr="006B63E3">
              <w:rPr>
                <w:color w:val="000000" w:themeColor="text1"/>
              </w:rPr>
              <w:t>Clearly formulated</w:t>
            </w:r>
          </w:p>
        </w:tc>
        <w:tc>
          <w:tcPr>
            <w:tcW w:w="625" w:type="dxa"/>
            <w:tcBorders>
              <w:top w:val="nil"/>
              <w:left w:val="nil"/>
              <w:bottom w:val="single" w:sz="5" w:space="0" w:color="000000"/>
              <w:right w:val="single" w:sz="5" w:space="0" w:color="000000"/>
            </w:tcBorders>
            <w:tcMar>
              <w:top w:w="0" w:type="dxa"/>
              <w:left w:w="100" w:type="dxa"/>
              <w:bottom w:w="0" w:type="dxa"/>
              <w:right w:w="100" w:type="dxa"/>
            </w:tcMar>
          </w:tcPr>
          <w:p w14:paraId="22E0F2B0" w14:textId="77777777" w:rsidR="001355B0" w:rsidRPr="006B63E3" w:rsidRDefault="00000000">
            <w:pPr>
              <w:spacing w:before="0" w:after="0" w:line="276" w:lineRule="auto"/>
              <w:rPr>
                <w:color w:val="000000" w:themeColor="text1"/>
              </w:rPr>
            </w:pPr>
            <w:r w:rsidRPr="006B63E3">
              <w:rPr>
                <w:color w:val="000000" w:themeColor="text1"/>
              </w:rPr>
              <w:t>Adequately described</w:t>
            </w:r>
          </w:p>
        </w:tc>
        <w:tc>
          <w:tcPr>
            <w:tcW w:w="749" w:type="dxa"/>
            <w:tcBorders>
              <w:top w:val="nil"/>
              <w:left w:val="nil"/>
              <w:bottom w:val="single" w:sz="5" w:space="0" w:color="000000"/>
              <w:right w:val="single" w:sz="5" w:space="0" w:color="000000"/>
            </w:tcBorders>
            <w:tcMar>
              <w:top w:w="0" w:type="dxa"/>
              <w:left w:w="100" w:type="dxa"/>
              <w:bottom w:w="0" w:type="dxa"/>
              <w:right w:w="100" w:type="dxa"/>
            </w:tcMar>
          </w:tcPr>
          <w:p w14:paraId="2ACB05BB" w14:textId="77777777" w:rsidR="001355B0" w:rsidRPr="006B63E3" w:rsidRDefault="00000000">
            <w:pPr>
              <w:spacing w:before="0" w:after="0" w:line="276" w:lineRule="auto"/>
              <w:rPr>
                <w:color w:val="000000" w:themeColor="text1"/>
              </w:rPr>
            </w:pPr>
            <w:r w:rsidRPr="006B63E3">
              <w:rPr>
                <w:color w:val="000000" w:themeColor="text1"/>
              </w:rPr>
              <w:t>Addressed</w:t>
            </w:r>
          </w:p>
        </w:tc>
        <w:tc>
          <w:tcPr>
            <w:tcW w:w="594" w:type="dxa"/>
            <w:tcBorders>
              <w:top w:val="nil"/>
              <w:left w:val="nil"/>
              <w:bottom w:val="single" w:sz="5" w:space="0" w:color="000000"/>
              <w:right w:val="single" w:sz="5" w:space="0" w:color="000000"/>
            </w:tcBorders>
            <w:tcMar>
              <w:top w:w="0" w:type="dxa"/>
              <w:left w:w="100" w:type="dxa"/>
              <w:bottom w:w="0" w:type="dxa"/>
              <w:right w:w="100" w:type="dxa"/>
            </w:tcMar>
          </w:tcPr>
          <w:p w14:paraId="49A7AED3"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650" w:type="dxa"/>
            <w:tcBorders>
              <w:top w:val="nil"/>
              <w:left w:val="nil"/>
              <w:bottom w:val="single" w:sz="5" w:space="0" w:color="000000"/>
              <w:right w:val="single" w:sz="5" w:space="0" w:color="000000"/>
            </w:tcBorders>
            <w:tcMar>
              <w:top w:w="0" w:type="dxa"/>
              <w:left w:w="100" w:type="dxa"/>
              <w:bottom w:w="0" w:type="dxa"/>
              <w:right w:w="100" w:type="dxa"/>
            </w:tcMar>
          </w:tcPr>
          <w:p w14:paraId="40EAB0F7" w14:textId="77777777" w:rsidR="001355B0" w:rsidRPr="006B63E3" w:rsidRDefault="00000000">
            <w:pPr>
              <w:spacing w:before="0" w:after="0" w:line="276" w:lineRule="auto"/>
              <w:rPr>
                <w:color w:val="000000" w:themeColor="text1"/>
              </w:rPr>
            </w:pPr>
            <w:r w:rsidRPr="006B63E3">
              <w:rPr>
                <w:color w:val="000000" w:themeColor="text1"/>
              </w:rPr>
              <w:t>Robust</w:t>
            </w:r>
          </w:p>
        </w:tc>
        <w:tc>
          <w:tcPr>
            <w:tcW w:w="816" w:type="dxa"/>
            <w:tcBorders>
              <w:top w:val="nil"/>
              <w:left w:val="nil"/>
              <w:bottom w:val="single" w:sz="5" w:space="0" w:color="000000"/>
              <w:right w:val="single" w:sz="5" w:space="0" w:color="000000"/>
            </w:tcBorders>
            <w:tcMar>
              <w:top w:w="0" w:type="dxa"/>
              <w:left w:w="100" w:type="dxa"/>
              <w:bottom w:w="0" w:type="dxa"/>
              <w:right w:w="100" w:type="dxa"/>
            </w:tcMar>
          </w:tcPr>
          <w:p w14:paraId="0693C52E" w14:textId="77777777" w:rsidR="001355B0" w:rsidRPr="006B63E3" w:rsidRDefault="00000000">
            <w:pPr>
              <w:spacing w:before="0" w:after="0" w:line="276" w:lineRule="auto"/>
              <w:rPr>
                <w:color w:val="000000" w:themeColor="text1"/>
              </w:rPr>
            </w:pPr>
            <w:r w:rsidRPr="006B63E3">
              <w:rPr>
                <w:color w:val="000000" w:themeColor="text1"/>
              </w:rPr>
              <w:t>Appropriately conducted</w:t>
            </w:r>
          </w:p>
        </w:tc>
        <w:tc>
          <w:tcPr>
            <w:tcW w:w="570" w:type="dxa"/>
            <w:tcBorders>
              <w:top w:val="nil"/>
              <w:left w:val="nil"/>
              <w:bottom w:val="single" w:sz="5" w:space="0" w:color="000000"/>
              <w:right w:val="single" w:sz="5" w:space="0" w:color="000000"/>
            </w:tcBorders>
            <w:tcMar>
              <w:top w:w="0" w:type="dxa"/>
              <w:left w:w="100" w:type="dxa"/>
              <w:bottom w:w="0" w:type="dxa"/>
              <w:right w:w="100" w:type="dxa"/>
            </w:tcMar>
          </w:tcPr>
          <w:p w14:paraId="6E003A31" w14:textId="77777777" w:rsidR="001355B0" w:rsidRPr="006B63E3" w:rsidRDefault="00000000">
            <w:pPr>
              <w:spacing w:before="0" w:after="0" w:line="276" w:lineRule="auto"/>
              <w:rPr>
                <w:color w:val="000000" w:themeColor="text1"/>
              </w:rPr>
            </w:pPr>
            <w:r w:rsidRPr="006B63E3">
              <w:rPr>
                <w:color w:val="000000" w:themeColor="text1"/>
              </w:rPr>
              <w:t>Well discussed</w:t>
            </w:r>
          </w:p>
        </w:tc>
      </w:tr>
      <w:tr w:rsidR="001355B0" w:rsidRPr="006B63E3" w14:paraId="00AE0749" w14:textId="77777777">
        <w:trPr>
          <w:trHeight w:val="1155"/>
        </w:trPr>
        <w:tc>
          <w:tcPr>
            <w:tcW w:w="54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459D38D1" w14:textId="77777777" w:rsidR="001355B0" w:rsidRPr="006B63E3" w:rsidRDefault="00000000">
            <w:pPr>
              <w:spacing w:before="0" w:after="0" w:line="276" w:lineRule="auto"/>
              <w:rPr>
                <w:color w:val="000000" w:themeColor="text1"/>
              </w:rPr>
            </w:pPr>
            <w:r w:rsidRPr="006B63E3">
              <w:rPr>
                <w:color w:val="000000" w:themeColor="text1"/>
              </w:rPr>
              <w:lastRenderedPageBreak/>
              <w:t>Nyanti et al. (2023)</w:t>
            </w:r>
          </w:p>
        </w:tc>
        <w:tc>
          <w:tcPr>
            <w:tcW w:w="883" w:type="dxa"/>
            <w:tcBorders>
              <w:top w:val="nil"/>
              <w:left w:val="nil"/>
              <w:bottom w:val="single" w:sz="5" w:space="0" w:color="000000"/>
              <w:right w:val="single" w:sz="5" w:space="0" w:color="000000"/>
            </w:tcBorders>
            <w:tcMar>
              <w:top w:w="0" w:type="dxa"/>
              <w:left w:w="100" w:type="dxa"/>
              <w:bottom w:w="0" w:type="dxa"/>
              <w:right w:w="100" w:type="dxa"/>
            </w:tcMar>
          </w:tcPr>
          <w:p w14:paraId="3B998770" w14:textId="77777777" w:rsidR="001355B0" w:rsidRPr="006B63E3" w:rsidRDefault="00000000">
            <w:pPr>
              <w:spacing w:before="0" w:after="0" w:line="276" w:lineRule="auto"/>
              <w:rPr>
                <w:color w:val="000000" w:themeColor="text1"/>
              </w:rPr>
            </w:pPr>
            <w:r w:rsidRPr="006B63E3">
              <w:rPr>
                <w:color w:val="000000" w:themeColor="text1"/>
              </w:rPr>
              <w:t>Clearly identified</w:t>
            </w:r>
          </w:p>
        </w:tc>
        <w:tc>
          <w:tcPr>
            <w:tcW w:w="490" w:type="dxa"/>
            <w:tcBorders>
              <w:top w:val="nil"/>
              <w:left w:val="nil"/>
              <w:bottom w:val="single" w:sz="5" w:space="0" w:color="000000"/>
              <w:right w:val="single" w:sz="5" w:space="0" w:color="000000"/>
            </w:tcBorders>
            <w:tcMar>
              <w:top w:w="0" w:type="dxa"/>
              <w:left w:w="100" w:type="dxa"/>
              <w:bottom w:w="0" w:type="dxa"/>
              <w:right w:w="100" w:type="dxa"/>
            </w:tcMar>
          </w:tcPr>
          <w:p w14:paraId="0BEDA18B" w14:textId="77777777" w:rsidR="001355B0" w:rsidRPr="006B63E3" w:rsidRDefault="00000000">
            <w:pPr>
              <w:spacing w:before="0" w:after="0" w:line="276" w:lineRule="auto"/>
              <w:rPr>
                <w:color w:val="000000" w:themeColor="text1"/>
              </w:rPr>
            </w:pPr>
            <w:r w:rsidRPr="006B63E3">
              <w:rPr>
                <w:color w:val="000000" w:themeColor="text1"/>
              </w:rPr>
              <w:t>Logically presented</w:t>
            </w:r>
          </w:p>
        </w:tc>
        <w:tc>
          <w:tcPr>
            <w:tcW w:w="724" w:type="dxa"/>
            <w:tcBorders>
              <w:top w:val="nil"/>
              <w:left w:val="nil"/>
              <w:bottom w:val="single" w:sz="5" w:space="0" w:color="000000"/>
              <w:right w:val="single" w:sz="5" w:space="0" w:color="000000"/>
            </w:tcBorders>
            <w:tcMar>
              <w:top w:w="0" w:type="dxa"/>
              <w:left w:w="100" w:type="dxa"/>
              <w:bottom w:w="0" w:type="dxa"/>
              <w:right w:w="100" w:type="dxa"/>
            </w:tcMar>
          </w:tcPr>
          <w:p w14:paraId="365AFA68" w14:textId="77777777" w:rsidR="001355B0" w:rsidRPr="006B63E3" w:rsidRDefault="00000000">
            <w:pPr>
              <w:spacing w:before="0" w:after="0" w:line="276" w:lineRule="auto"/>
              <w:rPr>
                <w:color w:val="000000" w:themeColor="text1"/>
              </w:rPr>
            </w:pPr>
            <w:r w:rsidRPr="006B63E3">
              <w:rPr>
                <w:color w:val="000000" w:themeColor="text1"/>
              </w:rPr>
              <w:t>Comprehensive</w:t>
            </w:r>
          </w:p>
        </w:tc>
        <w:tc>
          <w:tcPr>
            <w:tcW w:w="570" w:type="dxa"/>
            <w:tcBorders>
              <w:top w:val="nil"/>
              <w:left w:val="nil"/>
              <w:bottom w:val="single" w:sz="5" w:space="0" w:color="000000"/>
              <w:right w:val="single" w:sz="5" w:space="0" w:color="000000"/>
            </w:tcBorders>
            <w:tcMar>
              <w:top w:w="0" w:type="dxa"/>
              <w:left w:w="100" w:type="dxa"/>
              <w:bottom w:w="0" w:type="dxa"/>
              <w:right w:w="100" w:type="dxa"/>
            </w:tcMar>
          </w:tcPr>
          <w:p w14:paraId="5B45485D"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791" w:type="dxa"/>
            <w:tcBorders>
              <w:top w:val="nil"/>
              <w:left w:val="nil"/>
              <w:bottom w:val="single" w:sz="5" w:space="0" w:color="000000"/>
              <w:right w:val="single" w:sz="5" w:space="0" w:color="000000"/>
            </w:tcBorders>
            <w:tcMar>
              <w:top w:w="0" w:type="dxa"/>
              <w:left w:w="100" w:type="dxa"/>
              <w:bottom w:w="0" w:type="dxa"/>
              <w:right w:w="100" w:type="dxa"/>
            </w:tcMar>
          </w:tcPr>
          <w:p w14:paraId="0BF5F6CC" w14:textId="77777777" w:rsidR="001355B0" w:rsidRPr="006B63E3" w:rsidRDefault="00000000">
            <w:pPr>
              <w:spacing w:before="0" w:after="0" w:line="276" w:lineRule="auto"/>
              <w:rPr>
                <w:color w:val="000000" w:themeColor="text1"/>
              </w:rPr>
            </w:pPr>
            <w:r w:rsidRPr="006B63E3">
              <w:rPr>
                <w:color w:val="000000" w:themeColor="text1"/>
              </w:rPr>
              <w:t>Clearly stated</w:t>
            </w:r>
          </w:p>
        </w:tc>
        <w:tc>
          <w:tcPr>
            <w:tcW w:w="1018" w:type="dxa"/>
            <w:tcBorders>
              <w:top w:val="nil"/>
              <w:left w:val="nil"/>
              <w:bottom w:val="single" w:sz="5" w:space="0" w:color="000000"/>
              <w:right w:val="single" w:sz="5" w:space="0" w:color="000000"/>
            </w:tcBorders>
            <w:tcMar>
              <w:top w:w="0" w:type="dxa"/>
              <w:left w:w="100" w:type="dxa"/>
              <w:bottom w:w="0" w:type="dxa"/>
              <w:right w:w="100" w:type="dxa"/>
            </w:tcMar>
          </w:tcPr>
          <w:p w14:paraId="7609AFDF"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625" w:type="dxa"/>
            <w:tcBorders>
              <w:top w:val="nil"/>
              <w:left w:val="nil"/>
              <w:bottom w:val="single" w:sz="5" w:space="0" w:color="000000"/>
              <w:right w:val="single" w:sz="5" w:space="0" w:color="000000"/>
            </w:tcBorders>
            <w:tcMar>
              <w:top w:w="0" w:type="dxa"/>
              <w:left w:w="100" w:type="dxa"/>
              <w:bottom w:w="0" w:type="dxa"/>
              <w:right w:w="100" w:type="dxa"/>
            </w:tcMar>
          </w:tcPr>
          <w:p w14:paraId="6CACEDF4" w14:textId="77777777" w:rsidR="001355B0" w:rsidRPr="006B63E3" w:rsidRDefault="00000000">
            <w:pPr>
              <w:spacing w:before="0" w:after="0" w:line="276" w:lineRule="auto"/>
              <w:rPr>
                <w:color w:val="000000" w:themeColor="text1"/>
              </w:rPr>
            </w:pPr>
            <w:r w:rsidRPr="006B63E3">
              <w:rPr>
                <w:color w:val="000000" w:themeColor="text1"/>
              </w:rPr>
              <w:t>Adequately described</w:t>
            </w:r>
          </w:p>
        </w:tc>
        <w:tc>
          <w:tcPr>
            <w:tcW w:w="749" w:type="dxa"/>
            <w:tcBorders>
              <w:top w:val="nil"/>
              <w:left w:val="nil"/>
              <w:bottom w:val="single" w:sz="5" w:space="0" w:color="000000"/>
              <w:right w:val="single" w:sz="5" w:space="0" w:color="000000"/>
            </w:tcBorders>
            <w:tcMar>
              <w:top w:w="0" w:type="dxa"/>
              <w:left w:w="100" w:type="dxa"/>
              <w:bottom w:w="0" w:type="dxa"/>
              <w:right w:w="100" w:type="dxa"/>
            </w:tcMar>
          </w:tcPr>
          <w:p w14:paraId="413191DE" w14:textId="77777777" w:rsidR="001355B0" w:rsidRPr="006B63E3" w:rsidRDefault="00000000">
            <w:pPr>
              <w:spacing w:before="0" w:after="0" w:line="276" w:lineRule="auto"/>
              <w:rPr>
                <w:color w:val="000000" w:themeColor="text1"/>
              </w:rPr>
            </w:pPr>
            <w:r w:rsidRPr="006B63E3">
              <w:rPr>
                <w:color w:val="000000" w:themeColor="text1"/>
              </w:rPr>
              <w:t>Addressed</w:t>
            </w:r>
          </w:p>
        </w:tc>
        <w:tc>
          <w:tcPr>
            <w:tcW w:w="594" w:type="dxa"/>
            <w:tcBorders>
              <w:top w:val="nil"/>
              <w:left w:val="nil"/>
              <w:bottom w:val="single" w:sz="5" w:space="0" w:color="000000"/>
              <w:right w:val="single" w:sz="5" w:space="0" w:color="000000"/>
            </w:tcBorders>
            <w:tcMar>
              <w:top w:w="0" w:type="dxa"/>
              <w:left w:w="100" w:type="dxa"/>
              <w:bottom w:w="0" w:type="dxa"/>
              <w:right w:w="100" w:type="dxa"/>
            </w:tcMar>
          </w:tcPr>
          <w:p w14:paraId="25B5BE9A"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650" w:type="dxa"/>
            <w:tcBorders>
              <w:top w:val="nil"/>
              <w:left w:val="nil"/>
              <w:bottom w:val="single" w:sz="5" w:space="0" w:color="000000"/>
              <w:right w:val="single" w:sz="5" w:space="0" w:color="000000"/>
            </w:tcBorders>
            <w:tcMar>
              <w:top w:w="0" w:type="dxa"/>
              <w:left w:w="100" w:type="dxa"/>
              <w:bottom w:w="0" w:type="dxa"/>
              <w:right w:w="100" w:type="dxa"/>
            </w:tcMar>
          </w:tcPr>
          <w:p w14:paraId="485DE253" w14:textId="77777777" w:rsidR="001355B0" w:rsidRPr="006B63E3" w:rsidRDefault="00000000">
            <w:pPr>
              <w:spacing w:before="0" w:after="0" w:line="276" w:lineRule="auto"/>
              <w:rPr>
                <w:color w:val="000000" w:themeColor="text1"/>
              </w:rPr>
            </w:pPr>
            <w:r w:rsidRPr="006B63E3">
              <w:rPr>
                <w:color w:val="000000" w:themeColor="text1"/>
              </w:rPr>
              <w:t>Appropriate</w:t>
            </w:r>
          </w:p>
        </w:tc>
        <w:tc>
          <w:tcPr>
            <w:tcW w:w="816" w:type="dxa"/>
            <w:tcBorders>
              <w:top w:val="nil"/>
              <w:left w:val="nil"/>
              <w:bottom w:val="single" w:sz="5" w:space="0" w:color="000000"/>
              <w:right w:val="single" w:sz="5" w:space="0" w:color="000000"/>
            </w:tcBorders>
            <w:tcMar>
              <w:top w:w="0" w:type="dxa"/>
              <w:left w:w="100" w:type="dxa"/>
              <w:bottom w:w="0" w:type="dxa"/>
              <w:right w:w="100" w:type="dxa"/>
            </w:tcMar>
          </w:tcPr>
          <w:p w14:paraId="54C075D3" w14:textId="77777777" w:rsidR="001355B0" w:rsidRPr="006B63E3" w:rsidRDefault="00000000">
            <w:pPr>
              <w:spacing w:before="0" w:after="0" w:line="276" w:lineRule="auto"/>
              <w:rPr>
                <w:color w:val="000000" w:themeColor="text1"/>
              </w:rPr>
            </w:pPr>
            <w:r w:rsidRPr="006B63E3">
              <w:rPr>
                <w:color w:val="000000" w:themeColor="text1"/>
              </w:rPr>
              <w:t>Appropriately conducted</w:t>
            </w:r>
          </w:p>
        </w:tc>
        <w:tc>
          <w:tcPr>
            <w:tcW w:w="570" w:type="dxa"/>
            <w:tcBorders>
              <w:top w:val="nil"/>
              <w:left w:val="nil"/>
              <w:bottom w:val="single" w:sz="5" w:space="0" w:color="000000"/>
              <w:right w:val="single" w:sz="5" w:space="0" w:color="000000"/>
            </w:tcBorders>
            <w:tcMar>
              <w:top w:w="0" w:type="dxa"/>
              <w:left w:w="100" w:type="dxa"/>
              <w:bottom w:w="0" w:type="dxa"/>
              <w:right w:w="100" w:type="dxa"/>
            </w:tcMar>
          </w:tcPr>
          <w:p w14:paraId="7674FA2A" w14:textId="77777777" w:rsidR="001355B0" w:rsidRPr="006B63E3" w:rsidRDefault="00000000">
            <w:pPr>
              <w:spacing w:before="0" w:after="0" w:line="276" w:lineRule="auto"/>
              <w:rPr>
                <w:color w:val="000000" w:themeColor="text1"/>
              </w:rPr>
            </w:pPr>
            <w:r w:rsidRPr="006B63E3">
              <w:rPr>
                <w:color w:val="000000" w:themeColor="text1"/>
              </w:rPr>
              <w:t>Well discussed</w:t>
            </w:r>
          </w:p>
        </w:tc>
      </w:tr>
      <w:tr w:rsidR="001355B0" w:rsidRPr="006B63E3" w14:paraId="42CF0B5D" w14:textId="77777777">
        <w:trPr>
          <w:trHeight w:val="1155"/>
        </w:trPr>
        <w:tc>
          <w:tcPr>
            <w:tcW w:w="54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F5A2FE5" w14:textId="77777777" w:rsidR="001355B0" w:rsidRPr="006B63E3" w:rsidRDefault="00000000">
            <w:pPr>
              <w:spacing w:before="0" w:after="0" w:line="276" w:lineRule="auto"/>
              <w:rPr>
                <w:color w:val="000000" w:themeColor="text1"/>
              </w:rPr>
            </w:pPr>
            <w:proofErr w:type="spellStart"/>
            <w:r w:rsidRPr="006B63E3">
              <w:rPr>
                <w:color w:val="000000" w:themeColor="text1"/>
              </w:rPr>
              <w:t>Oudkerk</w:t>
            </w:r>
            <w:proofErr w:type="spellEnd"/>
            <w:r w:rsidRPr="006B63E3">
              <w:rPr>
                <w:color w:val="000000" w:themeColor="text1"/>
              </w:rPr>
              <w:t xml:space="preserve"> et al. (2021)</w:t>
            </w:r>
          </w:p>
        </w:tc>
        <w:tc>
          <w:tcPr>
            <w:tcW w:w="883" w:type="dxa"/>
            <w:tcBorders>
              <w:top w:val="nil"/>
              <w:left w:val="nil"/>
              <w:bottom w:val="single" w:sz="5" w:space="0" w:color="000000"/>
              <w:right w:val="single" w:sz="5" w:space="0" w:color="000000"/>
            </w:tcBorders>
            <w:tcMar>
              <w:top w:w="0" w:type="dxa"/>
              <w:left w:w="100" w:type="dxa"/>
              <w:bottom w:w="0" w:type="dxa"/>
              <w:right w:w="100" w:type="dxa"/>
            </w:tcMar>
          </w:tcPr>
          <w:p w14:paraId="31EC3CC2" w14:textId="77777777" w:rsidR="001355B0" w:rsidRPr="006B63E3" w:rsidRDefault="00000000">
            <w:pPr>
              <w:spacing w:before="0" w:after="0" w:line="276" w:lineRule="auto"/>
              <w:rPr>
                <w:color w:val="000000" w:themeColor="text1"/>
              </w:rPr>
            </w:pPr>
            <w:r w:rsidRPr="006B63E3">
              <w:rPr>
                <w:color w:val="000000" w:themeColor="text1"/>
              </w:rPr>
              <w:t>Clearly presented</w:t>
            </w:r>
          </w:p>
        </w:tc>
        <w:tc>
          <w:tcPr>
            <w:tcW w:w="490" w:type="dxa"/>
            <w:tcBorders>
              <w:top w:val="nil"/>
              <w:left w:val="nil"/>
              <w:bottom w:val="single" w:sz="5" w:space="0" w:color="000000"/>
              <w:right w:val="single" w:sz="5" w:space="0" w:color="000000"/>
            </w:tcBorders>
            <w:tcMar>
              <w:top w:w="0" w:type="dxa"/>
              <w:left w:w="100" w:type="dxa"/>
              <w:bottom w:w="0" w:type="dxa"/>
              <w:right w:w="100" w:type="dxa"/>
            </w:tcMar>
          </w:tcPr>
          <w:p w14:paraId="4EE3B847" w14:textId="77777777" w:rsidR="001355B0" w:rsidRPr="006B63E3" w:rsidRDefault="00000000">
            <w:pPr>
              <w:spacing w:before="0" w:after="0" w:line="276" w:lineRule="auto"/>
              <w:rPr>
                <w:color w:val="000000" w:themeColor="text1"/>
              </w:rPr>
            </w:pPr>
            <w:r w:rsidRPr="006B63E3">
              <w:rPr>
                <w:color w:val="000000" w:themeColor="text1"/>
              </w:rPr>
              <w:t>Logically presented</w:t>
            </w:r>
          </w:p>
        </w:tc>
        <w:tc>
          <w:tcPr>
            <w:tcW w:w="724" w:type="dxa"/>
            <w:tcBorders>
              <w:top w:val="nil"/>
              <w:left w:val="nil"/>
              <w:bottom w:val="single" w:sz="5" w:space="0" w:color="000000"/>
              <w:right w:val="single" w:sz="5" w:space="0" w:color="000000"/>
            </w:tcBorders>
            <w:tcMar>
              <w:top w:w="0" w:type="dxa"/>
              <w:left w:w="100" w:type="dxa"/>
              <w:bottom w:w="0" w:type="dxa"/>
              <w:right w:w="100" w:type="dxa"/>
            </w:tcMar>
          </w:tcPr>
          <w:p w14:paraId="11215D2A" w14:textId="77777777" w:rsidR="001355B0" w:rsidRPr="006B63E3" w:rsidRDefault="00000000">
            <w:pPr>
              <w:spacing w:before="0" w:after="0" w:line="276" w:lineRule="auto"/>
              <w:rPr>
                <w:color w:val="000000" w:themeColor="text1"/>
              </w:rPr>
            </w:pPr>
            <w:r w:rsidRPr="006B63E3">
              <w:rPr>
                <w:color w:val="000000" w:themeColor="text1"/>
              </w:rPr>
              <w:t>Comprehensive</w:t>
            </w:r>
          </w:p>
        </w:tc>
        <w:tc>
          <w:tcPr>
            <w:tcW w:w="570" w:type="dxa"/>
            <w:tcBorders>
              <w:top w:val="nil"/>
              <w:left w:val="nil"/>
              <w:bottom w:val="single" w:sz="5" w:space="0" w:color="000000"/>
              <w:right w:val="single" w:sz="5" w:space="0" w:color="000000"/>
            </w:tcBorders>
            <w:tcMar>
              <w:top w:w="0" w:type="dxa"/>
              <w:left w:w="100" w:type="dxa"/>
              <w:bottom w:w="0" w:type="dxa"/>
              <w:right w:w="100" w:type="dxa"/>
            </w:tcMar>
          </w:tcPr>
          <w:p w14:paraId="47FFDC7D" w14:textId="77777777" w:rsidR="001355B0" w:rsidRPr="006B63E3" w:rsidRDefault="00000000">
            <w:pPr>
              <w:spacing w:before="0" w:after="0" w:line="276" w:lineRule="auto"/>
              <w:rPr>
                <w:color w:val="000000" w:themeColor="text1"/>
              </w:rPr>
            </w:pPr>
            <w:r w:rsidRPr="006B63E3">
              <w:rPr>
                <w:color w:val="000000" w:themeColor="text1"/>
              </w:rPr>
              <w:t>Well-established</w:t>
            </w:r>
          </w:p>
        </w:tc>
        <w:tc>
          <w:tcPr>
            <w:tcW w:w="791" w:type="dxa"/>
            <w:tcBorders>
              <w:top w:val="nil"/>
              <w:left w:val="nil"/>
              <w:bottom w:val="single" w:sz="5" w:space="0" w:color="000000"/>
              <w:right w:val="single" w:sz="5" w:space="0" w:color="000000"/>
            </w:tcBorders>
            <w:tcMar>
              <w:top w:w="0" w:type="dxa"/>
              <w:left w:w="100" w:type="dxa"/>
              <w:bottom w:w="0" w:type="dxa"/>
              <w:right w:w="100" w:type="dxa"/>
            </w:tcMar>
          </w:tcPr>
          <w:p w14:paraId="3DBA8525" w14:textId="77777777" w:rsidR="001355B0" w:rsidRPr="006B63E3" w:rsidRDefault="00000000">
            <w:pPr>
              <w:spacing w:before="0" w:after="0" w:line="276" w:lineRule="auto"/>
              <w:rPr>
                <w:color w:val="000000" w:themeColor="text1"/>
              </w:rPr>
            </w:pPr>
            <w:r w:rsidRPr="006B63E3">
              <w:rPr>
                <w:color w:val="000000" w:themeColor="text1"/>
              </w:rPr>
              <w:t>Clearly stated</w:t>
            </w:r>
          </w:p>
        </w:tc>
        <w:tc>
          <w:tcPr>
            <w:tcW w:w="1018" w:type="dxa"/>
            <w:tcBorders>
              <w:top w:val="nil"/>
              <w:left w:val="nil"/>
              <w:bottom w:val="single" w:sz="5" w:space="0" w:color="000000"/>
              <w:right w:val="single" w:sz="5" w:space="0" w:color="000000"/>
            </w:tcBorders>
            <w:tcMar>
              <w:top w:w="0" w:type="dxa"/>
              <w:left w:w="100" w:type="dxa"/>
              <w:bottom w:w="0" w:type="dxa"/>
              <w:right w:w="100" w:type="dxa"/>
            </w:tcMar>
          </w:tcPr>
          <w:p w14:paraId="3792BF33"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625" w:type="dxa"/>
            <w:tcBorders>
              <w:top w:val="nil"/>
              <w:left w:val="nil"/>
              <w:bottom w:val="single" w:sz="5" w:space="0" w:color="000000"/>
              <w:right w:val="single" w:sz="5" w:space="0" w:color="000000"/>
            </w:tcBorders>
            <w:tcMar>
              <w:top w:w="0" w:type="dxa"/>
              <w:left w:w="100" w:type="dxa"/>
              <w:bottom w:w="0" w:type="dxa"/>
              <w:right w:w="100" w:type="dxa"/>
            </w:tcMar>
          </w:tcPr>
          <w:p w14:paraId="13BDCA71" w14:textId="77777777" w:rsidR="001355B0" w:rsidRPr="006B63E3" w:rsidRDefault="00000000">
            <w:pPr>
              <w:spacing w:before="0" w:after="0" w:line="276" w:lineRule="auto"/>
              <w:rPr>
                <w:color w:val="000000" w:themeColor="text1"/>
              </w:rPr>
            </w:pPr>
            <w:r w:rsidRPr="006B63E3">
              <w:rPr>
                <w:color w:val="000000" w:themeColor="text1"/>
              </w:rPr>
              <w:t>Appropriately chosen</w:t>
            </w:r>
          </w:p>
        </w:tc>
        <w:tc>
          <w:tcPr>
            <w:tcW w:w="749" w:type="dxa"/>
            <w:tcBorders>
              <w:top w:val="nil"/>
              <w:left w:val="nil"/>
              <w:bottom w:val="single" w:sz="5" w:space="0" w:color="000000"/>
              <w:right w:val="single" w:sz="5" w:space="0" w:color="000000"/>
            </w:tcBorders>
            <w:tcMar>
              <w:top w:w="0" w:type="dxa"/>
              <w:left w:w="100" w:type="dxa"/>
              <w:bottom w:w="0" w:type="dxa"/>
              <w:right w:w="100" w:type="dxa"/>
            </w:tcMar>
          </w:tcPr>
          <w:p w14:paraId="730C0C64" w14:textId="77777777" w:rsidR="001355B0" w:rsidRPr="006B63E3" w:rsidRDefault="00000000">
            <w:pPr>
              <w:spacing w:before="0" w:after="0" w:line="276" w:lineRule="auto"/>
              <w:rPr>
                <w:color w:val="000000" w:themeColor="text1"/>
              </w:rPr>
            </w:pPr>
            <w:r w:rsidRPr="006B63E3">
              <w:rPr>
                <w:color w:val="000000" w:themeColor="text1"/>
              </w:rPr>
              <w:t>Addressed</w:t>
            </w:r>
          </w:p>
        </w:tc>
        <w:tc>
          <w:tcPr>
            <w:tcW w:w="594" w:type="dxa"/>
            <w:tcBorders>
              <w:top w:val="nil"/>
              <w:left w:val="nil"/>
              <w:bottom w:val="single" w:sz="5" w:space="0" w:color="000000"/>
              <w:right w:val="single" w:sz="5" w:space="0" w:color="000000"/>
            </w:tcBorders>
            <w:tcMar>
              <w:top w:w="0" w:type="dxa"/>
              <w:left w:w="100" w:type="dxa"/>
              <w:bottom w:w="0" w:type="dxa"/>
              <w:right w:w="100" w:type="dxa"/>
            </w:tcMar>
          </w:tcPr>
          <w:p w14:paraId="30445323"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650" w:type="dxa"/>
            <w:tcBorders>
              <w:top w:val="nil"/>
              <w:left w:val="nil"/>
              <w:bottom w:val="single" w:sz="5" w:space="0" w:color="000000"/>
              <w:right w:val="single" w:sz="5" w:space="0" w:color="000000"/>
            </w:tcBorders>
            <w:tcMar>
              <w:top w:w="0" w:type="dxa"/>
              <w:left w:w="100" w:type="dxa"/>
              <w:bottom w:w="0" w:type="dxa"/>
              <w:right w:w="100" w:type="dxa"/>
            </w:tcMar>
          </w:tcPr>
          <w:p w14:paraId="48363477" w14:textId="77777777" w:rsidR="001355B0" w:rsidRPr="006B63E3" w:rsidRDefault="00000000">
            <w:pPr>
              <w:spacing w:before="0" w:after="0" w:line="276" w:lineRule="auto"/>
              <w:rPr>
                <w:color w:val="000000" w:themeColor="text1"/>
              </w:rPr>
            </w:pPr>
            <w:r w:rsidRPr="006B63E3">
              <w:rPr>
                <w:color w:val="000000" w:themeColor="text1"/>
              </w:rPr>
              <w:t>Appropriate</w:t>
            </w:r>
          </w:p>
        </w:tc>
        <w:tc>
          <w:tcPr>
            <w:tcW w:w="816" w:type="dxa"/>
            <w:tcBorders>
              <w:top w:val="nil"/>
              <w:left w:val="nil"/>
              <w:bottom w:val="single" w:sz="5" w:space="0" w:color="000000"/>
              <w:right w:val="single" w:sz="5" w:space="0" w:color="000000"/>
            </w:tcBorders>
            <w:tcMar>
              <w:top w:w="0" w:type="dxa"/>
              <w:left w:w="100" w:type="dxa"/>
              <w:bottom w:w="0" w:type="dxa"/>
              <w:right w:w="100" w:type="dxa"/>
            </w:tcMar>
          </w:tcPr>
          <w:p w14:paraId="62878F65" w14:textId="77777777" w:rsidR="001355B0" w:rsidRPr="006B63E3" w:rsidRDefault="00000000">
            <w:pPr>
              <w:spacing w:before="0" w:after="0" w:line="276" w:lineRule="auto"/>
              <w:rPr>
                <w:color w:val="000000" w:themeColor="text1"/>
              </w:rPr>
            </w:pPr>
            <w:r w:rsidRPr="006B63E3">
              <w:rPr>
                <w:color w:val="000000" w:themeColor="text1"/>
              </w:rPr>
              <w:t>Appropriately conducted</w:t>
            </w:r>
          </w:p>
        </w:tc>
        <w:tc>
          <w:tcPr>
            <w:tcW w:w="570" w:type="dxa"/>
            <w:tcBorders>
              <w:top w:val="nil"/>
              <w:left w:val="nil"/>
              <w:bottom w:val="single" w:sz="5" w:space="0" w:color="000000"/>
              <w:right w:val="single" w:sz="5" w:space="0" w:color="000000"/>
            </w:tcBorders>
            <w:tcMar>
              <w:top w:w="0" w:type="dxa"/>
              <w:left w:w="100" w:type="dxa"/>
              <w:bottom w:w="0" w:type="dxa"/>
              <w:right w:w="100" w:type="dxa"/>
            </w:tcMar>
          </w:tcPr>
          <w:p w14:paraId="0595118D" w14:textId="77777777" w:rsidR="001355B0" w:rsidRPr="006B63E3" w:rsidRDefault="00000000">
            <w:pPr>
              <w:spacing w:before="0" w:after="0" w:line="276" w:lineRule="auto"/>
              <w:rPr>
                <w:color w:val="000000" w:themeColor="text1"/>
              </w:rPr>
            </w:pPr>
            <w:r w:rsidRPr="006B63E3">
              <w:rPr>
                <w:color w:val="000000" w:themeColor="text1"/>
              </w:rPr>
              <w:t>Well discussed</w:t>
            </w:r>
          </w:p>
        </w:tc>
      </w:tr>
      <w:tr w:rsidR="001355B0" w:rsidRPr="006B63E3" w14:paraId="7646DC8B" w14:textId="77777777">
        <w:trPr>
          <w:trHeight w:val="1155"/>
        </w:trPr>
        <w:tc>
          <w:tcPr>
            <w:tcW w:w="54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BF3D105" w14:textId="77777777" w:rsidR="001355B0" w:rsidRPr="006B63E3" w:rsidRDefault="00000000">
            <w:pPr>
              <w:spacing w:before="0" w:after="0" w:line="276" w:lineRule="auto"/>
              <w:rPr>
                <w:color w:val="000000" w:themeColor="text1"/>
              </w:rPr>
            </w:pPr>
            <w:r w:rsidRPr="006B63E3">
              <w:rPr>
                <w:color w:val="000000" w:themeColor="text1"/>
              </w:rPr>
              <w:t>Pahwa et al. (2025)</w:t>
            </w:r>
          </w:p>
        </w:tc>
        <w:tc>
          <w:tcPr>
            <w:tcW w:w="883" w:type="dxa"/>
            <w:tcBorders>
              <w:top w:val="nil"/>
              <w:left w:val="nil"/>
              <w:bottom w:val="single" w:sz="5" w:space="0" w:color="000000"/>
              <w:right w:val="single" w:sz="5" w:space="0" w:color="000000"/>
            </w:tcBorders>
            <w:tcMar>
              <w:top w:w="0" w:type="dxa"/>
              <w:left w:w="100" w:type="dxa"/>
              <w:bottom w:w="0" w:type="dxa"/>
              <w:right w:w="100" w:type="dxa"/>
            </w:tcMar>
          </w:tcPr>
          <w:p w14:paraId="73A6654F" w14:textId="77777777" w:rsidR="001355B0" w:rsidRPr="006B63E3" w:rsidRDefault="00000000">
            <w:pPr>
              <w:spacing w:before="0" w:after="0" w:line="276" w:lineRule="auto"/>
              <w:rPr>
                <w:color w:val="000000" w:themeColor="text1"/>
              </w:rPr>
            </w:pPr>
            <w:r w:rsidRPr="006B63E3">
              <w:rPr>
                <w:color w:val="000000" w:themeColor="text1"/>
              </w:rPr>
              <w:t>Clearly identified</w:t>
            </w:r>
          </w:p>
        </w:tc>
        <w:tc>
          <w:tcPr>
            <w:tcW w:w="490" w:type="dxa"/>
            <w:tcBorders>
              <w:top w:val="nil"/>
              <w:left w:val="nil"/>
              <w:bottom w:val="single" w:sz="5" w:space="0" w:color="000000"/>
              <w:right w:val="single" w:sz="5" w:space="0" w:color="000000"/>
            </w:tcBorders>
            <w:tcMar>
              <w:top w:w="0" w:type="dxa"/>
              <w:left w:w="100" w:type="dxa"/>
              <w:bottom w:w="0" w:type="dxa"/>
              <w:right w:w="100" w:type="dxa"/>
            </w:tcMar>
          </w:tcPr>
          <w:p w14:paraId="51898641" w14:textId="77777777" w:rsidR="001355B0" w:rsidRPr="006B63E3" w:rsidRDefault="00000000">
            <w:pPr>
              <w:spacing w:before="0" w:after="0" w:line="276" w:lineRule="auto"/>
              <w:rPr>
                <w:color w:val="000000" w:themeColor="text1"/>
              </w:rPr>
            </w:pPr>
            <w:r w:rsidRPr="006B63E3">
              <w:rPr>
                <w:color w:val="000000" w:themeColor="text1"/>
              </w:rPr>
              <w:t>Logically presented</w:t>
            </w:r>
          </w:p>
        </w:tc>
        <w:tc>
          <w:tcPr>
            <w:tcW w:w="724" w:type="dxa"/>
            <w:tcBorders>
              <w:top w:val="nil"/>
              <w:left w:val="nil"/>
              <w:bottom w:val="single" w:sz="5" w:space="0" w:color="000000"/>
              <w:right w:val="single" w:sz="5" w:space="0" w:color="000000"/>
            </w:tcBorders>
            <w:tcMar>
              <w:top w:w="0" w:type="dxa"/>
              <w:left w:w="100" w:type="dxa"/>
              <w:bottom w:w="0" w:type="dxa"/>
              <w:right w:w="100" w:type="dxa"/>
            </w:tcMar>
          </w:tcPr>
          <w:p w14:paraId="23F03D83" w14:textId="77777777" w:rsidR="001355B0" w:rsidRPr="006B63E3" w:rsidRDefault="00000000">
            <w:pPr>
              <w:spacing w:before="0" w:after="0" w:line="276" w:lineRule="auto"/>
              <w:rPr>
                <w:color w:val="000000" w:themeColor="text1"/>
              </w:rPr>
            </w:pPr>
            <w:r w:rsidRPr="006B63E3">
              <w:rPr>
                <w:color w:val="000000" w:themeColor="text1"/>
              </w:rPr>
              <w:t>Comprehensive</w:t>
            </w:r>
          </w:p>
        </w:tc>
        <w:tc>
          <w:tcPr>
            <w:tcW w:w="570" w:type="dxa"/>
            <w:tcBorders>
              <w:top w:val="nil"/>
              <w:left w:val="nil"/>
              <w:bottom w:val="single" w:sz="5" w:space="0" w:color="000000"/>
              <w:right w:val="single" w:sz="5" w:space="0" w:color="000000"/>
            </w:tcBorders>
            <w:tcMar>
              <w:top w:w="0" w:type="dxa"/>
              <w:left w:w="100" w:type="dxa"/>
              <w:bottom w:w="0" w:type="dxa"/>
              <w:right w:w="100" w:type="dxa"/>
            </w:tcMar>
          </w:tcPr>
          <w:p w14:paraId="52749285"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791" w:type="dxa"/>
            <w:tcBorders>
              <w:top w:val="nil"/>
              <w:left w:val="nil"/>
              <w:bottom w:val="single" w:sz="5" w:space="0" w:color="000000"/>
              <w:right w:val="single" w:sz="5" w:space="0" w:color="000000"/>
            </w:tcBorders>
            <w:tcMar>
              <w:top w:w="0" w:type="dxa"/>
              <w:left w:w="100" w:type="dxa"/>
              <w:bottom w:w="0" w:type="dxa"/>
              <w:right w:w="100" w:type="dxa"/>
            </w:tcMar>
          </w:tcPr>
          <w:p w14:paraId="5D25E08A" w14:textId="77777777" w:rsidR="001355B0" w:rsidRPr="006B63E3" w:rsidRDefault="00000000">
            <w:pPr>
              <w:spacing w:before="0" w:after="0" w:line="276" w:lineRule="auto"/>
              <w:rPr>
                <w:color w:val="000000" w:themeColor="text1"/>
              </w:rPr>
            </w:pPr>
            <w:r w:rsidRPr="006B63E3">
              <w:rPr>
                <w:color w:val="000000" w:themeColor="text1"/>
              </w:rPr>
              <w:t>Clearly stated</w:t>
            </w:r>
          </w:p>
        </w:tc>
        <w:tc>
          <w:tcPr>
            <w:tcW w:w="1018" w:type="dxa"/>
            <w:tcBorders>
              <w:top w:val="nil"/>
              <w:left w:val="nil"/>
              <w:bottom w:val="single" w:sz="5" w:space="0" w:color="000000"/>
              <w:right w:val="single" w:sz="5" w:space="0" w:color="000000"/>
            </w:tcBorders>
            <w:tcMar>
              <w:top w:w="0" w:type="dxa"/>
              <w:left w:w="100" w:type="dxa"/>
              <w:bottom w:w="0" w:type="dxa"/>
              <w:right w:w="100" w:type="dxa"/>
            </w:tcMar>
          </w:tcPr>
          <w:p w14:paraId="11240160" w14:textId="77777777" w:rsidR="001355B0" w:rsidRPr="006B63E3" w:rsidRDefault="00000000">
            <w:pPr>
              <w:spacing w:before="0" w:after="0" w:line="276" w:lineRule="auto"/>
              <w:rPr>
                <w:color w:val="000000" w:themeColor="text1"/>
              </w:rPr>
            </w:pPr>
            <w:r w:rsidRPr="006B63E3">
              <w:rPr>
                <w:color w:val="000000" w:themeColor="text1"/>
              </w:rPr>
              <w:t>Clearly formulated</w:t>
            </w:r>
          </w:p>
        </w:tc>
        <w:tc>
          <w:tcPr>
            <w:tcW w:w="625" w:type="dxa"/>
            <w:tcBorders>
              <w:top w:val="nil"/>
              <w:left w:val="nil"/>
              <w:bottom w:val="single" w:sz="5" w:space="0" w:color="000000"/>
              <w:right w:val="single" w:sz="5" w:space="0" w:color="000000"/>
            </w:tcBorders>
            <w:tcMar>
              <w:top w:w="0" w:type="dxa"/>
              <w:left w:w="100" w:type="dxa"/>
              <w:bottom w:w="0" w:type="dxa"/>
              <w:right w:w="100" w:type="dxa"/>
            </w:tcMar>
          </w:tcPr>
          <w:p w14:paraId="2D55814A" w14:textId="77777777" w:rsidR="001355B0" w:rsidRPr="006B63E3" w:rsidRDefault="00000000">
            <w:pPr>
              <w:spacing w:before="0" w:after="0" w:line="276" w:lineRule="auto"/>
              <w:rPr>
                <w:color w:val="000000" w:themeColor="text1"/>
              </w:rPr>
            </w:pPr>
            <w:r w:rsidRPr="006B63E3">
              <w:rPr>
                <w:color w:val="000000" w:themeColor="text1"/>
              </w:rPr>
              <w:t>Adequately described</w:t>
            </w:r>
          </w:p>
        </w:tc>
        <w:tc>
          <w:tcPr>
            <w:tcW w:w="749" w:type="dxa"/>
            <w:tcBorders>
              <w:top w:val="nil"/>
              <w:left w:val="nil"/>
              <w:bottom w:val="single" w:sz="5" w:space="0" w:color="000000"/>
              <w:right w:val="single" w:sz="5" w:space="0" w:color="000000"/>
            </w:tcBorders>
            <w:tcMar>
              <w:top w:w="0" w:type="dxa"/>
              <w:left w:w="100" w:type="dxa"/>
              <w:bottom w:w="0" w:type="dxa"/>
              <w:right w:w="100" w:type="dxa"/>
            </w:tcMar>
          </w:tcPr>
          <w:p w14:paraId="444DBD50" w14:textId="77777777" w:rsidR="001355B0" w:rsidRPr="006B63E3" w:rsidRDefault="00000000">
            <w:pPr>
              <w:spacing w:before="0" w:after="0" w:line="276" w:lineRule="auto"/>
              <w:rPr>
                <w:color w:val="000000" w:themeColor="text1"/>
              </w:rPr>
            </w:pPr>
            <w:r w:rsidRPr="006B63E3">
              <w:rPr>
                <w:color w:val="000000" w:themeColor="text1"/>
              </w:rPr>
              <w:t>Addressed</w:t>
            </w:r>
          </w:p>
        </w:tc>
        <w:tc>
          <w:tcPr>
            <w:tcW w:w="594" w:type="dxa"/>
            <w:tcBorders>
              <w:top w:val="nil"/>
              <w:left w:val="nil"/>
              <w:bottom w:val="single" w:sz="5" w:space="0" w:color="000000"/>
              <w:right w:val="single" w:sz="5" w:space="0" w:color="000000"/>
            </w:tcBorders>
            <w:tcMar>
              <w:top w:w="0" w:type="dxa"/>
              <w:left w:w="100" w:type="dxa"/>
              <w:bottom w:w="0" w:type="dxa"/>
              <w:right w:w="100" w:type="dxa"/>
            </w:tcMar>
          </w:tcPr>
          <w:p w14:paraId="75648033"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650" w:type="dxa"/>
            <w:tcBorders>
              <w:top w:val="nil"/>
              <w:left w:val="nil"/>
              <w:bottom w:val="single" w:sz="5" w:space="0" w:color="000000"/>
              <w:right w:val="single" w:sz="5" w:space="0" w:color="000000"/>
            </w:tcBorders>
            <w:tcMar>
              <w:top w:w="0" w:type="dxa"/>
              <w:left w:w="100" w:type="dxa"/>
              <w:bottom w:w="0" w:type="dxa"/>
              <w:right w:w="100" w:type="dxa"/>
            </w:tcMar>
          </w:tcPr>
          <w:p w14:paraId="2B971213" w14:textId="77777777" w:rsidR="001355B0" w:rsidRPr="006B63E3" w:rsidRDefault="00000000">
            <w:pPr>
              <w:spacing w:before="0" w:after="0" w:line="276" w:lineRule="auto"/>
              <w:rPr>
                <w:color w:val="000000" w:themeColor="text1"/>
              </w:rPr>
            </w:pPr>
            <w:r w:rsidRPr="006B63E3">
              <w:rPr>
                <w:color w:val="000000" w:themeColor="text1"/>
              </w:rPr>
              <w:t>Robust</w:t>
            </w:r>
          </w:p>
        </w:tc>
        <w:tc>
          <w:tcPr>
            <w:tcW w:w="816" w:type="dxa"/>
            <w:tcBorders>
              <w:top w:val="nil"/>
              <w:left w:val="nil"/>
              <w:bottom w:val="single" w:sz="5" w:space="0" w:color="000000"/>
              <w:right w:val="single" w:sz="5" w:space="0" w:color="000000"/>
            </w:tcBorders>
            <w:tcMar>
              <w:top w:w="0" w:type="dxa"/>
              <w:left w:w="100" w:type="dxa"/>
              <w:bottom w:w="0" w:type="dxa"/>
              <w:right w:w="100" w:type="dxa"/>
            </w:tcMar>
          </w:tcPr>
          <w:p w14:paraId="5D9D2BF5" w14:textId="77777777" w:rsidR="001355B0" w:rsidRPr="006B63E3" w:rsidRDefault="00000000">
            <w:pPr>
              <w:spacing w:before="0" w:after="0" w:line="276" w:lineRule="auto"/>
              <w:rPr>
                <w:color w:val="000000" w:themeColor="text1"/>
              </w:rPr>
            </w:pPr>
            <w:r w:rsidRPr="006B63E3">
              <w:rPr>
                <w:color w:val="000000" w:themeColor="text1"/>
              </w:rPr>
              <w:t>Appropriately conducted</w:t>
            </w:r>
          </w:p>
        </w:tc>
        <w:tc>
          <w:tcPr>
            <w:tcW w:w="570" w:type="dxa"/>
            <w:tcBorders>
              <w:top w:val="nil"/>
              <w:left w:val="nil"/>
              <w:bottom w:val="single" w:sz="5" w:space="0" w:color="000000"/>
              <w:right w:val="single" w:sz="5" w:space="0" w:color="000000"/>
            </w:tcBorders>
            <w:tcMar>
              <w:top w:w="0" w:type="dxa"/>
              <w:left w:w="100" w:type="dxa"/>
              <w:bottom w:w="0" w:type="dxa"/>
              <w:right w:w="100" w:type="dxa"/>
            </w:tcMar>
          </w:tcPr>
          <w:p w14:paraId="71AC33A9" w14:textId="77777777" w:rsidR="001355B0" w:rsidRPr="006B63E3" w:rsidRDefault="00000000">
            <w:pPr>
              <w:spacing w:before="0" w:after="0" w:line="276" w:lineRule="auto"/>
              <w:rPr>
                <w:color w:val="000000" w:themeColor="text1"/>
              </w:rPr>
            </w:pPr>
            <w:r w:rsidRPr="006B63E3">
              <w:rPr>
                <w:color w:val="000000" w:themeColor="text1"/>
              </w:rPr>
              <w:t>Well discussed</w:t>
            </w:r>
          </w:p>
        </w:tc>
      </w:tr>
      <w:tr w:rsidR="001355B0" w:rsidRPr="006B63E3" w14:paraId="712214F7" w14:textId="77777777">
        <w:trPr>
          <w:trHeight w:val="1155"/>
        </w:trPr>
        <w:tc>
          <w:tcPr>
            <w:tcW w:w="54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787ADF8" w14:textId="77777777" w:rsidR="001355B0" w:rsidRPr="006B63E3" w:rsidRDefault="00000000">
            <w:pPr>
              <w:spacing w:before="0" w:after="0" w:line="276" w:lineRule="auto"/>
              <w:rPr>
                <w:color w:val="000000" w:themeColor="text1"/>
              </w:rPr>
            </w:pPr>
            <w:r w:rsidRPr="006B63E3">
              <w:rPr>
                <w:color w:val="000000" w:themeColor="text1"/>
              </w:rPr>
              <w:t>Pasquinelli and Dowling (2025)</w:t>
            </w:r>
          </w:p>
        </w:tc>
        <w:tc>
          <w:tcPr>
            <w:tcW w:w="883" w:type="dxa"/>
            <w:tcBorders>
              <w:top w:val="nil"/>
              <w:left w:val="nil"/>
              <w:bottom w:val="single" w:sz="5" w:space="0" w:color="000000"/>
              <w:right w:val="single" w:sz="5" w:space="0" w:color="000000"/>
            </w:tcBorders>
            <w:tcMar>
              <w:top w:w="0" w:type="dxa"/>
              <w:left w:w="100" w:type="dxa"/>
              <w:bottom w:w="0" w:type="dxa"/>
              <w:right w:w="100" w:type="dxa"/>
            </w:tcMar>
          </w:tcPr>
          <w:p w14:paraId="4B29C51B" w14:textId="77777777" w:rsidR="001355B0" w:rsidRPr="006B63E3" w:rsidRDefault="00000000">
            <w:pPr>
              <w:spacing w:before="0" w:after="0" w:line="276" w:lineRule="auto"/>
              <w:rPr>
                <w:color w:val="000000" w:themeColor="text1"/>
              </w:rPr>
            </w:pPr>
            <w:r w:rsidRPr="006B63E3">
              <w:rPr>
                <w:color w:val="000000" w:themeColor="text1"/>
              </w:rPr>
              <w:t>Clearly presented</w:t>
            </w:r>
          </w:p>
        </w:tc>
        <w:tc>
          <w:tcPr>
            <w:tcW w:w="490" w:type="dxa"/>
            <w:tcBorders>
              <w:top w:val="nil"/>
              <w:left w:val="nil"/>
              <w:bottom w:val="single" w:sz="5" w:space="0" w:color="000000"/>
              <w:right w:val="single" w:sz="5" w:space="0" w:color="000000"/>
            </w:tcBorders>
            <w:tcMar>
              <w:top w:w="0" w:type="dxa"/>
              <w:left w:w="100" w:type="dxa"/>
              <w:bottom w:w="0" w:type="dxa"/>
              <w:right w:w="100" w:type="dxa"/>
            </w:tcMar>
          </w:tcPr>
          <w:p w14:paraId="1C7B77A0" w14:textId="77777777" w:rsidR="001355B0" w:rsidRPr="006B63E3" w:rsidRDefault="00000000">
            <w:pPr>
              <w:spacing w:before="0" w:after="0" w:line="276" w:lineRule="auto"/>
              <w:rPr>
                <w:color w:val="000000" w:themeColor="text1"/>
              </w:rPr>
            </w:pPr>
            <w:r w:rsidRPr="006B63E3">
              <w:rPr>
                <w:color w:val="000000" w:themeColor="text1"/>
              </w:rPr>
              <w:t>Logically presented</w:t>
            </w:r>
          </w:p>
        </w:tc>
        <w:tc>
          <w:tcPr>
            <w:tcW w:w="724" w:type="dxa"/>
            <w:tcBorders>
              <w:top w:val="nil"/>
              <w:left w:val="nil"/>
              <w:bottom w:val="single" w:sz="5" w:space="0" w:color="000000"/>
              <w:right w:val="single" w:sz="5" w:space="0" w:color="000000"/>
            </w:tcBorders>
            <w:tcMar>
              <w:top w:w="0" w:type="dxa"/>
              <w:left w:w="100" w:type="dxa"/>
              <w:bottom w:w="0" w:type="dxa"/>
              <w:right w:w="100" w:type="dxa"/>
            </w:tcMar>
          </w:tcPr>
          <w:p w14:paraId="47A8EE4C" w14:textId="77777777" w:rsidR="001355B0" w:rsidRPr="006B63E3" w:rsidRDefault="00000000">
            <w:pPr>
              <w:spacing w:before="0" w:after="0" w:line="276" w:lineRule="auto"/>
              <w:rPr>
                <w:color w:val="000000" w:themeColor="text1"/>
              </w:rPr>
            </w:pPr>
            <w:r w:rsidRPr="006B63E3">
              <w:rPr>
                <w:color w:val="000000" w:themeColor="text1"/>
              </w:rPr>
              <w:t>Comprehensive</w:t>
            </w:r>
          </w:p>
        </w:tc>
        <w:tc>
          <w:tcPr>
            <w:tcW w:w="570" w:type="dxa"/>
            <w:tcBorders>
              <w:top w:val="nil"/>
              <w:left w:val="nil"/>
              <w:bottom w:val="single" w:sz="5" w:space="0" w:color="000000"/>
              <w:right w:val="single" w:sz="5" w:space="0" w:color="000000"/>
            </w:tcBorders>
            <w:tcMar>
              <w:top w:w="0" w:type="dxa"/>
              <w:left w:w="100" w:type="dxa"/>
              <w:bottom w:w="0" w:type="dxa"/>
              <w:right w:w="100" w:type="dxa"/>
            </w:tcMar>
          </w:tcPr>
          <w:p w14:paraId="36CAA3CA" w14:textId="77777777" w:rsidR="001355B0" w:rsidRPr="006B63E3" w:rsidRDefault="00000000">
            <w:pPr>
              <w:spacing w:before="0" w:after="0" w:line="276" w:lineRule="auto"/>
              <w:rPr>
                <w:color w:val="000000" w:themeColor="text1"/>
              </w:rPr>
            </w:pPr>
            <w:r w:rsidRPr="006B63E3">
              <w:rPr>
                <w:color w:val="000000" w:themeColor="text1"/>
              </w:rPr>
              <w:t>Well-established</w:t>
            </w:r>
          </w:p>
        </w:tc>
        <w:tc>
          <w:tcPr>
            <w:tcW w:w="791" w:type="dxa"/>
            <w:tcBorders>
              <w:top w:val="nil"/>
              <w:left w:val="nil"/>
              <w:bottom w:val="single" w:sz="5" w:space="0" w:color="000000"/>
              <w:right w:val="single" w:sz="5" w:space="0" w:color="000000"/>
            </w:tcBorders>
            <w:tcMar>
              <w:top w:w="0" w:type="dxa"/>
              <w:left w:w="100" w:type="dxa"/>
              <w:bottom w:w="0" w:type="dxa"/>
              <w:right w:w="100" w:type="dxa"/>
            </w:tcMar>
          </w:tcPr>
          <w:p w14:paraId="16FA4F7B" w14:textId="77777777" w:rsidR="001355B0" w:rsidRPr="006B63E3" w:rsidRDefault="00000000">
            <w:pPr>
              <w:spacing w:before="0" w:after="0" w:line="276" w:lineRule="auto"/>
              <w:rPr>
                <w:color w:val="000000" w:themeColor="text1"/>
              </w:rPr>
            </w:pPr>
            <w:r w:rsidRPr="006B63E3">
              <w:rPr>
                <w:color w:val="000000" w:themeColor="text1"/>
              </w:rPr>
              <w:t>Clearly stated</w:t>
            </w:r>
          </w:p>
        </w:tc>
        <w:tc>
          <w:tcPr>
            <w:tcW w:w="1018" w:type="dxa"/>
            <w:tcBorders>
              <w:top w:val="nil"/>
              <w:left w:val="nil"/>
              <w:bottom w:val="single" w:sz="5" w:space="0" w:color="000000"/>
              <w:right w:val="single" w:sz="5" w:space="0" w:color="000000"/>
            </w:tcBorders>
            <w:tcMar>
              <w:top w:w="0" w:type="dxa"/>
              <w:left w:w="100" w:type="dxa"/>
              <w:bottom w:w="0" w:type="dxa"/>
              <w:right w:w="100" w:type="dxa"/>
            </w:tcMar>
          </w:tcPr>
          <w:p w14:paraId="1BC7E605"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625" w:type="dxa"/>
            <w:tcBorders>
              <w:top w:val="nil"/>
              <w:left w:val="nil"/>
              <w:bottom w:val="single" w:sz="5" w:space="0" w:color="000000"/>
              <w:right w:val="single" w:sz="5" w:space="0" w:color="000000"/>
            </w:tcBorders>
            <w:tcMar>
              <w:top w:w="0" w:type="dxa"/>
              <w:left w:w="100" w:type="dxa"/>
              <w:bottom w:w="0" w:type="dxa"/>
              <w:right w:w="100" w:type="dxa"/>
            </w:tcMar>
          </w:tcPr>
          <w:p w14:paraId="5ED01A77" w14:textId="77777777" w:rsidR="001355B0" w:rsidRPr="006B63E3" w:rsidRDefault="00000000">
            <w:pPr>
              <w:spacing w:before="0" w:after="0" w:line="276" w:lineRule="auto"/>
              <w:rPr>
                <w:color w:val="000000" w:themeColor="text1"/>
              </w:rPr>
            </w:pPr>
            <w:r w:rsidRPr="006B63E3">
              <w:rPr>
                <w:color w:val="000000" w:themeColor="text1"/>
              </w:rPr>
              <w:t>Appropriately chosen</w:t>
            </w:r>
          </w:p>
        </w:tc>
        <w:tc>
          <w:tcPr>
            <w:tcW w:w="749" w:type="dxa"/>
            <w:tcBorders>
              <w:top w:val="nil"/>
              <w:left w:val="nil"/>
              <w:bottom w:val="single" w:sz="5" w:space="0" w:color="000000"/>
              <w:right w:val="single" w:sz="5" w:space="0" w:color="000000"/>
            </w:tcBorders>
            <w:tcMar>
              <w:top w:w="0" w:type="dxa"/>
              <w:left w:w="100" w:type="dxa"/>
              <w:bottom w:w="0" w:type="dxa"/>
              <w:right w:w="100" w:type="dxa"/>
            </w:tcMar>
          </w:tcPr>
          <w:p w14:paraId="70944076" w14:textId="77777777" w:rsidR="001355B0" w:rsidRPr="006B63E3" w:rsidRDefault="00000000">
            <w:pPr>
              <w:spacing w:before="0" w:after="0" w:line="276" w:lineRule="auto"/>
              <w:rPr>
                <w:color w:val="000000" w:themeColor="text1"/>
              </w:rPr>
            </w:pPr>
            <w:r w:rsidRPr="006B63E3">
              <w:rPr>
                <w:color w:val="000000" w:themeColor="text1"/>
              </w:rPr>
              <w:t>Addressed</w:t>
            </w:r>
          </w:p>
        </w:tc>
        <w:tc>
          <w:tcPr>
            <w:tcW w:w="594" w:type="dxa"/>
            <w:tcBorders>
              <w:top w:val="nil"/>
              <w:left w:val="nil"/>
              <w:bottom w:val="single" w:sz="5" w:space="0" w:color="000000"/>
              <w:right w:val="single" w:sz="5" w:space="0" w:color="000000"/>
            </w:tcBorders>
            <w:tcMar>
              <w:top w:w="0" w:type="dxa"/>
              <w:left w:w="100" w:type="dxa"/>
              <w:bottom w:w="0" w:type="dxa"/>
              <w:right w:w="100" w:type="dxa"/>
            </w:tcMar>
          </w:tcPr>
          <w:p w14:paraId="0279EB07"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650" w:type="dxa"/>
            <w:tcBorders>
              <w:top w:val="nil"/>
              <w:left w:val="nil"/>
              <w:bottom w:val="single" w:sz="5" w:space="0" w:color="000000"/>
              <w:right w:val="single" w:sz="5" w:space="0" w:color="000000"/>
            </w:tcBorders>
            <w:tcMar>
              <w:top w:w="0" w:type="dxa"/>
              <w:left w:w="100" w:type="dxa"/>
              <w:bottom w:w="0" w:type="dxa"/>
              <w:right w:w="100" w:type="dxa"/>
            </w:tcMar>
          </w:tcPr>
          <w:p w14:paraId="1A3A1E46" w14:textId="77777777" w:rsidR="001355B0" w:rsidRPr="006B63E3" w:rsidRDefault="00000000">
            <w:pPr>
              <w:spacing w:before="0" w:after="0" w:line="276" w:lineRule="auto"/>
              <w:rPr>
                <w:color w:val="000000" w:themeColor="text1"/>
              </w:rPr>
            </w:pPr>
            <w:r w:rsidRPr="006B63E3">
              <w:rPr>
                <w:color w:val="000000" w:themeColor="text1"/>
              </w:rPr>
              <w:t>Appropriate</w:t>
            </w:r>
          </w:p>
        </w:tc>
        <w:tc>
          <w:tcPr>
            <w:tcW w:w="816" w:type="dxa"/>
            <w:tcBorders>
              <w:top w:val="nil"/>
              <w:left w:val="nil"/>
              <w:bottom w:val="single" w:sz="5" w:space="0" w:color="000000"/>
              <w:right w:val="single" w:sz="5" w:space="0" w:color="000000"/>
            </w:tcBorders>
            <w:tcMar>
              <w:top w:w="0" w:type="dxa"/>
              <w:left w:w="100" w:type="dxa"/>
              <w:bottom w:w="0" w:type="dxa"/>
              <w:right w:w="100" w:type="dxa"/>
            </w:tcMar>
          </w:tcPr>
          <w:p w14:paraId="42A815C9" w14:textId="77777777" w:rsidR="001355B0" w:rsidRPr="006B63E3" w:rsidRDefault="00000000">
            <w:pPr>
              <w:spacing w:before="0" w:after="0" w:line="276" w:lineRule="auto"/>
              <w:rPr>
                <w:color w:val="000000" w:themeColor="text1"/>
              </w:rPr>
            </w:pPr>
            <w:r w:rsidRPr="006B63E3">
              <w:rPr>
                <w:color w:val="000000" w:themeColor="text1"/>
              </w:rPr>
              <w:t>Appropriately conducted</w:t>
            </w:r>
          </w:p>
        </w:tc>
        <w:tc>
          <w:tcPr>
            <w:tcW w:w="570" w:type="dxa"/>
            <w:tcBorders>
              <w:top w:val="nil"/>
              <w:left w:val="nil"/>
              <w:bottom w:val="single" w:sz="5" w:space="0" w:color="000000"/>
              <w:right w:val="single" w:sz="5" w:space="0" w:color="000000"/>
            </w:tcBorders>
            <w:tcMar>
              <w:top w:w="0" w:type="dxa"/>
              <w:left w:w="100" w:type="dxa"/>
              <w:bottom w:w="0" w:type="dxa"/>
              <w:right w:w="100" w:type="dxa"/>
            </w:tcMar>
          </w:tcPr>
          <w:p w14:paraId="45588CE5" w14:textId="77777777" w:rsidR="001355B0" w:rsidRPr="006B63E3" w:rsidRDefault="00000000">
            <w:pPr>
              <w:spacing w:before="0" w:after="0" w:line="276" w:lineRule="auto"/>
              <w:rPr>
                <w:color w:val="000000" w:themeColor="text1"/>
              </w:rPr>
            </w:pPr>
            <w:r w:rsidRPr="006B63E3">
              <w:rPr>
                <w:color w:val="000000" w:themeColor="text1"/>
              </w:rPr>
              <w:t>Well discussed</w:t>
            </w:r>
          </w:p>
        </w:tc>
      </w:tr>
      <w:tr w:rsidR="001355B0" w:rsidRPr="006B63E3" w14:paraId="2EE1F391" w14:textId="77777777">
        <w:trPr>
          <w:trHeight w:val="1155"/>
        </w:trPr>
        <w:tc>
          <w:tcPr>
            <w:tcW w:w="54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438B3786" w14:textId="77777777" w:rsidR="001355B0" w:rsidRPr="006B63E3" w:rsidRDefault="00000000">
            <w:pPr>
              <w:spacing w:before="0" w:after="0" w:line="276" w:lineRule="auto"/>
              <w:rPr>
                <w:color w:val="000000" w:themeColor="text1"/>
              </w:rPr>
            </w:pPr>
            <w:r w:rsidRPr="006B63E3">
              <w:rPr>
                <w:color w:val="000000" w:themeColor="text1"/>
              </w:rPr>
              <w:t>Pettit et al. (2024)</w:t>
            </w:r>
          </w:p>
        </w:tc>
        <w:tc>
          <w:tcPr>
            <w:tcW w:w="883" w:type="dxa"/>
            <w:tcBorders>
              <w:top w:val="nil"/>
              <w:left w:val="nil"/>
              <w:bottom w:val="single" w:sz="5" w:space="0" w:color="000000"/>
              <w:right w:val="single" w:sz="5" w:space="0" w:color="000000"/>
            </w:tcBorders>
            <w:tcMar>
              <w:top w:w="0" w:type="dxa"/>
              <w:left w:w="100" w:type="dxa"/>
              <w:bottom w:w="0" w:type="dxa"/>
              <w:right w:w="100" w:type="dxa"/>
            </w:tcMar>
          </w:tcPr>
          <w:p w14:paraId="4EDDE9D1" w14:textId="77777777" w:rsidR="001355B0" w:rsidRPr="006B63E3" w:rsidRDefault="00000000">
            <w:pPr>
              <w:spacing w:before="0" w:after="0" w:line="276" w:lineRule="auto"/>
              <w:rPr>
                <w:color w:val="000000" w:themeColor="text1"/>
              </w:rPr>
            </w:pPr>
            <w:r w:rsidRPr="006B63E3">
              <w:rPr>
                <w:color w:val="000000" w:themeColor="text1"/>
              </w:rPr>
              <w:t>Clearly identified</w:t>
            </w:r>
          </w:p>
        </w:tc>
        <w:tc>
          <w:tcPr>
            <w:tcW w:w="490" w:type="dxa"/>
            <w:tcBorders>
              <w:top w:val="nil"/>
              <w:left w:val="nil"/>
              <w:bottom w:val="single" w:sz="5" w:space="0" w:color="000000"/>
              <w:right w:val="single" w:sz="5" w:space="0" w:color="000000"/>
            </w:tcBorders>
            <w:tcMar>
              <w:top w:w="0" w:type="dxa"/>
              <w:left w:w="100" w:type="dxa"/>
              <w:bottom w:w="0" w:type="dxa"/>
              <w:right w:w="100" w:type="dxa"/>
            </w:tcMar>
          </w:tcPr>
          <w:p w14:paraId="325FE479" w14:textId="77777777" w:rsidR="001355B0" w:rsidRPr="006B63E3" w:rsidRDefault="00000000">
            <w:pPr>
              <w:spacing w:before="0" w:after="0" w:line="276" w:lineRule="auto"/>
              <w:rPr>
                <w:color w:val="000000" w:themeColor="text1"/>
              </w:rPr>
            </w:pPr>
            <w:r w:rsidRPr="006B63E3">
              <w:rPr>
                <w:color w:val="000000" w:themeColor="text1"/>
              </w:rPr>
              <w:t>Logically presented</w:t>
            </w:r>
          </w:p>
        </w:tc>
        <w:tc>
          <w:tcPr>
            <w:tcW w:w="724" w:type="dxa"/>
            <w:tcBorders>
              <w:top w:val="nil"/>
              <w:left w:val="nil"/>
              <w:bottom w:val="single" w:sz="5" w:space="0" w:color="000000"/>
              <w:right w:val="single" w:sz="5" w:space="0" w:color="000000"/>
            </w:tcBorders>
            <w:tcMar>
              <w:top w:w="0" w:type="dxa"/>
              <w:left w:w="100" w:type="dxa"/>
              <w:bottom w:w="0" w:type="dxa"/>
              <w:right w:w="100" w:type="dxa"/>
            </w:tcMar>
          </w:tcPr>
          <w:p w14:paraId="23CCBEDD" w14:textId="77777777" w:rsidR="001355B0" w:rsidRPr="006B63E3" w:rsidRDefault="00000000">
            <w:pPr>
              <w:spacing w:before="0" w:after="0" w:line="276" w:lineRule="auto"/>
              <w:rPr>
                <w:color w:val="000000" w:themeColor="text1"/>
              </w:rPr>
            </w:pPr>
            <w:r w:rsidRPr="006B63E3">
              <w:rPr>
                <w:color w:val="000000" w:themeColor="text1"/>
              </w:rPr>
              <w:t>Comprehensive</w:t>
            </w:r>
          </w:p>
        </w:tc>
        <w:tc>
          <w:tcPr>
            <w:tcW w:w="570" w:type="dxa"/>
            <w:tcBorders>
              <w:top w:val="nil"/>
              <w:left w:val="nil"/>
              <w:bottom w:val="single" w:sz="5" w:space="0" w:color="000000"/>
              <w:right w:val="single" w:sz="5" w:space="0" w:color="000000"/>
            </w:tcBorders>
            <w:tcMar>
              <w:top w:w="0" w:type="dxa"/>
              <w:left w:w="100" w:type="dxa"/>
              <w:bottom w:w="0" w:type="dxa"/>
              <w:right w:w="100" w:type="dxa"/>
            </w:tcMar>
          </w:tcPr>
          <w:p w14:paraId="00C2F403"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791" w:type="dxa"/>
            <w:tcBorders>
              <w:top w:val="nil"/>
              <w:left w:val="nil"/>
              <w:bottom w:val="single" w:sz="5" w:space="0" w:color="000000"/>
              <w:right w:val="single" w:sz="5" w:space="0" w:color="000000"/>
            </w:tcBorders>
            <w:tcMar>
              <w:top w:w="0" w:type="dxa"/>
              <w:left w:w="100" w:type="dxa"/>
              <w:bottom w:w="0" w:type="dxa"/>
              <w:right w:w="100" w:type="dxa"/>
            </w:tcMar>
          </w:tcPr>
          <w:p w14:paraId="5217D4C1" w14:textId="77777777" w:rsidR="001355B0" w:rsidRPr="006B63E3" w:rsidRDefault="00000000">
            <w:pPr>
              <w:spacing w:before="0" w:after="0" w:line="276" w:lineRule="auto"/>
              <w:rPr>
                <w:color w:val="000000" w:themeColor="text1"/>
              </w:rPr>
            </w:pPr>
            <w:r w:rsidRPr="006B63E3">
              <w:rPr>
                <w:color w:val="000000" w:themeColor="text1"/>
              </w:rPr>
              <w:t>Clearly stated</w:t>
            </w:r>
          </w:p>
        </w:tc>
        <w:tc>
          <w:tcPr>
            <w:tcW w:w="1018" w:type="dxa"/>
            <w:tcBorders>
              <w:top w:val="nil"/>
              <w:left w:val="nil"/>
              <w:bottom w:val="single" w:sz="5" w:space="0" w:color="000000"/>
              <w:right w:val="single" w:sz="5" w:space="0" w:color="000000"/>
            </w:tcBorders>
            <w:tcMar>
              <w:top w:w="0" w:type="dxa"/>
              <w:left w:w="100" w:type="dxa"/>
              <w:bottom w:w="0" w:type="dxa"/>
              <w:right w:w="100" w:type="dxa"/>
            </w:tcMar>
          </w:tcPr>
          <w:p w14:paraId="7749DCC2" w14:textId="77777777" w:rsidR="001355B0" w:rsidRPr="006B63E3" w:rsidRDefault="00000000">
            <w:pPr>
              <w:spacing w:before="0" w:after="0" w:line="276" w:lineRule="auto"/>
              <w:rPr>
                <w:color w:val="000000" w:themeColor="text1"/>
              </w:rPr>
            </w:pPr>
            <w:r w:rsidRPr="006B63E3">
              <w:rPr>
                <w:color w:val="000000" w:themeColor="text1"/>
              </w:rPr>
              <w:t>Clearly formulated</w:t>
            </w:r>
          </w:p>
        </w:tc>
        <w:tc>
          <w:tcPr>
            <w:tcW w:w="625" w:type="dxa"/>
            <w:tcBorders>
              <w:top w:val="nil"/>
              <w:left w:val="nil"/>
              <w:bottom w:val="single" w:sz="5" w:space="0" w:color="000000"/>
              <w:right w:val="single" w:sz="5" w:space="0" w:color="000000"/>
            </w:tcBorders>
            <w:tcMar>
              <w:top w:w="0" w:type="dxa"/>
              <w:left w:w="100" w:type="dxa"/>
              <w:bottom w:w="0" w:type="dxa"/>
              <w:right w:w="100" w:type="dxa"/>
            </w:tcMar>
          </w:tcPr>
          <w:p w14:paraId="67A6F250" w14:textId="77777777" w:rsidR="001355B0" w:rsidRPr="006B63E3" w:rsidRDefault="00000000">
            <w:pPr>
              <w:spacing w:before="0" w:after="0" w:line="276" w:lineRule="auto"/>
              <w:rPr>
                <w:color w:val="000000" w:themeColor="text1"/>
              </w:rPr>
            </w:pPr>
            <w:r w:rsidRPr="006B63E3">
              <w:rPr>
                <w:color w:val="000000" w:themeColor="text1"/>
              </w:rPr>
              <w:t>Adequately described</w:t>
            </w:r>
          </w:p>
        </w:tc>
        <w:tc>
          <w:tcPr>
            <w:tcW w:w="749" w:type="dxa"/>
            <w:tcBorders>
              <w:top w:val="nil"/>
              <w:left w:val="nil"/>
              <w:bottom w:val="single" w:sz="5" w:space="0" w:color="000000"/>
              <w:right w:val="single" w:sz="5" w:space="0" w:color="000000"/>
            </w:tcBorders>
            <w:tcMar>
              <w:top w:w="0" w:type="dxa"/>
              <w:left w:w="100" w:type="dxa"/>
              <w:bottom w:w="0" w:type="dxa"/>
              <w:right w:w="100" w:type="dxa"/>
            </w:tcMar>
          </w:tcPr>
          <w:p w14:paraId="0AAAE060" w14:textId="77777777" w:rsidR="001355B0" w:rsidRPr="006B63E3" w:rsidRDefault="00000000">
            <w:pPr>
              <w:spacing w:before="0" w:after="0" w:line="276" w:lineRule="auto"/>
              <w:rPr>
                <w:color w:val="000000" w:themeColor="text1"/>
              </w:rPr>
            </w:pPr>
            <w:r w:rsidRPr="006B63E3">
              <w:rPr>
                <w:color w:val="000000" w:themeColor="text1"/>
              </w:rPr>
              <w:t>Addressed</w:t>
            </w:r>
          </w:p>
        </w:tc>
        <w:tc>
          <w:tcPr>
            <w:tcW w:w="594" w:type="dxa"/>
            <w:tcBorders>
              <w:top w:val="nil"/>
              <w:left w:val="nil"/>
              <w:bottom w:val="single" w:sz="5" w:space="0" w:color="000000"/>
              <w:right w:val="single" w:sz="5" w:space="0" w:color="000000"/>
            </w:tcBorders>
            <w:tcMar>
              <w:top w:w="0" w:type="dxa"/>
              <w:left w:w="100" w:type="dxa"/>
              <w:bottom w:w="0" w:type="dxa"/>
              <w:right w:w="100" w:type="dxa"/>
            </w:tcMar>
          </w:tcPr>
          <w:p w14:paraId="586E7946"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650" w:type="dxa"/>
            <w:tcBorders>
              <w:top w:val="nil"/>
              <w:left w:val="nil"/>
              <w:bottom w:val="single" w:sz="5" w:space="0" w:color="000000"/>
              <w:right w:val="single" w:sz="5" w:space="0" w:color="000000"/>
            </w:tcBorders>
            <w:tcMar>
              <w:top w:w="0" w:type="dxa"/>
              <w:left w:w="100" w:type="dxa"/>
              <w:bottom w:w="0" w:type="dxa"/>
              <w:right w:w="100" w:type="dxa"/>
            </w:tcMar>
          </w:tcPr>
          <w:p w14:paraId="212F4753" w14:textId="77777777" w:rsidR="001355B0" w:rsidRPr="006B63E3" w:rsidRDefault="00000000">
            <w:pPr>
              <w:spacing w:before="0" w:after="0" w:line="276" w:lineRule="auto"/>
              <w:rPr>
                <w:color w:val="000000" w:themeColor="text1"/>
              </w:rPr>
            </w:pPr>
            <w:r w:rsidRPr="006B63E3">
              <w:rPr>
                <w:color w:val="000000" w:themeColor="text1"/>
              </w:rPr>
              <w:t>Robust</w:t>
            </w:r>
          </w:p>
        </w:tc>
        <w:tc>
          <w:tcPr>
            <w:tcW w:w="816" w:type="dxa"/>
            <w:tcBorders>
              <w:top w:val="nil"/>
              <w:left w:val="nil"/>
              <w:bottom w:val="single" w:sz="5" w:space="0" w:color="000000"/>
              <w:right w:val="single" w:sz="5" w:space="0" w:color="000000"/>
            </w:tcBorders>
            <w:tcMar>
              <w:top w:w="0" w:type="dxa"/>
              <w:left w:w="100" w:type="dxa"/>
              <w:bottom w:w="0" w:type="dxa"/>
              <w:right w:w="100" w:type="dxa"/>
            </w:tcMar>
          </w:tcPr>
          <w:p w14:paraId="2DD00D46" w14:textId="77777777" w:rsidR="001355B0" w:rsidRPr="006B63E3" w:rsidRDefault="00000000">
            <w:pPr>
              <w:spacing w:before="0" w:after="0" w:line="276" w:lineRule="auto"/>
              <w:rPr>
                <w:color w:val="000000" w:themeColor="text1"/>
              </w:rPr>
            </w:pPr>
            <w:r w:rsidRPr="006B63E3">
              <w:rPr>
                <w:color w:val="000000" w:themeColor="text1"/>
              </w:rPr>
              <w:t>Appropriately conducted</w:t>
            </w:r>
          </w:p>
        </w:tc>
        <w:tc>
          <w:tcPr>
            <w:tcW w:w="570" w:type="dxa"/>
            <w:tcBorders>
              <w:top w:val="nil"/>
              <w:left w:val="nil"/>
              <w:bottom w:val="single" w:sz="5" w:space="0" w:color="000000"/>
              <w:right w:val="single" w:sz="5" w:space="0" w:color="000000"/>
            </w:tcBorders>
            <w:tcMar>
              <w:top w:w="0" w:type="dxa"/>
              <w:left w:w="100" w:type="dxa"/>
              <w:bottom w:w="0" w:type="dxa"/>
              <w:right w:w="100" w:type="dxa"/>
            </w:tcMar>
          </w:tcPr>
          <w:p w14:paraId="219A1345" w14:textId="77777777" w:rsidR="001355B0" w:rsidRPr="006B63E3" w:rsidRDefault="00000000">
            <w:pPr>
              <w:spacing w:before="0" w:after="0" w:line="276" w:lineRule="auto"/>
              <w:rPr>
                <w:color w:val="000000" w:themeColor="text1"/>
              </w:rPr>
            </w:pPr>
            <w:r w:rsidRPr="006B63E3">
              <w:rPr>
                <w:color w:val="000000" w:themeColor="text1"/>
              </w:rPr>
              <w:t>Well discussed</w:t>
            </w:r>
          </w:p>
        </w:tc>
      </w:tr>
      <w:tr w:rsidR="001355B0" w:rsidRPr="006B63E3" w14:paraId="67809E88" w14:textId="77777777">
        <w:trPr>
          <w:trHeight w:val="1155"/>
        </w:trPr>
        <w:tc>
          <w:tcPr>
            <w:tcW w:w="54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D49CFAD" w14:textId="77777777" w:rsidR="001355B0" w:rsidRPr="006B63E3" w:rsidRDefault="00000000">
            <w:pPr>
              <w:spacing w:before="0" w:after="0" w:line="276" w:lineRule="auto"/>
              <w:rPr>
                <w:color w:val="000000" w:themeColor="text1"/>
              </w:rPr>
            </w:pPr>
            <w:r w:rsidRPr="006B63E3">
              <w:rPr>
                <w:color w:val="000000" w:themeColor="text1"/>
              </w:rPr>
              <w:lastRenderedPageBreak/>
              <w:t>Poon et al. (2022)</w:t>
            </w:r>
          </w:p>
        </w:tc>
        <w:tc>
          <w:tcPr>
            <w:tcW w:w="883" w:type="dxa"/>
            <w:tcBorders>
              <w:top w:val="nil"/>
              <w:left w:val="nil"/>
              <w:bottom w:val="single" w:sz="5" w:space="0" w:color="000000"/>
              <w:right w:val="single" w:sz="5" w:space="0" w:color="000000"/>
            </w:tcBorders>
            <w:tcMar>
              <w:top w:w="0" w:type="dxa"/>
              <w:left w:w="100" w:type="dxa"/>
              <w:bottom w:w="0" w:type="dxa"/>
              <w:right w:w="100" w:type="dxa"/>
            </w:tcMar>
          </w:tcPr>
          <w:p w14:paraId="03B0FD10" w14:textId="77777777" w:rsidR="001355B0" w:rsidRPr="006B63E3" w:rsidRDefault="00000000">
            <w:pPr>
              <w:spacing w:before="0" w:after="0" w:line="276" w:lineRule="auto"/>
              <w:rPr>
                <w:color w:val="000000" w:themeColor="text1"/>
              </w:rPr>
            </w:pPr>
            <w:r w:rsidRPr="006B63E3">
              <w:rPr>
                <w:color w:val="000000" w:themeColor="text1"/>
              </w:rPr>
              <w:t>Clearly presented</w:t>
            </w:r>
          </w:p>
        </w:tc>
        <w:tc>
          <w:tcPr>
            <w:tcW w:w="490" w:type="dxa"/>
            <w:tcBorders>
              <w:top w:val="nil"/>
              <w:left w:val="nil"/>
              <w:bottom w:val="single" w:sz="5" w:space="0" w:color="000000"/>
              <w:right w:val="single" w:sz="5" w:space="0" w:color="000000"/>
            </w:tcBorders>
            <w:tcMar>
              <w:top w:w="0" w:type="dxa"/>
              <w:left w:w="100" w:type="dxa"/>
              <w:bottom w:w="0" w:type="dxa"/>
              <w:right w:w="100" w:type="dxa"/>
            </w:tcMar>
          </w:tcPr>
          <w:p w14:paraId="37E900CA" w14:textId="77777777" w:rsidR="001355B0" w:rsidRPr="006B63E3" w:rsidRDefault="00000000">
            <w:pPr>
              <w:spacing w:before="0" w:after="0" w:line="276" w:lineRule="auto"/>
              <w:rPr>
                <w:color w:val="000000" w:themeColor="text1"/>
              </w:rPr>
            </w:pPr>
            <w:r w:rsidRPr="006B63E3">
              <w:rPr>
                <w:color w:val="000000" w:themeColor="text1"/>
              </w:rPr>
              <w:t>Logically presented</w:t>
            </w:r>
          </w:p>
        </w:tc>
        <w:tc>
          <w:tcPr>
            <w:tcW w:w="724" w:type="dxa"/>
            <w:tcBorders>
              <w:top w:val="nil"/>
              <w:left w:val="nil"/>
              <w:bottom w:val="single" w:sz="5" w:space="0" w:color="000000"/>
              <w:right w:val="single" w:sz="5" w:space="0" w:color="000000"/>
            </w:tcBorders>
            <w:tcMar>
              <w:top w:w="0" w:type="dxa"/>
              <w:left w:w="100" w:type="dxa"/>
              <w:bottom w:w="0" w:type="dxa"/>
              <w:right w:w="100" w:type="dxa"/>
            </w:tcMar>
          </w:tcPr>
          <w:p w14:paraId="00D02525" w14:textId="77777777" w:rsidR="001355B0" w:rsidRPr="006B63E3" w:rsidRDefault="00000000">
            <w:pPr>
              <w:spacing w:before="0" w:after="0" w:line="276" w:lineRule="auto"/>
              <w:rPr>
                <w:color w:val="000000" w:themeColor="text1"/>
              </w:rPr>
            </w:pPr>
            <w:r w:rsidRPr="006B63E3">
              <w:rPr>
                <w:color w:val="000000" w:themeColor="text1"/>
              </w:rPr>
              <w:t>Comprehensive</w:t>
            </w:r>
          </w:p>
        </w:tc>
        <w:tc>
          <w:tcPr>
            <w:tcW w:w="570" w:type="dxa"/>
            <w:tcBorders>
              <w:top w:val="nil"/>
              <w:left w:val="nil"/>
              <w:bottom w:val="single" w:sz="5" w:space="0" w:color="000000"/>
              <w:right w:val="single" w:sz="5" w:space="0" w:color="000000"/>
            </w:tcBorders>
            <w:tcMar>
              <w:top w:w="0" w:type="dxa"/>
              <w:left w:w="100" w:type="dxa"/>
              <w:bottom w:w="0" w:type="dxa"/>
              <w:right w:w="100" w:type="dxa"/>
            </w:tcMar>
          </w:tcPr>
          <w:p w14:paraId="4C2DB529" w14:textId="77777777" w:rsidR="001355B0" w:rsidRPr="006B63E3" w:rsidRDefault="00000000">
            <w:pPr>
              <w:spacing w:before="0" w:after="0" w:line="276" w:lineRule="auto"/>
              <w:rPr>
                <w:color w:val="000000" w:themeColor="text1"/>
              </w:rPr>
            </w:pPr>
            <w:r w:rsidRPr="006B63E3">
              <w:rPr>
                <w:color w:val="000000" w:themeColor="text1"/>
              </w:rPr>
              <w:t>Well-established</w:t>
            </w:r>
          </w:p>
        </w:tc>
        <w:tc>
          <w:tcPr>
            <w:tcW w:w="791" w:type="dxa"/>
            <w:tcBorders>
              <w:top w:val="nil"/>
              <w:left w:val="nil"/>
              <w:bottom w:val="single" w:sz="5" w:space="0" w:color="000000"/>
              <w:right w:val="single" w:sz="5" w:space="0" w:color="000000"/>
            </w:tcBorders>
            <w:tcMar>
              <w:top w:w="0" w:type="dxa"/>
              <w:left w:w="100" w:type="dxa"/>
              <w:bottom w:w="0" w:type="dxa"/>
              <w:right w:w="100" w:type="dxa"/>
            </w:tcMar>
          </w:tcPr>
          <w:p w14:paraId="108BD2FF" w14:textId="77777777" w:rsidR="001355B0" w:rsidRPr="006B63E3" w:rsidRDefault="00000000">
            <w:pPr>
              <w:spacing w:before="0" w:after="0" w:line="276" w:lineRule="auto"/>
              <w:rPr>
                <w:color w:val="000000" w:themeColor="text1"/>
              </w:rPr>
            </w:pPr>
            <w:r w:rsidRPr="006B63E3">
              <w:rPr>
                <w:color w:val="000000" w:themeColor="text1"/>
              </w:rPr>
              <w:t>Clearly stated</w:t>
            </w:r>
          </w:p>
        </w:tc>
        <w:tc>
          <w:tcPr>
            <w:tcW w:w="1018" w:type="dxa"/>
            <w:tcBorders>
              <w:top w:val="nil"/>
              <w:left w:val="nil"/>
              <w:bottom w:val="single" w:sz="5" w:space="0" w:color="000000"/>
              <w:right w:val="single" w:sz="5" w:space="0" w:color="000000"/>
            </w:tcBorders>
            <w:tcMar>
              <w:top w:w="0" w:type="dxa"/>
              <w:left w:w="100" w:type="dxa"/>
              <w:bottom w:w="0" w:type="dxa"/>
              <w:right w:w="100" w:type="dxa"/>
            </w:tcMar>
          </w:tcPr>
          <w:p w14:paraId="5F2A2B32"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625" w:type="dxa"/>
            <w:tcBorders>
              <w:top w:val="nil"/>
              <w:left w:val="nil"/>
              <w:bottom w:val="single" w:sz="5" w:space="0" w:color="000000"/>
              <w:right w:val="single" w:sz="5" w:space="0" w:color="000000"/>
            </w:tcBorders>
            <w:tcMar>
              <w:top w:w="0" w:type="dxa"/>
              <w:left w:w="100" w:type="dxa"/>
              <w:bottom w:w="0" w:type="dxa"/>
              <w:right w:w="100" w:type="dxa"/>
            </w:tcMar>
          </w:tcPr>
          <w:p w14:paraId="6FC7FD98" w14:textId="77777777" w:rsidR="001355B0" w:rsidRPr="006B63E3" w:rsidRDefault="00000000">
            <w:pPr>
              <w:spacing w:before="0" w:after="0" w:line="276" w:lineRule="auto"/>
              <w:rPr>
                <w:color w:val="000000" w:themeColor="text1"/>
              </w:rPr>
            </w:pPr>
            <w:r w:rsidRPr="006B63E3">
              <w:rPr>
                <w:color w:val="000000" w:themeColor="text1"/>
              </w:rPr>
              <w:t>Appropriately chosen</w:t>
            </w:r>
          </w:p>
        </w:tc>
        <w:tc>
          <w:tcPr>
            <w:tcW w:w="749" w:type="dxa"/>
            <w:tcBorders>
              <w:top w:val="nil"/>
              <w:left w:val="nil"/>
              <w:bottom w:val="single" w:sz="5" w:space="0" w:color="000000"/>
              <w:right w:val="single" w:sz="5" w:space="0" w:color="000000"/>
            </w:tcBorders>
            <w:tcMar>
              <w:top w:w="0" w:type="dxa"/>
              <w:left w:w="100" w:type="dxa"/>
              <w:bottom w:w="0" w:type="dxa"/>
              <w:right w:w="100" w:type="dxa"/>
            </w:tcMar>
          </w:tcPr>
          <w:p w14:paraId="6658A7A7" w14:textId="77777777" w:rsidR="001355B0" w:rsidRPr="006B63E3" w:rsidRDefault="00000000">
            <w:pPr>
              <w:spacing w:before="0" w:after="0" w:line="276" w:lineRule="auto"/>
              <w:rPr>
                <w:color w:val="000000" w:themeColor="text1"/>
              </w:rPr>
            </w:pPr>
            <w:r w:rsidRPr="006B63E3">
              <w:rPr>
                <w:color w:val="000000" w:themeColor="text1"/>
              </w:rPr>
              <w:t>Addressed</w:t>
            </w:r>
          </w:p>
        </w:tc>
        <w:tc>
          <w:tcPr>
            <w:tcW w:w="594" w:type="dxa"/>
            <w:tcBorders>
              <w:top w:val="nil"/>
              <w:left w:val="nil"/>
              <w:bottom w:val="single" w:sz="5" w:space="0" w:color="000000"/>
              <w:right w:val="single" w:sz="5" w:space="0" w:color="000000"/>
            </w:tcBorders>
            <w:tcMar>
              <w:top w:w="0" w:type="dxa"/>
              <w:left w:w="100" w:type="dxa"/>
              <w:bottom w:w="0" w:type="dxa"/>
              <w:right w:w="100" w:type="dxa"/>
            </w:tcMar>
          </w:tcPr>
          <w:p w14:paraId="7224A02F"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650" w:type="dxa"/>
            <w:tcBorders>
              <w:top w:val="nil"/>
              <w:left w:val="nil"/>
              <w:bottom w:val="single" w:sz="5" w:space="0" w:color="000000"/>
              <w:right w:val="single" w:sz="5" w:space="0" w:color="000000"/>
            </w:tcBorders>
            <w:tcMar>
              <w:top w:w="0" w:type="dxa"/>
              <w:left w:w="100" w:type="dxa"/>
              <w:bottom w:w="0" w:type="dxa"/>
              <w:right w:w="100" w:type="dxa"/>
            </w:tcMar>
          </w:tcPr>
          <w:p w14:paraId="02222835" w14:textId="77777777" w:rsidR="001355B0" w:rsidRPr="006B63E3" w:rsidRDefault="00000000">
            <w:pPr>
              <w:spacing w:before="0" w:after="0" w:line="276" w:lineRule="auto"/>
              <w:rPr>
                <w:color w:val="000000" w:themeColor="text1"/>
              </w:rPr>
            </w:pPr>
            <w:r w:rsidRPr="006B63E3">
              <w:rPr>
                <w:color w:val="000000" w:themeColor="text1"/>
              </w:rPr>
              <w:t>Appropriate</w:t>
            </w:r>
          </w:p>
        </w:tc>
        <w:tc>
          <w:tcPr>
            <w:tcW w:w="816" w:type="dxa"/>
            <w:tcBorders>
              <w:top w:val="nil"/>
              <w:left w:val="nil"/>
              <w:bottom w:val="single" w:sz="5" w:space="0" w:color="000000"/>
              <w:right w:val="single" w:sz="5" w:space="0" w:color="000000"/>
            </w:tcBorders>
            <w:tcMar>
              <w:top w:w="0" w:type="dxa"/>
              <w:left w:w="100" w:type="dxa"/>
              <w:bottom w:w="0" w:type="dxa"/>
              <w:right w:w="100" w:type="dxa"/>
            </w:tcMar>
          </w:tcPr>
          <w:p w14:paraId="736D39EA" w14:textId="77777777" w:rsidR="001355B0" w:rsidRPr="006B63E3" w:rsidRDefault="00000000">
            <w:pPr>
              <w:spacing w:before="0" w:after="0" w:line="276" w:lineRule="auto"/>
              <w:rPr>
                <w:color w:val="000000" w:themeColor="text1"/>
              </w:rPr>
            </w:pPr>
            <w:r w:rsidRPr="006B63E3">
              <w:rPr>
                <w:color w:val="000000" w:themeColor="text1"/>
              </w:rPr>
              <w:t>Appropriately conducted</w:t>
            </w:r>
          </w:p>
        </w:tc>
        <w:tc>
          <w:tcPr>
            <w:tcW w:w="570" w:type="dxa"/>
            <w:tcBorders>
              <w:top w:val="nil"/>
              <w:left w:val="nil"/>
              <w:bottom w:val="single" w:sz="5" w:space="0" w:color="000000"/>
              <w:right w:val="single" w:sz="5" w:space="0" w:color="000000"/>
            </w:tcBorders>
            <w:tcMar>
              <w:top w:w="0" w:type="dxa"/>
              <w:left w:w="100" w:type="dxa"/>
              <w:bottom w:w="0" w:type="dxa"/>
              <w:right w:w="100" w:type="dxa"/>
            </w:tcMar>
          </w:tcPr>
          <w:p w14:paraId="4053BCD9" w14:textId="77777777" w:rsidR="001355B0" w:rsidRPr="006B63E3" w:rsidRDefault="00000000">
            <w:pPr>
              <w:spacing w:before="0" w:after="0" w:line="276" w:lineRule="auto"/>
              <w:rPr>
                <w:color w:val="000000" w:themeColor="text1"/>
              </w:rPr>
            </w:pPr>
            <w:r w:rsidRPr="006B63E3">
              <w:rPr>
                <w:color w:val="000000" w:themeColor="text1"/>
              </w:rPr>
              <w:t>Well discussed</w:t>
            </w:r>
          </w:p>
        </w:tc>
      </w:tr>
      <w:tr w:rsidR="001355B0" w:rsidRPr="006B63E3" w14:paraId="1C511AA9" w14:textId="77777777">
        <w:trPr>
          <w:trHeight w:val="1155"/>
        </w:trPr>
        <w:tc>
          <w:tcPr>
            <w:tcW w:w="54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4C4EAF1B" w14:textId="77777777" w:rsidR="001355B0" w:rsidRPr="006B63E3" w:rsidRDefault="00000000">
            <w:pPr>
              <w:spacing w:before="0" w:after="0" w:line="276" w:lineRule="auto"/>
              <w:rPr>
                <w:color w:val="000000" w:themeColor="text1"/>
              </w:rPr>
            </w:pPr>
            <w:r w:rsidRPr="006B63E3">
              <w:rPr>
                <w:color w:val="000000" w:themeColor="text1"/>
              </w:rPr>
              <w:t>Raz et al. (2021)</w:t>
            </w:r>
          </w:p>
        </w:tc>
        <w:tc>
          <w:tcPr>
            <w:tcW w:w="883" w:type="dxa"/>
            <w:tcBorders>
              <w:top w:val="nil"/>
              <w:left w:val="nil"/>
              <w:bottom w:val="single" w:sz="5" w:space="0" w:color="000000"/>
              <w:right w:val="single" w:sz="5" w:space="0" w:color="000000"/>
            </w:tcBorders>
            <w:tcMar>
              <w:top w:w="0" w:type="dxa"/>
              <w:left w:w="100" w:type="dxa"/>
              <w:bottom w:w="0" w:type="dxa"/>
              <w:right w:w="100" w:type="dxa"/>
            </w:tcMar>
          </w:tcPr>
          <w:p w14:paraId="01A087A3" w14:textId="77777777" w:rsidR="001355B0" w:rsidRPr="006B63E3" w:rsidRDefault="00000000">
            <w:pPr>
              <w:spacing w:before="0" w:after="0" w:line="276" w:lineRule="auto"/>
              <w:rPr>
                <w:color w:val="000000" w:themeColor="text1"/>
              </w:rPr>
            </w:pPr>
            <w:r w:rsidRPr="006B63E3">
              <w:rPr>
                <w:color w:val="000000" w:themeColor="text1"/>
              </w:rPr>
              <w:t>Clearly identified</w:t>
            </w:r>
          </w:p>
        </w:tc>
        <w:tc>
          <w:tcPr>
            <w:tcW w:w="490" w:type="dxa"/>
            <w:tcBorders>
              <w:top w:val="nil"/>
              <w:left w:val="nil"/>
              <w:bottom w:val="single" w:sz="5" w:space="0" w:color="000000"/>
              <w:right w:val="single" w:sz="5" w:space="0" w:color="000000"/>
            </w:tcBorders>
            <w:tcMar>
              <w:top w:w="0" w:type="dxa"/>
              <w:left w:w="100" w:type="dxa"/>
              <w:bottom w:w="0" w:type="dxa"/>
              <w:right w:w="100" w:type="dxa"/>
            </w:tcMar>
          </w:tcPr>
          <w:p w14:paraId="0680301D" w14:textId="77777777" w:rsidR="001355B0" w:rsidRPr="006B63E3" w:rsidRDefault="00000000">
            <w:pPr>
              <w:spacing w:before="0" w:after="0" w:line="276" w:lineRule="auto"/>
              <w:rPr>
                <w:color w:val="000000" w:themeColor="text1"/>
              </w:rPr>
            </w:pPr>
            <w:r w:rsidRPr="006B63E3">
              <w:rPr>
                <w:color w:val="000000" w:themeColor="text1"/>
              </w:rPr>
              <w:t>Logically presented</w:t>
            </w:r>
          </w:p>
        </w:tc>
        <w:tc>
          <w:tcPr>
            <w:tcW w:w="724" w:type="dxa"/>
            <w:tcBorders>
              <w:top w:val="nil"/>
              <w:left w:val="nil"/>
              <w:bottom w:val="single" w:sz="5" w:space="0" w:color="000000"/>
              <w:right w:val="single" w:sz="5" w:space="0" w:color="000000"/>
            </w:tcBorders>
            <w:tcMar>
              <w:top w:w="0" w:type="dxa"/>
              <w:left w:w="100" w:type="dxa"/>
              <w:bottom w:w="0" w:type="dxa"/>
              <w:right w:w="100" w:type="dxa"/>
            </w:tcMar>
          </w:tcPr>
          <w:p w14:paraId="7EC28F57" w14:textId="77777777" w:rsidR="001355B0" w:rsidRPr="006B63E3" w:rsidRDefault="00000000">
            <w:pPr>
              <w:spacing w:before="0" w:after="0" w:line="276" w:lineRule="auto"/>
              <w:rPr>
                <w:color w:val="000000" w:themeColor="text1"/>
              </w:rPr>
            </w:pPr>
            <w:r w:rsidRPr="006B63E3">
              <w:rPr>
                <w:color w:val="000000" w:themeColor="text1"/>
              </w:rPr>
              <w:t>Comprehensive</w:t>
            </w:r>
          </w:p>
        </w:tc>
        <w:tc>
          <w:tcPr>
            <w:tcW w:w="570" w:type="dxa"/>
            <w:tcBorders>
              <w:top w:val="nil"/>
              <w:left w:val="nil"/>
              <w:bottom w:val="single" w:sz="5" w:space="0" w:color="000000"/>
              <w:right w:val="single" w:sz="5" w:space="0" w:color="000000"/>
            </w:tcBorders>
            <w:tcMar>
              <w:top w:w="0" w:type="dxa"/>
              <w:left w:w="100" w:type="dxa"/>
              <w:bottom w:w="0" w:type="dxa"/>
              <w:right w:w="100" w:type="dxa"/>
            </w:tcMar>
          </w:tcPr>
          <w:p w14:paraId="0901FAE5"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791" w:type="dxa"/>
            <w:tcBorders>
              <w:top w:val="nil"/>
              <w:left w:val="nil"/>
              <w:bottom w:val="single" w:sz="5" w:space="0" w:color="000000"/>
              <w:right w:val="single" w:sz="5" w:space="0" w:color="000000"/>
            </w:tcBorders>
            <w:tcMar>
              <w:top w:w="0" w:type="dxa"/>
              <w:left w:w="100" w:type="dxa"/>
              <w:bottom w:w="0" w:type="dxa"/>
              <w:right w:w="100" w:type="dxa"/>
            </w:tcMar>
          </w:tcPr>
          <w:p w14:paraId="2C02E834" w14:textId="77777777" w:rsidR="001355B0" w:rsidRPr="006B63E3" w:rsidRDefault="00000000">
            <w:pPr>
              <w:spacing w:before="0" w:after="0" w:line="276" w:lineRule="auto"/>
              <w:rPr>
                <w:color w:val="000000" w:themeColor="text1"/>
              </w:rPr>
            </w:pPr>
            <w:r w:rsidRPr="006B63E3">
              <w:rPr>
                <w:color w:val="000000" w:themeColor="text1"/>
              </w:rPr>
              <w:t>Clearly stated</w:t>
            </w:r>
          </w:p>
        </w:tc>
        <w:tc>
          <w:tcPr>
            <w:tcW w:w="1018" w:type="dxa"/>
            <w:tcBorders>
              <w:top w:val="nil"/>
              <w:left w:val="nil"/>
              <w:bottom w:val="single" w:sz="5" w:space="0" w:color="000000"/>
              <w:right w:val="single" w:sz="5" w:space="0" w:color="000000"/>
            </w:tcBorders>
            <w:tcMar>
              <w:top w:w="0" w:type="dxa"/>
              <w:left w:w="100" w:type="dxa"/>
              <w:bottom w:w="0" w:type="dxa"/>
              <w:right w:w="100" w:type="dxa"/>
            </w:tcMar>
          </w:tcPr>
          <w:p w14:paraId="0692D189"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625" w:type="dxa"/>
            <w:tcBorders>
              <w:top w:val="nil"/>
              <w:left w:val="nil"/>
              <w:bottom w:val="single" w:sz="5" w:space="0" w:color="000000"/>
              <w:right w:val="single" w:sz="5" w:space="0" w:color="000000"/>
            </w:tcBorders>
            <w:tcMar>
              <w:top w:w="0" w:type="dxa"/>
              <w:left w:w="100" w:type="dxa"/>
              <w:bottom w:w="0" w:type="dxa"/>
              <w:right w:w="100" w:type="dxa"/>
            </w:tcMar>
          </w:tcPr>
          <w:p w14:paraId="497D228D" w14:textId="77777777" w:rsidR="001355B0" w:rsidRPr="006B63E3" w:rsidRDefault="00000000">
            <w:pPr>
              <w:spacing w:before="0" w:after="0" w:line="276" w:lineRule="auto"/>
              <w:rPr>
                <w:color w:val="000000" w:themeColor="text1"/>
              </w:rPr>
            </w:pPr>
            <w:r w:rsidRPr="006B63E3">
              <w:rPr>
                <w:color w:val="000000" w:themeColor="text1"/>
              </w:rPr>
              <w:t>Adequately described</w:t>
            </w:r>
          </w:p>
        </w:tc>
        <w:tc>
          <w:tcPr>
            <w:tcW w:w="749" w:type="dxa"/>
            <w:tcBorders>
              <w:top w:val="nil"/>
              <w:left w:val="nil"/>
              <w:bottom w:val="single" w:sz="5" w:space="0" w:color="000000"/>
              <w:right w:val="single" w:sz="5" w:space="0" w:color="000000"/>
            </w:tcBorders>
            <w:tcMar>
              <w:top w:w="0" w:type="dxa"/>
              <w:left w:w="100" w:type="dxa"/>
              <w:bottom w:w="0" w:type="dxa"/>
              <w:right w:w="100" w:type="dxa"/>
            </w:tcMar>
          </w:tcPr>
          <w:p w14:paraId="60A35463" w14:textId="77777777" w:rsidR="001355B0" w:rsidRPr="006B63E3" w:rsidRDefault="00000000">
            <w:pPr>
              <w:spacing w:before="0" w:after="0" w:line="276" w:lineRule="auto"/>
              <w:rPr>
                <w:color w:val="000000" w:themeColor="text1"/>
              </w:rPr>
            </w:pPr>
            <w:r w:rsidRPr="006B63E3">
              <w:rPr>
                <w:color w:val="000000" w:themeColor="text1"/>
              </w:rPr>
              <w:t>Addressed</w:t>
            </w:r>
          </w:p>
        </w:tc>
        <w:tc>
          <w:tcPr>
            <w:tcW w:w="594" w:type="dxa"/>
            <w:tcBorders>
              <w:top w:val="nil"/>
              <w:left w:val="nil"/>
              <w:bottom w:val="single" w:sz="5" w:space="0" w:color="000000"/>
              <w:right w:val="single" w:sz="5" w:space="0" w:color="000000"/>
            </w:tcBorders>
            <w:tcMar>
              <w:top w:w="0" w:type="dxa"/>
              <w:left w:w="100" w:type="dxa"/>
              <w:bottom w:w="0" w:type="dxa"/>
              <w:right w:w="100" w:type="dxa"/>
            </w:tcMar>
          </w:tcPr>
          <w:p w14:paraId="74E939A5"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650" w:type="dxa"/>
            <w:tcBorders>
              <w:top w:val="nil"/>
              <w:left w:val="nil"/>
              <w:bottom w:val="single" w:sz="5" w:space="0" w:color="000000"/>
              <w:right w:val="single" w:sz="5" w:space="0" w:color="000000"/>
            </w:tcBorders>
            <w:tcMar>
              <w:top w:w="0" w:type="dxa"/>
              <w:left w:w="100" w:type="dxa"/>
              <w:bottom w:w="0" w:type="dxa"/>
              <w:right w:w="100" w:type="dxa"/>
            </w:tcMar>
          </w:tcPr>
          <w:p w14:paraId="32556D6C" w14:textId="77777777" w:rsidR="001355B0" w:rsidRPr="006B63E3" w:rsidRDefault="00000000">
            <w:pPr>
              <w:spacing w:before="0" w:after="0" w:line="276" w:lineRule="auto"/>
              <w:rPr>
                <w:color w:val="000000" w:themeColor="text1"/>
              </w:rPr>
            </w:pPr>
            <w:r w:rsidRPr="006B63E3">
              <w:rPr>
                <w:color w:val="000000" w:themeColor="text1"/>
              </w:rPr>
              <w:t>Appropriate</w:t>
            </w:r>
          </w:p>
        </w:tc>
        <w:tc>
          <w:tcPr>
            <w:tcW w:w="816" w:type="dxa"/>
            <w:tcBorders>
              <w:top w:val="nil"/>
              <w:left w:val="nil"/>
              <w:bottom w:val="single" w:sz="5" w:space="0" w:color="000000"/>
              <w:right w:val="single" w:sz="5" w:space="0" w:color="000000"/>
            </w:tcBorders>
            <w:tcMar>
              <w:top w:w="0" w:type="dxa"/>
              <w:left w:w="100" w:type="dxa"/>
              <w:bottom w:w="0" w:type="dxa"/>
              <w:right w:w="100" w:type="dxa"/>
            </w:tcMar>
          </w:tcPr>
          <w:p w14:paraId="12539317" w14:textId="77777777" w:rsidR="001355B0" w:rsidRPr="006B63E3" w:rsidRDefault="00000000">
            <w:pPr>
              <w:spacing w:before="0" w:after="0" w:line="276" w:lineRule="auto"/>
              <w:rPr>
                <w:color w:val="000000" w:themeColor="text1"/>
              </w:rPr>
            </w:pPr>
            <w:r w:rsidRPr="006B63E3">
              <w:rPr>
                <w:color w:val="000000" w:themeColor="text1"/>
              </w:rPr>
              <w:t>Appropriately conducted</w:t>
            </w:r>
          </w:p>
        </w:tc>
        <w:tc>
          <w:tcPr>
            <w:tcW w:w="570" w:type="dxa"/>
            <w:tcBorders>
              <w:top w:val="nil"/>
              <w:left w:val="nil"/>
              <w:bottom w:val="single" w:sz="5" w:space="0" w:color="000000"/>
              <w:right w:val="single" w:sz="5" w:space="0" w:color="000000"/>
            </w:tcBorders>
            <w:tcMar>
              <w:top w:w="0" w:type="dxa"/>
              <w:left w:w="100" w:type="dxa"/>
              <w:bottom w:w="0" w:type="dxa"/>
              <w:right w:w="100" w:type="dxa"/>
            </w:tcMar>
          </w:tcPr>
          <w:p w14:paraId="2B3E9E71" w14:textId="77777777" w:rsidR="001355B0" w:rsidRPr="006B63E3" w:rsidRDefault="00000000">
            <w:pPr>
              <w:spacing w:before="0" w:after="0" w:line="276" w:lineRule="auto"/>
              <w:rPr>
                <w:color w:val="000000" w:themeColor="text1"/>
              </w:rPr>
            </w:pPr>
            <w:r w:rsidRPr="006B63E3">
              <w:rPr>
                <w:color w:val="000000" w:themeColor="text1"/>
              </w:rPr>
              <w:t>Well discussed</w:t>
            </w:r>
          </w:p>
        </w:tc>
      </w:tr>
      <w:tr w:rsidR="001355B0" w:rsidRPr="006B63E3" w14:paraId="1E28F1ED" w14:textId="77777777">
        <w:trPr>
          <w:trHeight w:val="1155"/>
        </w:trPr>
        <w:tc>
          <w:tcPr>
            <w:tcW w:w="54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E78956A" w14:textId="77777777" w:rsidR="001355B0" w:rsidRPr="006B63E3" w:rsidRDefault="00000000">
            <w:pPr>
              <w:spacing w:before="0" w:after="0" w:line="276" w:lineRule="auto"/>
              <w:rPr>
                <w:color w:val="000000" w:themeColor="text1"/>
              </w:rPr>
            </w:pPr>
            <w:r w:rsidRPr="006B63E3">
              <w:rPr>
                <w:color w:val="000000" w:themeColor="text1"/>
              </w:rPr>
              <w:t>Richmond et al. (2024)</w:t>
            </w:r>
          </w:p>
        </w:tc>
        <w:tc>
          <w:tcPr>
            <w:tcW w:w="883" w:type="dxa"/>
            <w:tcBorders>
              <w:top w:val="nil"/>
              <w:left w:val="nil"/>
              <w:bottom w:val="single" w:sz="5" w:space="0" w:color="000000"/>
              <w:right w:val="single" w:sz="5" w:space="0" w:color="000000"/>
            </w:tcBorders>
            <w:tcMar>
              <w:top w:w="0" w:type="dxa"/>
              <w:left w:w="100" w:type="dxa"/>
              <w:bottom w:w="0" w:type="dxa"/>
              <w:right w:w="100" w:type="dxa"/>
            </w:tcMar>
          </w:tcPr>
          <w:p w14:paraId="2309036A" w14:textId="77777777" w:rsidR="001355B0" w:rsidRPr="006B63E3" w:rsidRDefault="00000000">
            <w:pPr>
              <w:spacing w:before="0" w:after="0" w:line="276" w:lineRule="auto"/>
              <w:rPr>
                <w:color w:val="000000" w:themeColor="text1"/>
              </w:rPr>
            </w:pPr>
            <w:r w:rsidRPr="006B63E3">
              <w:rPr>
                <w:color w:val="000000" w:themeColor="text1"/>
              </w:rPr>
              <w:t>Clearly identified</w:t>
            </w:r>
          </w:p>
        </w:tc>
        <w:tc>
          <w:tcPr>
            <w:tcW w:w="490" w:type="dxa"/>
            <w:tcBorders>
              <w:top w:val="nil"/>
              <w:left w:val="nil"/>
              <w:bottom w:val="single" w:sz="5" w:space="0" w:color="000000"/>
              <w:right w:val="single" w:sz="5" w:space="0" w:color="000000"/>
            </w:tcBorders>
            <w:tcMar>
              <w:top w:w="0" w:type="dxa"/>
              <w:left w:w="100" w:type="dxa"/>
              <w:bottom w:w="0" w:type="dxa"/>
              <w:right w:w="100" w:type="dxa"/>
            </w:tcMar>
          </w:tcPr>
          <w:p w14:paraId="2BD4AF62" w14:textId="77777777" w:rsidR="001355B0" w:rsidRPr="006B63E3" w:rsidRDefault="00000000">
            <w:pPr>
              <w:spacing w:before="0" w:after="0" w:line="276" w:lineRule="auto"/>
              <w:rPr>
                <w:color w:val="000000" w:themeColor="text1"/>
              </w:rPr>
            </w:pPr>
            <w:r w:rsidRPr="006B63E3">
              <w:rPr>
                <w:color w:val="000000" w:themeColor="text1"/>
              </w:rPr>
              <w:t>Logically presented</w:t>
            </w:r>
          </w:p>
        </w:tc>
        <w:tc>
          <w:tcPr>
            <w:tcW w:w="724" w:type="dxa"/>
            <w:tcBorders>
              <w:top w:val="nil"/>
              <w:left w:val="nil"/>
              <w:bottom w:val="single" w:sz="5" w:space="0" w:color="000000"/>
              <w:right w:val="single" w:sz="5" w:space="0" w:color="000000"/>
            </w:tcBorders>
            <w:tcMar>
              <w:top w:w="0" w:type="dxa"/>
              <w:left w:w="100" w:type="dxa"/>
              <w:bottom w:w="0" w:type="dxa"/>
              <w:right w:w="100" w:type="dxa"/>
            </w:tcMar>
          </w:tcPr>
          <w:p w14:paraId="19590D15" w14:textId="77777777" w:rsidR="001355B0" w:rsidRPr="006B63E3" w:rsidRDefault="00000000">
            <w:pPr>
              <w:spacing w:before="0" w:after="0" w:line="276" w:lineRule="auto"/>
              <w:rPr>
                <w:color w:val="000000" w:themeColor="text1"/>
              </w:rPr>
            </w:pPr>
            <w:r w:rsidRPr="006B63E3">
              <w:rPr>
                <w:color w:val="000000" w:themeColor="text1"/>
              </w:rPr>
              <w:t>Comprehensive</w:t>
            </w:r>
          </w:p>
        </w:tc>
        <w:tc>
          <w:tcPr>
            <w:tcW w:w="570" w:type="dxa"/>
            <w:tcBorders>
              <w:top w:val="nil"/>
              <w:left w:val="nil"/>
              <w:bottom w:val="single" w:sz="5" w:space="0" w:color="000000"/>
              <w:right w:val="single" w:sz="5" w:space="0" w:color="000000"/>
            </w:tcBorders>
            <w:tcMar>
              <w:top w:w="0" w:type="dxa"/>
              <w:left w:w="100" w:type="dxa"/>
              <w:bottom w:w="0" w:type="dxa"/>
              <w:right w:w="100" w:type="dxa"/>
            </w:tcMar>
          </w:tcPr>
          <w:p w14:paraId="0857A73D"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791" w:type="dxa"/>
            <w:tcBorders>
              <w:top w:val="nil"/>
              <w:left w:val="nil"/>
              <w:bottom w:val="single" w:sz="5" w:space="0" w:color="000000"/>
              <w:right w:val="single" w:sz="5" w:space="0" w:color="000000"/>
            </w:tcBorders>
            <w:tcMar>
              <w:top w:w="0" w:type="dxa"/>
              <w:left w:w="100" w:type="dxa"/>
              <w:bottom w:w="0" w:type="dxa"/>
              <w:right w:w="100" w:type="dxa"/>
            </w:tcMar>
          </w:tcPr>
          <w:p w14:paraId="25B78303" w14:textId="77777777" w:rsidR="001355B0" w:rsidRPr="006B63E3" w:rsidRDefault="00000000">
            <w:pPr>
              <w:spacing w:before="0" w:after="0" w:line="276" w:lineRule="auto"/>
              <w:rPr>
                <w:color w:val="000000" w:themeColor="text1"/>
              </w:rPr>
            </w:pPr>
            <w:r w:rsidRPr="006B63E3">
              <w:rPr>
                <w:color w:val="000000" w:themeColor="text1"/>
              </w:rPr>
              <w:t>Clearly stated</w:t>
            </w:r>
          </w:p>
        </w:tc>
        <w:tc>
          <w:tcPr>
            <w:tcW w:w="1018" w:type="dxa"/>
            <w:tcBorders>
              <w:top w:val="nil"/>
              <w:left w:val="nil"/>
              <w:bottom w:val="single" w:sz="5" w:space="0" w:color="000000"/>
              <w:right w:val="single" w:sz="5" w:space="0" w:color="000000"/>
            </w:tcBorders>
            <w:tcMar>
              <w:top w:w="0" w:type="dxa"/>
              <w:left w:w="100" w:type="dxa"/>
              <w:bottom w:w="0" w:type="dxa"/>
              <w:right w:w="100" w:type="dxa"/>
            </w:tcMar>
          </w:tcPr>
          <w:p w14:paraId="0C29D83E" w14:textId="77777777" w:rsidR="001355B0" w:rsidRPr="006B63E3" w:rsidRDefault="00000000">
            <w:pPr>
              <w:spacing w:before="0" w:after="0" w:line="276" w:lineRule="auto"/>
              <w:rPr>
                <w:color w:val="000000" w:themeColor="text1"/>
              </w:rPr>
            </w:pPr>
            <w:r w:rsidRPr="006B63E3">
              <w:rPr>
                <w:color w:val="000000" w:themeColor="text1"/>
              </w:rPr>
              <w:t>Clearly formulated</w:t>
            </w:r>
          </w:p>
        </w:tc>
        <w:tc>
          <w:tcPr>
            <w:tcW w:w="625" w:type="dxa"/>
            <w:tcBorders>
              <w:top w:val="nil"/>
              <w:left w:val="nil"/>
              <w:bottom w:val="single" w:sz="5" w:space="0" w:color="000000"/>
              <w:right w:val="single" w:sz="5" w:space="0" w:color="000000"/>
            </w:tcBorders>
            <w:tcMar>
              <w:top w:w="0" w:type="dxa"/>
              <w:left w:w="100" w:type="dxa"/>
              <w:bottom w:w="0" w:type="dxa"/>
              <w:right w:w="100" w:type="dxa"/>
            </w:tcMar>
          </w:tcPr>
          <w:p w14:paraId="3C59874F" w14:textId="77777777" w:rsidR="001355B0" w:rsidRPr="006B63E3" w:rsidRDefault="00000000">
            <w:pPr>
              <w:spacing w:before="0" w:after="0" w:line="276" w:lineRule="auto"/>
              <w:rPr>
                <w:color w:val="000000" w:themeColor="text1"/>
              </w:rPr>
            </w:pPr>
            <w:r w:rsidRPr="006B63E3">
              <w:rPr>
                <w:color w:val="000000" w:themeColor="text1"/>
              </w:rPr>
              <w:t>Adequately described</w:t>
            </w:r>
          </w:p>
        </w:tc>
        <w:tc>
          <w:tcPr>
            <w:tcW w:w="749" w:type="dxa"/>
            <w:tcBorders>
              <w:top w:val="nil"/>
              <w:left w:val="nil"/>
              <w:bottom w:val="single" w:sz="5" w:space="0" w:color="000000"/>
              <w:right w:val="single" w:sz="5" w:space="0" w:color="000000"/>
            </w:tcBorders>
            <w:tcMar>
              <w:top w:w="0" w:type="dxa"/>
              <w:left w:w="100" w:type="dxa"/>
              <w:bottom w:w="0" w:type="dxa"/>
              <w:right w:w="100" w:type="dxa"/>
            </w:tcMar>
          </w:tcPr>
          <w:p w14:paraId="51A8B1CC" w14:textId="77777777" w:rsidR="001355B0" w:rsidRPr="006B63E3" w:rsidRDefault="00000000">
            <w:pPr>
              <w:spacing w:before="0" w:after="0" w:line="276" w:lineRule="auto"/>
              <w:rPr>
                <w:color w:val="000000" w:themeColor="text1"/>
              </w:rPr>
            </w:pPr>
            <w:r w:rsidRPr="006B63E3">
              <w:rPr>
                <w:color w:val="000000" w:themeColor="text1"/>
              </w:rPr>
              <w:t>Addressed</w:t>
            </w:r>
          </w:p>
        </w:tc>
        <w:tc>
          <w:tcPr>
            <w:tcW w:w="594" w:type="dxa"/>
            <w:tcBorders>
              <w:top w:val="nil"/>
              <w:left w:val="nil"/>
              <w:bottom w:val="single" w:sz="5" w:space="0" w:color="000000"/>
              <w:right w:val="single" w:sz="5" w:space="0" w:color="000000"/>
            </w:tcBorders>
            <w:tcMar>
              <w:top w:w="0" w:type="dxa"/>
              <w:left w:w="100" w:type="dxa"/>
              <w:bottom w:w="0" w:type="dxa"/>
              <w:right w:w="100" w:type="dxa"/>
            </w:tcMar>
          </w:tcPr>
          <w:p w14:paraId="4FB9BF9E"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650" w:type="dxa"/>
            <w:tcBorders>
              <w:top w:val="nil"/>
              <w:left w:val="nil"/>
              <w:bottom w:val="single" w:sz="5" w:space="0" w:color="000000"/>
              <w:right w:val="single" w:sz="5" w:space="0" w:color="000000"/>
            </w:tcBorders>
            <w:tcMar>
              <w:top w:w="0" w:type="dxa"/>
              <w:left w:w="100" w:type="dxa"/>
              <w:bottom w:w="0" w:type="dxa"/>
              <w:right w:w="100" w:type="dxa"/>
            </w:tcMar>
          </w:tcPr>
          <w:p w14:paraId="23F8E871" w14:textId="77777777" w:rsidR="001355B0" w:rsidRPr="006B63E3" w:rsidRDefault="00000000">
            <w:pPr>
              <w:spacing w:before="0" w:after="0" w:line="276" w:lineRule="auto"/>
              <w:rPr>
                <w:color w:val="000000" w:themeColor="text1"/>
              </w:rPr>
            </w:pPr>
            <w:r w:rsidRPr="006B63E3">
              <w:rPr>
                <w:color w:val="000000" w:themeColor="text1"/>
              </w:rPr>
              <w:t>Robust</w:t>
            </w:r>
          </w:p>
        </w:tc>
        <w:tc>
          <w:tcPr>
            <w:tcW w:w="816" w:type="dxa"/>
            <w:tcBorders>
              <w:top w:val="nil"/>
              <w:left w:val="nil"/>
              <w:bottom w:val="single" w:sz="5" w:space="0" w:color="000000"/>
              <w:right w:val="single" w:sz="5" w:space="0" w:color="000000"/>
            </w:tcBorders>
            <w:tcMar>
              <w:top w:w="0" w:type="dxa"/>
              <w:left w:w="100" w:type="dxa"/>
              <w:bottom w:w="0" w:type="dxa"/>
              <w:right w:w="100" w:type="dxa"/>
            </w:tcMar>
          </w:tcPr>
          <w:p w14:paraId="1EF9FAF0" w14:textId="77777777" w:rsidR="001355B0" w:rsidRPr="006B63E3" w:rsidRDefault="00000000">
            <w:pPr>
              <w:spacing w:before="0" w:after="0" w:line="276" w:lineRule="auto"/>
              <w:rPr>
                <w:color w:val="000000" w:themeColor="text1"/>
              </w:rPr>
            </w:pPr>
            <w:r w:rsidRPr="006B63E3">
              <w:rPr>
                <w:color w:val="000000" w:themeColor="text1"/>
              </w:rPr>
              <w:t>Appropriately conducted</w:t>
            </w:r>
          </w:p>
        </w:tc>
        <w:tc>
          <w:tcPr>
            <w:tcW w:w="570" w:type="dxa"/>
            <w:tcBorders>
              <w:top w:val="nil"/>
              <w:left w:val="nil"/>
              <w:bottom w:val="single" w:sz="5" w:space="0" w:color="000000"/>
              <w:right w:val="single" w:sz="5" w:space="0" w:color="000000"/>
            </w:tcBorders>
            <w:tcMar>
              <w:top w:w="0" w:type="dxa"/>
              <w:left w:w="100" w:type="dxa"/>
              <w:bottom w:w="0" w:type="dxa"/>
              <w:right w:w="100" w:type="dxa"/>
            </w:tcMar>
          </w:tcPr>
          <w:p w14:paraId="771C9264" w14:textId="77777777" w:rsidR="001355B0" w:rsidRPr="006B63E3" w:rsidRDefault="00000000">
            <w:pPr>
              <w:spacing w:before="0" w:after="0" w:line="276" w:lineRule="auto"/>
              <w:rPr>
                <w:color w:val="000000" w:themeColor="text1"/>
              </w:rPr>
            </w:pPr>
            <w:r w:rsidRPr="006B63E3">
              <w:rPr>
                <w:color w:val="000000" w:themeColor="text1"/>
              </w:rPr>
              <w:t>Well discussed</w:t>
            </w:r>
          </w:p>
        </w:tc>
      </w:tr>
      <w:tr w:rsidR="001355B0" w:rsidRPr="006B63E3" w14:paraId="2AAD1598" w14:textId="77777777">
        <w:trPr>
          <w:trHeight w:val="1155"/>
        </w:trPr>
        <w:tc>
          <w:tcPr>
            <w:tcW w:w="54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3D5E4A5" w14:textId="77777777" w:rsidR="001355B0" w:rsidRPr="006B63E3" w:rsidRDefault="00000000">
            <w:pPr>
              <w:spacing w:before="0" w:after="0" w:line="276" w:lineRule="auto"/>
              <w:rPr>
                <w:color w:val="000000" w:themeColor="text1"/>
              </w:rPr>
            </w:pPr>
            <w:r w:rsidRPr="006B63E3">
              <w:rPr>
                <w:color w:val="000000" w:themeColor="text1"/>
              </w:rPr>
              <w:t>Santos et al. (2025)</w:t>
            </w:r>
          </w:p>
        </w:tc>
        <w:tc>
          <w:tcPr>
            <w:tcW w:w="883" w:type="dxa"/>
            <w:tcBorders>
              <w:top w:val="nil"/>
              <w:left w:val="nil"/>
              <w:bottom w:val="single" w:sz="5" w:space="0" w:color="000000"/>
              <w:right w:val="single" w:sz="5" w:space="0" w:color="000000"/>
            </w:tcBorders>
            <w:tcMar>
              <w:top w:w="0" w:type="dxa"/>
              <w:left w:w="100" w:type="dxa"/>
              <w:bottom w:w="0" w:type="dxa"/>
              <w:right w:w="100" w:type="dxa"/>
            </w:tcMar>
          </w:tcPr>
          <w:p w14:paraId="5FB155B9" w14:textId="77777777" w:rsidR="001355B0" w:rsidRPr="006B63E3" w:rsidRDefault="00000000">
            <w:pPr>
              <w:spacing w:before="0" w:after="0" w:line="276" w:lineRule="auto"/>
              <w:rPr>
                <w:color w:val="000000" w:themeColor="text1"/>
              </w:rPr>
            </w:pPr>
            <w:r w:rsidRPr="006B63E3">
              <w:rPr>
                <w:color w:val="000000" w:themeColor="text1"/>
              </w:rPr>
              <w:t>Clearly identified</w:t>
            </w:r>
          </w:p>
        </w:tc>
        <w:tc>
          <w:tcPr>
            <w:tcW w:w="490" w:type="dxa"/>
            <w:tcBorders>
              <w:top w:val="nil"/>
              <w:left w:val="nil"/>
              <w:bottom w:val="single" w:sz="5" w:space="0" w:color="000000"/>
              <w:right w:val="single" w:sz="5" w:space="0" w:color="000000"/>
            </w:tcBorders>
            <w:tcMar>
              <w:top w:w="0" w:type="dxa"/>
              <w:left w:w="100" w:type="dxa"/>
              <w:bottom w:w="0" w:type="dxa"/>
              <w:right w:w="100" w:type="dxa"/>
            </w:tcMar>
          </w:tcPr>
          <w:p w14:paraId="3132747F" w14:textId="77777777" w:rsidR="001355B0" w:rsidRPr="006B63E3" w:rsidRDefault="00000000">
            <w:pPr>
              <w:spacing w:before="0" w:after="0" w:line="276" w:lineRule="auto"/>
              <w:rPr>
                <w:color w:val="000000" w:themeColor="text1"/>
              </w:rPr>
            </w:pPr>
            <w:r w:rsidRPr="006B63E3">
              <w:rPr>
                <w:color w:val="000000" w:themeColor="text1"/>
              </w:rPr>
              <w:t>Logically presented</w:t>
            </w:r>
          </w:p>
        </w:tc>
        <w:tc>
          <w:tcPr>
            <w:tcW w:w="724" w:type="dxa"/>
            <w:tcBorders>
              <w:top w:val="nil"/>
              <w:left w:val="nil"/>
              <w:bottom w:val="single" w:sz="5" w:space="0" w:color="000000"/>
              <w:right w:val="single" w:sz="5" w:space="0" w:color="000000"/>
            </w:tcBorders>
            <w:tcMar>
              <w:top w:w="0" w:type="dxa"/>
              <w:left w:w="100" w:type="dxa"/>
              <w:bottom w:w="0" w:type="dxa"/>
              <w:right w:w="100" w:type="dxa"/>
            </w:tcMar>
          </w:tcPr>
          <w:p w14:paraId="77AC0141" w14:textId="77777777" w:rsidR="001355B0" w:rsidRPr="006B63E3" w:rsidRDefault="00000000">
            <w:pPr>
              <w:spacing w:before="0" w:after="0" w:line="276" w:lineRule="auto"/>
              <w:rPr>
                <w:color w:val="000000" w:themeColor="text1"/>
              </w:rPr>
            </w:pPr>
            <w:r w:rsidRPr="006B63E3">
              <w:rPr>
                <w:color w:val="000000" w:themeColor="text1"/>
              </w:rPr>
              <w:t>Comprehensive</w:t>
            </w:r>
          </w:p>
        </w:tc>
        <w:tc>
          <w:tcPr>
            <w:tcW w:w="570" w:type="dxa"/>
            <w:tcBorders>
              <w:top w:val="nil"/>
              <w:left w:val="nil"/>
              <w:bottom w:val="single" w:sz="5" w:space="0" w:color="000000"/>
              <w:right w:val="single" w:sz="5" w:space="0" w:color="000000"/>
            </w:tcBorders>
            <w:tcMar>
              <w:top w:w="0" w:type="dxa"/>
              <w:left w:w="100" w:type="dxa"/>
              <w:bottom w:w="0" w:type="dxa"/>
              <w:right w:w="100" w:type="dxa"/>
            </w:tcMar>
          </w:tcPr>
          <w:p w14:paraId="1CB901A4"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791" w:type="dxa"/>
            <w:tcBorders>
              <w:top w:val="nil"/>
              <w:left w:val="nil"/>
              <w:bottom w:val="single" w:sz="5" w:space="0" w:color="000000"/>
              <w:right w:val="single" w:sz="5" w:space="0" w:color="000000"/>
            </w:tcBorders>
            <w:tcMar>
              <w:top w:w="0" w:type="dxa"/>
              <w:left w:w="100" w:type="dxa"/>
              <w:bottom w:w="0" w:type="dxa"/>
              <w:right w:w="100" w:type="dxa"/>
            </w:tcMar>
          </w:tcPr>
          <w:p w14:paraId="0080C121" w14:textId="77777777" w:rsidR="001355B0" w:rsidRPr="006B63E3" w:rsidRDefault="00000000">
            <w:pPr>
              <w:spacing w:before="0" w:after="0" w:line="276" w:lineRule="auto"/>
              <w:rPr>
                <w:color w:val="000000" w:themeColor="text1"/>
              </w:rPr>
            </w:pPr>
            <w:r w:rsidRPr="006B63E3">
              <w:rPr>
                <w:color w:val="000000" w:themeColor="text1"/>
              </w:rPr>
              <w:t>Clearly stated</w:t>
            </w:r>
          </w:p>
        </w:tc>
        <w:tc>
          <w:tcPr>
            <w:tcW w:w="1018" w:type="dxa"/>
            <w:tcBorders>
              <w:top w:val="nil"/>
              <w:left w:val="nil"/>
              <w:bottom w:val="single" w:sz="5" w:space="0" w:color="000000"/>
              <w:right w:val="single" w:sz="5" w:space="0" w:color="000000"/>
            </w:tcBorders>
            <w:tcMar>
              <w:top w:w="0" w:type="dxa"/>
              <w:left w:w="100" w:type="dxa"/>
              <w:bottom w:w="0" w:type="dxa"/>
              <w:right w:w="100" w:type="dxa"/>
            </w:tcMar>
          </w:tcPr>
          <w:p w14:paraId="667DCC94"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625" w:type="dxa"/>
            <w:tcBorders>
              <w:top w:val="nil"/>
              <w:left w:val="nil"/>
              <w:bottom w:val="single" w:sz="5" w:space="0" w:color="000000"/>
              <w:right w:val="single" w:sz="5" w:space="0" w:color="000000"/>
            </w:tcBorders>
            <w:tcMar>
              <w:top w:w="0" w:type="dxa"/>
              <w:left w:w="100" w:type="dxa"/>
              <w:bottom w:w="0" w:type="dxa"/>
              <w:right w:w="100" w:type="dxa"/>
            </w:tcMar>
          </w:tcPr>
          <w:p w14:paraId="031E2F73" w14:textId="77777777" w:rsidR="001355B0" w:rsidRPr="006B63E3" w:rsidRDefault="00000000">
            <w:pPr>
              <w:spacing w:before="0" w:after="0" w:line="276" w:lineRule="auto"/>
              <w:rPr>
                <w:color w:val="000000" w:themeColor="text1"/>
              </w:rPr>
            </w:pPr>
            <w:r w:rsidRPr="006B63E3">
              <w:rPr>
                <w:color w:val="000000" w:themeColor="text1"/>
              </w:rPr>
              <w:t>Adequately described</w:t>
            </w:r>
          </w:p>
        </w:tc>
        <w:tc>
          <w:tcPr>
            <w:tcW w:w="749" w:type="dxa"/>
            <w:tcBorders>
              <w:top w:val="nil"/>
              <w:left w:val="nil"/>
              <w:bottom w:val="single" w:sz="5" w:space="0" w:color="000000"/>
              <w:right w:val="single" w:sz="5" w:space="0" w:color="000000"/>
            </w:tcBorders>
            <w:tcMar>
              <w:top w:w="0" w:type="dxa"/>
              <w:left w:w="100" w:type="dxa"/>
              <w:bottom w:w="0" w:type="dxa"/>
              <w:right w:w="100" w:type="dxa"/>
            </w:tcMar>
          </w:tcPr>
          <w:p w14:paraId="380EFA03" w14:textId="77777777" w:rsidR="001355B0" w:rsidRPr="006B63E3" w:rsidRDefault="00000000">
            <w:pPr>
              <w:spacing w:before="0" w:after="0" w:line="276" w:lineRule="auto"/>
              <w:rPr>
                <w:color w:val="000000" w:themeColor="text1"/>
              </w:rPr>
            </w:pPr>
            <w:r w:rsidRPr="006B63E3">
              <w:rPr>
                <w:color w:val="000000" w:themeColor="text1"/>
              </w:rPr>
              <w:t>Addressed</w:t>
            </w:r>
          </w:p>
        </w:tc>
        <w:tc>
          <w:tcPr>
            <w:tcW w:w="594" w:type="dxa"/>
            <w:tcBorders>
              <w:top w:val="nil"/>
              <w:left w:val="nil"/>
              <w:bottom w:val="single" w:sz="5" w:space="0" w:color="000000"/>
              <w:right w:val="single" w:sz="5" w:space="0" w:color="000000"/>
            </w:tcBorders>
            <w:tcMar>
              <w:top w:w="0" w:type="dxa"/>
              <w:left w:w="100" w:type="dxa"/>
              <w:bottom w:w="0" w:type="dxa"/>
              <w:right w:w="100" w:type="dxa"/>
            </w:tcMar>
          </w:tcPr>
          <w:p w14:paraId="319A1784"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650" w:type="dxa"/>
            <w:tcBorders>
              <w:top w:val="nil"/>
              <w:left w:val="nil"/>
              <w:bottom w:val="single" w:sz="5" w:space="0" w:color="000000"/>
              <w:right w:val="single" w:sz="5" w:space="0" w:color="000000"/>
            </w:tcBorders>
            <w:tcMar>
              <w:top w:w="0" w:type="dxa"/>
              <w:left w:w="100" w:type="dxa"/>
              <w:bottom w:w="0" w:type="dxa"/>
              <w:right w:w="100" w:type="dxa"/>
            </w:tcMar>
          </w:tcPr>
          <w:p w14:paraId="7F84E5EF" w14:textId="77777777" w:rsidR="001355B0" w:rsidRPr="006B63E3" w:rsidRDefault="00000000">
            <w:pPr>
              <w:spacing w:before="0" w:after="0" w:line="276" w:lineRule="auto"/>
              <w:rPr>
                <w:color w:val="000000" w:themeColor="text1"/>
              </w:rPr>
            </w:pPr>
            <w:r w:rsidRPr="006B63E3">
              <w:rPr>
                <w:color w:val="000000" w:themeColor="text1"/>
              </w:rPr>
              <w:t>Robust</w:t>
            </w:r>
          </w:p>
        </w:tc>
        <w:tc>
          <w:tcPr>
            <w:tcW w:w="816" w:type="dxa"/>
            <w:tcBorders>
              <w:top w:val="nil"/>
              <w:left w:val="nil"/>
              <w:bottom w:val="single" w:sz="5" w:space="0" w:color="000000"/>
              <w:right w:val="single" w:sz="5" w:space="0" w:color="000000"/>
            </w:tcBorders>
            <w:tcMar>
              <w:top w:w="0" w:type="dxa"/>
              <w:left w:w="100" w:type="dxa"/>
              <w:bottom w:w="0" w:type="dxa"/>
              <w:right w:w="100" w:type="dxa"/>
            </w:tcMar>
          </w:tcPr>
          <w:p w14:paraId="287610DD" w14:textId="77777777" w:rsidR="001355B0" w:rsidRPr="006B63E3" w:rsidRDefault="00000000">
            <w:pPr>
              <w:spacing w:before="0" w:after="0" w:line="276" w:lineRule="auto"/>
              <w:rPr>
                <w:color w:val="000000" w:themeColor="text1"/>
              </w:rPr>
            </w:pPr>
            <w:r w:rsidRPr="006B63E3">
              <w:rPr>
                <w:color w:val="000000" w:themeColor="text1"/>
              </w:rPr>
              <w:t>Appropriately conducted</w:t>
            </w:r>
          </w:p>
        </w:tc>
        <w:tc>
          <w:tcPr>
            <w:tcW w:w="570" w:type="dxa"/>
            <w:tcBorders>
              <w:top w:val="nil"/>
              <w:left w:val="nil"/>
              <w:bottom w:val="single" w:sz="5" w:space="0" w:color="000000"/>
              <w:right w:val="single" w:sz="5" w:space="0" w:color="000000"/>
            </w:tcBorders>
            <w:tcMar>
              <w:top w:w="0" w:type="dxa"/>
              <w:left w:w="100" w:type="dxa"/>
              <w:bottom w:w="0" w:type="dxa"/>
              <w:right w:w="100" w:type="dxa"/>
            </w:tcMar>
          </w:tcPr>
          <w:p w14:paraId="5471BEAF" w14:textId="77777777" w:rsidR="001355B0" w:rsidRPr="006B63E3" w:rsidRDefault="00000000">
            <w:pPr>
              <w:spacing w:before="0" w:after="0" w:line="276" w:lineRule="auto"/>
              <w:rPr>
                <w:color w:val="000000" w:themeColor="text1"/>
              </w:rPr>
            </w:pPr>
            <w:r w:rsidRPr="006B63E3">
              <w:rPr>
                <w:color w:val="000000" w:themeColor="text1"/>
              </w:rPr>
              <w:t>Well discussed</w:t>
            </w:r>
          </w:p>
        </w:tc>
      </w:tr>
      <w:tr w:rsidR="001355B0" w:rsidRPr="006B63E3" w14:paraId="670F8B39" w14:textId="77777777">
        <w:trPr>
          <w:trHeight w:val="1155"/>
        </w:trPr>
        <w:tc>
          <w:tcPr>
            <w:tcW w:w="54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4D222FC6" w14:textId="77777777" w:rsidR="001355B0" w:rsidRPr="006B63E3" w:rsidRDefault="00000000">
            <w:pPr>
              <w:spacing w:before="0" w:after="0" w:line="276" w:lineRule="auto"/>
              <w:rPr>
                <w:color w:val="000000" w:themeColor="text1"/>
              </w:rPr>
            </w:pPr>
            <w:r w:rsidRPr="006B63E3">
              <w:rPr>
                <w:color w:val="000000" w:themeColor="text1"/>
              </w:rPr>
              <w:t>Wichmann et al. (2025)</w:t>
            </w:r>
          </w:p>
        </w:tc>
        <w:tc>
          <w:tcPr>
            <w:tcW w:w="883" w:type="dxa"/>
            <w:tcBorders>
              <w:top w:val="nil"/>
              <w:left w:val="nil"/>
              <w:bottom w:val="single" w:sz="5" w:space="0" w:color="000000"/>
              <w:right w:val="single" w:sz="5" w:space="0" w:color="000000"/>
            </w:tcBorders>
            <w:tcMar>
              <w:top w:w="0" w:type="dxa"/>
              <w:left w:w="100" w:type="dxa"/>
              <w:bottom w:w="0" w:type="dxa"/>
              <w:right w:w="100" w:type="dxa"/>
            </w:tcMar>
          </w:tcPr>
          <w:p w14:paraId="338FAAAD" w14:textId="77777777" w:rsidR="001355B0" w:rsidRPr="006B63E3" w:rsidRDefault="00000000">
            <w:pPr>
              <w:spacing w:before="0" w:after="0" w:line="276" w:lineRule="auto"/>
              <w:rPr>
                <w:color w:val="000000" w:themeColor="text1"/>
              </w:rPr>
            </w:pPr>
            <w:r w:rsidRPr="006B63E3">
              <w:rPr>
                <w:color w:val="000000" w:themeColor="text1"/>
              </w:rPr>
              <w:t>Clearly identified</w:t>
            </w:r>
          </w:p>
        </w:tc>
        <w:tc>
          <w:tcPr>
            <w:tcW w:w="490" w:type="dxa"/>
            <w:tcBorders>
              <w:top w:val="nil"/>
              <w:left w:val="nil"/>
              <w:bottom w:val="single" w:sz="5" w:space="0" w:color="000000"/>
              <w:right w:val="single" w:sz="5" w:space="0" w:color="000000"/>
            </w:tcBorders>
            <w:tcMar>
              <w:top w:w="0" w:type="dxa"/>
              <w:left w:w="100" w:type="dxa"/>
              <w:bottom w:w="0" w:type="dxa"/>
              <w:right w:w="100" w:type="dxa"/>
            </w:tcMar>
          </w:tcPr>
          <w:p w14:paraId="29939055" w14:textId="77777777" w:rsidR="001355B0" w:rsidRPr="006B63E3" w:rsidRDefault="00000000">
            <w:pPr>
              <w:spacing w:before="0" w:after="0" w:line="276" w:lineRule="auto"/>
              <w:rPr>
                <w:color w:val="000000" w:themeColor="text1"/>
              </w:rPr>
            </w:pPr>
            <w:r w:rsidRPr="006B63E3">
              <w:rPr>
                <w:color w:val="000000" w:themeColor="text1"/>
              </w:rPr>
              <w:t>Logically presented</w:t>
            </w:r>
          </w:p>
        </w:tc>
        <w:tc>
          <w:tcPr>
            <w:tcW w:w="724" w:type="dxa"/>
            <w:tcBorders>
              <w:top w:val="nil"/>
              <w:left w:val="nil"/>
              <w:bottom w:val="single" w:sz="5" w:space="0" w:color="000000"/>
              <w:right w:val="single" w:sz="5" w:space="0" w:color="000000"/>
            </w:tcBorders>
            <w:tcMar>
              <w:top w:w="0" w:type="dxa"/>
              <w:left w:w="100" w:type="dxa"/>
              <w:bottom w:w="0" w:type="dxa"/>
              <w:right w:w="100" w:type="dxa"/>
            </w:tcMar>
          </w:tcPr>
          <w:p w14:paraId="1D14CC6C" w14:textId="77777777" w:rsidR="001355B0" w:rsidRPr="006B63E3" w:rsidRDefault="00000000">
            <w:pPr>
              <w:spacing w:before="0" w:after="0" w:line="276" w:lineRule="auto"/>
              <w:rPr>
                <w:color w:val="000000" w:themeColor="text1"/>
              </w:rPr>
            </w:pPr>
            <w:r w:rsidRPr="006B63E3">
              <w:rPr>
                <w:color w:val="000000" w:themeColor="text1"/>
              </w:rPr>
              <w:t>Comprehensive</w:t>
            </w:r>
          </w:p>
        </w:tc>
        <w:tc>
          <w:tcPr>
            <w:tcW w:w="570" w:type="dxa"/>
            <w:tcBorders>
              <w:top w:val="nil"/>
              <w:left w:val="nil"/>
              <w:bottom w:val="single" w:sz="5" w:space="0" w:color="000000"/>
              <w:right w:val="single" w:sz="5" w:space="0" w:color="000000"/>
            </w:tcBorders>
            <w:tcMar>
              <w:top w:w="0" w:type="dxa"/>
              <w:left w:w="100" w:type="dxa"/>
              <w:bottom w:w="0" w:type="dxa"/>
              <w:right w:w="100" w:type="dxa"/>
            </w:tcMar>
          </w:tcPr>
          <w:p w14:paraId="41F2FFE9"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791" w:type="dxa"/>
            <w:tcBorders>
              <w:top w:val="nil"/>
              <w:left w:val="nil"/>
              <w:bottom w:val="single" w:sz="5" w:space="0" w:color="000000"/>
              <w:right w:val="single" w:sz="5" w:space="0" w:color="000000"/>
            </w:tcBorders>
            <w:tcMar>
              <w:top w:w="0" w:type="dxa"/>
              <w:left w:w="100" w:type="dxa"/>
              <w:bottom w:w="0" w:type="dxa"/>
              <w:right w:w="100" w:type="dxa"/>
            </w:tcMar>
          </w:tcPr>
          <w:p w14:paraId="22505BB9" w14:textId="77777777" w:rsidR="001355B0" w:rsidRPr="006B63E3" w:rsidRDefault="00000000">
            <w:pPr>
              <w:spacing w:before="0" w:after="0" w:line="276" w:lineRule="auto"/>
              <w:rPr>
                <w:color w:val="000000" w:themeColor="text1"/>
              </w:rPr>
            </w:pPr>
            <w:r w:rsidRPr="006B63E3">
              <w:rPr>
                <w:color w:val="000000" w:themeColor="text1"/>
              </w:rPr>
              <w:t>Clearly stated</w:t>
            </w:r>
          </w:p>
        </w:tc>
        <w:tc>
          <w:tcPr>
            <w:tcW w:w="1018" w:type="dxa"/>
            <w:tcBorders>
              <w:top w:val="nil"/>
              <w:left w:val="nil"/>
              <w:bottom w:val="single" w:sz="5" w:space="0" w:color="000000"/>
              <w:right w:val="single" w:sz="5" w:space="0" w:color="000000"/>
            </w:tcBorders>
            <w:tcMar>
              <w:top w:w="0" w:type="dxa"/>
              <w:left w:w="100" w:type="dxa"/>
              <w:bottom w:w="0" w:type="dxa"/>
              <w:right w:w="100" w:type="dxa"/>
            </w:tcMar>
          </w:tcPr>
          <w:p w14:paraId="7FDB8605" w14:textId="77777777" w:rsidR="001355B0" w:rsidRPr="006B63E3" w:rsidRDefault="00000000">
            <w:pPr>
              <w:spacing w:before="0" w:after="0" w:line="276" w:lineRule="auto"/>
              <w:rPr>
                <w:color w:val="000000" w:themeColor="text1"/>
              </w:rPr>
            </w:pPr>
            <w:r w:rsidRPr="006B63E3">
              <w:rPr>
                <w:color w:val="000000" w:themeColor="text1"/>
              </w:rPr>
              <w:t>Clearly formulated</w:t>
            </w:r>
          </w:p>
        </w:tc>
        <w:tc>
          <w:tcPr>
            <w:tcW w:w="625" w:type="dxa"/>
            <w:tcBorders>
              <w:top w:val="nil"/>
              <w:left w:val="nil"/>
              <w:bottom w:val="single" w:sz="5" w:space="0" w:color="000000"/>
              <w:right w:val="single" w:sz="5" w:space="0" w:color="000000"/>
            </w:tcBorders>
            <w:tcMar>
              <w:top w:w="0" w:type="dxa"/>
              <w:left w:w="100" w:type="dxa"/>
              <w:bottom w:w="0" w:type="dxa"/>
              <w:right w:w="100" w:type="dxa"/>
            </w:tcMar>
          </w:tcPr>
          <w:p w14:paraId="23B16867" w14:textId="77777777" w:rsidR="001355B0" w:rsidRPr="006B63E3" w:rsidRDefault="00000000">
            <w:pPr>
              <w:spacing w:before="0" w:after="0" w:line="276" w:lineRule="auto"/>
              <w:rPr>
                <w:color w:val="000000" w:themeColor="text1"/>
              </w:rPr>
            </w:pPr>
            <w:r w:rsidRPr="006B63E3">
              <w:rPr>
                <w:color w:val="000000" w:themeColor="text1"/>
              </w:rPr>
              <w:t>Adequately described</w:t>
            </w:r>
          </w:p>
        </w:tc>
        <w:tc>
          <w:tcPr>
            <w:tcW w:w="749" w:type="dxa"/>
            <w:tcBorders>
              <w:top w:val="nil"/>
              <w:left w:val="nil"/>
              <w:bottom w:val="single" w:sz="5" w:space="0" w:color="000000"/>
              <w:right w:val="single" w:sz="5" w:space="0" w:color="000000"/>
            </w:tcBorders>
            <w:tcMar>
              <w:top w:w="0" w:type="dxa"/>
              <w:left w:w="100" w:type="dxa"/>
              <w:bottom w:w="0" w:type="dxa"/>
              <w:right w:w="100" w:type="dxa"/>
            </w:tcMar>
          </w:tcPr>
          <w:p w14:paraId="67FEF130" w14:textId="77777777" w:rsidR="001355B0" w:rsidRPr="006B63E3" w:rsidRDefault="00000000">
            <w:pPr>
              <w:spacing w:before="0" w:after="0" w:line="276" w:lineRule="auto"/>
              <w:rPr>
                <w:color w:val="000000" w:themeColor="text1"/>
              </w:rPr>
            </w:pPr>
            <w:r w:rsidRPr="006B63E3">
              <w:rPr>
                <w:color w:val="000000" w:themeColor="text1"/>
              </w:rPr>
              <w:t>Addressed</w:t>
            </w:r>
          </w:p>
        </w:tc>
        <w:tc>
          <w:tcPr>
            <w:tcW w:w="594" w:type="dxa"/>
            <w:tcBorders>
              <w:top w:val="nil"/>
              <w:left w:val="nil"/>
              <w:bottom w:val="single" w:sz="5" w:space="0" w:color="000000"/>
              <w:right w:val="single" w:sz="5" w:space="0" w:color="000000"/>
            </w:tcBorders>
            <w:tcMar>
              <w:top w:w="0" w:type="dxa"/>
              <w:left w:w="100" w:type="dxa"/>
              <w:bottom w:w="0" w:type="dxa"/>
              <w:right w:w="100" w:type="dxa"/>
            </w:tcMar>
          </w:tcPr>
          <w:p w14:paraId="3A779A00"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650" w:type="dxa"/>
            <w:tcBorders>
              <w:top w:val="nil"/>
              <w:left w:val="nil"/>
              <w:bottom w:val="single" w:sz="5" w:space="0" w:color="000000"/>
              <w:right w:val="single" w:sz="5" w:space="0" w:color="000000"/>
            </w:tcBorders>
            <w:tcMar>
              <w:top w:w="0" w:type="dxa"/>
              <w:left w:w="100" w:type="dxa"/>
              <w:bottom w:w="0" w:type="dxa"/>
              <w:right w:w="100" w:type="dxa"/>
            </w:tcMar>
          </w:tcPr>
          <w:p w14:paraId="195BCA7E" w14:textId="77777777" w:rsidR="001355B0" w:rsidRPr="006B63E3" w:rsidRDefault="00000000">
            <w:pPr>
              <w:spacing w:before="0" w:after="0" w:line="276" w:lineRule="auto"/>
              <w:rPr>
                <w:color w:val="000000" w:themeColor="text1"/>
              </w:rPr>
            </w:pPr>
            <w:r w:rsidRPr="006B63E3">
              <w:rPr>
                <w:color w:val="000000" w:themeColor="text1"/>
              </w:rPr>
              <w:t>Robust</w:t>
            </w:r>
          </w:p>
        </w:tc>
        <w:tc>
          <w:tcPr>
            <w:tcW w:w="816" w:type="dxa"/>
            <w:tcBorders>
              <w:top w:val="nil"/>
              <w:left w:val="nil"/>
              <w:bottom w:val="single" w:sz="5" w:space="0" w:color="000000"/>
              <w:right w:val="single" w:sz="5" w:space="0" w:color="000000"/>
            </w:tcBorders>
            <w:tcMar>
              <w:top w:w="0" w:type="dxa"/>
              <w:left w:w="100" w:type="dxa"/>
              <w:bottom w:w="0" w:type="dxa"/>
              <w:right w:w="100" w:type="dxa"/>
            </w:tcMar>
          </w:tcPr>
          <w:p w14:paraId="71740B1A" w14:textId="77777777" w:rsidR="001355B0" w:rsidRPr="006B63E3" w:rsidRDefault="00000000">
            <w:pPr>
              <w:spacing w:before="0" w:after="0" w:line="276" w:lineRule="auto"/>
              <w:rPr>
                <w:color w:val="000000" w:themeColor="text1"/>
              </w:rPr>
            </w:pPr>
            <w:r w:rsidRPr="006B63E3">
              <w:rPr>
                <w:color w:val="000000" w:themeColor="text1"/>
              </w:rPr>
              <w:t>Appropriately conducted</w:t>
            </w:r>
          </w:p>
        </w:tc>
        <w:tc>
          <w:tcPr>
            <w:tcW w:w="570" w:type="dxa"/>
            <w:tcBorders>
              <w:top w:val="nil"/>
              <w:left w:val="nil"/>
              <w:bottom w:val="single" w:sz="5" w:space="0" w:color="000000"/>
              <w:right w:val="single" w:sz="5" w:space="0" w:color="000000"/>
            </w:tcBorders>
            <w:tcMar>
              <w:top w:w="0" w:type="dxa"/>
              <w:left w:w="100" w:type="dxa"/>
              <w:bottom w:w="0" w:type="dxa"/>
              <w:right w:w="100" w:type="dxa"/>
            </w:tcMar>
          </w:tcPr>
          <w:p w14:paraId="0BDAE1A7" w14:textId="77777777" w:rsidR="001355B0" w:rsidRPr="006B63E3" w:rsidRDefault="00000000">
            <w:pPr>
              <w:spacing w:before="0" w:after="0" w:line="276" w:lineRule="auto"/>
              <w:rPr>
                <w:color w:val="000000" w:themeColor="text1"/>
              </w:rPr>
            </w:pPr>
            <w:r w:rsidRPr="006B63E3">
              <w:rPr>
                <w:color w:val="000000" w:themeColor="text1"/>
              </w:rPr>
              <w:t>Well discussed</w:t>
            </w:r>
          </w:p>
        </w:tc>
      </w:tr>
      <w:tr w:rsidR="001355B0" w:rsidRPr="006B63E3" w14:paraId="526070E4" w14:textId="77777777">
        <w:trPr>
          <w:trHeight w:val="1155"/>
        </w:trPr>
        <w:tc>
          <w:tcPr>
            <w:tcW w:w="54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5A5CF574" w14:textId="77777777" w:rsidR="001355B0" w:rsidRPr="006B63E3" w:rsidRDefault="00000000">
            <w:pPr>
              <w:spacing w:before="0" w:after="0" w:line="276" w:lineRule="auto"/>
              <w:rPr>
                <w:color w:val="000000" w:themeColor="text1"/>
              </w:rPr>
            </w:pPr>
            <w:r w:rsidRPr="006B63E3">
              <w:rPr>
                <w:color w:val="000000" w:themeColor="text1"/>
              </w:rPr>
              <w:lastRenderedPageBreak/>
              <w:t>Wong et al. (2024)</w:t>
            </w:r>
          </w:p>
        </w:tc>
        <w:tc>
          <w:tcPr>
            <w:tcW w:w="883" w:type="dxa"/>
            <w:tcBorders>
              <w:top w:val="nil"/>
              <w:left w:val="nil"/>
              <w:bottom w:val="single" w:sz="5" w:space="0" w:color="000000"/>
              <w:right w:val="single" w:sz="5" w:space="0" w:color="000000"/>
            </w:tcBorders>
            <w:tcMar>
              <w:top w:w="0" w:type="dxa"/>
              <w:left w:w="100" w:type="dxa"/>
              <w:bottom w:w="0" w:type="dxa"/>
              <w:right w:w="100" w:type="dxa"/>
            </w:tcMar>
          </w:tcPr>
          <w:p w14:paraId="3B41449F" w14:textId="77777777" w:rsidR="001355B0" w:rsidRPr="006B63E3" w:rsidRDefault="00000000">
            <w:pPr>
              <w:spacing w:before="0" w:after="0" w:line="276" w:lineRule="auto"/>
              <w:rPr>
                <w:color w:val="000000" w:themeColor="text1"/>
              </w:rPr>
            </w:pPr>
            <w:r w:rsidRPr="006B63E3">
              <w:rPr>
                <w:color w:val="000000" w:themeColor="text1"/>
              </w:rPr>
              <w:t>Clearly identified</w:t>
            </w:r>
          </w:p>
        </w:tc>
        <w:tc>
          <w:tcPr>
            <w:tcW w:w="490" w:type="dxa"/>
            <w:tcBorders>
              <w:top w:val="nil"/>
              <w:left w:val="nil"/>
              <w:bottom w:val="single" w:sz="5" w:space="0" w:color="000000"/>
              <w:right w:val="single" w:sz="5" w:space="0" w:color="000000"/>
            </w:tcBorders>
            <w:tcMar>
              <w:top w:w="0" w:type="dxa"/>
              <w:left w:w="100" w:type="dxa"/>
              <w:bottom w:w="0" w:type="dxa"/>
              <w:right w:w="100" w:type="dxa"/>
            </w:tcMar>
          </w:tcPr>
          <w:p w14:paraId="51F26DAA" w14:textId="77777777" w:rsidR="001355B0" w:rsidRPr="006B63E3" w:rsidRDefault="00000000">
            <w:pPr>
              <w:spacing w:before="0" w:after="0" w:line="276" w:lineRule="auto"/>
              <w:rPr>
                <w:color w:val="000000" w:themeColor="text1"/>
              </w:rPr>
            </w:pPr>
            <w:r w:rsidRPr="006B63E3">
              <w:rPr>
                <w:color w:val="000000" w:themeColor="text1"/>
              </w:rPr>
              <w:t>Logically presented</w:t>
            </w:r>
          </w:p>
        </w:tc>
        <w:tc>
          <w:tcPr>
            <w:tcW w:w="724" w:type="dxa"/>
            <w:tcBorders>
              <w:top w:val="nil"/>
              <w:left w:val="nil"/>
              <w:bottom w:val="single" w:sz="5" w:space="0" w:color="000000"/>
              <w:right w:val="single" w:sz="5" w:space="0" w:color="000000"/>
            </w:tcBorders>
            <w:tcMar>
              <w:top w:w="0" w:type="dxa"/>
              <w:left w:w="100" w:type="dxa"/>
              <w:bottom w:w="0" w:type="dxa"/>
              <w:right w:w="100" w:type="dxa"/>
            </w:tcMar>
          </w:tcPr>
          <w:p w14:paraId="5C65EDCB" w14:textId="77777777" w:rsidR="001355B0" w:rsidRPr="006B63E3" w:rsidRDefault="00000000">
            <w:pPr>
              <w:spacing w:before="0" w:after="0" w:line="276" w:lineRule="auto"/>
              <w:rPr>
                <w:color w:val="000000" w:themeColor="text1"/>
              </w:rPr>
            </w:pPr>
            <w:r w:rsidRPr="006B63E3">
              <w:rPr>
                <w:color w:val="000000" w:themeColor="text1"/>
              </w:rPr>
              <w:t>Comprehensive</w:t>
            </w:r>
          </w:p>
        </w:tc>
        <w:tc>
          <w:tcPr>
            <w:tcW w:w="570" w:type="dxa"/>
            <w:tcBorders>
              <w:top w:val="nil"/>
              <w:left w:val="nil"/>
              <w:bottom w:val="single" w:sz="5" w:space="0" w:color="000000"/>
              <w:right w:val="single" w:sz="5" w:space="0" w:color="000000"/>
            </w:tcBorders>
            <w:tcMar>
              <w:top w:w="0" w:type="dxa"/>
              <w:left w:w="100" w:type="dxa"/>
              <w:bottom w:w="0" w:type="dxa"/>
              <w:right w:w="100" w:type="dxa"/>
            </w:tcMar>
          </w:tcPr>
          <w:p w14:paraId="4D60792F"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791" w:type="dxa"/>
            <w:tcBorders>
              <w:top w:val="nil"/>
              <w:left w:val="nil"/>
              <w:bottom w:val="single" w:sz="5" w:space="0" w:color="000000"/>
              <w:right w:val="single" w:sz="5" w:space="0" w:color="000000"/>
            </w:tcBorders>
            <w:tcMar>
              <w:top w:w="0" w:type="dxa"/>
              <w:left w:w="100" w:type="dxa"/>
              <w:bottom w:w="0" w:type="dxa"/>
              <w:right w:w="100" w:type="dxa"/>
            </w:tcMar>
          </w:tcPr>
          <w:p w14:paraId="0915E442" w14:textId="77777777" w:rsidR="001355B0" w:rsidRPr="006B63E3" w:rsidRDefault="00000000">
            <w:pPr>
              <w:spacing w:before="0" w:after="0" w:line="276" w:lineRule="auto"/>
              <w:rPr>
                <w:color w:val="000000" w:themeColor="text1"/>
              </w:rPr>
            </w:pPr>
            <w:r w:rsidRPr="006B63E3">
              <w:rPr>
                <w:color w:val="000000" w:themeColor="text1"/>
              </w:rPr>
              <w:t>Clearly stated</w:t>
            </w:r>
          </w:p>
        </w:tc>
        <w:tc>
          <w:tcPr>
            <w:tcW w:w="1018" w:type="dxa"/>
            <w:tcBorders>
              <w:top w:val="nil"/>
              <w:left w:val="nil"/>
              <w:bottom w:val="single" w:sz="5" w:space="0" w:color="000000"/>
              <w:right w:val="single" w:sz="5" w:space="0" w:color="000000"/>
            </w:tcBorders>
            <w:tcMar>
              <w:top w:w="0" w:type="dxa"/>
              <w:left w:w="100" w:type="dxa"/>
              <w:bottom w:w="0" w:type="dxa"/>
              <w:right w:w="100" w:type="dxa"/>
            </w:tcMar>
          </w:tcPr>
          <w:p w14:paraId="27E265D6"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625" w:type="dxa"/>
            <w:tcBorders>
              <w:top w:val="nil"/>
              <w:left w:val="nil"/>
              <w:bottom w:val="single" w:sz="5" w:space="0" w:color="000000"/>
              <w:right w:val="single" w:sz="5" w:space="0" w:color="000000"/>
            </w:tcBorders>
            <w:tcMar>
              <w:top w:w="0" w:type="dxa"/>
              <w:left w:w="100" w:type="dxa"/>
              <w:bottom w:w="0" w:type="dxa"/>
              <w:right w:w="100" w:type="dxa"/>
            </w:tcMar>
          </w:tcPr>
          <w:p w14:paraId="33697C83" w14:textId="77777777" w:rsidR="001355B0" w:rsidRPr="006B63E3" w:rsidRDefault="00000000">
            <w:pPr>
              <w:spacing w:before="0" w:after="0" w:line="276" w:lineRule="auto"/>
              <w:rPr>
                <w:color w:val="000000" w:themeColor="text1"/>
              </w:rPr>
            </w:pPr>
            <w:r w:rsidRPr="006B63E3">
              <w:rPr>
                <w:color w:val="000000" w:themeColor="text1"/>
              </w:rPr>
              <w:t>Adequately described</w:t>
            </w:r>
          </w:p>
        </w:tc>
        <w:tc>
          <w:tcPr>
            <w:tcW w:w="749" w:type="dxa"/>
            <w:tcBorders>
              <w:top w:val="nil"/>
              <w:left w:val="nil"/>
              <w:bottom w:val="single" w:sz="5" w:space="0" w:color="000000"/>
              <w:right w:val="single" w:sz="5" w:space="0" w:color="000000"/>
            </w:tcBorders>
            <w:tcMar>
              <w:top w:w="0" w:type="dxa"/>
              <w:left w:w="100" w:type="dxa"/>
              <w:bottom w:w="0" w:type="dxa"/>
              <w:right w:w="100" w:type="dxa"/>
            </w:tcMar>
          </w:tcPr>
          <w:p w14:paraId="70DA8926" w14:textId="77777777" w:rsidR="001355B0" w:rsidRPr="006B63E3" w:rsidRDefault="00000000">
            <w:pPr>
              <w:spacing w:before="0" w:after="0" w:line="276" w:lineRule="auto"/>
              <w:rPr>
                <w:color w:val="000000" w:themeColor="text1"/>
              </w:rPr>
            </w:pPr>
            <w:r w:rsidRPr="006B63E3">
              <w:rPr>
                <w:color w:val="000000" w:themeColor="text1"/>
              </w:rPr>
              <w:t>Addressed</w:t>
            </w:r>
          </w:p>
        </w:tc>
        <w:tc>
          <w:tcPr>
            <w:tcW w:w="594" w:type="dxa"/>
            <w:tcBorders>
              <w:top w:val="nil"/>
              <w:left w:val="nil"/>
              <w:bottom w:val="single" w:sz="5" w:space="0" w:color="000000"/>
              <w:right w:val="single" w:sz="5" w:space="0" w:color="000000"/>
            </w:tcBorders>
            <w:tcMar>
              <w:top w:w="0" w:type="dxa"/>
              <w:left w:w="100" w:type="dxa"/>
              <w:bottom w:w="0" w:type="dxa"/>
              <w:right w:w="100" w:type="dxa"/>
            </w:tcMar>
          </w:tcPr>
          <w:p w14:paraId="0ACC75A9" w14:textId="77777777" w:rsidR="001355B0" w:rsidRPr="006B63E3" w:rsidRDefault="00000000">
            <w:pPr>
              <w:spacing w:before="0" w:after="0" w:line="276" w:lineRule="auto"/>
              <w:rPr>
                <w:color w:val="000000" w:themeColor="text1"/>
              </w:rPr>
            </w:pPr>
            <w:r w:rsidRPr="006B63E3">
              <w:rPr>
                <w:color w:val="000000" w:themeColor="text1"/>
              </w:rPr>
              <w:t>Clearly defined</w:t>
            </w:r>
          </w:p>
        </w:tc>
        <w:tc>
          <w:tcPr>
            <w:tcW w:w="650" w:type="dxa"/>
            <w:tcBorders>
              <w:top w:val="nil"/>
              <w:left w:val="nil"/>
              <w:bottom w:val="single" w:sz="5" w:space="0" w:color="000000"/>
              <w:right w:val="single" w:sz="5" w:space="0" w:color="000000"/>
            </w:tcBorders>
            <w:tcMar>
              <w:top w:w="0" w:type="dxa"/>
              <w:left w:w="100" w:type="dxa"/>
              <w:bottom w:w="0" w:type="dxa"/>
              <w:right w:w="100" w:type="dxa"/>
            </w:tcMar>
          </w:tcPr>
          <w:p w14:paraId="60CA9BCD" w14:textId="77777777" w:rsidR="001355B0" w:rsidRPr="006B63E3" w:rsidRDefault="00000000">
            <w:pPr>
              <w:spacing w:before="0" w:after="0" w:line="276" w:lineRule="auto"/>
              <w:rPr>
                <w:color w:val="000000" w:themeColor="text1"/>
              </w:rPr>
            </w:pPr>
            <w:r w:rsidRPr="006B63E3">
              <w:rPr>
                <w:color w:val="000000" w:themeColor="text1"/>
              </w:rPr>
              <w:t>Robust</w:t>
            </w:r>
          </w:p>
        </w:tc>
        <w:tc>
          <w:tcPr>
            <w:tcW w:w="816" w:type="dxa"/>
            <w:tcBorders>
              <w:top w:val="nil"/>
              <w:left w:val="nil"/>
              <w:bottom w:val="single" w:sz="5" w:space="0" w:color="000000"/>
              <w:right w:val="single" w:sz="5" w:space="0" w:color="000000"/>
            </w:tcBorders>
            <w:tcMar>
              <w:top w:w="0" w:type="dxa"/>
              <w:left w:w="100" w:type="dxa"/>
              <w:bottom w:w="0" w:type="dxa"/>
              <w:right w:w="100" w:type="dxa"/>
            </w:tcMar>
          </w:tcPr>
          <w:p w14:paraId="57C7E548" w14:textId="77777777" w:rsidR="001355B0" w:rsidRPr="006B63E3" w:rsidRDefault="00000000">
            <w:pPr>
              <w:spacing w:before="0" w:after="0" w:line="276" w:lineRule="auto"/>
              <w:rPr>
                <w:color w:val="000000" w:themeColor="text1"/>
              </w:rPr>
            </w:pPr>
            <w:r w:rsidRPr="006B63E3">
              <w:rPr>
                <w:color w:val="000000" w:themeColor="text1"/>
              </w:rPr>
              <w:t>Appropriately conducted</w:t>
            </w:r>
          </w:p>
        </w:tc>
        <w:tc>
          <w:tcPr>
            <w:tcW w:w="570" w:type="dxa"/>
            <w:tcBorders>
              <w:top w:val="nil"/>
              <w:left w:val="nil"/>
              <w:bottom w:val="single" w:sz="5" w:space="0" w:color="000000"/>
              <w:right w:val="single" w:sz="5" w:space="0" w:color="000000"/>
            </w:tcBorders>
            <w:tcMar>
              <w:top w:w="0" w:type="dxa"/>
              <w:left w:w="100" w:type="dxa"/>
              <w:bottom w:w="0" w:type="dxa"/>
              <w:right w:w="100" w:type="dxa"/>
            </w:tcMar>
          </w:tcPr>
          <w:p w14:paraId="2AB3E4E2" w14:textId="77777777" w:rsidR="001355B0" w:rsidRPr="006B63E3" w:rsidRDefault="00000000">
            <w:pPr>
              <w:spacing w:before="0" w:after="0" w:line="276" w:lineRule="auto"/>
              <w:rPr>
                <w:color w:val="000000" w:themeColor="text1"/>
              </w:rPr>
            </w:pPr>
            <w:r w:rsidRPr="006B63E3">
              <w:rPr>
                <w:color w:val="000000" w:themeColor="text1"/>
              </w:rPr>
              <w:t>Well discussed</w:t>
            </w:r>
          </w:p>
        </w:tc>
      </w:tr>
    </w:tbl>
    <w:p w14:paraId="58D7BCE8" w14:textId="77777777" w:rsidR="001355B0" w:rsidRPr="006B63E3" w:rsidRDefault="001355B0">
      <w:pPr>
        <w:rPr>
          <w:color w:val="000000" w:themeColor="text1"/>
        </w:rPr>
      </w:pPr>
    </w:p>
    <w:p w14:paraId="67770791" w14:textId="77777777" w:rsidR="001355B0" w:rsidRPr="006B63E3" w:rsidRDefault="001355B0">
      <w:pPr>
        <w:spacing w:after="160"/>
        <w:rPr>
          <w:color w:val="000000" w:themeColor="text1"/>
        </w:rPr>
      </w:pPr>
    </w:p>
    <w:sectPr w:rsidR="001355B0" w:rsidRPr="006B63E3">
      <w:footerReference w:type="default" r:id="rId77"/>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3E5F83" w14:textId="77777777" w:rsidR="00B57A62" w:rsidRDefault="00B57A62">
      <w:pPr>
        <w:spacing w:before="0" w:after="0" w:line="240" w:lineRule="auto"/>
      </w:pPr>
      <w:r>
        <w:separator/>
      </w:r>
    </w:p>
  </w:endnote>
  <w:endnote w:type="continuationSeparator" w:id="0">
    <w:p w14:paraId="3BDAAF91" w14:textId="77777777" w:rsidR="00B57A62" w:rsidRDefault="00B57A6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Noto Sans Symbols">
    <w:altName w:val="Times New Roman"/>
    <w:charset w:val="00"/>
    <w:family w:val="auto"/>
    <w:pitch w:val="default"/>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F1B9D0F8-2872-40F4-BCE9-A725484C5753}"/>
  </w:font>
  <w:font w:name="Cambria Math">
    <w:panose1 w:val="02040503050406030204"/>
    <w:charset w:val="00"/>
    <w:family w:val="roman"/>
    <w:pitch w:val="variable"/>
    <w:sig w:usb0="E00006FF" w:usb1="420024FF" w:usb2="02000000" w:usb3="00000000" w:csb0="0000019F" w:csb1="00000000"/>
    <w:embedRegular r:id="rId2" w:fontKey="{F8031550-F8B0-44D4-972F-CA0210FB77EB}"/>
    <w:embedItalic r:id="rId3" w:fontKey="{1358740C-3653-4150-90D7-A9820B284BA2}"/>
  </w:font>
  <w:font w:name="Calibri">
    <w:panose1 w:val="020F0502020204030204"/>
    <w:charset w:val="00"/>
    <w:family w:val="swiss"/>
    <w:pitch w:val="variable"/>
    <w:sig w:usb0="E4002EFF" w:usb1="C200247B" w:usb2="00000009" w:usb3="00000000" w:csb0="000001FF" w:csb1="00000000"/>
    <w:embedRegular r:id="rId4" w:fontKey="{4FFCE963-72CC-4958-B0E4-887D42EA5CD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3BE0FC" w14:textId="0B298DF7" w:rsidR="001355B0" w:rsidRDefault="00000000" w:rsidP="00E86FC6">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1F217C">
      <w:rPr>
        <w:noProof/>
        <w:color w:val="000000"/>
      </w:rPr>
      <w:t>1</w:t>
    </w:r>
    <w:r>
      <w:rPr>
        <w:color w:val="00000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FF5465" w14:textId="77777777" w:rsidR="00B57A62" w:rsidRDefault="00B57A62">
      <w:pPr>
        <w:spacing w:before="0" w:after="0" w:line="240" w:lineRule="auto"/>
      </w:pPr>
      <w:r>
        <w:separator/>
      </w:r>
    </w:p>
  </w:footnote>
  <w:footnote w:type="continuationSeparator" w:id="0">
    <w:p w14:paraId="3C081DDF" w14:textId="77777777" w:rsidR="00B57A62" w:rsidRDefault="00B57A6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E6615C"/>
    <w:multiLevelType w:val="multilevel"/>
    <w:tmpl w:val="9F481682"/>
    <w:lvl w:ilvl="0">
      <w:start w:val="1"/>
      <w:numFmt w:val="decimal"/>
      <w:lvlText w:val="%1"/>
      <w:lvlJc w:val="left"/>
      <w:pPr>
        <w:ind w:left="360" w:hanging="360"/>
      </w:pPr>
      <w:rPr>
        <w:color w:val="000000"/>
      </w:rPr>
    </w:lvl>
    <w:lvl w:ilvl="1">
      <w:start w:val="1"/>
      <w:numFmt w:val="decimal"/>
      <w:lvlText w:val="%1.%2"/>
      <w:lvlJc w:val="left"/>
      <w:pPr>
        <w:ind w:left="720" w:hanging="720"/>
      </w:pPr>
      <w:rPr>
        <w:color w:val="000000"/>
      </w:rPr>
    </w:lvl>
    <w:lvl w:ilvl="2">
      <w:start w:val="1"/>
      <w:numFmt w:val="decimal"/>
      <w:lvlText w:val="%1.%2.%3"/>
      <w:lvlJc w:val="left"/>
      <w:pPr>
        <w:ind w:left="720" w:hanging="720"/>
      </w:pPr>
      <w:rPr>
        <w:color w:val="000000"/>
      </w:rPr>
    </w:lvl>
    <w:lvl w:ilvl="3">
      <w:start w:val="1"/>
      <w:numFmt w:val="decimal"/>
      <w:lvlText w:val="%1.%2.%3.%4"/>
      <w:lvlJc w:val="left"/>
      <w:pPr>
        <w:ind w:left="1080" w:hanging="1080"/>
      </w:pPr>
      <w:rPr>
        <w:color w:val="000000"/>
      </w:rPr>
    </w:lvl>
    <w:lvl w:ilvl="4">
      <w:start w:val="1"/>
      <w:numFmt w:val="decimal"/>
      <w:lvlText w:val="%1.%2.%3.%4.%5"/>
      <w:lvlJc w:val="left"/>
      <w:pPr>
        <w:ind w:left="1080" w:hanging="1080"/>
      </w:pPr>
      <w:rPr>
        <w:color w:val="000000"/>
      </w:rPr>
    </w:lvl>
    <w:lvl w:ilvl="5">
      <w:start w:val="1"/>
      <w:numFmt w:val="decimal"/>
      <w:lvlText w:val="%1.%2.%3.%4.%5.%6"/>
      <w:lvlJc w:val="left"/>
      <w:pPr>
        <w:ind w:left="1440" w:hanging="1440"/>
      </w:pPr>
      <w:rPr>
        <w:color w:val="000000"/>
      </w:rPr>
    </w:lvl>
    <w:lvl w:ilvl="6">
      <w:start w:val="1"/>
      <w:numFmt w:val="decimal"/>
      <w:lvlText w:val="%1.%2.%3.%4.%5.%6.%7"/>
      <w:lvlJc w:val="left"/>
      <w:pPr>
        <w:ind w:left="1800" w:hanging="1800"/>
      </w:pPr>
      <w:rPr>
        <w:color w:val="000000"/>
      </w:rPr>
    </w:lvl>
    <w:lvl w:ilvl="7">
      <w:start w:val="1"/>
      <w:numFmt w:val="decimal"/>
      <w:lvlText w:val="%1.%2.%3.%4.%5.%6.%7.%8"/>
      <w:lvlJc w:val="left"/>
      <w:pPr>
        <w:ind w:left="1800" w:hanging="1800"/>
      </w:pPr>
      <w:rPr>
        <w:color w:val="000000"/>
      </w:rPr>
    </w:lvl>
    <w:lvl w:ilvl="8">
      <w:start w:val="1"/>
      <w:numFmt w:val="decimal"/>
      <w:lvlText w:val="%1.%2.%3.%4.%5.%6.%7.%8.%9"/>
      <w:lvlJc w:val="left"/>
      <w:pPr>
        <w:ind w:left="2160" w:hanging="2160"/>
      </w:pPr>
      <w:rPr>
        <w:color w:val="000000"/>
      </w:rPr>
    </w:lvl>
  </w:abstractNum>
  <w:abstractNum w:abstractNumId="1" w15:restartNumberingAfterBreak="0">
    <w:nsid w:val="243D79E7"/>
    <w:multiLevelType w:val="multilevel"/>
    <w:tmpl w:val="0E843BE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26220F0A"/>
    <w:multiLevelType w:val="multilevel"/>
    <w:tmpl w:val="4CA6034E"/>
    <w:lvl w:ilvl="0">
      <w:start w:val="1"/>
      <w:numFmt w:val="bullet"/>
      <w:lvlText w:val="●"/>
      <w:lvlJc w:val="left"/>
      <w:pPr>
        <w:ind w:left="1440" w:hanging="360"/>
      </w:pPr>
      <w:rPr>
        <w:rFonts w:ascii="Noto Sans Symbols" w:eastAsia="Noto Sans Symbols" w:hAnsi="Noto Sans Symbols" w:cs="Noto Sans Symbols"/>
      </w:rPr>
    </w:lvl>
    <w:lvl w:ilvl="1">
      <w:start w:val="1"/>
      <w:numFmt w:val="bullet"/>
      <w:lvlText w:val="●"/>
      <w:lvlJc w:val="left"/>
      <w:pPr>
        <w:ind w:left="2160" w:hanging="360"/>
      </w:pPr>
      <w:rPr>
        <w:rFonts w:ascii="Noto Sans Symbols" w:eastAsia="Noto Sans Symbols" w:hAnsi="Noto Sans Symbols" w:cs="Noto Sans Symbols"/>
      </w:rPr>
    </w:lvl>
    <w:lvl w:ilvl="2">
      <w:start w:val="1"/>
      <w:numFmt w:val="bullet"/>
      <w:lvlText w:val="●"/>
      <w:lvlJc w:val="left"/>
      <w:pPr>
        <w:ind w:left="1440" w:hanging="360"/>
      </w:pPr>
      <w:rPr>
        <w:rFonts w:ascii="Noto Sans Symbols" w:eastAsia="Noto Sans Symbols" w:hAnsi="Noto Sans Symbols" w:cs="Noto Sans Symbols"/>
      </w:rPr>
    </w:lvl>
    <w:lvl w:ilvl="3">
      <w:start w:val="1"/>
      <w:numFmt w:val="bullet"/>
      <w:lvlText w:val="●"/>
      <w:lvlJc w:val="left"/>
      <w:pPr>
        <w:ind w:left="1440" w:hanging="360"/>
      </w:pPr>
      <w:rPr>
        <w:rFonts w:ascii="Noto Sans Symbols" w:eastAsia="Noto Sans Symbols" w:hAnsi="Noto Sans Symbols" w:cs="Noto Sans Symbols"/>
      </w:rPr>
    </w:lvl>
    <w:lvl w:ilvl="4">
      <w:start w:val="1"/>
      <w:numFmt w:val="bullet"/>
      <w:lvlText w:val="●"/>
      <w:lvlJc w:val="left"/>
      <w:pPr>
        <w:ind w:left="1440" w:hanging="360"/>
      </w:pPr>
      <w:rPr>
        <w:rFonts w:ascii="Noto Sans Symbols" w:eastAsia="Noto Sans Symbols" w:hAnsi="Noto Sans Symbols" w:cs="Noto Sans Symbols"/>
      </w:rPr>
    </w:lvl>
    <w:lvl w:ilvl="5">
      <w:start w:val="1"/>
      <w:numFmt w:val="bullet"/>
      <w:lvlText w:val="●"/>
      <w:lvlJc w:val="left"/>
      <w:pPr>
        <w:ind w:left="1440" w:hanging="360"/>
      </w:pPr>
      <w:rPr>
        <w:rFonts w:ascii="Noto Sans Symbols" w:eastAsia="Noto Sans Symbols" w:hAnsi="Noto Sans Symbols" w:cs="Noto Sans Symbols"/>
      </w:rPr>
    </w:lvl>
    <w:lvl w:ilvl="6">
      <w:start w:val="1"/>
      <w:numFmt w:val="bullet"/>
      <w:lvlText w:val="●"/>
      <w:lvlJc w:val="left"/>
      <w:pPr>
        <w:ind w:left="1440" w:hanging="360"/>
      </w:pPr>
      <w:rPr>
        <w:rFonts w:ascii="Noto Sans Symbols" w:eastAsia="Noto Sans Symbols" w:hAnsi="Noto Sans Symbols" w:cs="Noto Sans Symbols"/>
      </w:rPr>
    </w:lvl>
    <w:lvl w:ilvl="7">
      <w:start w:val="1"/>
      <w:numFmt w:val="bullet"/>
      <w:lvlText w:val="●"/>
      <w:lvlJc w:val="left"/>
      <w:pPr>
        <w:ind w:left="1440" w:hanging="360"/>
      </w:pPr>
      <w:rPr>
        <w:rFonts w:ascii="Noto Sans Symbols" w:eastAsia="Noto Sans Symbols" w:hAnsi="Noto Sans Symbols" w:cs="Noto Sans Symbols"/>
      </w:rPr>
    </w:lvl>
    <w:lvl w:ilvl="8">
      <w:start w:val="1"/>
      <w:numFmt w:val="bullet"/>
      <w:lvlText w:val="●"/>
      <w:lvlJc w:val="left"/>
      <w:pPr>
        <w:ind w:left="1440" w:hanging="360"/>
      </w:pPr>
      <w:rPr>
        <w:rFonts w:ascii="Noto Sans Symbols" w:eastAsia="Noto Sans Symbols" w:hAnsi="Noto Sans Symbols" w:cs="Noto Sans Symbols"/>
      </w:rPr>
    </w:lvl>
  </w:abstractNum>
  <w:abstractNum w:abstractNumId="3" w15:restartNumberingAfterBreak="0">
    <w:nsid w:val="405667C4"/>
    <w:multiLevelType w:val="multilevel"/>
    <w:tmpl w:val="0D82AAA4"/>
    <w:lvl w:ilvl="0">
      <w:start w:val="1"/>
      <w:numFmt w:val="bullet"/>
      <w:lvlText w:val="●"/>
      <w:lvlJc w:val="left"/>
      <w:pPr>
        <w:ind w:left="720" w:hanging="360"/>
      </w:pPr>
      <w:rPr>
        <w:rFonts w:ascii="Noto Sans Symbols" w:eastAsia="Noto Sans Symbols" w:hAnsi="Noto Sans Symbols" w:cs="Noto Sans Symbols"/>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591427AD"/>
    <w:multiLevelType w:val="multilevel"/>
    <w:tmpl w:val="B8B217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7DA69E9"/>
    <w:multiLevelType w:val="multilevel"/>
    <w:tmpl w:val="B352DA42"/>
    <w:lvl w:ilvl="0">
      <w:start w:val="1"/>
      <w:numFmt w:val="bullet"/>
      <w:lvlText w:val="●"/>
      <w:lvlJc w:val="left"/>
      <w:pPr>
        <w:ind w:left="1440" w:hanging="360"/>
      </w:pPr>
      <w:rPr>
        <w:rFonts w:ascii="Noto Sans Symbols" w:eastAsia="Noto Sans Symbols" w:hAnsi="Noto Sans Symbols" w:cs="Noto Sans Symbols"/>
      </w:rPr>
    </w:lvl>
    <w:lvl w:ilvl="1">
      <w:start w:val="1"/>
      <w:numFmt w:val="bullet"/>
      <w:lvlText w:val="●"/>
      <w:lvlJc w:val="left"/>
      <w:pPr>
        <w:ind w:left="2160" w:hanging="360"/>
      </w:pPr>
      <w:rPr>
        <w:rFonts w:ascii="Noto Sans Symbols" w:eastAsia="Noto Sans Symbols" w:hAnsi="Noto Sans Symbols" w:cs="Noto Sans Symbols"/>
      </w:rPr>
    </w:lvl>
    <w:lvl w:ilvl="2">
      <w:start w:val="1"/>
      <w:numFmt w:val="bullet"/>
      <w:lvlText w:val="●"/>
      <w:lvlJc w:val="left"/>
      <w:pPr>
        <w:ind w:left="1440" w:hanging="360"/>
      </w:pPr>
      <w:rPr>
        <w:rFonts w:ascii="Noto Sans Symbols" w:eastAsia="Noto Sans Symbols" w:hAnsi="Noto Sans Symbols" w:cs="Noto Sans Symbols"/>
      </w:rPr>
    </w:lvl>
    <w:lvl w:ilvl="3">
      <w:start w:val="1"/>
      <w:numFmt w:val="bullet"/>
      <w:lvlText w:val="●"/>
      <w:lvlJc w:val="left"/>
      <w:pPr>
        <w:ind w:left="1440" w:hanging="360"/>
      </w:pPr>
      <w:rPr>
        <w:rFonts w:ascii="Noto Sans Symbols" w:eastAsia="Noto Sans Symbols" w:hAnsi="Noto Sans Symbols" w:cs="Noto Sans Symbols"/>
      </w:rPr>
    </w:lvl>
    <w:lvl w:ilvl="4">
      <w:start w:val="1"/>
      <w:numFmt w:val="bullet"/>
      <w:lvlText w:val="●"/>
      <w:lvlJc w:val="left"/>
      <w:pPr>
        <w:ind w:left="1440" w:hanging="360"/>
      </w:pPr>
      <w:rPr>
        <w:rFonts w:ascii="Noto Sans Symbols" w:eastAsia="Noto Sans Symbols" w:hAnsi="Noto Sans Symbols" w:cs="Noto Sans Symbols"/>
      </w:rPr>
    </w:lvl>
    <w:lvl w:ilvl="5">
      <w:start w:val="1"/>
      <w:numFmt w:val="bullet"/>
      <w:lvlText w:val="●"/>
      <w:lvlJc w:val="left"/>
      <w:pPr>
        <w:ind w:left="1440" w:hanging="360"/>
      </w:pPr>
      <w:rPr>
        <w:rFonts w:ascii="Noto Sans Symbols" w:eastAsia="Noto Sans Symbols" w:hAnsi="Noto Sans Symbols" w:cs="Noto Sans Symbols"/>
      </w:rPr>
    </w:lvl>
    <w:lvl w:ilvl="6">
      <w:start w:val="1"/>
      <w:numFmt w:val="bullet"/>
      <w:lvlText w:val="●"/>
      <w:lvlJc w:val="left"/>
      <w:pPr>
        <w:ind w:left="1440" w:hanging="360"/>
      </w:pPr>
      <w:rPr>
        <w:rFonts w:ascii="Noto Sans Symbols" w:eastAsia="Noto Sans Symbols" w:hAnsi="Noto Sans Symbols" w:cs="Noto Sans Symbols"/>
      </w:rPr>
    </w:lvl>
    <w:lvl w:ilvl="7">
      <w:start w:val="1"/>
      <w:numFmt w:val="bullet"/>
      <w:lvlText w:val="●"/>
      <w:lvlJc w:val="left"/>
      <w:pPr>
        <w:ind w:left="1440" w:hanging="360"/>
      </w:pPr>
      <w:rPr>
        <w:rFonts w:ascii="Noto Sans Symbols" w:eastAsia="Noto Sans Symbols" w:hAnsi="Noto Sans Symbols" w:cs="Noto Sans Symbols"/>
      </w:rPr>
    </w:lvl>
    <w:lvl w:ilvl="8">
      <w:start w:val="1"/>
      <w:numFmt w:val="bullet"/>
      <w:lvlText w:val="●"/>
      <w:lvlJc w:val="left"/>
      <w:pPr>
        <w:ind w:left="1440" w:hanging="360"/>
      </w:pPr>
      <w:rPr>
        <w:rFonts w:ascii="Noto Sans Symbols" w:eastAsia="Noto Sans Symbols" w:hAnsi="Noto Sans Symbols" w:cs="Noto Sans Symbols"/>
      </w:rPr>
    </w:lvl>
  </w:abstractNum>
  <w:num w:numId="1" w16cid:durableId="1794791794">
    <w:abstractNumId w:val="1"/>
  </w:num>
  <w:num w:numId="2" w16cid:durableId="1374501422">
    <w:abstractNumId w:val="3"/>
  </w:num>
  <w:num w:numId="3" w16cid:durableId="147668965">
    <w:abstractNumId w:val="5"/>
  </w:num>
  <w:num w:numId="4" w16cid:durableId="869345405">
    <w:abstractNumId w:val="2"/>
  </w:num>
  <w:num w:numId="5" w16cid:durableId="1275215124">
    <w:abstractNumId w:val="0"/>
  </w:num>
  <w:num w:numId="6" w16cid:durableId="144068053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355B0"/>
    <w:rsid w:val="00056D0B"/>
    <w:rsid w:val="000906F4"/>
    <w:rsid w:val="001355B0"/>
    <w:rsid w:val="001F217C"/>
    <w:rsid w:val="00207BEF"/>
    <w:rsid w:val="00267FAE"/>
    <w:rsid w:val="00286BE2"/>
    <w:rsid w:val="004A2B49"/>
    <w:rsid w:val="004C034A"/>
    <w:rsid w:val="0058468A"/>
    <w:rsid w:val="005C6280"/>
    <w:rsid w:val="006B63E3"/>
    <w:rsid w:val="0092620B"/>
    <w:rsid w:val="00930EDD"/>
    <w:rsid w:val="0096115E"/>
    <w:rsid w:val="0099683B"/>
    <w:rsid w:val="00B43760"/>
    <w:rsid w:val="00B57A62"/>
    <w:rsid w:val="00B70CA9"/>
    <w:rsid w:val="00E1686B"/>
    <w:rsid w:val="00E16B16"/>
    <w:rsid w:val="00E86FC6"/>
    <w:rsid w:val="00F111C3"/>
    <w:rsid w:val="00F814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5D4837"/>
  <w15:docId w15:val="{5D6F28D4-DDCF-47B7-B785-DCF3B99BB9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jc w:val="center"/>
      <w:outlineLvl w:val="0"/>
    </w:pPr>
    <w:rPr>
      <w:b/>
      <w:bCs/>
      <w:color w:val="000000"/>
      <w:sz w:val="28"/>
      <w:szCs w:val="28"/>
    </w:rPr>
  </w:style>
  <w:style w:type="paragraph" w:styleId="Heading2">
    <w:name w:val="heading 2"/>
    <w:basedOn w:val="Normal"/>
    <w:next w:val="Normal"/>
    <w:uiPriority w:val="9"/>
    <w:unhideWhenUsed/>
    <w:qFormat/>
    <w:pPr>
      <w:keepNext/>
      <w:keepLines/>
      <w:outlineLvl w:val="1"/>
    </w:pPr>
    <w:rPr>
      <w:b/>
      <w:bCs/>
      <w:color w:val="000000"/>
      <w:sz w:val="26"/>
      <w:szCs w:val="26"/>
    </w:rPr>
  </w:style>
  <w:style w:type="paragraph" w:styleId="Heading3">
    <w:name w:val="heading 3"/>
    <w:basedOn w:val="Normal"/>
    <w:next w:val="Normal"/>
    <w:uiPriority w:val="9"/>
    <w:unhideWhenUsed/>
    <w:qFormat/>
    <w:pPr>
      <w:keepNext/>
      <w:keepLines/>
      <w:outlineLvl w:val="2"/>
    </w:pPr>
    <w:rPr>
      <w:b/>
      <w:bCs/>
      <w:color w:val="000000"/>
      <w:sz w:val="24"/>
      <w:szCs w:val="24"/>
    </w:rPr>
  </w:style>
  <w:style w:type="paragraph" w:styleId="Heading4">
    <w:name w:val="heading 4"/>
    <w:basedOn w:val="Normal"/>
    <w:next w:val="Normal"/>
    <w:uiPriority w:val="9"/>
    <w:semiHidden/>
    <w:unhideWhenUsed/>
    <w:qFormat/>
    <w:pPr>
      <w:keepNext/>
      <w:keepLines/>
      <w:spacing w:before="80" w:after="40"/>
      <w:outlineLvl w:val="3"/>
    </w:pPr>
    <w:rPr>
      <w:i/>
      <w:iCs/>
      <w:color w:val="2F5496"/>
    </w:rPr>
  </w:style>
  <w:style w:type="paragraph" w:styleId="Heading5">
    <w:name w:val="heading 5"/>
    <w:basedOn w:val="Normal"/>
    <w:next w:val="Normal"/>
    <w:uiPriority w:val="9"/>
    <w:semiHidden/>
    <w:unhideWhenUsed/>
    <w:qFormat/>
    <w:pPr>
      <w:keepNext/>
      <w:keepLines/>
      <w:spacing w:before="80" w:after="40"/>
      <w:outlineLvl w:val="4"/>
    </w:pPr>
    <w:rPr>
      <w:color w:val="2F5496"/>
    </w:rPr>
  </w:style>
  <w:style w:type="paragraph" w:styleId="Heading6">
    <w:name w:val="heading 6"/>
    <w:basedOn w:val="Normal"/>
    <w:next w:val="Normal"/>
    <w:uiPriority w:val="9"/>
    <w:semiHidden/>
    <w:unhideWhenUsed/>
    <w:qFormat/>
    <w:pPr>
      <w:keepNext/>
      <w:keepLines/>
      <w:spacing w:before="4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jc w:val="center"/>
    </w:pPr>
    <w:rPr>
      <w:b/>
      <w:bCs/>
      <w:i/>
      <w:iCs/>
      <w:color w:val="000000"/>
    </w:rPr>
  </w:style>
  <w:style w:type="paragraph" w:styleId="Subtitle">
    <w:name w:val="Subtitle"/>
    <w:basedOn w:val="Normal"/>
    <w:next w:val="Normal"/>
    <w:uiPriority w:val="11"/>
    <w:qFormat/>
    <w:pPr>
      <w:jc w:val="center"/>
    </w:pPr>
    <w:rPr>
      <w:b/>
      <w:bCs/>
      <w:i/>
      <w:iCs/>
      <w:color w:val="000000"/>
      <w:sz w:val="24"/>
      <w:szCs w:val="24"/>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CellMar>
        <w:top w:w="0" w:type="dxa"/>
        <w:left w:w="10" w:type="dxa"/>
        <w:bottom w:w="0" w:type="dxa"/>
        <w:right w:w="10" w:type="dxa"/>
      </w:tblCellMar>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CellMar>
        <w:top w:w="0" w:type="dxa"/>
        <w:left w:w="115" w:type="dxa"/>
        <w:bottom w:w="0" w:type="dxa"/>
        <w:right w:w="115" w:type="dxa"/>
      </w:tblCellMar>
    </w:tblPr>
  </w:style>
  <w:style w:type="table" w:customStyle="1" w:styleId="a3">
    <w:basedOn w:val="TableNormal0"/>
    <w:tblPr>
      <w:tblStyleRowBandSize w:val="1"/>
      <w:tblStyleColBandSize w:val="1"/>
    </w:tblPr>
  </w:style>
  <w:style w:type="paragraph" w:styleId="TOC1">
    <w:name w:val="toc 1"/>
    <w:basedOn w:val="Normal"/>
    <w:next w:val="Normal"/>
    <w:autoRedefine/>
    <w:uiPriority w:val="39"/>
    <w:unhideWhenUsed/>
    <w:rsid w:val="001F217C"/>
    <w:pPr>
      <w:spacing w:after="100"/>
    </w:pPr>
  </w:style>
  <w:style w:type="paragraph" w:styleId="TOC2">
    <w:name w:val="toc 2"/>
    <w:basedOn w:val="Normal"/>
    <w:next w:val="Normal"/>
    <w:autoRedefine/>
    <w:uiPriority w:val="39"/>
    <w:unhideWhenUsed/>
    <w:rsid w:val="001F217C"/>
    <w:pPr>
      <w:spacing w:after="100"/>
      <w:ind w:left="220"/>
    </w:pPr>
  </w:style>
  <w:style w:type="paragraph" w:styleId="TOC3">
    <w:name w:val="toc 3"/>
    <w:basedOn w:val="Normal"/>
    <w:next w:val="Normal"/>
    <w:autoRedefine/>
    <w:uiPriority w:val="39"/>
    <w:unhideWhenUsed/>
    <w:rsid w:val="001F217C"/>
    <w:pPr>
      <w:spacing w:after="100"/>
      <w:ind w:left="440"/>
    </w:pPr>
  </w:style>
  <w:style w:type="character" w:styleId="Hyperlink">
    <w:name w:val="Hyperlink"/>
    <w:basedOn w:val="DefaultParagraphFont"/>
    <w:uiPriority w:val="99"/>
    <w:unhideWhenUsed/>
    <w:rsid w:val="001F217C"/>
    <w:rPr>
      <w:color w:val="0000FF" w:themeColor="hyperlink"/>
      <w:u w:val="single"/>
    </w:rPr>
  </w:style>
  <w:style w:type="paragraph" w:styleId="Header">
    <w:name w:val="header"/>
    <w:basedOn w:val="Normal"/>
    <w:link w:val="HeaderChar"/>
    <w:uiPriority w:val="99"/>
    <w:unhideWhenUsed/>
    <w:rsid w:val="00E86FC6"/>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E86FC6"/>
  </w:style>
  <w:style w:type="paragraph" w:styleId="Footer">
    <w:name w:val="footer"/>
    <w:basedOn w:val="Normal"/>
    <w:link w:val="FooterChar"/>
    <w:uiPriority w:val="99"/>
    <w:unhideWhenUsed/>
    <w:rsid w:val="00E86FC6"/>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E86F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doi.org/10.1016/j.annonc.2021.09.008" TargetMode="External"/><Relationship Id="rId21" Type="http://schemas.openxmlformats.org/officeDocument/2006/relationships/hyperlink" Target="https://scholar.google.com/scholar?output=instlink&amp;q=info:GpvbpixOJLkJ:scholar.google.com/&amp;hl=en&amp;as_sdt=0,5&amp;as_ylo=2022&amp;scillfp=9149077986783588574&amp;oi=lle" TargetMode="External"/><Relationship Id="rId42" Type="http://schemas.openxmlformats.org/officeDocument/2006/relationships/hyperlink" Target="https://scholar.google.com/scholar?output=instlink&amp;q=info:T1kpZF2v2WQJ:scholar.google.com/&amp;hl=en&amp;as_sdt=0,5&amp;scillfp=6564002075100400228&amp;oi=lle" TargetMode="External"/><Relationship Id="rId47" Type="http://schemas.openxmlformats.org/officeDocument/2006/relationships/hyperlink" Target="https://doi.org/10.1186/s12889-025-22977-w" TargetMode="External"/><Relationship Id="rId63" Type="http://schemas.openxmlformats.org/officeDocument/2006/relationships/hyperlink" Target="https://jamanetwork.com/journals/jamanetworkopen/articlepdf/2819341/richmond_2024_oi_240448_1716387865.92531.pdf" TargetMode="External"/><Relationship Id="rId68" Type="http://schemas.openxmlformats.org/officeDocument/2006/relationships/hyperlink" Target="https://psu.pb.unizin.org/kines082/chapter/the-health-belief-model/" TargetMode="External"/><Relationship Id="rId16" Type="http://schemas.openxmlformats.org/officeDocument/2006/relationships/hyperlink" Target="https://link.springer.com/content/pdf/10.1186/s12955-023-02225-8.pdf" TargetMode="External"/><Relationship Id="rId11" Type="http://schemas.openxmlformats.org/officeDocument/2006/relationships/image" Target="media/image5.png"/><Relationship Id="rId24" Type="http://schemas.openxmlformats.org/officeDocument/2006/relationships/hyperlink" Target="https://doi.org/10.1177/10732748251386504" TargetMode="External"/><Relationship Id="rId32" Type="http://schemas.openxmlformats.org/officeDocument/2006/relationships/hyperlink" Target="https://www.jacr.org/article/S1546-1440(24)00999-2/pdf" TargetMode="External"/><Relationship Id="rId37" Type="http://schemas.openxmlformats.org/officeDocument/2006/relationships/hyperlink" Target="http://dx.doi.org/10.1016/j.chest.2021.12.638" TargetMode="External"/><Relationship Id="rId40" Type="http://schemas.openxmlformats.org/officeDocument/2006/relationships/hyperlink" Target="https://onlinelibrary.wiley.com/doi/pdfdirect/10.1111/joim.13480" TargetMode="External"/><Relationship Id="rId45" Type="http://schemas.openxmlformats.org/officeDocument/2006/relationships/hyperlink" Target="https://scholar.google.com/scholar?output=instlink&amp;q=info:OPN8LJ4VtIYJ:scholar.google.com/&amp;hl=en&amp;as_sdt=0,5&amp;as_ylo=2022&amp;scillfp=6199629743839277999&amp;oi=lle" TargetMode="External"/><Relationship Id="rId53" Type="http://schemas.openxmlformats.org/officeDocument/2006/relationships/hyperlink" Target="http://dx.doi.org/10.1108/JEET-09-2022-0014" TargetMode="External"/><Relationship Id="rId58" Type="http://schemas.openxmlformats.org/officeDocument/2006/relationships/hyperlink" Target="https://link.springer.com/content/pdf/10.1007/978-3-032-02200-4_9.pdf" TargetMode="External"/><Relationship Id="rId66" Type="http://schemas.openxmlformats.org/officeDocument/2006/relationships/hyperlink" Target="https://doi.org/10.1093/ntr/ntad245" TargetMode="External"/><Relationship Id="rId74" Type="http://schemas.openxmlformats.org/officeDocument/2006/relationships/hyperlink" Target="https://doi.org/10.1016/j.cllc.2024.04.014" TargetMode="External"/><Relationship Id="rId79" Type="http://schemas.openxmlformats.org/officeDocument/2006/relationships/theme" Target="theme/theme1.xml"/><Relationship Id="rId5" Type="http://schemas.openxmlformats.org/officeDocument/2006/relationships/footnotes" Target="footnotes.xml"/><Relationship Id="rId61" Type="http://schemas.openxmlformats.org/officeDocument/2006/relationships/hyperlink" Target="https://doi.org/10.1093/jnci/djae197" TargetMode="External"/><Relationship Id="rId19" Type="http://schemas.openxmlformats.org/officeDocument/2006/relationships/hyperlink" Target="https://www.sciencedirect.com/science/article/pii/S2666364324000985" TargetMode="External"/><Relationship Id="rId14" Type="http://schemas.openxmlformats.org/officeDocument/2006/relationships/hyperlink" Target="https://research.utwente.nl/files/425011188/Thesis.pdf" TargetMode="External"/><Relationship Id="rId22" Type="http://schemas.openxmlformats.org/officeDocument/2006/relationships/hyperlink" Target="https://doi.org/10.3390/publications11010002" TargetMode="External"/><Relationship Id="rId27" Type="http://schemas.openxmlformats.org/officeDocument/2006/relationships/hyperlink" Target="https://www.sciencedirect.com/science/article/pii/S0923753421044872" TargetMode="External"/><Relationship Id="rId30" Type="http://schemas.openxmlformats.org/officeDocument/2006/relationships/hyperlink" Target="https://open.uct.ac.za/bitstreams/0673a574-c7cb-4449-a314-a58d0c3fae2f/download" TargetMode="External"/><Relationship Id="rId35" Type="http://schemas.openxmlformats.org/officeDocument/2006/relationships/hyperlink" Target="https://doi.org/10.3389/fpubh.2025.1751146" TargetMode="External"/><Relationship Id="rId43" Type="http://schemas.openxmlformats.org/officeDocument/2006/relationships/hyperlink" Target="https://www.sciencedirect.com/science/article/pii/S2352013222000370" TargetMode="External"/><Relationship Id="rId48" Type="http://schemas.openxmlformats.org/officeDocument/2006/relationships/hyperlink" Target="https://pmc.ncbi.nlm.nih.gov/articles/PMC9044902/pdf/PCD-19-E22.pdf" TargetMode="External"/><Relationship Id="rId56" Type="http://schemas.openxmlformats.org/officeDocument/2006/relationships/hyperlink" Target="https://journals.sagepub.com/doi/pdf/10.1177/13558196241288984" TargetMode="External"/><Relationship Id="rId64" Type="http://schemas.openxmlformats.org/officeDocument/2006/relationships/hyperlink" Target="https://www.tandfonline.com/doi/pdf/10.1080/17581966.2025.2513179" TargetMode="External"/><Relationship Id="rId69" Type="http://schemas.openxmlformats.org/officeDocument/2006/relationships/hyperlink" Target="https://doi.org/10.4102/td.v21i1.1526" TargetMode="External"/><Relationship Id="rId77" Type="http://schemas.openxmlformats.org/officeDocument/2006/relationships/footer" Target="footer1.xml"/><Relationship Id="rId8" Type="http://schemas.openxmlformats.org/officeDocument/2006/relationships/image" Target="media/image2.png"/><Relationship Id="rId51" Type="http://schemas.openxmlformats.org/officeDocument/2006/relationships/hyperlink" Target="https://doi.org/10.3322/caac.21785" TargetMode="External"/><Relationship Id="rId72" Type="http://schemas.openxmlformats.org/officeDocument/2006/relationships/hyperlink" Target="https://pmc.ncbi.nlm.nih.gov/articles/PMC12171981/"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doi.org/10.1002/14651858.CD013829.pub2" TargetMode="External"/><Relationship Id="rId25" Type="http://schemas.openxmlformats.org/officeDocument/2006/relationships/hyperlink" Target="https://scholar.google.com/scholar?output=instlink&amp;q=info:Ykqz9IDzfccJ:scholar.google.com/&amp;hl=en&amp;as_sdt=0,5&amp;as_ylo=2022&amp;scillfp=18135120526073362203&amp;oi=lle" TargetMode="External"/><Relationship Id="rId33" Type="http://schemas.openxmlformats.org/officeDocument/2006/relationships/hyperlink" Target="https://karger.com/pjp/article-pdf/42/2/133/4261886/000538434.pdf" TargetMode="External"/><Relationship Id="rId38" Type="http://schemas.openxmlformats.org/officeDocument/2006/relationships/hyperlink" Target="https://doi.org/10.1093/ntr/ntaf010" TargetMode="External"/><Relationship Id="rId46" Type="http://schemas.openxmlformats.org/officeDocument/2006/relationships/hyperlink" Target="https://link.springer.com/content/pdf/10.1186/s12885-025-14589-9.pdf" TargetMode="External"/><Relationship Id="rId59" Type="http://schemas.openxmlformats.org/officeDocument/2006/relationships/hyperlink" Target="https://www.sciencedirect.com/science/article/abs/pii/S0735675724000792?via%3Dihub" TargetMode="External"/><Relationship Id="rId67" Type="http://schemas.openxmlformats.org/officeDocument/2006/relationships/hyperlink" Target="https://doi.org/10.1016/j.jtho.2025.03.030" TargetMode="External"/><Relationship Id="rId20" Type="http://schemas.openxmlformats.org/officeDocument/2006/relationships/hyperlink" Target="https://www.cancerresearchuk.org/health-professional/cancer-statistics/statistics-by-cancer-type/lung-cancer" TargetMode="External"/><Relationship Id="rId41" Type="http://schemas.openxmlformats.org/officeDocument/2006/relationships/hyperlink" Target="https://www.sciencedirect.com/science/article/am/pii/S154614402200014X" TargetMode="External"/><Relationship Id="rId54" Type="http://schemas.openxmlformats.org/officeDocument/2006/relationships/hyperlink" Target="https://pmc.ncbi.nlm.nih.gov/articles/PMC10555520/pdf/trd-2023-0051.pdf" TargetMode="External"/><Relationship Id="rId62" Type="http://schemas.openxmlformats.org/officeDocument/2006/relationships/hyperlink" Target="https://www.sciencedirect.com/science/article/pii/S1525730420303466" TargetMode="External"/><Relationship Id="rId70" Type="http://schemas.openxmlformats.org/officeDocument/2006/relationships/hyperlink" Target="https://doi.org/10.1080/08870446.2022.2050230%5C" TargetMode="External"/><Relationship Id="rId75" Type="http://schemas.openxmlformats.org/officeDocument/2006/relationships/hyperlink" Target="https://doi.org/10.1080/21645515.2023.2207442"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oi.org/10.1016/S1470-2045(25)00082-8" TargetMode="External"/><Relationship Id="rId23" Type="http://schemas.openxmlformats.org/officeDocument/2006/relationships/hyperlink" Target="https://scholar.google.com/scholar?output=instlink&amp;q=info:_XETP1A_SaIJ:scholar.google.com/&amp;hl=en&amp;as_sdt=0,5&amp;scillfp=2711847400239400092&amp;oi=lle" TargetMode="External"/><Relationship Id="rId28" Type="http://schemas.openxmlformats.org/officeDocument/2006/relationships/hyperlink" Target="https://journals.plos.org/plosone/article/file?id=10.1371/journal.pone.0275361&amp;type=printable" TargetMode="External"/><Relationship Id="rId36" Type="http://schemas.openxmlformats.org/officeDocument/2006/relationships/hyperlink" Target="https://doi.org/10.1148/rycan.250019" TargetMode="External"/><Relationship Id="rId49" Type="http://schemas.openxmlformats.org/officeDocument/2006/relationships/hyperlink" Target="https://www.mdpi.com/2075-4418/13/13/2197/pdf" TargetMode="External"/><Relationship Id="rId57" Type="http://schemas.openxmlformats.org/officeDocument/2006/relationships/hyperlink" Target="https://doi.org/10.1186/s12885-024-12100-4" TargetMode="External"/><Relationship Id="rId10" Type="http://schemas.openxmlformats.org/officeDocument/2006/relationships/image" Target="media/image4.png"/><Relationship Id="rId31" Type="http://schemas.openxmlformats.org/officeDocument/2006/relationships/hyperlink" Target="https://journals.lww.com/jtd/_layouts/15/oaks.journals/downloadpdf.aspx?an=01517491-202511000-00003" TargetMode="External"/><Relationship Id="rId44" Type="http://schemas.openxmlformats.org/officeDocument/2006/relationships/hyperlink" Target="https://doi.org/10.1038/s41571-023-00798-3" TargetMode="External"/><Relationship Id="rId52" Type="http://schemas.openxmlformats.org/officeDocument/2006/relationships/hyperlink" Target="https://scholar.google.com/scholar?output=instlink&amp;q=info:0Tl6nqsdScsJ:scholar.google.com/&amp;hl=en&amp;as_sdt=0,5&amp;as_ylo=2022&amp;scillfp=11475241706605001161&amp;oi=lle" TargetMode="External"/><Relationship Id="rId60" Type="http://schemas.openxmlformats.org/officeDocument/2006/relationships/hyperlink" Target="https://www.sciencedirect.com/science/article/pii/S0168851022001555" TargetMode="External"/><Relationship Id="rId65" Type="http://schemas.openxmlformats.org/officeDocument/2006/relationships/hyperlink" Target="https://doi.org/10.3390/cancers15184525" TargetMode="External"/><Relationship Id="rId73" Type="http://schemas.openxmlformats.org/officeDocument/2006/relationships/hyperlink" Target="https://doi.org/10.1016/j.cllc.2024.04.014" TargetMode="External"/><Relationship Id="rId78"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hyperlink" Target="https://doi.org/10.3390/logistics7040089" TargetMode="External"/><Relationship Id="rId18" Type="http://schemas.openxmlformats.org/officeDocument/2006/relationships/hyperlink" Target="https://link.springer.com/content/pdf/10.1186/s12889-022-12998-0.pdf" TargetMode="External"/><Relationship Id="rId39" Type="http://schemas.openxmlformats.org/officeDocument/2006/relationships/hyperlink" Target="https://jamanetwork.com/journals/jamanetworkopen/articlepdf/2819704/kukhareva_2024_oi_240517_1717165161.95411.pdf" TargetMode="External"/><Relationship Id="rId34" Type="http://schemas.openxmlformats.org/officeDocument/2006/relationships/hyperlink" Target="https://doi.org/10.1002/jrsm.1378" TargetMode="External"/><Relationship Id="rId50" Type="http://schemas.openxmlformats.org/officeDocument/2006/relationships/hyperlink" Target="https://www.sciencedirect.com/science/article/pii/S2532204425001376" TargetMode="External"/><Relationship Id="rId55" Type="http://schemas.openxmlformats.org/officeDocument/2006/relationships/hyperlink" Target="https://livrepository.liverpool.ac.uk/3104536/1/Oudkerk%20%20et%20al%20%20-%20Lung%20cancer%20LDCT%20screening%20and%20mortality%20reduction%20%E2%80%94%20evidence%2C%20pitfalls%20and%20future%20perspectives%E2%80%94%20evidence%2C%20pitfalls%20and%20future%20perspectives%20%20Word%20Version.pdf" TargetMode="External"/><Relationship Id="rId76" Type="http://schemas.openxmlformats.org/officeDocument/2006/relationships/hyperlink" Target="https://doi.org/10.1016/j.ejca.2025.115570" TargetMode="External"/><Relationship Id="rId7" Type="http://schemas.openxmlformats.org/officeDocument/2006/relationships/image" Target="media/image1.png"/><Relationship Id="rId71" Type="http://schemas.openxmlformats.org/officeDocument/2006/relationships/hyperlink" Target="https://www.iarc.who.int/cancer-type/lung-cancer" TargetMode="External"/><Relationship Id="rId2" Type="http://schemas.openxmlformats.org/officeDocument/2006/relationships/styles" Target="styles.xml"/><Relationship Id="rId29" Type="http://schemas.openxmlformats.org/officeDocument/2006/relationships/hyperlink" Target="https://doi.org/10.1177/23814683251328375"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40</TotalTime>
  <Pages>89</Pages>
  <Words>26202</Words>
  <Characters>149352</Characters>
  <Application>Microsoft Office Word</Application>
  <DocSecurity>0</DocSecurity>
  <Lines>1244</Lines>
  <Paragraphs>350</Paragraphs>
  <ScaleCrop>false</ScaleCrop>
  <Company/>
  <LinksUpToDate>false</LinksUpToDate>
  <CharactersWithSpaces>175204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shwetakuamrichhanabhaiahir@gmail.com</cp:lastModifiedBy>
  <cp:revision>14</cp:revision>
  <dcterms:created xsi:type="dcterms:W3CDTF">2026-05-13T05:43:00Z</dcterms:created>
  <dcterms:modified xsi:type="dcterms:W3CDTF">2026-05-13T09:55:00Z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d5c0071b-9dd2-442a-94dc-618ebabfe5c1</vt:lpwstr>
  </property>
</Properties>
</file>