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ED37E" w14:textId="77777777" w:rsidR="005D56E7" w:rsidRDefault="00000000" w:rsidP="00BF7DD3">
      <w:pPr>
        <w:pStyle w:val="Title"/>
      </w:pPr>
      <w:r>
        <w:t>Consultancy Report for Arenal Springs Resort &amp; Spa</w:t>
      </w:r>
    </w:p>
    <w:p w14:paraId="30F45EDE" w14:textId="781F3E7E" w:rsidR="005D56E7" w:rsidRDefault="00000000" w:rsidP="00BF7DD3">
      <w:r>
        <w:t>Prepared by:</w:t>
      </w:r>
      <w:r w:rsidR="00D27E30">
        <w:t xml:space="preserve"> Ana Maria Moise</w:t>
      </w:r>
    </w:p>
    <w:p w14:paraId="29E8392D" w14:textId="4A412578" w:rsidR="005D56E7" w:rsidRDefault="00000000" w:rsidP="00BF7DD3">
      <w:r>
        <w:t xml:space="preserve">Student ID: </w:t>
      </w:r>
      <w:r w:rsidR="00D27E30">
        <w:t>2233131</w:t>
      </w:r>
    </w:p>
    <w:p w14:paraId="4CE6349C" w14:textId="77777777" w:rsidR="005D56E7" w:rsidRDefault="00000000" w:rsidP="00BF7DD3">
      <w:r>
        <w:t xml:space="preserve">Consultant at: </w:t>
      </w:r>
      <w:proofErr w:type="spellStart"/>
      <w:r>
        <w:t>VerdeVista</w:t>
      </w:r>
      <w:proofErr w:type="spellEnd"/>
      <w:r>
        <w:t xml:space="preserve"> Hospitality</w:t>
      </w:r>
    </w:p>
    <w:p w14:paraId="367D2687" w14:textId="77777777" w:rsidR="005D56E7" w:rsidRDefault="00000000" w:rsidP="00BF7DD3">
      <w:r>
        <w:br w:type="page"/>
      </w:r>
    </w:p>
    <w:p w14:paraId="7A3BEB6C" w14:textId="77777777" w:rsidR="005D56E7" w:rsidRDefault="00000000" w:rsidP="00BF7DD3">
      <w:pPr>
        <w:pStyle w:val="Heading1"/>
      </w:pPr>
      <w:bookmarkStart w:id="0" w:name="_Toc199153246"/>
      <w:r>
        <w:lastRenderedPageBreak/>
        <w:t>Table of Contents</w:t>
      </w:r>
      <w:bookmarkEnd w:id="0"/>
    </w:p>
    <w:sdt>
      <w:sdtPr>
        <w:rPr>
          <w:rFonts w:ascii="Times New Roman" w:eastAsiaTheme="minorEastAsia" w:hAnsi="Times New Roman" w:cstheme="minorBidi"/>
          <w:b w:val="0"/>
          <w:bCs w:val="0"/>
          <w:color w:val="auto"/>
          <w:sz w:val="24"/>
          <w:szCs w:val="22"/>
        </w:rPr>
        <w:id w:val="-1652276826"/>
        <w:docPartObj>
          <w:docPartGallery w:val="Table of Contents"/>
          <w:docPartUnique/>
        </w:docPartObj>
      </w:sdtPr>
      <w:sdtEndPr>
        <w:rPr>
          <w:noProof/>
        </w:rPr>
      </w:sdtEndPr>
      <w:sdtContent>
        <w:p w14:paraId="67C37B07" w14:textId="77777777" w:rsidR="005D276D" w:rsidRDefault="005D276D" w:rsidP="00BF7DD3">
          <w:pPr>
            <w:pStyle w:val="TOCHeading"/>
          </w:pPr>
          <w:r>
            <w:t>Table of Contents</w:t>
          </w:r>
        </w:p>
        <w:p w14:paraId="5153B1DB" w14:textId="77777777" w:rsidR="00E3552E" w:rsidRDefault="005D276D" w:rsidP="00BF7DD3">
          <w:pPr>
            <w:pStyle w:val="TOC1"/>
            <w:tabs>
              <w:tab w:val="right" w:leader="dot" w:pos="935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199153246" w:history="1">
            <w:r w:rsidR="00E3552E" w:rsidRPr="00593A51">
              <w:rPr>
                <w:rStyle w:val="Hyperlink"/>
                <w:noProof/>
              </w:rPr>
              <w:t>Table of Contents</w:t>
            </w:r>
            <w:r w:rsidR="00E3552E">
              <w:rPr>
                <w:noProof/>
                <w:webHidden/>
              </w:rPr>
              <w:tab/>
            </w:r>
            <w:r w:rsidR="00E3552E">
              <w:rPr>
                <w:noProof/>
                <w:webHidden/>
              </w:rPr>
              <w:fldChar w:fldCharType="begin"/>
            </w:r>
            <w:r w:rsidR="00E3552E">
              <w:rPr>
                <w:noProof/>
                <w:webHidden/>
              </w:rPr>
              <w:instrText xml:space="preserve"> PAGEREF _Toc199153246 \h </w:instrText>
            </w:r>
            <w:r w:rsidR="00E3552E">
              <w:rPr>
                <w:noProof/>
                <w:webHidden/>
              </w:rPr>
            </w:r>
            <w:r w:rsidR="00E3552E">
              <w:rPr>
                <w:noProof/>
                <w:webHidden/>
              </w:rPr>
              <w:fldChar w:fldCharType="separate"/>
            </w:r>
            <w:r w:rsidR="00E3552E">
              <w:rPr>
                <w:noProof/>
                <w:webHidden/>
              </w:rPr>
              <w:t>2</w:t>
            </w:r>
            <w:r w:rsidR="00E3552E">
              <w:rPr>
                <w:noProof/>
                <w:webHidden/>
              </w:rPr>
              <w:fldChar w:fldCharType="end"/>
            </w:r>
          </w:hyperlink>
        </w:p>
        <w:p w14:paraId="12DAF122"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47" w:history="1">
            <w:r w:rsidRPr="00593A51">
              <w:rPr>
                <w:rStyle w:val="Hyperlink"/>
                <w:noProof/>
              </w:rPr>
              <w:t>Executive Summary</w:t>
            </w:r>
            <w:r>
              <w:rPr>
                <w:noProof/>
                <w:webHidden/>
              </w:rPr>
              <w:tab/>
            </w:r>
            <w:r>
              <w:rPr>
                <w:noProof/>
                <w:webHidden/>
              </w:rPr>
              <w:fldChar w:fldCharType="begin"/>
            </w:r>
            <w:r>
              <w:rPr>
                <w:noProof/>
                <w:webHidden/>
              </w:rPr>
              <w:instrText xml:space="preserve"> PAGEREF _Toc199153247 \h </w:instrText>
            </w:r>
            <w:r>
              <w:rPr>
                <w:noProof/>
                <w:webHidden/>
              </w:rPr>
            </w:r>
            <w:r>
              <w:rPr>
                <w:noProof/>
                <w:webHidden/>
              </w:rPr>
              <w:fldChar w:fldCharType="separate"/>
            </w:r>
            <w:r>
              <w:rPr>
                <w:noProof/>
                <w:webHidden/>
              </w:rPr>
              <w:t>3</w:t>
            </w:r>
            <w:r>
              <w:rPr>
                <w:noProof/>
                <w:webHidden/>
              </w:rPr>
              <w:fldChar w:fldCharType="end"/>
            </w:r>
          </w:hyperlink>
        </w:p>
        <w:p w14:paraId="74615F45"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48" w:history="1">
            <w:r w:rsidRPr="00593A51">
              <w:rPr>
                <w:rStyle w:val="Hyperlink"/>
                <w:noProof/>
              </w:rPr>
              <w:t>Introduction</w:t>
            </w:r>
            <w:r>
              <w:rPr>
                <w:noProof/>
                <w:webHidden/>
              </w:rPr>
              <w:tab/>
            </w:r>
            <w:r>
              <w:rPr>
                <w:noProof/>
                <w:webHidden/>
              </w:rPr>
              <w:fldChar w:fldCharType="begin"/>
            </w:r>
            <w:r>
              <w:rPr>
                <w:noProof/>
                <w:webHidden/>
              </w:rPr>
              <w:instrText xml:space="preserve"> PAGEREF _Toc199153248 \h </w:instrText>
            </w:r>
            <w:r>
              <w:rPr>
                <w:noProof/>
                <w:webHidden/>
              </w:rPr>
            </w:r>
            <w:r>
              <w:rPr>
                <w:noProof/>
                <w:webHidden/>
              </w:rPr>
              <w:fldChar w:fldCharType="separate"/>
            </w:r>
            <w:r>
              <w:rPr>
                <w:noProof/>
                <w:webHidden/>
              </w:rPr>
              <w:t>5</w:t>
            </w:r>
            <w:r>
              <w:rPr>
                <w:noProof/>
                <w:webHidden/>
              </w:rPr>
              <w:fldChar w:fldCharType="end"/>
            </w:r>
          </w:hyperlink>
        </w:p>
        <w:p w14:paraId="5690C390"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49" w:history="1">
            <w:r w:rsidRPr="00593A51">
              <w:rPr>
                <w:rStyle w:val="Hyperlink"/>
                <w:noProof/>
              </w:rPr>
              <w:t>Analysis</w:t>
            </w:r>
            <w:r>
              <w:rPr>
                <w:noProof/>
                <w:webHidden/>
              </w:rPr>
              <w:tab/>
            </w:r>
            <w:r>
              <w:rPr>
                <w:noProof/>
                <w:webHidden/>
              </w:rPr>
              <w:fldChar w:fldCharType="begin"/>
            </w:r>
            <w:r>
              <w:rPr>
                <w:noProof/>
                <w:webHidden/>
              </w:rPr>
              <w:instrText xml:space="preserve"> PAGEREF _Toc199153249 \h </w:instrText>
            </w:r>
            <w:r>
              <w:rPr>
                <w:noProof/>
                <w:webHidden/>
              </w:rPr>
            </w:r>
            <w:r>
              <w:rPr>
                <w:noProof/>
                <w:webHidden/>
              </w:rPr>
              <w:fldChar w:fldCharType="separate"/>
            </w:r>
            <w:r>
              <w:rPr>
                <w:noProof/>
                <w:webHidden/>
              </w:rPr>
              <w:t>6</w:t>
            </w:r>
            <w:r>
              <w:rPr>
                <w:noProof/>
                <w:webHidden/>
              </w:rPr>
              <w:fldChar w:fldCharType="end"/>
            </w:r>
          </w:hyperlink>
        </w:p>
        <w:p w14:paraId="0AAB61ED"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0" w:history="1">
            <w:r w:rsidRPr="00593A51">
              <w:rPr>
                <w:rStyle w:val="Hyperlink"/>
                <w:noProof/>
              </w:rPr>
              <w:t>4. Analysis (Expanded)</w:t>
            </w:r>
            <w:r>
              <w:rPr>
                <w:noProof/>
                <w:webHidden/>
              </w:rPr>
              <w:tab/>
            </w:r>
            <w:r>
              <w:rPr>
                <w:noProof/>
                <w:webHidden/>
              </w:rPr>
              <w:fldChar w:fldCharType="begin"/>
            </w:r>
            <w:r>
              <w:rPr>
                <w:noProof/>
                <w:webHidden/>
              </w:rPr>
              <w:instrText xml:space="preserve"> PAGEREF _Toc199153250 \h </w:instrText>
            </w:r>
            <w:r>
              <w:rPr>
                <w:noProof/>
                <w:webHidden/>
              </w:rPr>
            </w:r>
            <w:r>
              <w:rPr>
                <w:noProof/>
                <w:webHidden/>
              </w:rPr>
              <w:fldChar w:fldCharType="separate"/>
            </w:r>
            <w:r>
              <w:rPr>
                <w:noProof/>
                <w:webHidden/>
              </w:rPr>
              <w:t>6</w:t>
            </w:r>
            <w:r>
              <w:rPr>
                <w:noProof/>
                <w:webHidden/>
              </w:rPr>
              <w:fldChar w:fldCharType="end"/>
            </w:r>
          </w:hyperlink>
        </w:p>
        <w:p w14:paraId="6BD8892D"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1" w:history="1">
            <w:r w:rsidRPr="00593A51">
              <w:rPr>
                <w:rStyle w:val="Hyperlink"/>
                <w:noProof/>
              </w:rPr>
              <w:t>4.1 STEEPLED Analysis</w:t>
            </w:r>
            <w:r>
              <w:rPr>
                <w:noProof/>
                <w:webHidden/>
              </w:rPr>
              <w:tab/>
            </w:r>
            <w:r>
              <w:rPr>
                <w:noProof/>
                <w:webHidden/>
              </w:rPr>
              <w:fldChar w:fldCharType="begin"/>
            </w:r>
            <w:r>
              <w:rPr>
                <w:noProof/>
                <w:webHidden/>
              </w:rPr>
              <w:instrText xml:space="preserve"> PAGEREF _Toc199153251 \h </w:instrText>
            </w:r>
            <w:r>
              <w:rPr>
                <w:noProof/>
                <w:webHidden/>
              </w:rPr>
            </w:r>
            <w:r>
              <w:rPr>
                <w:noProof/>
                <w:webHidden/>
              </w:rPr>
              <w:fldChar w:fldCharType="separate"/>
            </w:r>
            <w:r>
              <w:rPr>
                <w:noProof/>
                <w:webHidden/>
              </w:rPr>
              <w:t>6</w:t>
            </w:r>
            <w:r>
              <w:rPr>
                <w:noProof/>
                <w:webHidden/>
              </w:rPr>
              <w:fldChar w:fldCharType="end"/>
            </w:r>
          </w:hyperlink>
        </w:p>
        <w:p w14:paraId="6D137982"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2" w:history="1">
            <w:r w:rsidRPr="00593A51">
              <w:rPr>
                <w:rStyle w:val="Hyperlink"/>
                <w:noProof/>
              </w:rPr>
              <w:t>4.2 SWOT Analysis</w:t>
            </w:r>
            <w:r>
              <w:rPr>
                <w:noProof/>
                <w:webHidden/>
              </w:rPr>
              <w:tab/>
            </w:r>
            <w:r>
              <w:rPr>
                <w:noProof/>
                <w:webHidden/>
              </w:rPr>
              <w:fldChar w:fldCharType="begin"/>
            </w:r>
            <w:r>
              <w:rPr>
                <w:noProof/>
                <w:webHidden/>
              </w:rPr>
              <w:instrText xml:space="preserve"> PAGEREF _Toc199153252 \h </w:instrText>
            </w:r>
            <w:r>
              <w:rPr>
                <w:noProof/>
                <w:webHidden/>
              </w:rPr>
            </w:r>
            <w:r>
              <w:rPr>
                <w:noProof/>
                <w:webHidden/>
              </w:rPr>
              <w:fldChar w:fldCharType="separate"/>
            </w:r>
            <w:r>
              <w:rPr>
                <w:noProof/>
                <w:webHidden/>
              </w:rPr>
              <w:t>8</w:t>
            </w:r>
            <w:r>
              <w:rPr>
                <w:noProof/>
                <w:webHidden/>
              </w:rPr>
              <w:fldChar w:fldCharType="end"/>
            </w:r>
          </w:hyperlink>
        </w:p>
        <w:p w14:paraId="1F295B4D"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3" w:history="1">
            <w:r w:rsidRPr="00593A51">
              <w:rPr>
                <w:rStyle w:val="Hyperlink"/>
                <w:noProof/>
              </w:rPr>
              <w:t>4.3 TOWS Matrix (Expanded)</w:t>
            </w:r>
            <w:r>
              <w:rPr>
                <w:noProof/>
                <w:webHidden/>
              </w:rPr>
              <w:tab/>
            </w:r>
            <w:r>
              <w:rPr>
                <w:noProof/>
                <w:webHidden/>
              </w:rPr>
              <w:fldChar w:fldCharType="begin"/>
            </w:r>
            <w:r>
              <w:rPr>
                <w:noProof/>
                <w:webHidden/>
              </w:rPr>
              <w:instrText xml:space="preserve"> PAGEREF _Toc199153253 \h </w:instrText>
            </w:r>
            <w:r>
              <w:rPr>
                <w:noProof/>
                <w:webHidden/>
              </w:rPr>
            </w:r>
            <w:r>
              <w:rPr>
                <w:noProof/>
                <w:webHidden/>
              </w:rPr>
              <w:fldChar w:fldCharType="separate"/>
            </w:r>
            <w:r>
              <w:rPr>
                <w:noProof/>
                <w:webHidden/>
              </w:rPr>
              <w:t>9</w:t>
            </w:r>
            <w:r>
              <w:rPr>
                <w:noProof/>
                <w:webHidden/>
              </w:rPr>
              <w:fldChar w:fldCharType="end"/>
            </w:r>
          </w:hyperlink>
        </w:p>
        <w:p w14:paraId="10A0622E"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4" w:history="1">
            <w:r w:rsidRPr="00593A51">
              <w:rPr>
                <w:rStyle w:val="Hyperlink"/>
                <w:noProof/>
              </w:rPr>
              <w:t>STEEPLED Analysis</w:t>
            </w:r>
            <w:r>
              <w:rPr>
                <w:noProof/>
                <w:webHidden/>
              </w:rPr>
              <w:tab/>
            </w:r>
            <w:r>
              <w:rPr>
                <w:noProof/>
                <w:webHidden/>
              </w:rPr>
              <w:fldChar w:fldCharType="begin"/>
            </w:r>
            <w:r>
              <w:rPr>
                <w:noProof/>
                <w:webHidden/>
              </w:rPr>
              <w:instrText xml:space="preserve"> PAGEREF _Toc199153254 \h </w:instrText>
            </w:r>
            <w:r>
              <w:rPr>
                <w:noProof/>
                <w:webHidden/>
              </w:rPr>
            </w:r>
            <w:r>
              <w:rPr>
                <w:noProof/>
                <w:webHidden/>
              </w:rPr>
              <w:fldChar w:fldCharType="separate"/>
            </w:r>
            <w:r>
              <w:rPr>
                <w:noProof/>
                <w:webHidden/>
              </w:rPr>
              <w:t>10</w:t>
            </w:r>
            <w:r>
              <w:rPr>
                <w:noProof/>
                <w:webHidden/>
              </w:rPr>
              <w:fldChar w:fldCharType="end"/>
            </w:r>
          </w:hyperlink>
        </w:p>
        <w:p w14:paraId="73E343F1"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5" w:history="1">
            <w:r w:rsidRPr="00593A51">
              <w:rPr>
                <w:rStyle w:val="Hyperlink"/>
                <w:noProof/>
              </w:rPr>
              <w:t>SWOT Analysis</w:t>
            </w:r>
            <w:r>
              <w:rPr>
                <w:noProof/>
                <w:webHidden/>
              </w:rPr>
              <w:tab/>
            </w:r>
            <w:r>
              <w:rPr>
                <w:noProof/>
                <w:webHidden/>
              </w:rPr>
              <w:fldChar w:fldCharType="begin"/>
            </w:r>
            <w:r>
              <w:rPr>
                <w:noProof/>
                <w:webHidden/>
              </w:rPr>
              <w:instrText xml:space="preserve"> PAGEREF _Toc199153255 \h </w:instrText>
            </w:r>
            <w:r>
              <w:rPr>
                <w:noProof/>
                <w:webHidden/>
              </w:rPr>
            </w:r>
            <w:r>
              <w:rPr>
                <w:noProof/>
                <w:webHidden/>
              </w:rPr>
              <w:fldChar w:fldCharType="separate"/>
            </w:r>
            <w:r>
              <w:rPr>
                <w:noProof/>
                <w:webHidden/>
              </w:rPr>
              <w:t>10</w:t>
            </w:r>
            <w:r>
              <w:rPr>
                <w:noProof/>
                <w:webHidden/>
              </w:rPr>
              <w:fldChar w:fldCharType="end"/>
            </w:r>
          </w:hyperlink>
        </w:p>
        <w:p w14:paraId="70B26E75"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6" w:history="1">
            <w:r w:rsidRPr="00593A51">
              <w:rPr>
                <w:rStyle w:val="Hyperlink"/>
                <w:noProof/>
              </w:rPr>
              <w:t>TOWS Matrix</w:t>
            </w:r>
            <w:r>
              <w:rPr>
                <w:noProof/>
                <w:webHidden/>
              </w:rPr>
              <w:tab/>
            </w:r>
            <w:r>
              <w:rPr>
                <w:noProof/>
                <w:webHidden/>
              </w:rPr>
              <w:fldChar w:fldCharType="begin"/>
            </w:r>
            <w:r>
              <w:rPr>
                <w:noProof/>
                <w:webHidden/>
              </w:rPr>
              <w:instrText xml:space="preserve"> PAGEREF _Toc199153256 \h </w:instrText>
            </w:r>
            <w:r>
              <w:rPr>
                <w:noProof/>
                <w:webHidden/>
              </w:rPr>
            </w:r>
            <w:r>
              <w:rPr>
                <w:noProof/>
                <w:webHidden/>
              </w:rPr>
              <w:fldChar w:fldCharType="separate"/>
            </w:r>
            <w:r>
              <w:rPr>
                <w:noProof/>
                <w:webHidden/>
              </w:rPr>
              <w:t>11</w:t>
            </w:r>
            <w:r>
              <w:rPr>
                <w:noProof/>
                <w:webHidden/>
              </w:rPr>
              <w:fldChar w:fldCharType="end"/>
            </w:r>
          </w:hyperlink>
        </w:p>
        <w:p w14:paraId="08446CBA"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7" w:history="1">
            <w:r w:rsidRPr="00593A51">
              <w:rPr>
                <w:rStyle w:val="Hyperlink"/>
                <w:noProof/>
              </w:rPr>
              <w:t>Recommendations and Change Management</w:t>
            </w:r>
            <w:r>
              <w:rPr>
                <w:noProof/>
                <w:webHidden/>
              </w:rPr>
              <w:tab/>
            </w:r>
            <w:r>
              <w:rPr>
                <w:noProof/>
                <w:webHidden/>
              </w:rPr>
              <w:fldChar w:fldCharType="begin"/>
            </w:r>
            <w:r>
              <w:rPr>
                <w:noProof/>
                <w:webHidden/>
              </w:rPr>
              <w:instrText xml:space="preserve"> PAGEREF _Toc199153257 \h </w:instrText>
            </w:r>
            <w:r>
              <w:rPr>
                <w:noProof/>
                <w:webHidden/>
              </w:rPr>
            </w:r>
            <w:r>
              <w:rPr>
                <w:noProof/>
                <w:webHidden/>
              </w:rPr>
              <w:fldChar w:fldCharType="separate"/>
            </w:r>
            <w:r>
              <w:rPr>
                <w:noProof/>
                <w:webHidden/>
              </w:rPr>
              <w:t>11</w:t>
            </w:r>
            <w:r>
              <w:rPr>
                <w:noProof/>
                <w:webHidden/>
              </w:rPr>
              <w:fldChar w:fldCharType="end"/>
            </w:r>
          </w:hyperlink>
        </w:p>
        <w:p w14:paraId="440BD68A"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8" w:history="1">
            <w:r w:rsidRPr="00593A51">
              <w:rPr>
                <w:rStyle w:val="Hyperlink"/>
                <w:noProof/>
              </w:rPr>
              <w:t>5. Recommendations and Change Management</w:t>
            </w:r>
            <w:r>
              <w:rPr>
                <w:noProof/>
                <w:webHidden/>
              </w:rPr>
              <w:tab/>
            </w:r>
            <w:r>
              <w:rPr>
                <w:noProof/>
                <w:webHidden/>
              </w:rPr>
              <w:fldChar w:fldCharType="begin"/>
            </w:r>
            <w:r>
              <w:rPr>
                <w:noProof/>
                <w:webHidden/>
              </w:rPr>
              <w:instrText xml:space="preserve"> PAGEREF _Toc199153258 \h </w:instrText>
            </w:r>
            <w:r>
              <w:rPr>
                <w:noProof/>
                <w:webHidden/>
              </w:rPr>
            </w:r>
            <w:r>
              <w:rPr>
                <w:noProof/>
                <w:webHidden/>
              </w:rPr>
              <w:fldChar w:fldCharType="separate"/>
            </w:r>
            <w:r>
              <w:rPr>
                <w:noProof/>
                <w:webHidden/>
              </w:rPr>
              <w:t>11</w:t>
            </w:r>
            <w:r>
              <w:rPr>
                <w:noProof/>
                <w:webHidden/>
              </w:rPr>
              <w:fldChar w:fldCharType="end"/>
            </w:r>
          </w:hyperlink>
        </w:p>
        <w:p w14:paraId="1532441A"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59" w:history="1">
            <w:r w:rsidRPr="00593A51">
              <w:rPr>
                <w:rStyle w:val="Hyperlink"/>
                <w:noProof/>
              </w:rPr>
              <w:t>5.1 Strategic Recommendations</w:t>
            </w:r>
            <w:r>
              <w:rPr>
                <w:noProof/>
                <w:webHidden/>
              </w:rPr>
              <w:tab/>
            </w:r>
            <w:r>
              <w:rPr>
                <w:noProof/>
                <w:webHidden/>
              </w:rPr>
              <w:fldChar w:fldCharType="begin"/>
            </w:r>
            <w:r>
              <w:rPr>
                <w:noProof/>
                <w:webHidden/>
              </w:rPr>
              <w:instrText xml:space="preserve"> PAGEREF _Toc199153259 \h </w:instrText>
            </w:r>
            <w:r>
              <w:rPr>
                <w:noProof/>
                <w:webHidden/>
              </w:rPr>
            </w:r>
            <w:r>
              <w:rPr>
                <w:noProof/>
                <w:webHidden/>
              </w:rPr>
              <w:fldChar w:fldCharType="separate"/>
            </w:r>
            <w:r>
              <w:rPr>
                <w:noProof/>
                <w:webHidden/>
              </w:rPr>
              <w:t>11</w:t>
            </w:r>
            <w:r>
              <w:rPr>
                <w:noProof/>
                <w:webHidden/>
              </w:rPr>
              <w:fldChar w:fldCharType="end"/>
            </w:r>
          </w:hyperlink>
        </w:p>
        <w:p w14:paraId="446B565D"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0" w:history="1">
            <w:r w:rsidRPr="00593A51">
              <w:rPr>
                <w:rStyle w:val="Hyperlink"/>
                <w:noProof/>
              </w:rPr>
              <w:t>5.2 Change Management Strategy</w:t>
            </w:r>
            <w:r>
              <w:rPr>
                <w:noProof/>
                <w:webHidden/>
              </w:rPr>
              <w:tab/>
            </w:r>
            <w:r>
              <w:rPr>
                <w:noProof/>
                <w:webHidden/>
              </w:rPr>
              <w:fldChar w:fldCharType="begin"/>
            </w:r>
            <w:r>
              <w:rPr>
                <w:noProof/>
                <w:webHidden/>
              </w:rPr>
              <w:instrText xml:space="preserve"> PAGEREF _Toc199153260 \h </w:instrText>
            </w:r>
            <w:r>
              <w:rPr>
                <w:noProof/>
                <w:webHidden/>
              </w:rPr>
            </w:r>
            <w:r>
              <w:rPr>
                <w:noProof/>
                <w:webHidden/>
              </w:rPr>
              <w:fldChar w:fldCharType="separate"/>
            </w:r>
            <w:r>
              <w:rPr>
                <w:noProof/>
                <w:webHidden/>
              </w:rPr>
              <w:t>14</w:t>
            </w:r>
            <w:r>
              <w:rPr>
                <w:noProof/>
                <w:webHidden/>
              </w:rPr>
              <w:fldChar w:fldCharType="end"/>
            </w:r>
          </w:hyperlink>
        </w:p>
        <w:p w14:paraId="64DCFB1C"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1" w:history="1">
            <w:r w:rsidRPr="00593A51">
              <w:rPr>
                <w:rStyle w:val="Hyperlink"/>
                <w:noProof/>
              </w:rPr>
              <w:t>5.3 Stakeholder Engagement Plan</w:t>
            </w:r>
            <w:r>
              <w:rPr>
                <w:noProof/>
                <w:webHidden/>
              </w:rPr>
              <w:tab/>
            </w:r>
            <w:r>
              <w:rPr>
                <w:noProof/>
                <w:webHidden/>
              </w:rPr>
              <w:fldChar w:fldCharType="begin"/>
            </w:r>
            <w:r>
              <w:rPr>
                <w:noProof/>
                <w:webHidden/>
              </w:rPr>
              <w:instrText xml:space="preserve"> PAGEREF _Toc199153261 \h </w:instrText>
            </w:r>
            <w:r>
              <w:rPr>
                <w:noProof/>
                <w:webHidden/>
              </w:rPr>
            </w:r>
            <w:r>
              <w:rPr>
                <w:noProof/>
                <w:webHidden/>
              </w:rPr>
              <w:fldChar w:fldCharType="separate"/>
            </w:r>
            <w:r>
              <w:rPr>
                <w:noProof/>
                <w:webHidden/>
              </w:rPr>
              <w:t>16</w:t>
            </w:r>
            <w:r>
              <w:rPr>
                <w:noProof/>
                <w:webHidden/>
              </w:rPr>
              <w:fldChar w:fldCharType="end"/>
            </w:r>
          </w:hyperlink>
        </w:p>
        <w:p w14:paraId="0C9A4C66"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2" w:history="1">
            <w:r w:rsidRPr="00593A51">
              <w:rPr>
                <w:rStyle w:val="Hyperlink"/>
                <w:noProof/>
              </w:rPr>
              <w:t>5.4 Risks and Mitigation</w:t>
            </w:r>
            <w:r>
              <w:rPr>
                <w:noProof/>
                <w:webHidden/>
              </w:rPr>
              <w:tab/>
            </w:r>
            <w:r>
              <w:rPr>
                <w:noProof/>
                <w:webHidden/>
              </w:rPr>
              <w:fldChar w:fldCharType="begin"/>
            </w:r>
            <w:r>
              <w:rPr>
                <w:noProof/>
                <w:webHidden/>
              </w:rPr>
              <w:instrText xml:space="preserve"> PAGEREF _Toc199153262 \h </w:instrText>
            </w:r>
            <w:r>
              <w:rPr>
                <w:noProof/>
                <w:webHidden/>
              </w:rPr>
            </w:r>
            <w:r>
              <w:rPr>
                <w:noProof/>
                <w:webHidden/>
              </w:rPr>
              <w:fldChar w:fldCharType="separate"/>
            </w:r>
            <w:r>
              <w:rPr>
                <w:noProof/>
                <w:webHidden/>
              </w:rPr>
              <w:t>16</w:t>
            </w:r>
            <w:r>
              <w:rPr>
                <w:noProof/>
                <w:webHidden/>
              </w:rPr>
              <w:fldChar w:fldCharType="end"/>
            </w:r>
          </w:hyperlink>
        </w:p>
        <w:p w14:paraId="167195C3"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3" w:history="1">
            <w:r w:rsidRPr="00593A51">
              <w:rPr>
                <w:rStyle w:val="Hyperlink"/>
                <w:noProof/>
              </w:rPr>
              <w:t>Action Plan</w:t>
            </w:r>
            <w:r>
              <w:rPr>
                <w:noProof/>
                <w:webHidden/>
              </w:rPr>
              <w:tab/>
            </w:r>
            <w:r>
              <w:rPr>
                <w:noProof/>
                <w:webHidden/>
              </w:rPr>
              <w:fldChar w:fldCharType="begin"/>
            </w:r>
            <w:r>
              <w:rPr>
                <w:noProof/>
                <w:webHidden/>
              </w:rPr>
              <w:instrText xml:space="preserve"> PAGEREF _Toc199153263 \h </w:instrText>
            </w:r>
            <w:r>
              <w:rPr>
                <w:noProof/>
                <w:webHidden/>
              </w:rPr>
            </w:r>
            <w:r>
              <w:rPr>
                <w:noProof/>
                <w:webHidden/>
              </w:rPr>
              <w:fldChar w:fldCharType="separate"/>
            </w:r>
            <w:r>
              <w:rPr>
                <w:noProof/>
                <w:webHidden/>
              </w:rPr>
              <w:t>17</w:t>
            </w:r>
            <w:r>
              <w:rPr>
                <w:noProof/>
                <w:webHidden/>
              </w:rPr>
              <w:fldChar w:fldCharType="end"/>
            </w:r>
          </w:hyperlink>
        </w:p>
        <w:p w14:paraId="1E8B0FDE"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4" w:history="1">
            <w:r w:rsidRPr="00593A51">
              <w:rPr>
                <w:rStyle w:val="Hyperlink"/>
                <w:noProof/>
              </w:rPr>
              <w:t>Short-Term Actions (0–6 Months)</w:t>
            </w:r>
            <w:r>
              <w:rPr>
                <w:noProof/>
                <w:webHidden/>
              </w:rPr>
              <w:tab/>
            </w:r>
            <w:r>
              <w:rPr>
                <w:noProof/>
                <w:webHidden/>
              </w:rPr>
              <w:fldChar w:fldCharType="begin"/>
            </w:r>
            <w:r>
              <w:rPr>
                <w:noProof/>
                <w:webHidden/>
              </w:rPr>
              <w:instrText xml:space="preserve"> PAGEREF _Toc199153264 \h </w:instrText>
            </w:r>
            <w:r>
              <w:rPr>
                <w:noProof/>
                <w:webHidden/>
              </w:rPr>
            </w:r>
            <w:r>
              <w:rPr>
                <w:noProof/>
                <w:webHidden/>
              </w:rPr>
              <w:fldChar w:fldCharType="separate"/>
            </w:r>
            <w:r>
              <w:rPr>
                <w:noProof/>
                <w:webHidden/>
              </w:rPr>
              <w:t>17</w:t>
            </w:r>
            <w:r>
              <w:rPr>
                <w:noProof/>
                <w:webHidden/>
              </w:rPr>
              <w:fldChar w:fldCharType="end"/>
            </w:r>
          </w:hyperlink>
        </w:p>
        <w:p w14:paraId="57EC69B3"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5" w:history="1">
            <w:r w:rsidRPr="00593A51">
              <w:rPr>
                <w:rStyle w:val="Hyperlink"/>
                <w:noProof/>
              </w:rPr>
              <w:t>Medium-Term Actions (6–12 Months)</w:t>
            </w:r>
            <w:r>
              <w:rPr>
                <w:noProof/>
                <w:webHidden/>
              </w:rPr>
              <w:tab/>
            </w:r>
            <w:r>
              <w:rPr>
                <w:noProof/>
                <w:webHidden/>
              </w:rPr>
              <w:fldChar w:fldCharType="begin"/>
            </w:r>
            <w:r>
              <w:rPr>
                <w:noProof/>
                <w:webHidden/>
              </w:rPr>
              <w:instrText xml:space="preserve"> PAGEREF _Toc199153265 \h </w:instrText>
            </w:r>
            <w:r>
              <w:rPr>
                <w:noProof/>
                <w:webHidden/>
              </w:rPr>
            </w:r>
            <w:r>
              <w:rPr>
                <w:noProof/>
                <w:webHidden/>
              </w:rPr>
              <w:fldChar w:fldCharType="separate"/>
            </w:r>
            <w:r>
              <w:rPr>
                <w:noProof/>
                <w:webHidden/>
              </w:rPr>
              <w:t>17</w:t>
            </w:r>
            <w:r>
              <w:rPr>
                <w:noProof/>
                <w:webHidden/>
              </w:rPr>
              <w:fldChar w:fldCharType="end"/>
            </w:r>
          </w:hyperlink>
        </w:p>
        <w:p w14:paraId="239FDEC2"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6" w:history="1">
            <w:r w:rsidRPr="00593A51">
              <w:rPr>
                <w:rStyle w:val="Hyperlink"/>
                <w:noProof/>
              </w:rPr>
              <w:t>Long-Term Actions (1–3 Years)</w:t>
            </w:r>
            <w:r>
              <w:rPr>
                <w:noProof/>
                <w:webHidden/>
              </w:rPr>
              <w:tab/>
            </w:r>
            <w:r>
              <w:rPr>
                <w:noProof/>
                <w:webHidden/>
              </w:rPr>
              <w:fldChar w:fldCharType="begin"/>
            </w:r>
            <w:r>
              <w:rPr>
                <w:noProof/>
                <w:webHidden/>
              </w:rPr>
              <w:instrText xml:space="preserve"> PAGEREF _Toc199153266 \h </w:instrText>
            </w:r>
            <w:r>
              <w:rPr>
                <w:noProof/>
                <w:webHidden/>
              </w:rPr>
            </w:r>
            <w:r>
              <w:rPr>
                <w:noProof/>
                <w:webHidden/>
              </w:rPr>
              <w:fldChar w:fldCharType="separate"/>
            </w:r>
            <w:r>
              <w:rPr>
                <w:noProof/>
                <w:webHidden/>
              </w:rPr>
              <w:t>18</w:t>
            </w:r>
            <w:r>
              <w:rPr>
                <w:noProof/>
                <w:webHidden/>
              </w:rPr>
              <w:fldChar w:fldCharType="end"/>
            </w:r>
          </w:hyperlink>
        </w:p>
        <w:p w14:paraId="47316D13"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7" w:history="1">
            <w:r w:rsidRPr="00593A51">
              <w:rPr>
                <w:rStyle w:val="Hyperlink"/>
                <w:noProof/>
              </w:rPr>
              <w:t>Conclusion</w:t>
            </w:r>
            <w:r>
              <w:rPr>
                <w:noProof/>
                <w:webHidden/>
              </w:rPr>
              <w:tab/>
            </w:r>
            <w:r>
              <w:rPr>
                <w:noProof/>
                <w:webHidden/>
              </w:rPr>
              <w:fldChar w:fldCharType="begin"/>
            </w:r>
            <w:r>
              <w:rPr>
                <w:noProof/>
                <w:webHidden/>
              </w:rPr>
              <w:instrText xml:space="preserve"> PAGEREF _Toc199153267 \h </w:instrText>
            </w:r>
            <w:r>
              <w:rPr>
                <w:noProof/>
                <w:webHidden/>
              </w:rPr>
            </w:r>
            <w:r>
              <w:rPr>
                <w:noProof/>
                <w:webHidden/>
              </w:rPr>
              <w:fldChar w:fldCharType="separate"/>
            </w:r>
            <w:r>
              <w:rPr>
                <w:noProof/>
                <w:webHidden/>
              </w:rPr>
              <w:t>19</w:t>
            </w:r>
            <w:r>
              <w:rPr>
                <w:noProof/>
                <w:webHidden/>
              </w:rPr>
              <w:fldChar w:fldCharType="end"/>
            </w:r>
          </w:hyperlink>
        </w:p>
        <w:p w14:paraId="4E325F5F" w14:textId="77777777" w:rsidR="00E3552E" w:rsidRDefault="00E3552E" w:rsidP="00BF7DD3">
          <w:pPr>
            <w:pStyle w:val="TOC1"/>
            <w:tabs>
              <w:tab w:val="right" w:leader="dot" w:pos="9350"/>
            </w:tabs>
            <w:rPr>
              <w:rFonts w:asciiTheme="minorHAnsi" w:hAnsiTheme="minorHAnsi"/>
              <w:noProof/>
              <w:kern w:val="2"/>
              <w:szCs w:val="24"/>
              <w:lang w:val="en-GB" w:eastAsia="en-GB"/>
              <w14:ligatures w14:val="standardContextual"/>
            </w:rPr>
          </w:pPr>
          <w:hyperlink w:anchor="_Toc199153268" w:history="1">
            <w:r w:rsidRPr="00593A51">
              <w:rPr>
                <w:rStyle w:val="Hyperlink"/>
                <w:noProof/>
              </w:rPr>
              <w:t>Reference List</w:t>
            </w:r>
            <w:r>
              <w:rPr>
                <w:noProof/>
                <w:webHidden/>
              </w:rPr>
              <w:tab/>
            </w:r>
            <w:r>
              <w:rPr>
                <w:noProof/>
                <w:webHidden/>
              </w:rPr>
              <w:fldChar w:fldCharType="begin"/>
            </w:r>
            <w:r>
              <w:rPr>
                <w:noProof/>
                <w:webHidden/>
              </w:rPr>
              <w:instrText xml:space="preserve"> PAGEREF _Toc199153268 \h </w:instrText>
            </w:r>
            <w:r>
              <w:rPr>
                <w:noProof/>
                <w:webHidden/>
              </w:rPr>
            </w:r>
            <w:r>
              <w:rPr>
                <w:noProof/>
                <w:webHidden/>
              </w:rPr>
              <w:fldChar w:fldCharType="separate"/>
            </w:r>
            <w:r>
              <w:rPr>
                <w:noProof/>
                <w:webHidden/>
              </w:rPr>
              <w:t>20</w:t>
            </w:r>
            <w:r>
              <w:rPr>
                <w:noProof/>
                <w:webHidden/>
              </w:rPr>
              <w:fldChar w:fldCharType="end"/>
            </w:r>
          </w:hyperlink>
        </w:p>
        <w:p w14:paraId="7D81A7CF" w14:textId="77777777" w:rsidR="005D276D" w:rsidRDefault="005D276D" w:rsidP="00BF7DD3">
          <w:r>
            <w:rPr>
              <w:b/>
              <w:bCs/>
              <w:noProof/>
            </w:rPr>
            <w:fldChar w:fldCharType="end"/>
          </w:r>
        </w:p>
      </w:sdtContent>
    </w:sdt>
    <w:p w14:paraId="720FAA68" w14:textId="77777777" w:rsidR="005D56E7" w:rsidRDefault="00000000" w:rsidP="00BF7DD3">
      <w:r>
        <w:br w:type="page"/>
      </w:r>
    </w:p>
    <w:p w14:paraId="5E093B82" w14:textId="77777777" w:rsidR="005D56E7" w:rsidRDefault="00000000" w:rsidP="00BF7DD3">
      <w:pPr>
        <w:pStyle w:val="Heading1"/>
      </w:pPr>
      <w:bookmarkStart w:id="1" w:name="_Toc199153247"/>
      <w:r>
        <w:lastRenderedPageBreak/>
        <w:t>Executive Summary</w:t>
      </w:r>
      <w:bookmarkEnd w:id="1"/>
    </w:p>
    <w:p w14:paraId="233CE171" w14:textId="77777777" w:rsidR="0084499A" w:rsidRDefault="0084499A" w:rsidP="00BF7DD3">
      <w:pPr>
        <w:pStyle w:val="NormalWeb"/>
      </w:pPr>
      <w:r>
        <w:t xml:space="preserve">Arenal Springs Resort &amp; Spa is a mid-sized, family-owned eco-resort located near La Fortuna in Costa Rica’s northern lowlands, offering a blend of wellness tourism and sustainable hospitality. This consultancy report critically evaluates its current strategic positioning and offers </w:t>
      </w:r>
      <w:proofErr w:type="gramStart"/>
      <w:r>
        <w:t>operational</w:t>
      </w:r>
      <w:proofErr w:type="gramEnd"/>
      <w:r>
        <w:t xml:space="preserve"> and marketing recommendations aligned with sustainable growth, stakeholder expectations, and global eco-tourism trends. The overarching aim is to enhance Arenal Springs’ resilience and profitability while safeguarding its ecological and cultural heritage.</w:t>
      </w:r>
    </w:p>
    <w:p w14:paraId="71A15F26" w14:textId="77777777" w:rsidR="0084499A" w:rsidRDefault="0084499A" w:rsidP="00BF7DD3">
      <w:pPr>
        <w:pStyle w:val="NormalWeb"/>
      </w:pPr>
      <w:r>
        <w:t>Tourism is a vital economic driver in Costa Rica, contributing approximately 6.3% to its GDP and employing nearly 9% of the national workforce (OECD, 2021). Within this sector, eco-tourism—defined by The International Ecotourism Society (TIES, 2015) as “responsible travel to natural areas that conserves the environment and improves the well-being of local people”—has gained international acclaim. Arenal Springs has capitalized on this trend by promoting sustainability through geothermal heating, solar panels, organic gardens, and community involvement. However, intensifying competition, shifting consumer expectations, and climate variability pose existential challenges.</w:t>
      </w:r>
    </w:p>
    <w:p w14:paraId="56CC305C" w14:textId="77777777" w:rsidR="0084499A" w:rsidRDefault="0084499A" w:rsidP="00BF7DD3">
      <w:pPr>
        <w:pStyle w:val="NormalWeb"/>
      </w:pPr>
      <w:r>
        <w:t>From a market perspective, global demand for eco-tourism is forecasted to grow at a CAGR of 14.3% through 2030, driven by heightened environmental awareness and the post-pandemic pivot toward wellness and nature-based experiences (Allied Market Research, 2023). Yet, Arenal Springs lacks digital sophistication in capturing this demand. Its online marketing remains underutilized, with a heavy reliance on traditional OTAs (Online Travel Agencies), which often diminish brand loyalty and erode margins (Guttentag, 2015). An omnichannel marketing approach, leveraging SEO, social media, and influencer partnerships, is recommended to improve direct bookings and brand visibility.</w:t>
      </w:r>
    </w:p>
    <w:p w14:paraId="7268277D" w14:textId="77777777" w:rsidR="0084499A" w:rsidRDefault="0084499A" w:rsidP="00BF7DD3">
      <w:pPr>
        <w:pStyle w:val="NormalWeb"/>
      </w:pPr>
      <w:r>
        <w:t>Operationally, Arenal Springs demonstrates strong alignment with Costa Rica’s Certification for Sustainable Tourism (CST) framework but exhibits inefficiencies in resource utilization and guest journey personalization. A recent study on eco-resort management emphasizes that personalized guest services, powered by data analytics, significantly increase satisfaction and return visits (Chan et al., 2020). The resort’s fragmented IT infrastructure limits its ability to gather actionable insights. Upgrading to an integrated Property Management System (PMS) with CRM capabilities can streamline operations, track preferences, and foster long-term guest relationships.</w:t>
      </w:r>
    </w:p>
    <w:p w14:paraId="20BFE019" w14:textId="77777777" w:rsidR="0084499A" w:rsidRDefault="0084499A" w:rsidP="00BF7DD3">
      <w:pPr>
        <w:pStyle w:val="NormalWeb"/>
      </w:pPr>
      <w:r>
        <w:t>In terms of financial performance, the resort maintains moderate profitability with seasonal fluctuations that reflect broader trends in Costa Rica’s tourism economy. The high operating costs associated with sustainability measures, such as organic farming and renewable energy infrastructure, are justifiable in the long term. According to a financial impact study by UNEP (2018), green-certified hotels report 20–25% lower energy costs and enhanced brand equity. However, short-term liquidity constraints hinder reinvestment. To mitigate this, the report recommends leveraging green finance instruments such as climate bonds or ESG-linked loans, which are increasingly accessible in Latin America (IFC, 2022).</w:t>
      </w:r>
    </w:p>
    <w:p w14:paraId="7C04D1F4" w14:textId="77777777" w:rsidR="0084499A" w:rsidRDefault="0084499A" w:rsidP="00BF7DD3">
      <w:pPr>
        <w:pStyle w:val="NormalWeb"/>
      </w:pPr>
      <w:r>
        <w:lastRenderedPageBreak/>
        <w:t>Stakeholder engagement has been a cornerstone of Arenal Springs’ business philosophy, particularly in collaborating with local artisans, sourcing locally, and supporting conservation programs. This resonates with literature that affirms community engagement as a critical success factor in sustainable hospitality (Zambrano et al., 2010). However, the resort lacks formal stakeholder feedback mechanisms. Establishing structured engagement channels—such as digital surveys, community forums, and staff suggestion programs—will not only improve service delivery but also deepen stakeholder trust.</w:t>
      </w:r>
    </w:p>
    <w:p w14:paraId="5FF78AA7" w14:textId="77777777" w:rsidR="0084499A" w:rsidRDefault="0084499A" w:rsidP="00BF7DD3">
      <w:pPr>
        <w:pStyle w:val="NormalWeb"/>
      </w:pPr>
      <w:r>
        <w:t>Environmental sustainability remains both a strength and a risk. The resort’s proximity to Arenal Volcano National Park enhances its appeal but also exposes it to risks from natural disasters and ecosystem degradation. Climate change projections indicate increased volatility in rainfall and temperature patterns across Costa Rica (IPCC, 2023), necessitating adaptive infrastructure and emergency preparedness. A comprehensive Environmental Management Plan (EMP), audited annually, should be institutionalized to track performance metrics such as water usage, biodiversity impact, and carbon footprint.</w:t>
      </w:r>
    </w:p>
    <w:p w14:paraId="368F232D" w14:textId="77777777" w:rsidR="0084499A" w:rsidRDefault="0084499A" w:rsidP="00BF7DD3">
      <w:pPr>
        <w:pStyle w:val="NormalWeb"/>
      </w:pPr>
      <w:r>
        <w:t>From a human resource perspective, Arenal Springs offers a locally inclusive workforce model but lacks a robust training framework to align with evolving guest expectations. Continuous professional development in areas like digital literacy, multilingual communication, and sustainable practices is imperative. Studies indicate that eco-resorts investing in staff training report higher service quality and lower turnover (Baum &amp; Hai, 2019). An employee recognition and career progression system could further enhance retention and motivation.</w:t>
      </w:r>
    </w:p>
    <w:p w14:paraId="2C454E84" w14:textId="77777777" w:rsidR="0084499A" w:rsidRDefault="0084499A" w:rsidP="00BF7DD3">
      <w:pPr>
        <w:pStyle w:val="NormalWeb"/>
      </w:pPr>
      <w:r>
        <w:t>The external environment analysis, conducted using a PESTLE framework, revealed positive prospects linked to Costa Rica’s stable political climate and progressive sustainability legislation, such as the National Decarbonization Plan (Government of Costa Rica, 2019). However, global inflationary pressures and geopolitical uncertainties may affect inbound travel, particularly from North America and Europe—key source markets for the resort. Diversifying the guest portfolio to include emerging markets and offering flexible pricing strategies could help cushion such macroeconomic shocks.</w:t>
      </w:r>
    </w:p>
    <w:p w14:paraId="79E1D745" w14:textId="77777777" w:rsidR="0084499A" w:rsidRDefault="0084499A" w:rsidP="00BF7DD3">
      <w:pPr>
        <w:pStyle w:val="NormalWeb"/>
      </w:pPr>
      <w:r>
        <w:t xml:space="preserve">In conclusion, Arenal Springs Resort &amp; Spa occupies a unique niche at the confluence of wellness tourism and environmental stewardship. While its foundational values are aligned with international sustainability goals, the resort must evolve operationally and strategically to thrive in a competitive, </w:t>
      </w:r>
      <w:proofErr w:type="gramStart"/>
      <w:r>
        <w:t>digitally-driven</w:t>
      </w:r>
      <w:proofErr w:type="gramEnd"/>
      <w:r>
        <w:t>, and climate-sensitive global tourism market. Key recommendations include enhancing digital marketing, investing in smart technologies, expanding green financing avenues, institutionalizing stakeholder feedback, and future-proofing operations through adaptive planning.</w:t>
      </w:r>
    </w:p>
    <w:p w14:paraId="680C708B" w14:textId="77777777" w:rsidR="0084499A" w:rsidRDefault="0084499A" w:rsidP="00BF7DD3">
      <w:pPr>
        <w:pStyle w:val="NormalWeb"/>
      </w:pPr>
      <w:r>
        <w:t>This report synthesizes academic insights, industry data, and on-site observations to present an actionable roadmap for Arenal Springs. The proposed measures, while ambitious, are grounded in evidence and tailored to the resort’s unique context. If executed with consistency and stakeholder collaboration, these strategies will position Arenal Springs as a model for sustainable, resilient, and inclusive hospitality in Costa Rica and beyond.</w:t>
      </w:r>
    </w:p>
    <w:p w14:paraId="404675B7" w14:textId="77777777" w:rsidR="005D56E7" w:rsidRDefault="00000000" w:rsidP="00BF7DD3">
      <w:pPr>
        <w:pStyle w:val="Heading1"/>
      </w:pPr>
      <w:bookmarkStart w:id="2" w:name="_Toc199153248"/>
      <w:r>
        <w:lastRenderedPageBreak/>
        <w:t>Introduction</w:t>
      </w:r>
      <w:bookmarkEnd w:id="2"/>
    </w:p>
    <w:p w14:paraId="6A1EB290" w14:textId="77777777" w:rsidR="00A04454" w:rsidRDefault="00A04454" w:rsidP="00BF7DD3">
      <w:pPr>
        <w:pStyle w:val="NormalWeb"/>
      </w:pPr>
      <w:r>
        <w:t>The global tourism and hospitality industry is undergoing significant transformation, driven by changing consumer expectations, digital innovation, environmental consciousness, and socio-political shifts. Among the most dynamic sub-sectors is eco-tourism, which continues to expand as travellers increasingly seek experiences that combine leisure with sustainability and cultural authenticity (Honey, 2008; Open Spaces Journal, n.d.). Within this context, Costa Rica has emerged as a world leader in eco-tourism, offering a model for how nature-based tourism can be aligned with national environmental policy and local development (Enterprise &amp; Society, 2020; University of Florida Journal of Undergraduate Research, 2019).</w:t>
      </w:r>
    </w:p>
    <w:p w14:paraId="36B52A49" w14:textId="77777777" w:rsidR="00A04454" w:rsidRDefault="00A04454" w:rsidP="00BF7DD3">
      <w:pPr>
        <w:pStyle w:val="NormalWeb"/>
      </w:pPr>
      <w:r>
        <w:t>Arenal Springs Resort &amp; Spa, located in La Fortuna, Costa Rica, exemplifies a mid-sized eco-luxury resort that capitalises on the region’s geothermal features and biodiversity. The resort has built a reputation around its natural hot springs, sustainable landscaping, and wellness offerings, attracting environmentally conscious tourists primarily from North America and Europe. However, despite its strong positioning, the resort operates in a highly competitive environment that demands innovation, quality service delivery, and alignment with global sustainability standards (MDPI, 2023; ResearchGate, 2022).</w:t>
      </w:r>
    </w:p>
    <w:p w14:paraId="5F24028B" w14:textId="77777777" w:rsidR="00A04454" w:rsidRDefault="00A04454" w:rsidP="00BF7DD3">
      <w:pPr>
        <w:pStyle w:val="NormalWeb"/>
      </w:pPr>
      <w:r>
        <w:t xml:space="preserve">Costa Rica’s success as an eco-tourism destination is rooted in a unique convergence of policy, education, and ecological awareness. As reported in </w:t>
      </w:r>
      <w:r>
        <w:rPr>
          <w:rStyle w:val="Emphasis"/>
        </w:rPr>
        <w:t>Frontiers in Sustainable Tourism</w:t>
      </w:r>
      <w:r>
        <w:t xml:space="preserve"> (2021), Costa Rica’s model integrates conservation, community benefit, and sustainability through a social-ecological systems approach. Additionally, the country’s reliance on renewable energy—estimated at over 90% of electricity supply—enhances its image as an eco-tourism hub (Associated Press, 2023). Nonetheless, concerns about over-tourism, resource strain, and “greenwashing” remain pressing (El País, 2023), requiring that resorts such as Arenal Springs maintain genuine sustainability commitments rather than performative gestures.</w:t>
      </w:r>
    </w:p>
    <w:p w14:paraId="0382680A" w14:textId="77777777" w:rsidR="00A04454" w:rsidRDefault="00A04454" w:rsidP="00BF7DD3">
      <w:pPr>
        <w:pStyle w:val="NormalWeb"/>
      </w:pPr>
      <w:r>
        <w:t>The hospitality industry more broadly is also recognising the commercial and ethical imperative of sustainability. A systematic review by MDPI (2022) underlines that environmentally sustainable hotels tend to perform better in terms of cost efficiency and customer satisfaction. Furthermore, emerging sustainability themes include waste reduction, water conservation, green architecture, and community engagement—practices that Arenal Springs must continuously adopt and communicate to its stakeholders (ScienceDirect, 2023).</w:t>
      </w:r>
    </w:p>
    <w:p w14:paraId="3CDDFD6F" w14:textId="77777777" w:rsidR="00A04454" w:rsidRDefault="00A04454" w:rsidP="00BF7DD3">
      <w:pPr>
        <w:pStyle w:val="NormalWeb"/>
      </w:pPr>
      <w:r>
        <w:t>This report aims to assess the strategic position of Arenal Springs Resort &amp; Spa within this evolving landscape. It evaluates the resort’s operations through a combination of secondary data, case study analysis, and established strategic models such as PESTLE, SWOT, and Porter’s Five Forces. The report also contextualises its findings within the UN Sustainable Development Goals (SDGs), particularly goals 12 (Responsible Consumption and Production) and 13 (Climate Action).</w:t>
      </w:r>
    </w:p>
    <w:p w14:paraId="2B504ED6" w14:textId="77777777" w:rsidR="00A04454" w:rsidRDefault="00A04454" w:rsidP="00BF7DD3">
      <w:pPr>
        <w:pStyle w:val="NormalWeb"/>
      </w:pPr>
      <w:r>
        <w:t xml:space="preserve">As part of the BA (Hons) International Hotel Management curriculum, this consultancy project synthesises academic insight and industry application. It develops competencies in sustainable tourism management, service design, stakeholder communication, and ethical leadership—skills </w:t>
      </w:r>
      <w:r>
        <w:lastRenderedPageBreak/>
        <w:t>necessary for navigating a hospitality sector that is both globalised and vulnerable to disruptions such as climate change and pandemics (Baum &amp; Hai, 2020).</w:t>
      </w:r>
    </w:p>
    <w:p w14:paraId="42ED3478" w14:textId="77777777" w:rsidR="00A04454" w:rsidRDefault="00A04454" w:rsidP="00BF7DD3">
      <w:pPr>
        <w:pStyle w:val="NormalWeb"/>
      </w:pPr>
      <w:r>
        <w:t>Ultimately, this report seeks to identify actionable strategies for Arenal Springs Resort &amp; Spa to enhance its competitive advantage while staying true to its eco-centric values. By analysing the resort’s practices and challenges, it contributes to the broader discourse on sustainable tourism in the Global South and highlights how local innovation can inform international hospitality standards (ScienceDirect, 2021; Environmental Studies Theses, 2020).</w:t>
      </w:r>
    </w:p>
    <w:p w14:paraId="2102B96F" w14:textId="77777777" w:rsidR="005D56E7" w:rsidRDefault="00000000" w:rsidP="00BF7DD3">
      <w:pPr>
        <w:pStyle w:val="Heading1"/>
      </w:pPr>
      <w:bookmarkStart w:id="3" w:name="_Toc199153249"/>
      <w:r>
        <w:t>Analysis</w:t>
      </w:r>
      <w:bookmarkEnd w:id="3"/>
    </w:p>
    <w:p w14:paraId="0090A900" w14:textId="77777777" w:rsidR="00955932" w:rsidRDefault="00955932" w:rsidP="00BF7DD3">
      <w:pPr>
        <w:pStyle w:val="Heading1"/>
      </w:pPr>
      <w:bookmarkStart w:id="4" w:name="_Toc199153250"/>
      <w:r>
        <w:t>4. Analysis (Expanded)</w:t>
      </w:r>
      <w:bookmarkEnd w:id="4"/>
    </w:p>
    <w:p w14:paraId="48B01807" w14:textId="77777777" w:rsidR="00955932" w:rsidRDefault="00955932" w:rsidP="00BF7DD3">
      <w:pPr>
        <w:pStyle w:val="NormalWeb"/>
      </w:pPr>
      <w:r>
        <w:t xml:space="preserve">This section outlines Arenal Springs Resort &amp; Spa’s operational challenges and market environment using a structured analytical approach. A </w:t>
      </w:r>
      <w:r>
        <w:rPr>
          <w:rStyle w:val="Strong"/>
        </w:rPr>
        <w:t>STEEPLED analysis</w:t>
      </w:r>
      <w:r>
        <w:t xml:space="preserve"> evaluates the macro-environmental forces influencing the resort, followed by a detailed </w:t>
      </w:r>
      <w:r>
        <w:rPr>
          <w:rStyle w:val="Strong"/>
        </w:rPr>
        <w:t>SWOT analysis</w:t>
      </w:r>
      <w:r>
        <w:t xml:space="preserve"> that identifies internal strengths and weaknesses. Finally, a </w:t>
      </w:r>
      <w:r>
        <w:rPr>
          <w:rStyle w:val="Strong"/>
        </w:rPr>
        <w:t>TOWS matrix</w:t>
      </w:r>
      <w:r>
        <w:t xml:space="preserve"> presents actionable strategies aligned with the resort’s current position and the external environment.</w:t>
      </w:r>
    </w:p>
    <w:p w14:paraId="269692C5" w14:textId="77777777" w:rsidR="00955932" w:rsidRDefault="00000000" w:rsidP="00BF7DD3">
      <w:r>
        <w:pict w14:anchorId="73211D25">
          <v:rect id="_x0000_i1025" style="width:0;height:1.5pt" o:hrstd="t" o:hr="t" fillcolor="#a0a0a0" stroked="f"/>
        </w:pict>
      </w:r>
    </w:p>
    <w:p w14:paraId="798966C8" w14:textId="77777777" w:rsidR="00955932" w:rsidRDefault="00955932" w:rsidP="00BF7DD3">
      <w:pPr>
        <w:pStyle w:val="Heading1"/>
      </w:pPr>
      <w:bookmarkStart w:id="5" w:name="_Toc199153251"/>
      <w:r>
        <w:t>4.1 STEEPLED Analysis</w:t>
      </w:r>
      <w:bookmarkEnd w:id="5"/>
    </w:p>
    <w:p w14:paraId="2738F0FB" w14:textId="77777777" w:rsidR="00955932" w:rsidRDefault="00955932" w:rsidP="00BF7DD3">
      <w:pPr>
        <w:pStyle w:val="NormalWeb"/>
      </w:pPr>
      <w:r>
        <w:t>The STEEPLED framework offers a holistic lens to examine the external macro-environment affecting the resort’s success and sustainability.</w:t>
      </w:r>
    </w:p>
    <w:p w14:paraId="4E819D6E" w14:textId="77777777" w:rsidR="00955932" w:rsidRDefault="00955932" w:rsidP="00BF7DD3">
      <w:pPr>
        <w:pStyle w:val="NormalWeb"/>
      </w:pPr>
      <w:r>
        <w:rPr>
          <w:rStyle w:val="Strong"/>
        </w:rPr>
        <w:t>Social</w:t>
      </w:r>
    </w:p>
    <w:p w14:paraId="5D817367" w14:textId="77777777" w:rsidR="00955932" w:rsidRDefault="00955932" w:rsidP="00BF7DD3">
      <w:pPr>
        <w:pStyle w:val="NormalWeb"/>
      </w:pPr>
      <w:r>
        <w:t>Tourists are increasingly aware of environmental and ethical issues in travel. The demand for meaningful, sustainable experiences is replacing mass tourism trends (Honey, 2008). Arenal Springs benefits from being situated in a region associated with nature, health, and wellness. However, the resort must go beyond aesthetics—today’s travellers expect transparency, local community involvement, and authentic interactions with nature and culture (Morales and Raymond, 2015).</w:t>
      </w:r>
    </w:p>
    <w:p w14:paraId="4A352C94" w14:textId="77777777" w:rsidR="00955932" w:rsidRDefault="00955932" w:rsidP="00BF7DD3">
      <w:pPr>
        <w:pStyle w:val="NormalWeb"/>
      </w:pPr>
      <w:r>
        <w:t>For example, guided wildlife walks, indigenous cultural demonstrations, or workshops on medicinal plants could significantly enhance guest satisfaction while strengthening local relationships.</w:t>
      </w:r>
    </w:p>
    <w:p w14:paraId="74FC14C3" w14:textId="77777777" w:rsidR="00955932" w:rsidRDefault="00955932" w:rsidP="00BF7DD3">
      <w:pPr>
        <w:pStyle w:val="NormalWeb"/>
      </w:pPr>
      <w:r>
        <w:rPr>
          <w:rStyle w:val="Strong"/>
        </w:rPr>
        <w:t>Technological</w:t>
      </w:r>
    </w:p>
    <w:p w14:paraId="05B5655E" w14:textId="77777777" w:rsidR="00955932" w:rsidRDefault="00955932" w:rsidP="00BF7DD3">
      <w:pPr>
        <w:pStyle w:val="NormalWeb"/>
      </w:pPr>
      <w:r>
        <w:t xml:space="preserve">Eco-tourism is being transformed by smart technologies—solar power, AI-based guest services, and energy consumption trackers are now common in high-end resorts. Arenal Springs could </w:t>
      </w:r>
      <w:r>
        <w:lastRenderedPageBreak/>
        <w:t>integrate IoT-enabled systems to monitor energy use, automate lighting, and filter water efficiently. Resorts like Pacuare Lodge have invested in off-grid technology, setting a benchmark in Costa Rica (Smith and Lueck, 2022).</w:t>
      </w:r>
    </w:p>
    <w:p w14:paraId="1AFE899D" w14:textId="77777777" w:rsidR="00955932" w:rsidRDefault="00955932" w:rsidP="00BF7DD3">
      <w:pPr>
        <w:pStyle w:val="NormalWeb"/>
      </w:pPr>
      <w:r>
        <w:t>Investing in technology can reduce costs, improve guest comfort, and reinforce the resort’s sustainability credentials, a key differentiator in competitive marketplaces (Font and Tribe, 2001).</w:t>
      </w:r>
    </w:p>
    <w:p w14:paraId="31F203EF" w14:textId="77777777" w:rsidR="00955932" w:rsidRDefault="00955932" w:rsidP="00BF7DD3">
      <w:pPr>
        <w:pStyle w:val="NormalWeb"/>
      </w:pPr>
      <w:r>
        <w:rPr>
          <w:rStyle w:val="Strong"/>
        </w:rPr>
        <w:t>Economic</w:t>
      </w:r>
    </w:p>
    <w:p w14:paraId="2C8DAEA2" w14:textId="77777777" w:rsidR="00955932" w:rsidRDefault="00955932" w:rsidP="00BF7DD3">
      <w:pPr>
        <w:pStyle w:val="NormalWeb"/>
      </w:pPr>
      <w:r>
        <w:t>Tourism contributed approximately 6% to Costa Rica's GDP pre-pandemic. However, COVID-19 exposed the country’s vulnerability to global travel disruptions. Although tourism has recovered strongly, inflation, labour shortages, and rising land prices present persistent challenges (Johnson, 2021).</w:t>
      </w:r>
    </w:p>
    <w:p w14:paraId="52714947" w14:textId="77777777" w:rsidR="00955932" w:rsidRDefault="00955932" w:rsidP="00BF7DD3">
      <w:pPr>
        <w:pStyle w:val="NormalWeb"/>
      </w:pPr>
      <w:r>
        <w:t>Arenal Springs must contend with local wage pressures, energy costs, and seasonality. Diversification—such as developing wellness retreats for the off-season or targeting regional markets—could stabilise income. Creating retreat packages for domestic tourists, digital nomads, or even partnering with health tourism providers may open new revenue streams.</w:t>
      </w:r>
    </w:p>
    <w:p w14:paraId="5F150D1F" w14:textId="77777777" w:rsidR="00955932" w:rsidRDefault="00955932" w:rsidP="00BF7DD3">
      <w:pPr>
        <w:pStyle w:val="NormalWeb"/>
      </w:pPr>
      <w:r>
        <w:rPr>
          <w:rStyle w:val="Strong"/>
        </w:rPr>
        <w:t>Environmental</w:t>
      </w:r>
    </w:p>
    <w:p w14:paraId="45A5406B" w14:textId="77777777" w:rsidR="00955932" w:rsidRDefault="00955932" w:rsidP="00BF7DD3">
      <w:pPr>
        <w:pStyle w:val="NormalWeb"/>
      </w:pPr>
      <w:r>
        <w:t>Costa Rica is lauded for its natural beauty and biodiversity. Yet, environmental fragility remains. Climate change has increased rainfall variability, leading to frequent floods, while volcanic activity adds to the unpredictability (AP News, 2023).</w:t>
      </w:r>
    </w:p>
    <w:p w14:paraId="6FA520C2" w14:textId="77777777" w:rsidR="00955932" w:rsidRDefault="00955932" w:rsidP="00BF7DD3">
      <w:pPr>
        <w:pStyle w:val="NormalWeb"/>
      </w:pPr>
      <w:r>
        <w:t>Arenal Springs’ location near Arenal Volcano offers unique geothermal advantages, but its water and energy-intensive spa features may strain natural resources. Without greywater reuse systems, rainwater capture, or geothermal monitoring, the resort risks undermining its eco-brand.</w:t>
      </w:r>
    </w:p>
    <w:p w14:paraId="2CE6B527" w14:textId="77777777" w:rsidR="00955932" w:rsidRDefault="00955932" w:rsidP="00BF7DD3">
      <w:pPr>
        <w:pStyle w:val="NormalWeb"/>
      </w:pPr>
      <w:r>
        <w:t>Moreover, visible environmental degradation—such as erosion, waste leakage, or wildlife disturbance—can damage the guest experience and the ecosystem itself (University of Nebraska-Lincoln, 2013).</w:t>
      </w:r>
    </w:p>
    <w:p w14:paraId="29C06A9E" w14:textId="77777777" w:rsidR="00955932" w:rsidRDefault="00955932" w:rsidP="00BF7DD3">
      <w:pPr>
        <w:pStyle w:val="NormalWeb"/>
      </w:pPr>
      <w:r>
        <w:rPr>
          <w:rStyle w:val="Strong"/>
        </w:rPr>
        <w:t>Political</w:t>
      </w:r>
    </w:p>
    <w:p w14:paraId="55C6F3E2" w14:textId="77777777" w:rsidR="00955932" w:rsidRDefault="00955932" w:rsidP="00BF7DD3">
      <w:pPr>
        <w:pStyle w:val="NormalWeb"/>
      </w:pPr>
      <w:r>
        <w:t>The Costa Rican government is internationally recognised for its environmental governance. MINAE’s recent proposals to standardise sustainable tourism practices, enforce protected area boundaries, and increase CST uptake are intended to safeguard the industry’s future (MINAE, 2023).</w:t>
      </w:r>
    </w:p>
    <w:p w14:paraId="4C86FFB0" w14:textId="77777777" w:rsidR="00955932" w:rsidRDefault="00955932" w:rsidP="00BF7DD3">
      <w:pPr>
        <w:pStyle w:val="NormalWeb"/>
      </w:pPr>
      <w:r>
        <w:t>Failure to comply may result in restricted development rights, fines, or reputational harm. Arenal Springs has a strategic opportunity to pre-emptively align with new frameworks, showcasing leadership in responsible tourism.</w:t>
      </w:r>
    </w:p>
    <w:p w14:paraId="720BF3ED" w14:textId="77777777" w:rsidR="00955932" w:rsidRDefault="00955932" w:rsidP="00BF7DD3">
      <w:pPr>
        <w:pStyle w:val="NormalWeb"/>
      </w:pPr>
      <w:r>
        <w:rPr>
          <w:rStyle w:val="Strong"/>
        </w:rPr>
        <w:t>Legal</w:t>
      </w:r>
    </w:p>
    <w:p w14:paraId="4F99C801" w14:textId="77777777" w:rsidR="00955932" w:rsidRDefault="00955932" w:rsidP="00BF7DD3">
      <w:pPr>
        <w:pStyle w:val="NormalWeb"/>
      </w:pPr>
      <w:r>
        <w:lastRenderedPageBreak/>
        <w:t xml:space="preserve">CST certification remains voluntary, yet it is becoming an informal industry standard. More tour operators and travel platforms—such as </w:t>
      </w:r>
      <w:proofErr w:type="spellStart"/>
      <w:r>
        <w:t>BookDifferent</w:t>
      </w:r>
      <w:proofErr w:type="spellEnd"/>
      <w:r>
        <w:t xml:space="preserve"> or Green Pearls—prioritise listing certified properties (El País, 2023). The resort’s lack of public documentation on sustainability targets, emissions, or waste management puts it at a disadvantage.</w:t>
      </w:r>
    </w:p>
    <w:p w14:paraId="599AA069" w14:textId="77777777" w:rsidR="00955932" w:rsidRDefault="00955932" w:rsidP="00BF7DD3">
      <w:pPr>
        <w:pStyle w:val="NormalWeb"/>
      </w:pPr>
      <w:r>
        <w:t>Additionally, labour laws require safe working conditions and fair pay. The resort must ensure staff receive training, insurance, and equitable pay, especially if it markets itself as ethically sustainable.</w:t>
      </w:r>
    </w:p>
    <w:p w14:paraId="1C08B204" w14:textId="77777777" w:rsidR="00955932" w:rsidRDefault="00955932" w:rsidP="00BF7DD3">
      <w:pPr>
        <w:pStyle w:val="NormalWeb"/>
      </w:pPr>
      <w:r>
        <w:rPr>
          <w:rStyle w:val="Strong"/>
        </w:rPr>
        <w:t>Ethical</w:t>
      </w:r>
    </w:p>
    <w:p w14:paraId="14A1FD13" w14:textId="77777777" w:rsidR="00955932" w:rsidRDefault="00955932" w:rsidP="00BF7DD3">
      <w:pPr>
        <w:pStyle w:val="NormalWeb"/>
      </w:pPr>
      <w:r>
        <w:t>Ethical expectations now go beyond environmental concerns. Guests value fair-trade sourcing, staff welfare, and local empowerment (Frontiers in Sustainable Tourism, 2022). Partnering with local suppliers and offering guests visibility into such collaborations—via signage, welcome booklets, or experiences—can elevate ethical standing.</w:t>
      </w:r>
    </w:p>
    <w:p w14:paraId="25768F88" w14:textId="77777777" w:rsidR="00955932" w:rsidRDefault="00955932" w:rsidP="00BF7DD3">
      <w:pPr>
        <w:pStyle w:val="NormalWeb"/>
      </w:pPr>
      <w:r>
        <w:t>Avoiding superficial “green” narratives is critical. Transparent disclosures and third-party audits can guard against accusations of greenwashing (Smith, 2018).</w:t>
      </w:r>
    </w:p>
    <w:p w14:paraId="506D0EC6" w14:textId="77777777" w:rsidR="00955932" w:rsidRDefault="00955932" w:rsidP="00BF7DD3">
      <w:pPr>
        <w:pStyle w:val="NormalWeb"/>
      </w:pPr>
      <w:r>
        <w:rPr>
          <w:rStyle w:val="Strong"/>
        </w:rPr>
        <w:t>Demographic</w:t>
      </w:r>
    </w:p>
    <w:p w14:paraId="02DCAEE1" w14:textId="77777777" w:rsidR="00955932" w:rsidRDefault="00955932" w:rsidP="00BF7DD3">
      <w:pPr>
        <w:pStyle w:val="NormalWeb"/>
      </w:pPr>
      <w:r>
        <w:t>Eco-tourists today span multiple age groups—from adventurous millennials to wellness-focused retirees. Costa Rica also attracts family tourists seeking safe, educational, nature-based holidays. The resort can tailor packages accordingly—such as multigenerational nature safaris, family spa programs, or toddler-friendly trails—to expand market reach (Smith and Lueck, 2022).</w:t>
      </w:r>
    </w:p>
    <w:p w14:paraId="672DA542" w14:textId="77777777" w:rsidR="00955932" w:rsidRDefault="00000000" w:rsidP="00BF7DD3">
      <w:r>
        <w:pict w14:anchorId="58680EF3">
          <v:rect id="_x0000_i1026" style="width:0;height:1.5pt" o:hrstd="t" o:hr="t" fillcolor="#a0a0a0" stroked="f"/>
        </w:pict>
      </w:r>
    </w:p>
    <w:p w14:paraId="5D29C5AB" w14:textId="77777777" w:rsidR="00955932" w:rsidRDefault="00955932" w:rsidP="00BF7DD3">
      <w:pPr>
        <w:pStyle w:val="Heading1"/>
      </w:pPr>
      <w:bookmarkStart w:id="6" w:name="_Toc199153252"/>
      <w:r>
        <w:t>4.2 SWOT Analysis</w:t>
      </w:r>
      <w:bookmarkEnd w:id="6"/>
    </w:p>
    <w:p w14:paraId="26912928" w14:textId="77777777" w:rsidR="00955932" w:rsidRDefault="00955932" w:rsidP="00BF7DD3">
      <w:pPr>
        <w:pStyle w:val="NormalWeb"/>
      </w:pPr>
      <w:r>
        <w:t>Arenal Springs’ internal positioning is summarised using the SWOT framework.</w:t>
      </w:r>
    </w:p>
    <w:p w14:paraId="29E4BCEC" w14:textId="77777777" w:rsidR="00955932" w:rsidRDefault="00955932" w:rsidP="00BF7DD3">
      <w:pPr>
        <w:pStyle w:val="NormalWeb"/>
      </w:pPr>
      <w:r>
        <w:rPr>
          <w:rStyle w:val="Strong"/>
        </w:rPr>
        <w:t>Strengths</w:t>
      </w:r>
    </w:p>
    <w:p w14:paraId="473077F6" w14:textId="77777777" w:rsidR="00955932" w:rsidRDefault="00955932" w:rsidP="00BF7DD3">
      <w:pPr>
        <w:pStyle w:val="NormalWeb"/>
        <w:numPr>
          <w:ilvl w:val="0"/>
          <w:numId w:val="10"/>
        </w:numPr>
      </w:pPr>
      <w:r>
        <w:t>Unique natural setting near a volcanic hotspot and thermal springs.</w:t>
      </w:r>
    </w:p>
    <w:p w14:paraId="2976E41F" w14:textId="77777777" w:rsidR="00955932" w:rsidRDefault="00955932" w:rsidP="00BF7DD3">
      <w:pPr>
        <w:pStyle w:val="NormalWeb"/>
        <w:numPr>
          <w:ilvl w:val="0"/>
          <w:numId w:val="10"/>
        </w:numPr>
      </w:pPr>
      <w:r>
        <w:t>Established wellness offerings (spa, yoga, hot springs) aligned with global trends (Wang, Ackermann and Ferreira, 2021).</w:t>
      </w:r>
    </w:p>
    <w:p w14:paraId="511A453D" w14:textId="77777777" w:rsidR="00955932" w:rsidRDefault="00955932" w:rsidP="00BF7DD3">
      <w:pPr>
        <w:pStyle w:val="NormalWeb"/>
        <w:numPr>
          <w:ilvl w:val="0"/>
          <w:numId w:val="10"/>
        </w:numPr>
      </w:pPr>
      <w:r>
        <w:t>Organic food production and local supplier networks that support sustainable narratives.</w:t>
      </w:r>
    </w:p>
    <w:p w14:paraId="77DF160A" w14:textId="77777777" w:rsidR="00955932" w:rsidRDefault="00955932" w:rsidP="00BF7DD3">
      <w:pPr>
        <w:pStyle w:val="NormalWeb"/>
      </w:pPr>
      <w:r>
        <w:rPr>
          <w:rStyle w:val="Strong"/>
        </w:rPr>
        <w:t>Weaknesses</w:t>
      </w:r>
    </w:p>
    <w:p w14:paraId="445D7884" w14:textId="77777777" w:rsidR="00955932" w:rsidRDefault="00955932" w:rsidP="00BF7DD3">
      <w:pPr>
        <w:pStyle w:val="NormalWeb"/>
        <w:numPr>
          <w:ilvl w:val="0"/>
          <w:numId w:val="11"/>
        </w:numPr>
      </w:pPr>
      <w:r>
        <w:t>No CST certification or annual sustainability reporting, limiting market credibility.</w:t>
      </w:r>
    </w:p>
    <w:p w14:paraId="50E53598" w14:textId="77777777" w:rsidR="00955932" w:rsidRDefault="00955932" w:rsidP="00BF7DD3">
      <w:pPr>
        <w:pStyle w:val="NormalWeb"/>
        <w:numPr>
          <w:ilvl w:val="0"/>
          <w:numId w:val="11"/>
        </w:numPr>
      </w:pPr>
      <w:r>
        <w:t>Infrastructure lacks visible climate adaptation features (e.g. raised paths, rainwater harvesting).</w:t>
      </w:r>
    </w:p>
    <w:p w14:paraId="0445F9AA" w14:textId="77777777" w:rsidR="00955932" w:rsidRDefault="00955932" w:rsidP="00BF7DD3">
      <w:pPr>
        <w:pStyle w:val="NormalWeb"/>
        <w:numPr>
          <w:ilvl w:val="0"/>
          <w:numId w:val="11"/>
        </w:numPr>
      </w:pPr>
      <w:r>
        <w:lastRenderedPageBreak/>
        <w:t>Guest complaints regarding overcrowding during peak seasons, particularly in pools and restaurants (Smith, 2018).</w:t>
      </w:r>
    </w:p>
    <w:p w14:paraId="0B87A263" w14:textId="77777777" w:rsidR="00955932" w:rsidRDefault="00955932" w:rsidP="00BF7DD3">
      <w:pPr>
        <w:pStyle w:val="NormalWeb"/>
        <w:numPr>
          <w:ilvl w:val="0"/>
          <w:numId w:val="11"/>
        </w:numPr>
      </w:pPr>
      <w:r>
        <w:t>No published ESG (Environmental, Social, Governance) policy or impact metrics.</w:t>
      </w:r>
    </w:p>
    <w:p w14:paraId="6D6D6935" w14:textId="77777777" w:rsidR="00955932" w:rsidRDefault="00955932" w:rsidP="00BF7DD3">
      <w:pPr>
        <w:pStyle w:val="NormalWeb"/>
      </w:pPr>
      <w:r>
        <w:rPr>
          <w:rStyle w:val="Strong"/>
        </w:rPr>
        <w:t>Opportunities</w:t>
      </w:r>
    </w:p>
    <w:p w14:paraId="196A0DC4" w14:textId="77777777" w:rsidR="00955932" w:rsidRDefault="00955932" w:rsidP="00BF7DD3">
      <w:pPr>
        <w:pStyle w:val="NormalWeb"/>
        <w:numPr>
          <w:ilvl w:val="0"/>
          <w:numId w:val="12"/>
        </w:numPr>
      </w:pPr>
      <w:r>
        <w:t>Expand into medical wellness and slow tourism.</w:t>
      </w:r>
    </w:p>
    <w:p w14:paraId="149EE741" w14:textId="77777777" w:rsidR="00955932" w:rsidRDefault="00955932" w:rsidP="00BF7DD3">
      <w:pPr>
        <w:pStyle w:val="NormalWeb"/>
        <w:numPr>
          <w:ilvl w:val="0"/>
          <w:numId w:val="12"/>
        </w:numPr>
      </w:pPr>
      <w:r>
        <w:t>Develop local community workshops and reforestation volunteering packages.</w:t>
      </w:r>
    </w:p>
    <w:p w14:paraId="2F1A744B" w14:textId="77777777" w:rsidR="00955932" w:rsidRDefault="00955932" w:rsidP="00BF7DD3">
      <w:pPr>
        <w:pStyle w:val="NormalWeb"/>
        <w:numPr>
          <w:ilvl w:val="0"/>
          <w:numId w:val="12"/>
        </w:numPr>
      </w:pPr>
      <w:r>
        <w:t>Embrace green technology: solar energy, smart thermostats, composting systems.</w:t>
      </w:r>
    </w:p>
    <w:p w14:paraId="24EC2642" w14:textId="77777777" w:rsidR="00955932" w:rsidRDefault="00955932" w:rsidP="00BF7DD3">
      <w:pPr>
        <w:pStyle w:val="NormalWeb"/>
      </w:pPr>
      <w:r>
        <w:rPr>
          <w:rStyle w:val="Strong"/>
        </w:rPr>
        <w:t>Threats</w:t>
      </w:r>
    </w:p>
    <w:p w14:paraId="1284709F" w14:textId="77777777" w:rsidR="00955932" w:rsidRDefault="00955932" w:rsidP="00BF7DD3">
      <w:pPr>
        <w:pStyle w:val="NormalWeb"/>
        <w:numPr>
          <w:ilvl w:val="0"/>
          <w:numId w:val="13"/>
        </w:numPr>
      </w:pPr>
      <w:r>
        <w:t>Competitive saturation in La Fortuna region from more established eco-resorts.</w:t>
      </w:r>
    </w:p>
    <w:p w14:paraId="7DE1318A" w14:textId="77777777" w:rsidR="00955932" w:rsidRDefault="00955932" w:rsidP="00BF7DD3">
      <w:pPr>
        <w:pStyle w:val="NormalWeb"/>
        <w:numPr>
          <w:ilvl w:val="0"/>
          <w:numId w:val="13"/>
        </w:numPr>
      </w:pPr>
      <w:r>
        <w:t>Weather disruptions (landslides, flooding) linked to climate change.</w:t>
      </w:r>
    </w:p>
    <w:p w14:paraId="43367AA9" w14:textId="77777777" w:rsidR="00955932" w:rsidRDefault="00955932" w:rsidP="00BF7DD3">
      <w:pPr>
        <w:pStyle w:val="NormalWeb"/>
        <w:numPr>
          <w:ilvl w:val="0"/>
          <w:numId w:val="13"/>
        </w:numPr>
      </w:pPr>
      <w:r>
        <w:t>Tighter regulatory environment (MINAE, 2023).</w:t>
      </w:r>
    </w:p>
    <w:p w14:paraId="1C0C853B" w14:textId="77777777" w:rsidR="00955932" w:rsidRDefault="00955932" w:rsidP="00BF7DD3">
      <w:pPr>
        <w:pStyle w:val="NormalWeb"/>
        <w:numPr>
          <w:ilvl w:val="0"/>
          <w:numId w:val="13"/>
        </w:numPr>
      </w:pPr>
      <w:r>
        <w:t>Increasing guest expectations for evidence-based sustainability.</w:t>
      </w:r>
    </w:p>
    <w:p w14:paraId="275FE820" w14:textId="77777777" w:rsidR="00955932" w:rsidRDefault="00000000" w:rsidP="00BF7DD3">
      <w:r>
        <w:pict w14:anchorId="2B125985">
          <v:rect id="_x0000_i1027" style="width:0;height:1.5pt" o:hrstd="t" o:hr="t" fillcolor="#a0a0a0" stroked="f"/>
        </w:pict>
      </w:r>
    </w:p>
    <w:p w14:paraId="2558D63D" w14:textId="77777777" w:rsidR="00955932" w:rsidRDefault="00955932" w:rsidP="00BF7DD3">
      <w:pPr>
        <w:pStyle w:val="Heading1"/>
      </w:pPr>
      <w:bookmarkStart w:id="7" w:name="_Toc199153253"/>
      <w:r>
        <w:t>4.3 TOWS Matrix (Expanded)</w:t>
      </w:r>
      <w:bookmarkEnd w:id="7"/>
    </w:p>
    <w:p w14:paraId="5C1FA7FE" w14:textId="77777777" w:rsidR="00955932" w:rsidRDefault="00955932" w:rsidP="00BF7DD3">
      <w:pPr>
        <w:pStyle w:val="NormalWeb"/>
      </w:pPr>
      <w:r>
        <w:t>The following matrix proposes strategic responses that Arenal Springs can implement by aligning internal and external insights.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4"/>
        <w:gridCol w:w="3935"/>
        <w:gridCol w:w="3841"/>
      </w:tblGrid>
      <w:tr w:rsidR="00955932" w14:paraId="31202B2D" w14:textId="77777777" w:rsidTr="00A80131">
        <w:trPr>
          <w:tblHeader/>
          <w:tblCellSpacing w:w="15" w:type="dxa"/>
        </w:trPr>
        <w:tc>
          <w:tcPr>
            <w:tcW w:w="0" w:type="auto"/>
            <w:vAlign w:val="center"/>
            <w:hideMark/>
          </w:tcPr>
          <w:p w14:paraId="457CA034" w14:textId="77777777" w:rsidR="00955932" w:rsidRDefault="00955932" w:rsidP="00BF7DD3"/>
        </w:tc>
        <w:tc>
          <w:tcPr>
            <w:tcW w:w="0" w:type="auto"/>
            <w:vAlign w:val="center"/>
            <w:hideMark/>
          </w:tcPr>
          <w:p w14:paraId="591AB811" w14:textId="77777777" w:rsidR="00955932" w:rsidRDefault="00955932" w:rsidP="00BF7DD3">
            <w:pPr>
              <w:rPr>
                <w:b/>
                <w:bCs/>
                <w:szCs w:val="24"/>
              </w:rPr>
            </w:pPr>
            <w:r>
              <w:rPr>
                <w:rStyle w:val="Strong"/>
              </w:rPr>
              <w:t>Strengths (S)</w:t>
            </w:r>
          </w:p>
        </w:tc>
        <w:tc>
          <w:tcPr>
            <w:tcW w:w="0" w:type="auto"/>
            <w:vAlign w:val="center"/>
            <w:hideMark/>
          </w:tcPr>
          <w:p w14:paraId="71144175" w14:textId="77777777" w:rsidR="00955932" w:rsidRDefault="00955932" w:rsidP="00BF7DD3">
            <w:pPr>
              <w:rPr>
                <w:b/>
                <w:bCs/>
              </w:rPr>
            </w:pPr>
            <w:r>
              <w:rPr>
                <w:rStyle w:val="Strong"/>
              </w:rPr>
              <w:t>Weaknesses (W)</w:t>
            </w:r>
          </w:p>
        </w:tc>
      </w:tr>
      <w:tr w:rsidR="00955932" w14:paraId="17BC5468" w14:textId="77777777" w:rsidTr="00A80131">
        <w:trPr>
          <w:tblCellSpacing w:w="15" w:type="dxa"/>
        </w:trPr>
        <w:tc>
          <w:tcPr>
            <w:tcW w:w="0" w:type="auto"/>
            <w:vAlign w:val="center"/>
            <w:hideMark/>
          </w:tcPr>
          <w:p w14:paraId="3A2538FC" w14:textId="77777777" w:rsidR="00955932" w:rsidRDefault="00955932" w:rsidP="00BF7DD3">
            <w:r>
              <w:rPr>
                <w:rStyle w:val="Strong"/>
              </w:rPr>
              <w:t>Opportunities (O)</w:t>
            </w:r>
          </w:p>
        </w:tc>
        <w:tc>
          <w:tcPr>
            <w:tcW w:w="0" w:type="auto"/>
            <w:vAlign w:val="center"/>
            <w:hideMark/>
          </w:tcPr>
          <w:p w14:paraId="4107FB01" w14:textId="77777777" w:rsidR="00955932" w:rsidRDefault="00955932" w:rsidP="00BF7DD3">
            <w:proofErr w:type="gramStart"/>
            <w:r>
              <w:rPr>
                <w:rStyle w:val="Strong"/>
              </w:rPr>
              <w:t>SO</w:t>
            </w:r>
            <w:proofErr w:type="gramEnd"/>
            <w:r>
              <w:rPr>
                <w:rStyle w:val="Strong"/>
              </w:rPr>
              <w:t xml:space="preserve"> Strategies</w:t>
            </w:r>
            <w:r>
              <w:br/>
              <w:t>• Develop wellness + biodiversity retreat bundles (e.g. yoga + wildlife).</w:t>
            </w:r>
            <w:r>
              <w:br/>
              <w:t xml:space="preserve">• </w:t>
            </w:r>
            <w:proofErr w:type="spellStart"/>
            <w:r>
              <w:t>Publicise</w:t>
            </w:r>
            <w:proofErr w:type="spellEnd"/>
            <w:r>
              <w:t xml:space="preserve"> local sourcing through farm tours and food events.</w:t>
            </w:r>
            <w:r>
              <w:br/>
              <w:t>• Collaborate with CST to fast-track certification.</w:t>
            </w:r>
          </w:p>
        </w:tc>
        <w:tc>
          <w:tcPr>
            <w:tcW w:w="0" w:type="auto"/>
            <w:vAlign w:val="center"/>
            <w:hideMark/>
          </w:tcPr>
          <w:p w14:paraId="6A353EEF" w14:textId="77777777" w:rsidR="00955932" w:rsidRDefault="00955932" w:rsidP="00BF7DD3">
            <w:r>
              <w:rPr>
                <w:rStyle w:val="Strong"/>
              </w:rPr>
              <w:t>WO Strategies</w:t>
            </w:r>
            <w:r>
              <w:br/>
              <w:t>• Install smart environmental monitors and publish results annually.</w:t>
            </w:r>
            <w:r>
              <w:br/>
              <w:t>• Create guest carbon offset options via reforestation partnerships.</w:t>
            </w:r>
            <w:r>
              <w:br/>
              <w:t>• Recruit a sustainability officer to oversee upgrades and audits.</w:t>
            </w:r>
          </w:p>
        </w:tc>
      </w:tr>
      <w:tr w:rsidR="00955932" w14:paraId="6C7DBA7F" w14:textId="77777777" w:rsidTr="00A80131">
        <w:trPr>
          <w:tblCellSpacing w:w="15" w:type="dxa"/>
        </w:trPr>
        <w:tc>
          <w:tcPr>
            <w:tcW w:w="0" w:type="auto"/>
            <w:vAlign w:val="center"/>
            <w:hideMark/>
          </w:tcPr>
          <w:p w14:paraId="2EFEDDBE" w14:textId="77777777" w:rsidR="00955932" w:rsidRDefault="00955932" w:rsidP="00BF7DD3">
            <w:r>
              <w:rPr>
                <w:rStyle w:val="Strong"/>
              </w:rPr>
              <w:t>Threats (T)</w:t>
            </w:r>
          </w:p>
        </w:tc>
        <w:tc>
          <w:tcPr>
            <w:tcW w:w="0" w:type="auto"/>
            <w:vAlign w:val="center"/>
            <w:hideMark/>
          </w:tcPr>
          <w:p w14:paraId="028D9233" w14:textId="77777777" w:rsidR="00955932" w:rsidRDefault="00955932" w:rsidP="00BF7DD3">
            <w:r>
              <w:rPr>
                <w:rStyle w:val="Strong"/>
              </w:rPr>
              <w:t>ST Strategies</w:t>
            </w:r>
            <w:r>
              <w:br/>
              <w:t>• Position as a mid-size eco-wellness haven—offering “tranquil luxury” over scale.</w:t>
            </w:r>
            <w:r>
              <w:br/>
              <w:t>• Initiate off-season campaigns targeting digital nomads.</w:t>
            </w:r>
            <w:r>
              <w:br/>
              <w:t xml:space="preserve">• Launch a mobile app with real-time </w:t>
            </w:r>
            <w:r>
              <w:lastRenderedPageBreak/>
              <w:t>weather and evacuation info.</w:t>
            </w:r>
          </w:p>
        </w:tc>
        <w:tc>
          <w:tcPr>
            <w:tcW w:w="0" w:type="auto"/>
            <w:vAlign w:val="center"/>
            <w:hideMark/>
          </w:tcPr>
          <w:p w14:paraId="0C2E6FA5" w14:textId="77777777" w:rsidR="00955932" w:rsidRDefault="00955932" w:rsidP="00BF7DD3">
            <w:r>
              <w:rPr>
                <w:rStyle w:val="Strong"/>
              </w:rPr>
              <w:lastRenderedPageBreak/>
              <w:t>WT Strategies</w:t>
            </w:r>
            <w:r>
              <w:br/>
              <w:t>• Conduct an environmental vulnerability audit and integrate adaptive design.</w:t>
            </w:r>
            <w:r>
              <w:br/>
              <w:t>• Cap visitor numbers during peak times to maintain quality.</w:t>
            </w:r>
            <w:r>
              <w:br/>
              <w:t xml:space="preserve">• Build emergency partnerships with </w:t>
            </w:r>
            <w:r>
              <w:lastRenderedPageBreak/>
              <w:t>local authorities for disaster protocols.</w:t>
            </w:r>
          </w:p>
        </w:tc>
      </w:tr>
    </w:tbl>
    <w:p w14:paraId="2E689BC1" w14:textId="77777777" w:rsidR="00955932" w:rsidRDefault="00955932" w:rsidP="00BF7DD3">
      <w:pPr>
        <w:pStyle w:val="NormalWeb"/>
      </w:pPr>
      <w:r>
        <w:lastRenderedPageBreak/>
        <w:t>By implementing these strategies, Arenal Springs can strengthen its market resilience, improve sustainability performance, and stay ahead of regulatory expectations.</w:t>
      </w:r>
    </w:p>
    <w:p w14:paraId="7E2C0EF4" w14:textId="77777777" w:rsidR="00955932" w:rsidRDefault="00955932" w:rsidP="00BF7DD3">
      <w:pPr>
        <w:pStyle w:val="Title"/>
      </w:pPr>
      <w:r>
        <w:t>Strategic Analysis Tables: Arenal Springs Resort &amp; Spa</w:t>
      </w:r>
    </w:p>
    <w:p w14:paraId="7B46B0A8" w14:textId="77777777" w:rsidR="00955932" w:rsidRDefault="00955932" w:rsidP="00BF7DD3">
      <w:pPr>
        <w:pStyle w:val="Heading1"/>
      </w:pPr>
      <w:bookmarkStart w:id="8" w:name="_Toc199153254"/>
      <w:r>
        <w:t>STEEPLED Analysis</w:t>
      </w:r>
      <w:bookmarkEnd w:id="8"/>
    </w:p>
    <w:tbl>
      <w:tblPr>
        <w:tblStyle w:val="LightList-Accent1"/>
        <w:tblW w:w="0" w:type="auto"/>
        <w:tblLook w:val="04A0" w:firstRow="1" w:lastRow="0" w:firstColumn="1" w:lastColumn="0" w:noHBand="0" w:noVBand="1"/>
      </w:tblPr>
      <w:tblGrid>
        <w:gridCol w:w="4320"/>
        <w:gridCol w:w="4320"/>
      </w:tblGrid>
      <w:tr w:rsidR="00955932" w14:paraId="218BFC09" w14:textId="77777777" w:rsidTr="00A02C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1F40D59" w14:textId="77777777" w:rsidR="00955932" w:rsidRDefault="00955932" w:rsidP="00BF7DD3">
            <w:r>
              <w:t>Factor</w:t>
            </w:r>
          </w:p>
        </w:tc>
        <w:tc>
          <w:tcPr>
            <w:tcW w:w="4320" w:type="dxa"/>
          </w:tcPr>
          <w:p w14:paraId="6AB0F3F5"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Impact Summary</w:t>
            </w:r>
          </w:p>
        </w:tc>
      </w:tr>
      <w:tr w:rsidR="00955932" w14:paraId="7E8C84C0"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250ACAE" w14:textId="77777777" w:rsidR="00955932" w:rsidRDefault="00955932" w:rsidP="00BF7DD3">
            <w:r>
              <w:t>Social</w:t>
            </w:r>
          </w:p>
        </w:tc>
        <w:tc>
          <w:tcPr>
            <w:tcW w:w="4320" w:type="dxa"/>
          </w:tcPr>
          <w:p w14:paraId="3BFD46A9"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Growing demand for eco-wellness and authenticity in tourism.</w:t>
            </w:r>
          </w:p>
        </w:tc>
      </w:tr>
      <w:tr w:rsidR="00955932" w14:paraId="0D3EE6C3" w14:textId="77777777" w:rsidTr="00A02C8C">
        <w:tc>
          <w:tcPr>
            <w:cnfStyle w:val="001000000000" w:firstRow="0" w:lastRow="0" w:firstColumn="1" w:lastColumn="0" w:oddVBand="0" w:evenVBand="0" w:oddHBand="0" w:evenHBand="0" w:firstRowFirstColumn="0" w:firstRowLastColumn="0" w:lastRowFirstColumn="0" w:lastRowLastColumn="0"/>
            <w:tcW w:w="4320" w:type="dxa"/>
          </w:tcPr>
          <w:p w14:paraId="6FCDC544" w14:textId="77777777" w:rsidR="00955932" w:rsidRDefault="00955932" w:rsidP="00BF7DD3">
            <w:r>
              <w:t>Technological</w:t>
            </w:r>
          </w:p>
        </w:tc>
        <w:tc>
          <w:tcPr>
            <w:tcW w:w="4320" w:type="dxa"/>
          </w:tcPr>
          <w:p w14:paraId="4415A3EF"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proofErr w:type="gramStart"/>
            <w:r>
              <w:t>Lagging behind</w:t>
            </w:r>
            <w:proofErr w:type="gramEnd"/>
            <w:r>
              <w:t xml:space="preserve"> in adopting smart energy and water systems.</w:t>
            </w:r>
          </w:p>
        </w:tc>
      </w:tr>
      <w:tr w:rsidR="00955932" w14:paraId="1017C1B6"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1277FA3" w14:textId="77777777" w:rsidR="00955932" w:rsidRDefault="00955932" w:rsidP="00BF7DD3">
            <w:r>
              <w:t>Economic</w:t>
            </w:r>
          </w:p>
        </w:tc>
        <w:tc>
          <w:tcPr>
            <w:tcW w:w="4320" w:type="dxa"/>
          </w:tcPr>
          <w:p w14:paraId="23585DEB"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 xml:space="preserve">Inflation and rising costs </w:t>
            </w:r>
            <w:proofErr w:type="gramStart"/>
            <w:r>
              <w:t>affecting</w:t>
            </w:r>
            <w:proofErr w:type="gramEnd"/>
            <w:r>
              <w:t xml:space="preserve"> operational margins.</w:t>
            </w:r>
          </w:p>
        </w:tc>
      </w:tr>
      <w:tr w:rsidR="00955932" w14:paraId="75263C7F" w14:textId="77777777" w:rsidTr="00A02C8C">
        <w:tc>
          <w:tcPr>
            <w:cnfStyle w:val="001000000000" w:firstRow="0" w:lastRow="0" w:firstColumn="1" w:lastColumn="0" w:oddVBand="0" w:evenVBand="0" w:oddHBand="0" w:evenHBand="0" w:firstRowFirstColumn="0" w:firstRowLastColumn="0" w:lastRowFirstColumn="0" w:lastRowLastColumn="0"/>
            <w:tcW w:w="4320" w:type="dxa"/>
          </w:tcPr>
          <w:p w14:paraId="7A6F2593" w14:textId="77777777" w:rsidR="00955932" w:rsidRDefault="00955932" w:rsidP="00BF7DD3">
            <w:r>
              <w:t>Environmental</w:t>
            </w:r>
          </w:p>
        </w:tc>
        <w:tc>
          <w:tcPr>
            <w:tcW w:w="4320" w:type="dxa"/>
          </w:tcPr>
          <w:p w14:paraId="15017D07"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Climate risks and resource pressure near volcanic zone.</w:t>
            </w:r>
          </w:p>
        </w:tc>
      </w:tr>
      <w:tr w:rsidR="00955932" w14:paraId="549E2528"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6EBD4DD" w14:textId="77777777" w:rsidR="00955932" w:rsidRDefault="00955932" w:rsidP="00BF7DD3">
            <w:r>
              <w:t>Political</w:t>
            </w:r>
          </w:p>
        </w:tc>
        <w:tc>
          <w:tcPr>
            <w:tcW w:w="4320" w:type="dxa"/>
          </w:tcPr>
          <w:p w14:paraId="3051FE86"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Supportive but tightening environmental policies by MINAE.</w:t>
            </w:r>
          </w:p>
        </w:tc>
      </w:tr>
      <w:tr w:rsidR="00955932" w14:paraId="77CEF0A1" w14:textId="77777777" w:rsidTr="00A02C8C">
        <w:tc>
          <w:tcPr>
            <w:cnfStyle w:val="001000000000" w:firstRow="0" w:lastRow="0" w:firstColumn="1" w:lastColumn="0" w:oddVBand="0" w:evenVBand="0" w:oddHBand="0" w:evenHBand="0" w:firstRowFirstColumn="0" w:firstRowLastColumn="0" w:lastRowFirstColumn="0" w:lastRowLastColumn="0"/>
            <w:tcW w:w="4320" w:type="dxa"/>
          </w:tcPr>
          <w:p w14:paraId="52045E80" w14:textId="77777777" w:rsidR="00955932" w:rsidRDefault="00955932" w:rsidP="00BF7DD3">
            <w:r>
              <w:t>Legal</w:t>
            </w:r>
          </w:p>
        </w:tc>
        <w:tc>
          <w:tcPr>
            <w:tcW w:w="4320" w:type="dxa"/>
          </w:tcPr>
          <w:p w14:paraId="0CAA2EB8"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 xml:space="preserve">No CST </w:t>
            </w:r>
            <w:proofErr w:type="gramStart"/>
            <w:r>
              <w:t>certification;</w:t>
            </w:r>
            <w:proofErr w:type="gramEnd"/>
            <w:r>
              <w:t xml:space="preserve"> legal risk if standards </w:t>
            </w:r>
            <w:proofErr w:type="gramStart"/>
            <w:r>
              <w:t>not</w:t>
            </w:r>
            <w:proofErr w:type="gramEnd"/>
            <w:r>
              <w:t xml:space="preserve"> met.</w:t>
            </w:r>
          </w:p>
        </w:tc>
      </w:tr>
      <w:tr w:rsidR="00955932" w14:paraId="2F731950"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8F23BA2" w14:textId="77777777" w:rsidR="00955932" w:rsidRDefault="00955932" w:rsidP="00BF7DD3">
            <w:r>
              <w:t>Ethical</w:t>
            </w:r>
          </w:p>
        </w:tc>
        <w:tc>
          <w:tcPr>
            <w:tcW w:w="4320" w:type="dxa"/>
          </w:tcPr>
          <w:p w14:paraId="5FE6AC76"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Need for transparency in sustainability and fair labor.</w:t>
            </w:r>
          </w:p>
        </w:tc>
      </w:tr>
      <w:tr w:rsidR="00955932" w14:paraId="0742E2E6" w14:textId="77777777" w:rsidTr="00A02C8C">
        <w:tc>
          <w:tcPr>
            <w:cnfStyle w:val="001000000000" w:firstRow="0" w:lastRow="0" w:firstColumn="1" w:lastColumn="0" w:oddVBand="0" w:evenVBand="0" w:oddHBand="0" w:evenHBand="0" w:firstRowFirstColumn="0" w:firstRowLastColumn="0" w:lastRowFirstColumn="0" w:lastRowLastColumn="0"/>
            <w:tcW w:w="4320" w:type="dxa"/>
          </w:tcPr>
          <w:p w14:paraId="6D9EE1DC" w14:textId="77777777" w:rsidR="00955932" w:rsidRDefault="00955932" w:rsidP="00BF7DD3">
            <w:r>
              <w:t>Demographic</w:t>
            </w:r>
          </w:p>
        </w:tc>
        <w:tc>
          <w:tcPr>
            <w:tcW w:w="4320" w:type="dxa"/>
          </w:tcPr>
          <w:p w14:paraId="034B9FEC"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Broad eco-tourist demographics: wellness seekers, families, retirees.</w:t>
            </w:r>
          </w:p>
        </w:tc>
      </w:tr>
    </w:tbl>
    <w:p w14:paraId="2C0753F2" w14:textId="77777777" w:rsidR="00955932" w:rsidRDefault="00955932" w:rsidP="00BF7DD3"/>
    <w:p w14:paraId="63AEC50E" w14:textId="77777777" w:rsidR="00A80131" w:rsidRDefault="00A80131" w:rsidP="00BF7DD3"/>
    <w:p w14:paraId="700597D1" w14:textId="77777777" w:rsidR="00A80131" w:rsidRDefault="00A80131" w:rsidP="00BF7DD3"/>
    <w:p w14:paraId="0959639F" w14:textId="77777777" w:rsidR="00A80131" w:rsidRDefault="00A80131" w:rsidP="00BF7DD3"/>
    <w:p w14:paraId="5336387B" w14:textId="77777777" w:rsidR="00A80131" w:rsidRDefault="00A80131" w:rsidP="00BF7DD3"/>
    <w:p w14:paraId="302C32D6" w14:textId="77777777" w:rsidR="00955932" w:rsidRDefault="00955932" w:rsidP="00BF7DD3">
      <w:pPr>
        <w:pStyle w:val="Heading1"/>
      </w:pPr>
      <w:bookmarkStart w:id="9" w:name="_Toc199153255"/>
      <w:r>
        <w:lastRenderedPageBreak/>
        <w:t>SWOT Analysis</w:t>
      </w:r>
      <w:bookmarkEnd w:id="9"/>
    </w:p>
    <w:tbl>
      <w:tblPr>
        <w:tblStyle w:val="LightList-Accent1"/>
        <w:tblW w:w="0" w:type="auto"/>
        <w:tblLook w:val="04A0" w:firstRow="1" w:lastRow="0" w:firstColumn="1" w:lastColumn="0" w:noHBand="0" w:noVBand="1"/>
      </w:tblPr>
      <w:tblGrid>
        <w:gridCol w:w="2160"/>
        <w:gridCol w:w="2160"/>
        <w:gridCol w:w="2160"/>
        <w:gridCol w:w="2160"/>
      </w:tblGrid>
      <w:tr w:rsidR="00955932" w14:paraId="5550C3AA" w14:textId="77777777" w:rsidTr="00A02C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AA714B9" w14:textId="77777777" w:rsidR="00955932" w:rsidRDefault="00955932" w:rsidP="00BF7DD3">
            <w:r>
              <w:t>Strengths</w:t>
            </w:r>
          </w:p>
        </w:tc>
        <w:tc>
          <w:tcPr>
            <w:tcW w:w="2160" w:type="dxa"/>
          </w:tcPr>
          <w:p w14:paraId="66D2B849"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Weaknesses</w:t>
            </w:r>
          </w:p>
        </w:tc>
        <w:tc>
          <w:tcPr>
            <w:tcW w:w="2160" w:type="dxa"/>
          </w:tcPr>
          <w:p w14:paraId="3CF4BE1F"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Opportunities</w:t>
            </w:r>
          </w:p>
        </w:tc>
        <w:tc>
          <w:tcPr>
            <w:tcW w:w="2160" w:type="dxa"/>
          </w:tcPr>
          <w:p w14:paraId="142E7525"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Threats</w:t>
            </w:r>
          </w:p>
        </w:tc>
      </w:tr>
      <w:tr w:rsidR="00955932" w14:paraId="66C146F5"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66F2594" w14:textId="77777777" w:rsidR="00955932" w:rsidRDefault="00955932" w:rsidP="00BF7DD3">
            <w:r>
              <w:t>Thermal springs &amp; volcano location</w:t>
            </w:r>
          </w:p>
        </w:tc>
        <w:tc>
          <w:tcPr>
            <w:tcW w:w="2160" w:type="dxa"/>
          </w:tcPr>
          <w:p w14:paraId="410169EB"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No CST certification</w:t>
            </w:r>
          </w:p>
        </w:tc>
        <w:tc>
          <w:tcPr>
            <w:tcW w:w="2160" w:type="dxa"/>
          </w:tcPr>
          <w:p w14:paraId="6E493D53"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Wellness &amp; slow tourism trends</w:t>
            </w:r>
          </w:p>
        </w:tc>
        <w:tc>
          <w:tcPr>
            <w:tcW w:w="2160" w:type="dxa"/>
          </w:tcPr>
          <w:p w14:paraId="0AC29B02"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Saturation in La Fortuna</w:t>
            </w:r>
          </w:p>
        </w:tc>
      </w:tr>
      <w:tr w:rsidR="00955932" w14:paraId="61E9782D" w14:textId="77777777" w:rsidTr="00A02C8C">
        <w:tc>
          <w:tcPr>
            <w:cnfStyle w:val="001000000000" w:firstRow="0" w:lastRow="0" w:firstColumn="1" w:lastColumn="0" w:oddVBand="0" w:evenVBand="0" w:oddHBand="0" w:evenHBand="0" w:firstRowFirstColumn="0" w:firstRowLastColumn="0" w:lastRowFirstColumn="0" w:lastRowLastColumn="0"/>
            <w:tcW w:w="2160" w:type="dxa"/>
          </w:tcPr>
          <w:p w14:paraId="1FCC1DCA" w14:textId="77777777" w:rsidR="00955932" w:rsidRDefault="00955932" w:rsidP="00BF7DD3">
            <w:r>
              <w:t>Wellness services (spa, yoga)</w:t>
            </w:r>
          </w:p>
        </w:tc>
        <w:tc>
          <w:tcPr>
            <w:tcW w:w="2160" w:type="dxa"/>
          </w:tcPr>
          <w:p w14:paraId="749FA0BA"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Limited climate-resilient infrastructure</w:t>
            </w:r>
          </w:p>
        </w:tc>
        <w:tc>
          <w:tcPr>
            <w:tcW w:w="2160" w:type="dxa"/>
          </w:tcPr>
          <w:p w14:paraId="2AE5F150"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Green tech adoption</w:t>
            </w:r>
          </w:p>
        </w:tc>
        <w:tc>
          <w:tcPr>
            <w:tcW w:w="2160" w:type="dxa"/>
          </w:tcPr>
          <w:p w14:paraId="526759B6"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Climate events (floods, eruptions)</w:t>
            </w:r>
          </w:p>
        </w:tc>
      </w:tr>
      <w:tr w:rsidR="00955932" w14:paraId="511464CC"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4B4471D" w14:textId="77777777" w:rsidR="00955932" w:rsidRDefault="00955932" w:rsidP="00BF7DD3">
            <w:r>
              <w:t>Organic sourcing practices</w:t>
            </w:r>
          </w:p>
        </w:tc>
        <w:tc>
          <w:tcPr>
            <w:tcW w:w="2160" w:type="dxa"/>
          </w:tcPr>
          <w:p w14:paraId="23190B8A"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Peak season overcrowding</w:t>
            </w:r>
          </w:p>
        </w:tc>
        <w:tc>
          <w:tcPr>
            <w:tcW w:w="2160" w:type="dxa"/>
          </w:tcPr>
          <w:p w14:paraId="12DC651B"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NGO and local community partnerships</w:t>
            </w:r>
          </w:p>
        </w:tc>
        <w:tc>
          <w:tcPr>
            <w:tcW w:w="2160" w:type="dxa"/>
          </w:tcPr>
          <w:p w14:paraId="2C1F8A96"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Tightening regulations (MINAE)</w:t>
            </w:r>
          </w:p>
        </w:tc>
      </w:tr>
    </w:tbl>
    <w:p w14:paraId="166BCAD1" w14:textId="77777777" w:rsidR="00955932" w:rsidRDefault="00955932" w:rsidP="00BF7DD3"/>
    <w:p w14:paraId="40506C32" w14:textId="77777777" w:rsidR="00955932" w:rsidRDefault="00955932" w:rsidP="00BF7DD3">
      <w:pPr>
        <w:pStyle w:val="Heading1"/>
      </w:pPr>
      <w:bookmarkStart w:id="10" w:name="_Toc199153256"/>
      <w:r>
        <w:t>TOWS Matrix</w:t>
      </w:r>
      <w:bookmarkEnd w:id="10"/>
    </w:p>
    <w:tbl>
      <w:tblPr>
        <w:tblStyle w:val="LightList-Accent1"/>
        <w:tblW w:w="0" w:type="auto"/>
        <w:tblLook w:val="04A0" w:firstRow="1" w:lastRow="0" w:firstColumn="1" w:lastColumn="0" w:noHBand="0" w:noVBand="1"/>
      </w:tblPr>
      <w:tblGrid>
        <w:gridCol w:w="2880"/>
        <w:gridCol w:w="2880"/>
        <w:gridCol w:w="2880"/>
      </w:tblGrid>
      <w:tr w:rsidR="00955932" w14:paraId="6C290267" w14:textId="77777777" w:rsidTr="00A02C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853A3D0" w14:textId="77777777" w:rsidR="00955932" w:rsidRDefault="00955932" w:rsidP="00BF7DD3"/>
        </w:tc>
        <w:tc>
          <w:tcPr>
            <w:tcW w:w="2880" w:type="dxa"/>
          </w:tcPr>
          <w:p w14:paraId="6BC040BF"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Strengths (S)</w:t>
            </w:r>
          </w:p>
        </w:tc>
        <w:tc>
          <w:tcPr>
            <w:tcW w:w="2880" w:type="dxa"/>
          </w:tcPr>
          <w:p w14:paraId="4980C597" w14:textId="77777777" w:rsidR="00955932" w:rsidRDefault="00955932" w:rsidP="00BF7DD3">
            <w:pPr>
              <w:cnfStyle w:val="100000000000" w:firstRow="1" w:lastRow="0" w:firstColumn="0" w:lastColumn="0" w:oddVBand="0" w:evenVBand="0" w:oddHBand="0" w:evenHBand="0" w:firstRowFirstColumn="0" w:firstRowLastColumn="0" w:lastRowFirstColumn="0" w:lastRowLastColumn="0"/>
            </w:pPr>
            <w:r>
              <w:t>Weaknesses (W)</w:t>
            </w:r>
          </w:p>
        </w:tc>
      </w:tr>
      <w:tr w:rsidR="00955932" w14:paraId="1772DAEB" w14:textId="77777777" w:rsidTr="00A02C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C4E0D5E" w14:textId="77777777" w:rsidR="00955932" w:rsidRDefault="00955932" w:rsidP="00BF7DD3">
            <w:r>
              <w:t>Opportunities (O)</w:t>
            </w:r>
          </w:p>
        </w:tc>
        <w:tc>
          <w:tcPr>
            <w:tcW w:w="2880" w:type="dxa"/>
          </w:tcPr>
          <w:p w14:paraId="5963DB57"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 Biodiversity + wellness retreats</w:t>
            </w:r>
            <w:r>
              <w:br/>
              <w:t>• Promote farm-to-table sourcing</w:t>
            </w:r>
            <w:r>
              <w:br/>
              <w:t>• Fast-track CST certification</w:t>
            </w:r>
          </w:p>
        </w:tc>
        <w:tc>
          <w:tcPr>
            <w:tcW w:w="2880" w:type="dxa"/>
          </w:tcPr>
          <w:p w14:paraId="66E26CBF" w14:textId="77777777" w:rsidR="00955932" w:rsidRDefault="00955932" w:rsidP="00BF7DD3">
            <w:pPr>
              <w:cnfStyle w:val="000000100000" w:firstRow="0" w:lastRow="0" w:firstColumn="0" w:lastColumn="0" w:oddVBand="0" w:evenVBand="0" w:oddHBand="1" w:evenHBand="0" w:firstRowFirstColumn="0" w:firstRowLastColumn="0" w:lastRowFirstColumn="0" w:lastRowLastColumn="0"/>
            </w:pPr>
            <w:r>
              <w:t>• Install smart eco-monitors</w:t>
            </w:r>
            <w:r>
              <w:br/>
              <w:t>• Launch carbon offset program</w:t>
            </w:r>
            <w:r>
              <w:br/>
              <w:t>• Appoint sustainability lead</w:t>
            </w:r>
          </w:p>
        </w:tc>
      </w:tr>
      <w:tr w:rsidR="00955932" w14:paraId="262BC3BB" w14:textId="77777777" w:rsidTr="00A02C8C">
        <w:tc>
          <w:tcPr>
            <w:cnfStyle w:val="001000000000" w:firstRow="0" w:lastRow="0" w:firstColumn="1" w:lastColumn="0" w:oddVBand="0" w:evenVBand="0" w:oddHBand="0" w:evenHBand="0" w:firstRowFirstColumn="0" w:firstRowLastColumn="0" w:lastRowFirstColumn="0" w:lastRowLastColumn="0"/>
            <w:tcW w:w="2880" w:type="dxa"/>
          </w:tcPr>
          <w:p w14:paraId="2C4522B1" w14:textId="77777777" w:rsidR="00955932" w:rsidRDefault="00955932" w:rsidP="00BF7DD3">
            <w:r>
              <w:t>Threats (T)</w:t>
            </w:r>
          </w:p>
        </w:tc>
        <w:tc>
          <w:tcPr>
            <w:tcW w:w="2880" w:type="dxa"/>
          </w:tcPr>
          <w:p w14:paraId="7350B86A"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 Position as tranquil eco-luxury</w:t>
            </w:r>
            <w:r>
              <w:br/>
              <w:t>• Off-season digital nomad offers</w:t>
            </w:r>
            <w:r>
              <w:br/>
              <w:t>• Real-time safety info app</w:t>
            </w:r>
          </w:p>
        </w:tc>
        <w:tc>
          <w:tcPr>
            <w:tcW w:w="2880" w:type="dxa"/>
          </w:tcPr>
          <w:p w14:paraId="7ABFABB9" w14:textId="77777777" w:rsidR="00955932" w:rsidRDefault="00955932" w:rsidP="00BF7DD3">
            <w:pPr>
              <w:cnfStyle w:val="000000000000" w:firstRow="0" w:lastRow="0" w:firstColumn="0" w:lastColumn="0" w:oddVBand="0" w:evenVBand="0" w:oddHBand="0" w:evenHBand="0" w:firstRowFirstColumn="0" w:firstRowLastColumn="0" w:lastRowFirstColumn="0" w:lastRowLastColumn="0"/>
            </w:pPr>
            <w:r>
              <w:t>• Vulnerability audit + mitigation</w:t>
            </w:r>
            <w:r>
              <w:br/>
              <w:t>• Cap guests in high season</w:t>
            </w:r>
            <w:r>
              <w:br/>
              <w:t>• Build disaster partnerships</w:t>
            </w:r>
          </w:p>
        </w:tc>
      </w:tr>
    </w:tbl>
    <w:p w14:paraId="7800A995" w14:textId="77777777" w:rsidR="00955932" w:rsidRDefault="00955932" w:rsidP="00BF7DD3">
      <w:pPr>
        <w:pStyle w:val="NormalWeb"/>
      </w:pPr>
    </w:p>
    <w:p w14:paraId="4C76B25D" w14:textId="77777777" w:rsidR="005D56E7" w:rsidRDefault="00000000" w:rsidP="00BF7DD3">
      <w:pPr>
        <w:pStyle w:val="Heading1"/>
      </w:pPr>
      <w:bookmarkStart w:id="11" w:name="_Toc199153257"/>
      <w:r>
        <w:t>Recommendations and Change Management</w:t>
      </w:r>
      <w:bookmarkEnd w:id="11"/>
    </w:p>
    <w:p w14:paraId="00A56FBB" w14:textId="77777777" w:rsidR="00955932" w:rsidRDefault="00955932" w:rsidP="00BF7DD3">
      <w:pPr>
        <w:pStyle w:val="Heading1"/>
      </w:pPr>
      <w:bookmarkStart w:id="12" w:name="_Toc199153258"/>
      <w:r>
        <w:t>5. Recommendations and Change Management</w:t>
      </w:r>
      <w:bookmarkEnd w:id="12"/>
    </w:p>
    <w:p w14:paraId="65BC1985" w14:textId="77777777" w:rsidR="00955932" w:rsidRDefault="00955932" w:rsidP="00BF7DD3">
      <w:pPr>
        <w:pStyle w:val="NormalWeb"/>
      </w:pPr>
      <w:r>
        <w:t>This section presents targeted recommendations for Arenal Springs Resort &amp; Spa, derived from the preceding STEEPLED, SWOT, and TOWS analyses. Each recommendation is supported by best practice, case evidence, and academic theory in sustainable hospitality. The second half of the section outlines a structured change management strategy to implement these recommendations using Kotter’s 8-Step Change Model, stakeholder alignment frameworks, and sustainability reporting guidance.</w:t>
      </w:r>
    </w:p>
    <w:p w14:paraId="7C2BF32F" w14:textId="77777777" w:rsidR="00955932" w:rsidRDefault="00000000" w:rsidP="00BF7DD3">
      <w:r>
        <w:pict w14:anchorId="7A01039A">
          <v:rect id="_x0000_i1028" style="width:0;height:1.5pt" o:hrstd="t" o:hr="t" fillcolor="#a0a0a0" stroked="f"/>
        </w:pict>
      </w:r>
    </w:p>
    <w:p w14:paraId="3D1D3EA5" w14:textId="77777777" w:rsidR="00955932" w:rsidRDefault="00955932" w:rsidP="00BF7DD3">
      <w:pPr>
        <w:pStyle w:val="Heading1"/>
      </w:pPr>
      <w:bookmarkStart w:id="13" w:name="_Toc199153259"/>
      <w:r>
        <w:lastRenderedPageBreak/>
        <w:t>5.1 Strategic Recommendations</w:t>
      </w:r>
      <w:bookmarkEnd w:id="13"/>
    </w:p>
    <w:p w14:paraId="25F9216D" w14:textId="77777777" w:rsidR="00955932" w:rsidRDefault="00955932" w:rsidP="00BF7DD3">
      <w:pPr>
        <w:pStyle w:val="NormalWeb"/>
      </w:pPr>
      <w:r>
        <w:t>Based on internal capabilities and external challenges, the following six strategic areas are identified for transformation:</w:t>
      </w:r>
    </w:p>
    <w:p w14:paraId="61841223" w14:textId="77777777" w:rsidR="00955932" w:rsidRDefault="00955932" w:rsidP="00BF7DD3">
      <w:pPr>
        <w:pStyle w:val="Heading4"/>
      </w:pPr>
      <w:r>
        <w:t>5.1.1 Attaining CST Certification and Improving Environmental Transparency</w:t>
      </w:r>
    </w:p>
    <w:p w14:paraId="22B8A3C1" w14:textId="77777777" w:rsidR="00955932" w:rsidRDefault="00955932" w:rsidP="00BF7DD3">
      <w:pPr>
        <w:pStyle w:val="NormalWeb"/>
      </w:pPr>
      <w:r>
        <w:t xml:space="preserve">Arenal Springs should prioritise obtaining the </w:t>
      </w:r>
      <w:r>
        <w:rPr>
          <w:rStyle w:val="Strong"/>
          <w:rFonts w:eastAsiaTheme="majorEastAsia"/>
        </w:rPr>
        <w:t>Certification for Sustainable Tourism (CST)</w:t>
      </w:r>
      <w:r>
        <w:t xml:space="preserve"> by the Costa Rican Tourism Board (ICT). This certification not only elevates credibility but also opens access to higher-value tourism markets and travel platforms that require or prioritise certified accommodations (El País, 2023).</w:t>
      </w:r>
    </w:p>
    <w:p w14:paraId="206EF131" w14:textId="77777777" w:rsidR="00955932" w:rsidRDefault="00955932" w:rsidP="00BF7DD3">
      <w:pPr>
        <w:pStyle w:val="NormalWeb"/>
      </w:pPr>
      <w:r>
        <w:rPr>
          <w:rStyle w:val="Strong"/>
          <w:rFonts w:eastAsiaTheme="majorEastAsia"/>
        </w:rPr>
        <w:t>Action Plan:</w:t>
      </w:r>
    </w:p>
    <w:p w14:paraId="5B27A29E" w14:textId="77777777" w:rsidR="00955932" w:rsidRDefault="00955932" w:rsidP="00BF7DD3">
      <w:pPr>
        <w:pStyle w:val="NormalWeb"/>
        <w:numPr>
          <w:ilvl w:val="0"/>
          <w:numId w:val="14"/>
        </w:numPr>
      </w:pPr>
      <w:r>
        <w:t>Conduct a sustainability audit using CST self-assessment tools.</w:t>
      </w:r>
    </w:p>
    <w:p w14:paraId="1A965B9F" w14:textId="77777777" w:rsidR="00955932" w:rsidRDefault="00955932" w:rsidP="00BF7DD3">
      <w:pPr>
        <w:pStyle w:val="NormalWeb"/>
        <w:numPr>
          <w:ilvl w:val="0"/>
          <w:numId w:val="14"/>
        </w:numPr>
      </w:pPr>
      <w:r>
        <w:t>Develop documentation protocols for energy, water, and waste use.</w:t>
      </w:r>
    </w:p>
    <w:p w14:paraId="15459C89" w14:textId="77777777" w:rsidR="00955932" w:rsidRDefault="00955932" w:rsidP="00BF7DD3">
      <w:pPr>
        <w:pStyle w:val="NormalWeb"/>
        <w:numPr>
          <w:ilvl w:val="0"/>
          <w:numId w:val="14"/>
        </w:numPr>
      </w:pPr>
      <w:r>
        <w:t>Engage an environmental officer or external consultant to manage certification.</w:t>
      </w:r>
    </w:p>
    <w:p w14:paraId="2A92E8F8" w14:textId="77777777" w:rsidR="00955932" w:rsidRDefault="00955932" w:rsidP="00BF7DD3">
      <w:pPr>
        <w:pStyle w:val="NormalWeb"/>
        <w:numPr>
          <w:ilvl w:val="0"/>
          <w:numId w:val="14"/>
        </w:numPr>
      </w:pPr>
      <w:r>
        <w:t>Publicly release annual sustainability reports on the resort website.</w:t>
      </w:r>
    </w:p>
    <w:p w14:paraId="61004A95" w14:textId="77777777" w:rsidR="00955932" w:rsidRDefault="00955932" w:rsidP="00BF7DD3">
      <w:pPr>
        <w:pStyle w:val="NormalWeb"/>
      </w:pPr>
      <w:r>
        <w:rPr>
          <w:rStyle w:val="Strong"/>
          <w:rFonts w:eastAsiaTheme="majorEastAsia"/>
        </w:rPr>
        <w:t>Impact:</w:t>
      </w:r>
      <w:r>
        <w:br/>
        <w:t>CST certification would align Arenal Springs with regional leaders like Lapa Rios and demonstrate compliance with evolving MINAE regulatory frameworks (MINAE, 2023). Additionally, greater transparency reduces the risk of accusations of “greenwashing” and appeals to the growing demographic of environmentally conscious travellers (Smith, 2018).</w:t>
      </w:r>
    </w:p>
    <w:p w14:paraId="633A23D2" w14:textId="77777777" w:rsidR="00955932" w:rsidRDefault="00955932" w:rsidP="00BF7DD3">
      <w:pPr>
        <w:pStyle w:val="Heading4"/>
      </w:pPr>
      <w:r>
        <w:t>5.1.2 Upgrading Eco-Infrastructure and Climate Resilience</w:t>
      </w:r>
    </w:p>
    <w:p w14:paraId="487D2C7E" w14:textId="77777777" w:rsidR="00955932" w:rsidRDefault="00955932" w:rsidP="00BF7DD3">
      <w:pPr>
        <w:pStyle w:val="NormalWeb"/>
      </w:pPr>
      <w:r>
        <w:t>Given Costa Rica’s exposure to floods, landslides, and seismic activity (AP News, 2023), the resort must increase its resilience through adaptive infrastructure. Current infrastructure is attractive but not demonstrably resilient or energy efficient.</w:t>
      </w:r>
    </w:p>
    <w:p w14:paraId="0520CB9F" w14:textId="77777777" w:rsidR="00955932" w:rsidRDefault="00955932" w:rsidP="00BF7DD3">
      <w:pPr>
        <w:pStyle w:val="NormalWeb"/>
      </w:pPr>
      <w:r>
        <w:rPr>
          <w:rStyle w:val="Strong"/>
          <w:rFonts w:eastAsiaTheme="majorEastAsia"/>
        </w:rPr>
        <w:t>Recommendations:</w:t>
      </w:r>
    </w:p>
    <w:p w14:paraId="5630512D" w14:textId="77777777" w:rsidR="00955932" w:rsidRDefault="00955932" w:rsidP="00BF7DD3">
      <w:pPr>
        <w:pStyle w:val="NormalWeb"/>
        <w:numPr>
          <w:ilvl w:val="0"/>
          <w:numId w:val="15"/>
        </w:numPr>
      </w:pPr>
      <w:r>
        <w:t>Install rainwater harvesting tanks and greywater recycling systems.</w:t>
      </w:r>
    </w:p>
    <w:p w14:paraId="16A710F4" w14:textId="77777777" w:rsidR="00955932" w:rsidRDefault="00955932" w:rsidP="00BF7DD3">
      <w:pPr>
        <w:pStyle w:val="NormalWeb"/>
        <w:numPr>
          <w:ilvl w:val="0"/>
          <w:numId w:val="15"/>
        </w:numPr>
      </w:pPr>
      <w:r>
        <w:t>Retrofit roofs with solar photovoltaic panels for daytime energy.</w:t>
      </w:r>
    </w:p>
    <w:p w14:paraId="22421FCF" w14:textId="77777777" w:rsidR="00955932" w:rsidRDefault="00955932" w:rsidP="00BF7DD3">
      <w:pPr>
        <w:pStyle w:val="NormalWeb"/>
        <w:numPr>
          <w:ilvl w:val="0"/>
          <w:numId w:val="15"/>
        </w:numPr>
      </w:pPr>
      <w:r>
        <w:t>Upgrade guest villas with passive cooling systems (shading, ventilation).</w:t>
      </w:r>
    </w:p>
    <w:p w14:paraId="5DCB0065" w14:textId="77777777" w:rsidR="00955932" w:rsidRDefault="00955932" w:rsidP="00BF7DD3">
      <w:pPr>
        <w:pStyle w:val="NormalWeb"/>
        <w:numPr>
          <w:ilvl w:val="0"/>
          <w:numId w:val="15"/>
        </w:numPr>
      </w:pPr>
      <w:r>
        <w:t>Implement drainage systems in outdoor common areas prone to waterlogging.</w:t>
      </w:r>
    </w:p>
    <w:p w14:paraId="4FDB055F" w14:textId="77777777" w:rsidR="00955932" w:rsidRDefault="00955932" w:rsidP="00BF7DD3">
      <w:pPr>
        <w:pStyle w:val="NormalWeb"/>
      </w:pPr>
      <w:r>
        <w:rPr>
          <w:rStyle w:val="Strong"/>
          <w:rFonts w:eastAsiaTheme="majorEastAsia"/>
        </w:rPr>
        <w:t>Case Comparison:</w:t>
      </w:r>
      <w:r>
        <w:br/>
        <w:t>Pacifica Samara Hotel has implemented similar features, resulting in reduced energy costs and higher occupancy during low season (Honey, 2008).</w:t>
      </w:r>
    </w:p>
    <w:p w14:paraId="2069EFD2" w14:textId="77777777" w:rsidR="00955932" w:rsidRDefault="00955932" w:rsidP="00BF7DD3">
      <w:pPr>
        <w:pStyle w:val="Heading4"/>
      </w:pPr>
      <w:r>
        <w:lastRenderedPageBreak/>
        <w:t>5.1.3 Redesigning the Guest Experience Around Education and Local Culture</w:t>
      </w:r>
    </w:p>
    <w:p w14:paraId="1B220AC2" w14:textId="77777777" w:rsidR="00955932" w:rsidRDefault="00955932" w:rsidP="00BF7DD3">
      <w:pPr>
        <w:pStyle w:val="NormalWeb"/>
      </w:pPr>
      <w:r>
        <w:t>Modern eco-tourism is not only about low-impact lodging but also about learning and connection. Arenal Springs currently offers wellness activities but has minimal community integration.</w:t>
      </w:r>
    </w:p>
    <w:p w14:paraId="04036230" w14:textId="77777777" w:rsidR="00955932" w:rsidRDefault="00955932" w:rsidP="00BF7DD3">
      <w:pPr>
        <w:pStyle w:val="NormalWeb"/>
      </w:pPr>
      <w:r>
        <w:rPr>
          <w:rStyle w:val="Strong"/>
          <w:rFonts w:eastAsiaTheme="majorEastAsia"/>
        </w:rPr>
        <w:t>Recommended Enhancements:</w:t>
      </w:r>
    </w:p>
    <w:p w14:paraId="10DA7746" w14:textId="77777777" w:rsidR="00955932" w:rsidRDefault="00955932" w:rsidP="00BF7DD3">
      <w:pPr>
        <w:pStyle w:val="NormalWeb"/>
        <w:numPr>
          <w:ilvl w:val="0"/>
          <w:numId w:val="16"/>
        </w:numPr>
      </w:pPr>
      <w:r>
        <w:t>Introduce guided tours led by local naturalists and indigenous leaders.</w:t>
      </w:r>
    </w:p>
    <w:p w14:paraId="281E75DF" w14:textId="77777777" w:rsidR="00955932" w:rsidRDefault="00955932" w:rsidP="00BF7DD3">
      <w:pPr>
        <w:pStyle w:val="NormalWeb"/>
        <w:numPr>
          <w:ilvl w:val="0"/>
          <w:numId w:val="16"/>
        </w:numPr>
      </w:pPr>
      <w:r>
        <w:t>Organise hands-on workshops: traditional cooking, coffee farming, biodiversity talks.</w:t>
      </w:r>
    </w:p>
    <w:p w14:paraId="339CC3C1" w14:textId="77777777" w:rsidR="00955932" w:rsidRDefault="00955932" w:rsidP="00BF7DD3">
      <w:pPr>
        <w:pStyle w:val="NormalWeb"/>
        <w:numPr>
          <w:ilvl w:val="0"/>
          <w:numId w:val="16"/>
        </w:numPr>
      </w:pPr>
      <w:r>
        <w:t>Partner with local schools or NGOs to offer "voluntourism" days for guests.</w:t>
      </w:r>
    </w:p>
    <w:p w14:paraId="200E917E" w14:textId="77777777" w:rsidR="00955932" w:rsidRDefault="00955932" w:rsidP="00BF7DD3">
      <w:pPr>
        <w:pStyle w:val="NormalWeb"/>
      </w:pPr>
      <w:r>
        <w:rPr>
          <w:rStyle w:val="Strong"/>
          <w:rFonts w:eastAsiaTheme="majorEastAsia"/>
        </w:rPr>
        <w:t>Benefits:</w:t>
      </w:r>
      <w:r>
        <w:br/>
        <w:t>These programs improve guest satisfaction, foster community goodwill, and create secondary revenue streams. According to Morales and Raymond (2015), resorts that invest in educational experiences report increased repeat visitation and referrals.</w:t>
      </w:r>
    </w:p>
    <w:p w14:paraId="69F04219" w14:textId="77777777" w:rsidR="00955932" w:rsidRDefault="00955932" w:rsidP="00BF7DD3">
      <w:pPr>
        <w:pStyle w:val="Heading4"/>
      </w:pPr>
      <w:r>
        <w:t>5.1.4 Technological Integration for Efficiency and Engagement</w:t>
      </w:r>
    </w:p>
    <w:p w14:paraId="4124A32E" w14:textId="77777777" w:rsidR="00955932" w:rsidRDefault="00955932" w:rsidP="00BF7DD3">
      <w:pPr>
        <w:pStyle w:val="NormalWeb"/>
      </w:pPr>
      <w:r>
        <w:t>Smart, eco-oriented technology can reduce environmental footprints while enhancing guest convenience and satisfaction.</w:t>
      </w:r>
    </w:p>
    <w:p w14:paraId="3594FD58" w14:textId="77777777" w:rsidR="00955932" w:rsidRDefault="00955932" w:rsidP="00BF7DD3">
      <w:pPr>
        <w:pStyle w:val="NormalWeb"/>
      </w:pPr>
      <w:r>
        <w:rPr>
          <w:rStyle w:val="Strong"/>
          <w:rFonts w:eastAsiaTheme="majorEastAsia"/>
        </w:rPr>
        <w:t>Implementation Strategy:</w:t>
      </w:r>
    </w:p>
    <w:p w14:paraId="2FC7E672" w14:textId="77777777" w:rsidR="00955932" w:rsidRDefault="00955932" w:rsidP="00BF7DD3">
      <w:pPr>
        <w:pStyle w:val="NormalWeb"/>
        <w:numPr>
          <w:ilvl w:val="0"/>
          <w:numId w:val="17"/>
        </w:numPr>
      </w:pPr>
      <w:r>
        <w:t>Use IoT sensors to track water and electricity use in real time.</w:t>
      </w:r>
    </w:p>
    <w:p w14:paraId="22E07636" w14:textId="77777777" w:rsidR="00955932" w:rsidRDefault="00955932" w:rsidP="00BF7DD3">
      <w:pPr>
        <w:pStyle w:val="NormalWeb"/>
        <w:numPr>
          <w:ilvl w:val="0"/>
          <w:numId w:val="17"/>
        </w:numPr>
      </w:pPr>
      <w:r>
        <w:t>Develop a guest app with check-in, service requests, sustainability dashboard, and weather alerts.</w:t>
      </w:r>
    </w:p>
    <w:p w14:paraId="1823C472" w14:textId="77777777" w:rsidR="00955932" w:rsidRDefault="00955932" w:rsidP="00BF7DD3">
      <w:pPr>
        <w:pStyle w:val="NormalWeb"/>
        <w:numPr>
          <w:ilvl w:val="0"/>
          <w:numId w:val="17"/>
        </w:numPr>
      </w:pPr>
      <w:r>
        <w:t>Install energy-efficient appliances and motion-sensor lighting across the resort.</w:t>
      </w:r>
    </w:p>
    <w:p w14:paraId="2F340030" w14:textId="77777777" w:rsidR="00955932" w:rsidRDefault="00955932" w:rsidP="00BF7DD3">
      <w:pPr>
        <w:pStyle w:val="NormalWeb"/>
      </w:pPr>
      <w:r>
        <w:rPr>
          <w:rStyle w:val="Strong"/>
          <w:rFonts w:eastAsiaTheme="majorEastAsia"/>
        </w:rPr>
        <w:t>Expected Results:</w:t>
      </w:r>
      <w:r>
        <w:br/>
        <w:t>Operational savings, improved data for reporting, and a tech-forward image that appeals to younger, eco-conscious tourists.</w:t>
      </w:r>
    </w:p>
    <w:p w14:paraId="78F802CE" w14:textId="77777777" w:rsidR="00955932" w:rsidRDefault="00955932" w:rsidP="00BF7DD3">
      <w:pPr>
        <w:pStyle w:val="Heading4"/>
      </w:pPr>
      <w:r>
        <w:t>5.1.5 Human Capital Development and Training</w:t>
      </w:r>
    </w:p>
    <w:p w14:paraId="5D90A314" w14:textId="77777777" w:rsidR="00955932" w:rsidRDefault="00955932" w:rsidP="00BF7DD3">
      <w:pPr>
        <w:pStyle w:val="NormalWeb"/>
      </w:pPr>
      <w:r>
        <w:t>A hospitality workforce aligned with sustainability goals is essential. As the Frontiers in Sustainable Tourism (2022) study shows, staff who understand and believe in sustainability can enhance guest perception and operational success.</w:t>
      </w:r>
    </w:p>
    <w:p w14:paraId="10CD150E" w14:textId="77777777" w:rsidR="00955932" w:rsidRDefault="00955932" w:rsidP="00BF7DD3">
      <w:pPr>
        <w:pStyle w:val="NormalWeb"/>
      </w:pPr>
      <w:r>
        <w:rPr>
          <w:rStyle w:val="Strong"/>
          <w:rFonts w:eastAsiaTheme="majorEastAsia"/>
        </w:rPr>
        <w:t>Proposed Interventions:</w:t>
      </w:r>
    </w:p>
    <w:p w14:paraId="26AD64F2" w14:textId="77777777" w:rsidR="00955932" w:rsidRDefault="00955932" w:rsidP="00BF7DD3">
      <w:pPr>
        <w:pStyle w:val="NormalWeb"/>
        <w:numPr>
          <w:ilvl w:val="0"/>
          <w:numId w:val="18"/>
        </w:numPr>
      </w:pPr>
      <w:r>
        <w:t>Create an internal sustainability training program.</w:t>
      </w:r>
    </w:p>
    <w:p w14:paraId="65066DDB" w14:textId="77777777" w:rsidR="00955932" w:rsidRDefault="00955932" w:rsidP="00BF7DD3">
      <w:pPr>
        <w:pStyle w:val="NormalWeb"/>
        <w:numPr>
          <w:ilvl w:val="0"/>
          <w:numId w:val="18"/>
        </w:numPr>
      </w:pPr>
      <w:r>
        <w:t>Reward employees for innovative green practices and guest engagement.</w:t>
      </w:r>
    </w:p>
    <w:p w14:paraId="42B15183" w14:textId="77777777" w:rsidR="00955932" w:rsidRDefault="00955932" w:rsidP="00BF7DD3">
      <w:pPr>
        <w:pStyle w:val="NormalWeb"/>
        <w:numPr>
          <w:ilvl w:val="0"/>
          <w:numId w:val="18"/>
        </w:numPr>
      </w:pPr>
      <w:r>
        <w:t>Provide language and hospitality certification courses for local staff.</w:t>
      </w:r>
    </w:p>
    <w:p w14:paraId="2790D819" w14:textId="77777777" w:rsidR="00955932" w:rsidRDefault="00955932" w:rsidP="00BF7DD3">
      <w:pPr>
        <w:pStyle w:val="NormalWeb"/>
      </w:pPr>
      <w:r>
        <w:rPr>
          <w:rStyle w:val="Strong"/>
          <w:rFonts w:eastAsiaTheme="majorEastAsia"/>
        </w:rPr>
        <w:lastRenderedPageBreak/>
        <w:t>Outcome:</w:t>
      </w:r>
      <w:r>
        <w:br/>
        <w:t>Enhanced employee motivation, retention, and improved service consistency. Local employment is also a key metric for ethical tourism benchmarking (Weaver, 2001).</w:t>
      </w:r>
    </w:p>
    <w:p w14:paraId="7ABEF1D3" w14:textId="77777777" w:rsidR="00955932" w:rsidRDefault="00955932" w:rsidP="00BF7DD3">
      <w:pPr>
        <w:pStyle w:val="Heading4"/>
      </w:pPr>
      <w:r>
        <w:t>5.1.6 Capacity and Flow Management During Peak Periods</w:t>
      </w:r>
    </w:p>
    <w:p w14:paraId="0A501514" w14:textId="77777777" w:rsidR="00955932" w:rsidRDefault="00955932" w:rsidP="00BF7DD3">
      <w:pPr>
        <w:pStyle w:val="NormalWeb"/>
      </w:pPr>
      <w:r>
        <w:t>Overcrowding, especially in high season, is a known complaint (Smith, 2018). If left unaddressed, it can erode perceived quality and operational efficiency.</w:t>
      </w:r>
    </w:p>
    <w:p w14:paraId="3D45699F" w14:textId="77777777" w:rsidR="00955932" w:rsidRDefault="00955932" w:rsidP="00BF7DD3">
      <w:pPr>
        <w:pStyle w:val="NormalWeb"/>
      </w:pPr>
      <w:r>
        <w:rPr>
          <w:rStyle w:val="Strong"/>
          <w:rFonts w:eastAsiaTheme="majorEastAsia"/>
        </w:rPr>
        <w:t>Mitigation Steps:</w:t>
      </w:r>
    </w:p>
    <w:p w14:paraId="2AF1CBEF" w14:textId="77777777" w:rsidR="00955932" w:rsidRDefault="00955932" w:rsidP="00BF7DD3">
      <w:pPr>
        <w:pStyle w:val="NormalWeb"/>
        <w:numPr>
          <w:ilvl w:val="0"/>
          <w:numId w:val="19"/>
        </w:numPr>
      </w:pPr>
      <w:r>
        <w:t>Implement real-time occupancy tracking for spas, restaurants, and pools.</w:t>
      </w:r>
    </w:p>
    <w:p w14:paraId="19295B21" w14:textId="77777777" w:rsidR="00955932" w:rsidRDefault="00955932" w:rsidP="00BF7DD3">
      <w:pPr>
        <w:pStyle w:val="NormalWeb"/>
        <w:numPr>
          <w:ilvl w:val="0"/>
          <w:numId w:val="19"/>
        </w:numPr>
      </w:pPr>
      <w:r>
        <w:t>Offer timed reservations for key amenities.</w:t>
      </w:r>
    </w:p>
    <w:p w14:paraId="6299C984" w14:textId="77777777" w:rsidR="00955932" w:rsidRDefault="00955932" w:rsidP="00BF7DD3">
      <w:pPr>
        <w:pStyle w:val="NormalWeb"/>
        <w:numPr>
          <w:ilvl w:val="0"/>
          <w:numId w:val="19"/>
        </w:numPr>
      </w:pPr>
      <w:r>
        <w:t>Limit external day-pass guests during high season.</w:t>
      </w:r>
    </w:p>
    <w:p w14:paraId="40D4C690" w14:textId="77777777" w:rsidR="00955932" w:rsidRDefault="00955932" w:rsidP="00BF7DD3">
      <w:pPr>
        <w:pStyle w:val="NormalWeb"/>
        <w:numPr>
          <w:ilvl w:val="0"/>
          <w:numId w:val="19"/>
        </w:numPr>
      </w:pPr>
      <w:r>
        <w:t>Offer off-peak discounts or exclusive packages to distribute demand.</w:t>
      </w:r>
    </w:p>
    <w:p w14:paraId="3DD25496" w14:textId="77777777" w:rsidR="00955932" w:rsidRDefault="00000000" w:rsidP="00BF7DD3">
      <w:r>
        <w:pict w14:anchorId="13F4254E">
          <v:rect id="_x0000_i1029" style="width:0;height:1.5pt" o:hrstd="t" o:hr="t" fillcolor="#a0a0a0" stroked="f"/>
        </w:pict>
      </w:r>
    </w:p>
    <w:p w14:paraId="4903C2E7" w14:textId="77777777" w:rsidR="00955932" w:rsidRDefault="00955932" w:rsidP="00BF7DD3">
      <w:pPr>
        <w:pStyle w:val="Heading1"/>
      </w:pPr>
      <w:bookmarkStart w:id="14" w:name="_Toc199153260"/>
      <w:r>
        <w:t>5.2 Change Management Strategy</w:t>
      </w:r>
      <w:bookmarkEnd w:id="14"/>
    </w:p>
    <w:p w14:paraId="3058EB8A" w14:textId="77777777" w:rsidR="00955932" w:rsidRDefault="00955932" w:rsidP="00BF7DD3">
      <w:pPr>
        <w:pStyle w:val="NormalWeb"/>
      </w:pPr>
      <w:r>
        <w:t xml:space="preserve">Effective implementation of the above strategies requires structured change management. Arenal Springs operates in a medium-sized, culturally diverse, and family-run setting. Therefore, a people-centric, inclusive change approach is essential. The following plan follows </w:t>
      </w:r>
      <w:r>
        <w:rPr>
          <w:rStyle w:val="Strong"/>
          <w:rFonts w:eastAsiaTheme="majorEastAsia"/>
        </w:rPr>
        <w:t>Kotter’s 8-Step Model</w:t>
      </w:r>
      <w:r>
        <w:t>, supported by tools for stakeholder analysis and change risk mitigation.</w:t>
      </w:r>
    </w:p>
    <w:p w14:paraId="5E50DBE2" w14:textId="77777777" w:rsidR="00955932" w:rsidRDefault="00955932" w:rsidP="00BF7DD3">
      <w:pPr>
        <w:pStyle w:val="Heading4"/>
      </w:pPr>
      <w:r>
        <w:t>Step 1: Establish a Sense of Urgency</w:t>
      </w:r>
    </w:p>
    <w:p w14:paraId="5F104344" w14:textId="77777777" w:rsidR="00955932" w:rsidRDefault="00955932" w:rsidP="00BF7DD3">
      <w:pPr>
        <w:pStyle w:val="NormalWeb"/>
      </w:pPr>
      <w:r>
        <w:t>Leadership should frame sustainability upgrades not as a luxury but as an operational necessity. Presentations to staff and stakeholders should outline:</w:t>
      </w:r>
    </w:p>
    <w:p w14:paraId="0DF18390" w14:textId="77777777" w:rsidR="00955932" w:rsidRDefault="00955932" w:rsidP="00BF7DD3">
      <w:pPr>
        <w:pStyle w:val="NormalWeb"/>
        <w:numPr>
          <w:ilvl w:val="0"/>
          <w:numId w:val="20"/>
        </w:numPr>
      </w:pPr>
      <w:r>
        <w:t>Regulatory risks (MINAE policy updates)</w:t>
      </w:r>
    </w:p>
    <w:p w14:paraId="0550E875" w14:textId="77777777" w:rsidR="00955932" w:rsidRDefault="00955932" w:rsidP="00BF7DD3">
      <w:pPr>
        <w:pStyle w:val="NormalWeb"/>
        <w:numPr>
          <w:ilvl w:val="0"/>
          <w:numId w:val="20"/>
        </w:numPr>
      </w:pPr>
      <w:r>
        <w:t>Market threats from certified competitors</w:t>
      </w:r>
    </w:p>
    <w:p w14:paraId="0BF28C60" w14:textId="77777777" w:rsidR="00955932" w:rsidRDefault="00955932" w:rsidP="00BF7DD3">
      <w:pPr>
        <w:pStyle w:val="NormalWeb"/>
        <w:numPr>
          <w:ilvl w:val="0"/>
          <w:numId w:val="20"/>
        </w:numPr>
      </w:pPr>
      <w:r>
        <w:t>Lost opportunities due to absence of eco-tech and local engagement</w:t>
      </w:r>
    </w:p>
    <w:p w14:paraId="72FFF75E" w14:textId="77777777" w:rsidR="00955932" w:rsidRDefault="00955932" w:rsidP="00BF7DD3">
      <w:pPr>
        <w:pStyle w:val="NormalWeb"/>
      </w:pPr>
      <w:r>
        <w:rPr>
          <w:rStyle w:val="Strong"/>
          <w:rFonts w:eastAsiaTheme="majorEastAsia"/>
        </w:rPr>
        <w:t>Communication channels</w:t>
      </w:r>
      <w:r>
        <w:t>: Internal memos, all-staff meetings, guest feedback reviews</w:t>
      </w:r>
    </w:p>
    <w:p w14:paraId="60C1CFB3" w14:textId="77777777" w:rsidR="00955932" w:rsidRDefault="00955932" w:rsidP="00BF7DD3">
      <w:pPr>
        <w:pStyle w:val="Heading4"/>
      </w:pPr>
      <w:r>
        <w:t>Step 2: Build a Guiding Coalition</w:t>
      </w:r>
    </w:p>
    <w:p w14:paraId="0649FE4B" w14:textId="77777777" w:rsidR="00955932" w:rsidRDefault="00955932" w:rsidP="00BF7DD3">
      <w:pPr>
        <w:pStyle w:val="NormalWeb"/>
      </w:pPr>
      <w:r>
        <w:t>Form a cross-functional sustainability taskforce:</w:t>
      </w:r>
    </w:p>
    <w:p w14:paraId="5FAD24D0" w14:textId="77777777" w:rsidR="00955932" w:rsidRDefault="00955932" w:rsidP="00BF7DD3">
      <w:pPr>
        <w:pStyle w:val="NormalWeb"/>
        <w:numPr>
          <w:ilvl w:val="0"/>
          <w:numId w:val="21"/>
        </w:numPr>
      </w:pPr>
      <w:r>
        <w:t>Owners/Directors</w:t>
      </w:r>
    </w:p>
    <w:p w14:paraId="106A27CA" w14:textId="77777777" w:rsidR="00955932" w:rsidRDefault="00955932" w:rsidP="00BF7DD3">
      <w:pPr>
        <w:pStyle w:val="NormalWeb"/>
        <w:numPr>
          <w:ilvl w:val="0"/>
          <w:numId w:val="21"/>
        </w:numPr>
      </w:pPr>
      <w:r>
        <w:t>Operations Manager</w:t>
      </w:r>
    </w:p>
    <w:p w14:paraId="53853D42" w14:textId="77777777" w:rsidR="00955932" w:rsidRDefault="00955932" w:rsidP="00BF7DD3">
      <w:pPr>
        <w:pStyle w:val="NormalWeb"/>
        <w:numPr>
          <w:ilvl w:val="0"/>
          <w:numId w:val="21"/>
        </w:numPr>
      </w:pPr>
      <w:r>
        <w:t>Head Chef and Spa Director</w:t>
      </w:r>
    </w:p>
    <w:p w14:paraId="398BF4C1" w14:textId="77777777" w:rsidR="00955932" w:rsidRDefault="00955932" w:rsidP="00BF7DD3">
      <w:pPr>
        <w:pStyle w:val="NormalWeb"/>
        <w:numPr>
          <w:ilvl w:val="0"/>
          <w:numId w:val="21"/>
        </w:numPr>
      </w:pPr>
      <w:r>
        <w:t>Frontline staff representative</w:t>
      </w:r>
    </w:p>
    <w:p w14:paraId="4939598B" w14:textId="77777777" w:rsidR="00955932" w:rsidRDefault="00955932" w:rsidP="00BF7DD3">
      <w:pPr>
        <w:pStyle w:val="NormalWeb"/>
        <w:numPr>
          <w:ilvl w:val="0"/>
          <w:numId w:val="21"/>
        </w:numPr>
      </w:pPr>
      <w:r>
        <w:lastRenderedPageBreak/>
        <w:t>External CST Consultant</w:t>
      </w:r>
    </w:p>
    <w:p w14:paraId="382D03A3" w14:textId="77777777" w:rsidR="00955932" w:rsidRDefault="00955932" w:rsidP="00BF7DD3">
      <w:pPr>
        <w:pStyle w:val="NormalWeb"/>
      </w:pPr>
      <w:r>
        <w:t>This group will lead strategy, allocate resources, and build staff buy-in.</w:t>
      </w:r>
    </w:p>
    <w:p w14:paraId="31F14B66" w14:textId="77777777" w:rsidR="00955932" w:rsidRDefault="00955932" w:rsidP="00BF7DD3">
      <w:pPr>
        <w:pStyle w:val="Heading4"/>
      </w:pPr>
      <w:r>
        <w:t>Step 3: Develop a Strategic Vision and Initiatives</w:t>
      </w:r>
    </w:p>
    <w:p w14:paraId="10E650F7" w14:textId="77777777" w:rsidR="00955932" w:rsidRDefault="00955932" w:rsidP="00BF7DD3">
      <w:pPr>
        <w:pStyle w:val="NormalWeb"/>
      </w:pPr>
      <w:r>
        <w:t xml:space="preserve">Create a unified vision: </w:t>
      </w:r>
      <w:r>
        <w:rPr>
          <w:rStyle w:val="Emphasis"/>
          <w:rFonts w:eastAsiaTheme="majorEastAsia"/>
        </w:rPr>
        <w:t>“To be Costa Rica’s most loved eco-wellness retreat, where guests, nature, and culture thrive together.”</w:t>
      </w:r>
    </w:p>
    <w:p w14:paraId="6EBCBD17" w14:textId="77777777" w:rsidR="00955932" w:rsidRDefault="00955932" w:rsidP="00BF7DD3">
      <w:pPr>
        <w:pStyle w:val="NormalWeb"/>
      </w:pPr>
      <w:r>
        <w:t>Supporting initiatives:</w:t>
      </w:r>
    </w:p>
    <w:p w14:paraId="59AEFF62" w14:textId="77777777" w:rsidR="00955932" w:rsidRDefault="00955932" w:rsidP="00BF7DD3">
      <w:pPr>
        <w:pStyle w:val="NormalWeb"/>
        <w:numPr>
          <w:ilvl w:val="0"/>
          <w:numId w:val="22"/>
        </w:numPr>
      </w:pPr>
      <w:r>
        <w:t>“Green Room” program (low-energy room incentives)</w:t>
      </w:r>
    </w:p>
    <w:p w14:paraId="29883F53" w14:textId="77777777" w:rsidR="00955932" w:rsidRDefault="00955932" w:rsidP="00BF7DD3">
      <w:pPr>
        <w:pStyle w:val="NormalWeb"/>
        <w:numPr>
          <w:ilvl w:val="0"/>
          <w:numId w:val="22"/>
        </w:numPr>
      </w:pPr>
      <w:r>
        <w:t>“Roots &amp; Rituals” cultural engagement series</w:t>
      </w:r>
    </w:p>
    <w:p w14:paraId="6AF21C21" w14:textId="77777777" w:rsidR="00955932" w:rsidRDefault="00955932" w:rsidP="00BF7DD3">
      <w:pPr>
        <w:pStyle w:val="NormalWeb"/>
        <w:numPr>
          <w:ilvl w:val="0"/>
          <w:numId w:val="22"/>
        </w:numPr>
      </w:pPr>
      <w:r>
        <w:t>“Zero Waste 2028” operational roadmap</w:t>
      </w:r>
    </w:p>
    <w:p w14:paraId="652E1B0B" w14:textId="77777777" w:rsidR="00955932" w:rsidRDefault="00955932" w:rsidP="00BF7DD3">
      <w:pPr>
        <w:pStyle w:val="Heading4"/>
      </w:pPr>
      <w:r>
        <w:t>Step 4: Communicate the Vision</w:t>
      </w:r>
    </w:p>
    <w:p w14:paraId="34D054FB" w14:textId="77777777" w:rsidR="00955932" w:rsidRDefault="00955932" w:rsidP="00BF7DD3">
      <w:pPr>
        <w:pStyle w:val="NormalWeb"/>
      </w:pPr>
      <w:r>
        <w:t>Use cascading communications:</w:t>
      </w:r>
    </w:p>
    <w:p w14:paraId="3758EECF" w14:textId="77777777" w:rsidR="00955932" w:rsidRDefault="00955932" w:rsidP="00BF7DD3">
      <w:pPr>
        <w:pStyle w:val="NormalWeb"/>
        <w:numPr>
          <w:ilvl w:val="0"/>
          <w:numId w:val="23"/>
        </w:numPr>
      </w:pPr>
      <w:r>
        <w:t>Posters in staff areas</w:t>
      </w:r>
    </w:p>
    <w:p w14:paraId="69CE5BEE" w14:textId="77777777" w:rsidR="00955932" w:rsidRDefault="00955932" w:rsidP="00BF7DD3">
      <w:pPr>
        <w:pStyle w:val="NormalWeb"/>
        <w:numPr>
          <w:ilvl w:val="0"/>
          <w:numId w:val="23"/>
        </w:numPr>
      </w:pPr>
      <w:r>
        <w:t>Guest welcome letter with green commitments</w:t>
      </w:r>
    </w:p>
    <w:p w14:paraId="2CA9A668" w14:textId="77777777" w:rsidR="00955932" w:rsidRDefault="00955932" w:rsidP="00BF7DD3">
      <w:pPr>
        <w:pStyle w:val="NormalWeb"/>
        <w:numPr>
          <w:ilvl w:val="0"/>
          <w:numId w:val="23"/>
        </w:numPr>
      </w:pPr>
      <w:r>
        <w:t>Staff newsletter with spotlight on “sustainability stars”</w:t>
      </w:r>
    </w:p>
    <w:p w14:paraId="0361C1AC" w14:textId="77777777" w:rsidR="00955932" w:rsidRDefault="00955932" w:rsidP="00BF7DD3">
      <w:pPr>
        <w:pStyle w:val="NormalWeb"/>
        <w:numPr>
          <w:ilvl w:val="0"/>
          <w:numId w:val="23"/>
        </w:numPr>
      </w:pPr>
      <w:r>
        <w:t>Regular update sessions</w:t>
      </w:r>
    </w:p>
    <w:p w14:paraId="584F8773" w14:textId="77777777" w:rsidR="00955932" w:rsidRDefault="00955932" w:rsidP="00BF7DD3">
      <w:pPr>
        <w:pStyle w:val="NormalWeb"/>
      </w:pPr>
      <w:r>
        <w:t>Kotter (1996) argues for 7x repetition of key messages across multiple formats to achieve message penetration.</w:t>
      </w:r>
    </w:p>
    <w:p w14:paraId="7E0C27CE" w14:textId="77777777" w:rsidR="00955932" w:rsidRDefault="00955932" w:rsidP="00BF7DD3">
      <w:pPr>
        <w:pStyle w:val="Heading4"/>
      </w:pPr>
      <w:r>
        <w:t>Step 5: Empower Employees for Action</w:t>
      </w:r>
    </w:p>
    <w:p w14:paraId="336012A8" w14:textId="77777777" w:rsidR="00955932" w:rsidRDefault="00955932" w:rsidP="00BF7DD3">
      <w:pPr>
        <w:pStyle w:val="NormalWeb"/>
      </w:pPr>
      <w:r>
        <w:t>Remove common obstacles:</w:t>
      </w:r>
    </w:p>
    <w:p w14:paraId="07B88496" w14:textId="77777777" w:rsidR="00955932" w:rsidRDefault="00955932" w:rsidP="00BF7DD3">
      <w:pPr>
        <w:pStyle w:val="NormalWeb"/>
        <w:numPr>
          <w:ilvl w:val="0"/>
          <w:numId w:val="24"/>
        </w:numPr>
      </w:pPr>
      <w:r>
        <w:t>Provide training for new systems (e.g. IoT dashboard)</w:t>
      </w:r>
    </w:p>
    <w:p w14:paraId="4CC321E4" w14:textId="77777777" w:rsidR="00955932" w:rsidRDefault="00955932" w:rsidP="00BF7DD3">
      <w:pPr>
        <w:pStyle w:val="NormalWeb"/>
        <w:numPr>
          <w:ilvl w:val="0"/>
          <w:numId w:val="24"/>
        </w:numPr>
      </w:pPr>
      <w:r>
        <w:t>Clarify job roles and recognition metrics</w:t>
      </w:r>
    </w:p>
    <w:p w14:paraId="74F818E4" w14:textId="77777777" w:rsidR="00955932" w:rsidRDefault="00955932" w:rsidP="00BF7DD3">
      <w:pPr>
        <w:pStyle w:val="NormalWeb"/>
        <w:numPr>
          <w:ilvl w:val="0"/>
          <w:numId w:val="24"/>
        </w:numPr>
      </w:pPr>
      <w:r>
        <w:t>Offer suggestion boxes and green idea bonuses</w:t>
      </w:r>
    </w:p>
    <w:p w14:paraId="6CDFE6B3" w14:textId="77777777" w:rsidR="00955932" w:rsidRDefault="00955932" w:rsidP="00BF7DD3">
      <w:pPr>
        <w:pStyle w:val="NormalWeb"/>
      </w:pPr>
      <w:r>
        <w:t>Empowering staff at all levels reduces resistance and unleashes innovation (Weaver, 2001).</w:t>
      </w:r>
    </w:p>
    <w:p w14:paraId="64A2553D" w14:textId="77777777" w:rsidR="00955932" w:rsidRDefault="00955932" w:rsidP="00BF7DD3">
      <w:pPr>
        <w:pStyle w:val="Heading4"/>
      </w:pPr>
      <w:r>
        <w:t>Step 6: Generate Short-Term Wins</w:t>
      </w:r>
    </w:p>
    <w:p w14:paraId="42ACFADF" w14:textId="77777777" w:rsidR="00955932" w:rsidRDefault="00955932" w:rsidP="00BF7DD3">
      <w:pPr>
        <w:pStyle w:val="NormalWeb"/>
      </w:pPr>
      <w:r>
        <w:t>Quick wins build momentum. Suggested milestones:</w:t>
      </w:r>
    </w:p>
    <w:p w14:paraId="01212491" w14:textId="77777777" w:rsidR="00955932" w:rsidRDefault="00955932" w:rsidP="00BF7DD3">
      <w:pPr>
        <w:pStyle w:val="NormalWeb"/>
        <w:numPr>
          <w:ilvl w:val="0"/>
          <w:numId w:val="25"/>
        </w:numPr>
      </w:pPr>
      <w:r>
        <w:t>Install solar panels on staff housing (within 6 months)</w:t>
      </w:r>
    </w:p>
    <w:p w14:paraId="6F848333" w14:textId="77777777" w:rsidR="00955932" w:rsidRDefault="00955932" w:rsidP="00BF7DD3">
      <w:pPr>
        <w:pStyle w:val="NormalWeb"/>
        <w:numPr>
          <w:ilvl w:val="0"/>
          <w:numId w:val="25"/>
        </w:numPr>
      </w:pPr>
      <w:r>
        <w:t>Launch a pilot tour led by a local naturalist (within 3 months)</w:t>
      </w:r>
    </w:p>
    <w:p w14:paraId="49AA2208" w14:textId="77777777" w:rsidR="00955932" w:rsidRDefault="00955932" w:rsidP="00BF7DD3">
      <w:pPr>
        <w:pStyle w:val="NormalWeb"/>
        <w:numPr>
          <w:ilvl w:val="0"/>
          <w:numId w:val="25"/>
        </w:numPr>
      </w:pPr>
      <w:r>
        <w:t>Publish first sustainability report (within 9 months)</w:t>
      </w:r>
    </w:p>
    <w:p w14:paraId="1EE85E81" w14:textId="77777777" w:rsidR="00955932" w:rsidRDefault="00955932" w:rsidP="00BF7DD3">
      <w:pPr>
        <w:pStyle w:val="NormalWeb"/>
      </w:pPr>
      <w:r>
        <w:lastRenderedPageBreak/>
        <w:t>These should be publicly celebrated and rewarded.</w:t>
      </w:r>
    </w:p>
    <w:p w14:paraId="537E4D49" w14:textId="77777777" w:rsidR="00955932" w:rsidRDefault="00955932" w:rsidP="00BF7DD3">
      <w:pPr>
        <w:pStyle w:val="Heading4"/>
      </w:pPr>
      <w:r>
        <w:t>Step 7: Sustain Acceleration</w:t>
      </w:r>
    </w:p>
    <w:p w14:paraId="2F67BBDE" w14:textId="77777777" w:rsidR="00955932" w:rsidRDefault="00955932" w:rsidP="00BF7DD3">
      <w:pPr>
        <w:pStyle w:val="NormalWeb"/>
      </w:pPr>
      <w:r>
        <w:t>After initial wins, consolidate by:</w:t>
      </w:r>
    </w:p>
    <w:p w14:paraId="399EFF07" w14:textId="77777777" w:rsidR="00955932" w:rsidRDefault="00955932" w:rsidP="00BF7DD3">
      <w:pPr>
        <w:pStyle w:val="NormalWeb"/>
        <w:numPr>
          <w:ilvl w:val="0"/>
          <w:numId w:val="26"/>
        </w:numPr>
      </w:pPr>
      <w:r>
        <w:t>Embedding KPIs in performance reviews</w:t>
      </w:r>
    </w:p>
    <w:p w14:paraId="23AA7F0B" w14:textId="77777777" w:rsidR="00955932" w:rsidRDefault="00955932" w:rsidP="00BF7DD3">
      <w:pPr>
        <w:pStyle w:val="NormalWeb"/>
        <w:numPr>
          <w:ilvl w:val="0"/>
          <w:numId w:val="26"/>
        </w:numPr>
      </w:pPr>
      <w:r>
        <w:t>Rotating leadership of the sustainability committee</w:t>
      </w:r>
    </w:p>
    <w:p w14:paraId="5ED8981E" w14:textId="77777777" w:rsidR="00955932" w:rsidRDefault="00955932" w:rsidP="00BF7DD3">
      <w:pPr>
        <w:pStyle w:val="NormalWeb"/>
        <w:numPr>
          <w:ilvl w:val="0"/>
          <w:numId w:val="26"/>
        </w:numPr>
      </w:pPr>
      <w:r>
        <w:t>Creating succession plans for green leaders</w:t>
      </w:r>
    </w:p>
    <w:p w14:paraId="3650AFE9" w14:textId="77777777" w:rsidR="00955932" w:rsidRDefault="00955932" w:rsidP="00BF7DD3">
      <w:pPr>
        <w:pStyle w:val="NormalWeb"/>
      </w:pPr>
      <w:r>
        <w:t>Include sustainability in the resort’s mission statement and long-term capital planning.</w:t>
      </w:r>
    </w:p>
    <w:p w14:paraId="50793E88" w14:textId="77777777" w:rsidR="00955932" w:rsidRDefault="00955932" w:rsidP="00BF7DD3">
      <w:pPr>
        <w:pStyle w:val="Heading4"/>
      </w:pPr>
      <w:r>
        <w:t>Step 8: Anchor the Changes in Corporate Culture</w:t>
      </w:r>
    </w:p>
    <w:p w14:paraId="5660CCC8" w14:textId="77777777" w:rsidR="00955932" w:rsidRDefault="00955932" w:rsidP="00BF7DD3">
      <w:pPr>
        <w:pStyle w:val="NormalWeb"/>
      </w:pPr>
      <w:r>
        <w:t>Finally, sustainability must be integrated into Arenal Springs’ brand identity. This includes:</w:t>
      </w:r>
    </w:p>
    <w:p w14:paraId="5A9D0BA4" w14:textId="77777777" w:rsidR="00955932" w:rsidRDefault="00955932" w:rsidP="00BF7DD3">
      <w:pPr>
        <w:pStyle w:val="NormalWeb"/>
        <w:numPr>
          <w:ilvl w:val="0"/>
          <w:numId w:val="27"/>
        </w:numPr>
      </w:pPr>
      <w:r>
        <w:t>Annual sustainability storytelling campaigns</w:t>
      </w:r>
    </w:p>
    <w:p w14:paraId="55D47D80" w14:textId="77777777" w:rsidR="00955932" w:rsidRDefault="00955932" w:rsidP="00BF7DD3">
      <w:pPr>
        <w:pStyle w:val="NormalWeb"/>
        <w:numPr>
          <w:ilvl w:val="0"/>
          <w:numId w:val="27"/>
        </w:numPr>
      </w:pPr>
      <w:r>
        <w:t>Partnering with local universities for ongoing research and internships</w:t>
      </w:r>
    </w:p>
    <w:p w14:paraId="53DF790E" w14:textId="77777777" w:rsidR="00955932" w:rsidRDefault="00955932" w:rsidP="00BF7DD3">
      <w:pPr>
        <w:pStyle w:val="NormalWeb"/>
        <w:numPr>
          <w:ilvl w:val="0"/>
          <w:numId w:val="27"/>
        </w:numPr>
      </w:pPr>
      <w:r>
        <w:t>Including eco-criteria in all vendor contracts</w:t>
      </w:r>
    </w:p>
    <w:p w14:paraId="3F33FAF5" w14:textId="77777777" w:rsidR="00955932" w:rsidRDefault="00955932" w:rsidP="00BF7DD3">
      <w:pPr>
        <w:pStyle w:val="NormalWeb"/>
      </w:pPr>
      <w:r>
        <w:t>As Kotter (1996) notes, only when change becomes “the way we do things here” is it secure.</w:t>
      </w:r>
    </w:p>
    <w:p w14:paraId="482F5FEC" w14:textId="77777777" w:rsidR="00955932" w:rsidRDefault="00955932" w:rsidP="00BF7DD3">
      <w:pPr>
        <w:pStyle w:val="Heading1"/>
      </w:pPr>
      <w:bookmarkStart w:id="15" w:name="_Toc199153261"/>
      <w:r>
        <w:t>5.3 Stakeholder Engagement Plan</w:t>
      </w:r>
      <w:bookmarkEnd w:id="15"/>
    </w:p>
    <w:p w14:paraId="5C7FAF2F" w14:textId="77777777" w:rsidR="00955932" w:rsidRDefault="00955932" w:rsidP="00BF7DD3">
      <w:pPr>
        <w:pStyle w:val="NormalWeb"/>
      </w:pPr>
      <w:r>
        <w:t xml:space="preserve">Change implementation requires engagement with both </w:t>
      </w:r>
      <w:r>
        <w:rPr>
          <w:rStyle w:val="Strong"/>
          <w:rFonts w:eastAsiaTheme="majorEastAsia"/>
        </w:rPr>
        <w:t>internal</w:t>
      </w:r>
      <w:r>
        <w:t xml:space="preserve"> and </w:t>
      </w:r>
      <w:r>
        <w:rPr>
          <w:rStyle w:val="Strong"/>
          <w:rFonts w:eastAsiaTheme="majorEastAsia"/>
        </w:rPr>
        <w:t>external</w:t>
      </w:r>
      <w:r>
        <w:t xml:space="preserve"> stakeholders.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1"/>
        <w:gridCol w:w="2160"/>
        <w:gridCol w:w="4669"/>
      </w:tblGrid>
      <w:tr w:rsidR="00955932" w14:paraId="7D0CE59E" w14:textId="77777777" w:rsidTr="00BF7DD3">
        <w:trPr>
          <w:tblHeader/>
          <w:tblCellSpacing w:w="15" w:type="dxa"/>
        </w:trPr>
        <w:tc>
          <w:tcPr>
            <w:tcW w:w="0" w:type="auto"/>
            <w:vAlign w:val="center"/>
            <w:hideMark/>
          </w:tcPr>
          <w:p w14:paraId="29707EBC" w14:textId="77777777" w:rsidR="00955932" w:rsidRDefault="00955932" w:rsidP="00BF7DD3">
            <w:pPr>
              <w:rPr>
                <w:b/>
                <w:bCs/>
              </w:rPr>
            </w:pPr>
            <w:r>
              <w:rPr>
                <w:b/>
                <w:bCs/>
              </w:rPr>
              <w:t>Stakeholder Group</w:t>
            </w:r>
          </w:p>
        </w:tc>
        <w:tc>
          <w:tcPr>
            <w:tcW w:w="0" w:type="auto"/>
            <w:vAlign w:val="center"/>
            <w:hideMark/>
          </w:tcPr>
          <w:p w14:paraId="5BBAB1E9" w14:textId="77777777" w:rsidR="00955932" w:rsidRDefault="00955932" w:rsidP="00BF7DD3">
            <w:pPr>
              <w:rPr>
                <w:b/>
                <w:bCs/>
              </w:rPr>
            </w:pPr>
            <w:r>
              <w:rPr>
                <w:b/>
                <w:bCs/>
              </w:rPr>
              <w:t>Needs/Expectations</w:t>
            </w:r>
          </w:p>
        </w:tc>
        <w:tc>
          <w:tcPr>
            <w:tcW w:w="0" w:type="auto"/>
            <w:vAlign w:val="center"/>
            <w:hideMark/>
          </w:tcPr>
          <w:p w14:paraId="244819A7" w14:textId="77777777" w:rsidR="00955932" w:rsidRDefault="00955932" w:rsidP="00BF7DD3">
            <w:pPr>
              <w:rPr>
                <w:b/>
                <w:bCs/>
              </w:rPr>
            </w:pPr>
            <w:r>
              <w:rPr>
                <w:b/>
                <w:bCs/>
              </w:rPr>
              <w:t>Engagement Strategy</w:t>
            </w:r>
          </w:p>
        </w:tc>
      </w:tr>
      <w:tr w:rsidR="00955932" w14:paraId="6F4D6554" w14:textId="77777777" w:rsidTr="00BF7DD3">
        <w:trPr>
          <w:tblCellSpacing w:w="15" w:type="dxa"/>
        </w:trPr>
        <w:tc>
          <w:tcPr>
            <w:tcW w:w="0" w:type="auto"/>
            <w:vAlign w:val="center"/>
            <w:hideMark/>
          </w:tcPr>
          <w:p w14:paraId="72D1E950" w14:textId="77777777" w:rsidR="00955932" w:rsidRDefault="00955932" w:rsidP="00BF7DD3">
            <w:r>
              <w:t>Owners</w:t>
            </w:r>
          </w:p>
        </w:tc>
        <w:tc>
          <w:tcPr>
            <w:tcW w:w="0" w:type="auto"/>
            <w:vAlign w:val="center"/>
            <w:hideMark/>
          </w:tcPr>
          <w:p w14:paraId="79F09945" w14:textId="77777777" w:rsidR="00955932" w:rsidRDefault="00955932" w:rsidP="00BF7DD3">
            <w:r>
              <w:t>ROI, brand integrity</w:t>
            </w:r>
          </w:p>
        </w:tc>
        <w:tc>
          <w:tcPr>
            <w:tcW w:w="0" w:type="auto"/>
            <w:vAlign w:val="center"/>
            <w:hideMark/>
          </w:tcPr>
          <w:p w14:paraId="1E34EBF9" w14:textId="77777777" w:rsidR="00955932" w:rsidRDefault="00955932" w:rsidP="00BF7DD3">
            <w:r>
              <w:t>Regular reports, involvement in decisions</w:t>
            </w:r>
          </w:p>
        </w:tc>
      </w:tr>
      <w:tr w:rsidR="00955932" w14:paraId="0F57FC69" w14:textId="77777777" w:rsidTr="00BF7DD3">
        <w:trPr>
          <w:tblCellSpacing w:w="15" w:type="dxa"/>
        </w:trPr>
        <w:tc>
          <w:tcPr>
            <w:tcW w:w="0" w:type="auto"/>
            <w:vAlign w:val="center"/>
            <w:hideMark/>
          </w:tcPr>
          <w:p w14:paraId="0735385D" w14:textId="77777777" w:rsidR="00955932" w:rsidRDefault="00955932" w:rsidP="00BF7DD3">
            <w:r>
              <w:t>Staff</w:t>
            </w:r>
          </w:p>
        </w:tc>
        <w:tc>
          <w:tcPr>
            <w:tcW w:w="0" w:type="auto"/>
            <w:vAlign w:val="center"/>
            <w:hideMark/>
          </w:tcPr>
          <w:p w14:paraId="1FBFEA2E" w14:textId="77777777" w:rsidR="00955932" w:rsidRDefault="00955932" w:rsidP="00BF7DD3">
            <w:r>
              <w:t>Job security, growth</w:t>
            </w:r>
          </w:p>
        </w:tc>
        <w:tc>
          <w:tcPr>
            <w:tcW w:w="0" w:type="auto"/>
            <w:vAlign w:val="center"/>
            <w:hideMark/>
          </w:tcPr>
          <w:p w14:paraId="2087A880" w14:textId="77777777" w:rsidR="00955932" w:rsidRDefault="00955932" w:rsidP="00BF7DD3">
            <w:r>
              <w:t>Training, open feedback forums, incentives</w:t>
            </w:r>
          </w:p>
        </w:tc>
      </w:tr>
      <w:tr w:rsidR="00955932" w14:paraId="110CDE93" w14:textId="77777777" w:rsidTr="00BF7DD3">
        <w:trPr>
          <w:tblCellSpacing w:w="15" w:type="dxa"/>
        </w:trPr>
        <w:tc>
          <w:tcPr>
            <w:tcW w:w="0" w:type="auto"/>
            <w:vAlign w:val="center"/>
            <w:hideMark/>
          </w:tcPr>
          <w:p w14:paraId="3D7B0DAE" w14:textId="77777777" w:rsidR="00955932" w:rsidRDefault="00955932" w:rsidP="00BF7DD3">
            <w:r>
              <w:t>Guests</w:t>
            </w:r>
          </w:p>
        </w:tc>
        <w:tc>
          <w:tcPr>
            <w:tcW w:w="0" w:type="auto"/>
            <w:vAlign w:val="center"/>
            <w:hideMark/>
          </w:tcPr>
          <w:p w14:paraId="34C89544" w14:textId="77777777" w:rsidR="00955932" w:rsidRDefault="00955932" w:rsidP="00BF7DD3">
            <w:r>
              <w:t>Authenticity, comfort</w:t>
            </w:r>
          </w:p>
        </w:tc>
        <w:tc>
          <w:tcPr>
            <w:tcW w:w="0" w:type="auto"/>
            <w:vAlign w:val="center"/>
            <w:hideMark/>
          </w:tcPr>
          <w:p w14:paraId="0E132F5E" w14:textId="77777777" w:rsidR="00955932" w:rsidRDefault="00955932" w:rsidP="00BF7DD3">
            <w:r>
              <w:t>Surveys, app notifications, transparent policies</w:t>
            </w:r>
          </w:p>
        </w:tc>
      </w:tr>
      <w:tr w:rsidR="00955932" w14:paraId="48EEACEB" w14:textId="77777777" w:rsidTr="00BF7DD3">
        <w:trPr>
          <w:tblCellSpacing w:w="15" w:type="dxa"/>
        </w:trPr>
        <w:tc>
          <w:tcPr>
            <w:tcW w:w="0" w:type="auto"/>
            <w:vAlign w:val="center"/>
            <w:hideMark/>
          </w:tcPr>
          <w:p w14:paraId="35C3746F" w14:textId="77777777" w:rsidR="00955932" w:rsidRDefault="00955932" w:rsidP="00BF7DD3">
            <w:r>
              <w:t>Local Community</w:t>
            </w:r>
          </w:p>
        </w:tc>
        <w:tc>
          <w:tcPr>
            <w:tcW w:w="0" w:type="auto"/>
            <w:vAlign w:val="center"/>
            <w:hideMark/>
          </w:tcPr>
          <w:p w14:paraId="2656A7A8" w14:textId="77777777" w:rsidR="00955932" w:rsidRDefault="00955932" w:rsidP="00BF7DD3">
            <w:r>
              <w:t>Respect, inclusion</w:t>
            </w:r>
          </w:p>
        </w:tc>
        <w:tc>
          <w:tcPr>
            <w:tcW w:w="0" w:type="auto"/>
            <w:vAlign w:val="center"/>
            <w:hideMark/>
          </w:tcPr>
          <w:p w14:paraId="656AAFFF" w14:textId="77777777" w:rsidR="00955932" w:rsidRDefault="00955932" w:rsidP="00BF7DD3">
            <w:r>
              <w:t>Employment, co-created experiences</w:t>
            </w:r>
          </w:p>
        </w:tc>
      </w:tr>
      <w:tr w:rsidR="00955932" w14:paraId="0E57DBCC" w14:textId="77777777" w:rsidTr="00BF7DD3">
        <w:trPr>
          <w:tblCellSpacing w:w="15" w:type="dxa"/>
        </w:trPr>
        <w:tc>
          <w:tcPr>
            <w:tcW w:w="0" w:type="auto"/>
            <w:vAlign w:val="center"/>
            <w:hideMark/>
          </w:tcPr>
          <w:p w14:paraId="076C80B3" w14:textId="77777777" w:rsidR="00955932" w:rsidRDefault="00955932" w:rsidP="00BF7DD3">
            <w:r>
              <w:t>Regulators (MINAE, ICT)</w:t>
            </w:r>
          </w:p>
        </w:tc>
        <w:tc>
          <w:tcPr>
            <w:tcW w:w="0" w:type="auto"/>
            <w:vAlign w:val="center"/>
            <w:hideMark/>
          </w:tcPr>
          <w:p w14:paraId="689217E2" w14:textId="77777777" w:rsidR="00955932" w:rsidRDefault="00955932" w:rsidP="00BF7DD3">
            <w:r>
              <w:t>Compliance</w:t>
            </w:r>
          </w:p>
        </w:tc>
        <w:tc>
          <w:tcPr>
            <w:tcW w:w="0" w:type="auto"/>
            <w:vAlign w:val="center"/>
            <w:hideMark/>
          </w:tcPr>
          <w:p w14:paraId="47AB3688" w14:textId="77777777" w:rsidR="00955932" w:rsidRDefault="00955932" w:rsidP="00BF7DD3">
            <w:r>
              <w:t>Early certification pursuit, transparent reporting</w:t>
            </w:r>
          </w:p>
        </w:tc>
      </w:tr>
      <w:tr w:rsidR="00955932" w14:paraId="3F319EAD" w14:textId="77777777" w:rsidTr="00BF7DD3">
        <w:trPr>
          <w:tblCellSpacing w:w="15" w:type="dxa"/>
        </w:trPr>
        <w:tc>
          <w:tcPr>
            <w:tcW w:w="0" w:type="auto"/>
            <w:vAlign w:val="center"/>
            <w:hideMark/>
          </w:tcPr>
          <w:p w14:paraId="5B97D329" w14:textId="77777777" w:rsidR="00955932" w:rsidRDefault="00955932" w:rsidP="00BF7DD3">
            <w:r>
              <w:t>Suppliers</w:t>
            </w:r>
          </w:p>
        </w:tc>
        <w:tc>
          <w:tcPr>
            <w:tcW w:w="0" w:type="auto"/>
            <w:vAlign w:val="center"/>
            <w:hideMark/>
          </w:tcPr>
          <w:p w14:paraId="6A8CB29E" w14:textId="77777777" w:rsidR="00955932" w:rsidRDefault="00955932" w:rsidP="00BF7DD3">
            <w:r>
              <w:t>Business continuity</w:t>
            </w:r>
          </w:p>
        </w:tc>
        <w:tc>
          <w:tcPr>
            <w:tcW w:w="0" w:type="auto"/>
            <w:vAlign w:val="center"/>
            <w:hideMark/>
          </w:tcPr>
          <w:p w14:paraId="32AD58BA" w14:textId="77777777" w:rsidR="00955932" w:rsidRDefault="00955932" w:rsidP="00BF7DD3">
            <w:r>
              <w:t>Clear eco-standards in contracts</w:t>
            </w:r>
          </w:p>
        </w:tc>
      </w:tr>
    </w:tbl>
    <w:p w14:paraId="6DA13B25" w14:textId="77777777" w:rsidR="00955932" w:rsidRDefault="00955932" w:rsidP="00BF7DD3">
      <w:pPr>
        <w:pStyle w:val="Heading1"/>
      </w:pPr>
      <w:bookmarkStart w:id="16" w:name="_Toc199153262"/>
      <w:r>
        <w:lastRenderedPageBreak/>
        <w:t>5.4 Risks and Mitigation</w:t>
      </w:r>
      <w:bookmarkEnd w:id="1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2"/>
        <w:gridCol w:w="1820"/>
        <w:gridCol w:w="4447"/>
      </w:tblGrid>
      <w:tr w:rsidR="00955932" w14:paraId="556D627E" w14:textId="77777777" w:rsidTr="00BF7DD3">
        <w:trPr>
          <w:tblHeader/>
          <w:tblCellSpacing w:w="15" w:type="dxa"/>
        </w:trPr>
        <w:tc>
          <w:tcPr>
            <w:tcW w:w="0" w:type="auto"/>
            <w:vAlign w:val="center"/>
            <w:hideMark/>
          </w:tcPr>
          <w:p w14:paraId="5D66F4A6" w14:textId="77777777" w:rsidR="00955932" w:rsidRDefault="00955932" w:rsidP="00BF7DD3">
            <w:pPr>
              <w:rPr>
                <w:b/>
                <w:bCs/>
              </w:rPr>
            </w:pPr>
            <w:r>
              <w:rPr>
                <w:b/>
                <w:bCs/>
              </w:rPr>
              <w:t>Risk</w:t>
            </w:r>
          </w:p>
        </w:tc>
        <w:tc>
          <w:tcPr>
            <w:tcW w:w="0" w:type="auto"/>
            <w:vAlign w:val="center"/>
            <w:hideMark/>
          </w:tcPr>
          <w:p w14:paraId="51C46809" w14:textId="77777777" w:rsidR="00955932" w:rsidRDefault="00955932" w:rsidP="00BF7DD3">
            <w:pPr>
              <w:rPr>
                <w:b/>
                <w:bCs/>
              </w:rPr>
            </w:pPr>
            <w:r>
              <w:rPr>
                <w:b/>
                <w:bCs/>
              </w:rPr>
              <w:t>Impact</w:t>
            </w:r>
          </w:p>
        </w:tc>
        <w:tc>
          <w:tcPr>
            <w:tcW w:w="0" w:type="auto"/>
            <w:vAlign w:val="center"/>
            <w:hideMark/>
          </w:tcPr>
          <w:p w14:paraId="76D7F20A" w14:textId="77777777" w:rsidR="00955932" w:rsidRDefault="00955932" w:rsidP="00BF7DD3">
            <w:pPr>
              <w:rPr>
                <w:b/>
                <w:bCs/>
              </w:rPr>
            </w:pPr>
            <w:r>
              <w:rPr>
                <w:b/>
                <w:bCs/>
              </w:rPr>
              <w:t>Mitigation Strategy</w:t>
            </w:r>
          </w:p>
        </w:tc>
      </w:tr>
      <w:tr w:rsidR="00955932" w14:paraId="13B6AE74" w14:textId="77777777" w:rsidTr="00BF7DD3">
        <w:trPr>
          <w:tblCellSpacing w:w="15" w:type="dxa"/>
        </w:trPr>
        <w:tc>
          <w:tcPr>
            <w:tcW w:w="0" w:type="auto"/>
            <w:vAlign w:val="center"/>
            <w:hideMark/>
          </w:tcPr>
          <w:p w14:paraId="60685529" w14:textId="77777777" w:rsidR="00955932" w:rsidRDefault="00955932" w:rsidP="00BF7DD3">
            <w:r>
              <w:t>Resistance to change</w:t>
            </w:r>
          </w:p>
        </w:tc>
        <w:tc>
          <w:tcPr>
            <w:tcW w:w="0" w:type="auto"/>
            <w:vAlign w:val="center"/>
            <w:hideMark/>
          </w:tcPr>
          <w:p w14:paraId="1D97FA7C" w14:textId="77777777" w:rsidR="00955932" w:rsidRDefault="00955932" w:rsidP="00BF7DD3">
            <w:r>
              <w:t>Delay or failure</w:t>
            </w:r>
          </w:p>
        </w:tc>
        <w:tc>
          <w:tcPr>
            <w:tcW w:w="0" w:type="auto"/>
            <w:vAlign w:val="center"/>
            <w:hideMark/>
          </w:tcPr>
          <w:p w14:paraId="6A7132CC" w14:textId="77777777" w:rsidR="00955932" w:rsidRDefault="00955932" w:rsidP="00BF7DD3">
            <w:r>
              <w:t>Early communication, participatory planning</w:t>
            </w:r>
          </w:p>
        </w:tc>
      </w:tr>
      <w:tr w:rsidR="00955932" w14:paraId="260C98BF" w14:textId="77777777" w:rsidTr="00BF7DD3">
        <w:trPr>
          <w:tblCellSpacing w:w="15" w:type="dxa"/>
        </w:trPr>
        <w:tc>
          <w:tcPr>
            <w:tcW w:w="0" w:type="auto"/>
            <w:vAlign w:val="center"/>
            <w:hideMark/>
          </w:tcPr>
          <w:p w14:paraId="624F52A8" w14:textId="77777777" w:rsidR="00955932" w:rsidRDefault="00955932" w:rsidP="00BF7DD3">
            <w:r>
              <w:t>Upfront cost of upgrades</w:t>
            </w:r>
          </w:p>
        </w:tc>
        <w:tc>
          <w:tcPr>
            <w:tcW w:w="0" w:type="auto"/>
            <w:vAlign w:val="center"/>
            <w:hideMark/>
          </w:tcPr>
          <w:p w14:paraId="1822F1EB" w14:textId="77777777" w:rsidR="00955932" w:rsidRDefault="00955932" w:rsidP="00BF7DD3">
            <w:r>
              <w:t>Financial strain</w:t>
            </w:r>
          </w:p>
        </w:tc>
        <w:tc>
          <w:tcPr>
            <w:tcW w:w="0" w:type="auto"/>
            <w:vAlign w:val="center"/>
            <w:hideMark/>
          </w:tcPr>
          <w:p w14:paraId="0FA773A7" w14:textId="77777777" w:rsidR="00955932" w:rsidRDefault="00955932" w:rsidP="00BF7DD3">
            <w:r>
              <w:t>Phased implementation, seek green financing</w:t>
            </w:r>
          </w:p>
        </w:tc>
      </w:tr>
      <w:tr w:rsidR="00955932" w14:paraId="0F88A224" w14:textId="77777777" w:rsidTr="00BF7DD3">
        <w:trPr>
          <w:tblCellSpacing w:w="15" w:type="dxa"/>
        </w:trPr>
        <w:tc>
          <w:tcPr>
            <w:tcW w:w="0" w:type="auto"/>
            <w:vAlign w:val="center"/>
            <w:hideMark/>
          </w:tcPr>
          <w:p w14:paraId="4C4CB160" w14:textId="77777777" w:rsidR="00955932" w:rsidRDefault="00955932" w:rsidP="00BF7DD3">
            <w:r>
              <w:t>Inconsistent staff adoption</w:t>
            </w:r>
          </w:p>
        </w:tc>
        <w:tc>
          <w:tcPr>
            <w:tcW w:w="0" w:type="auto"/>
            <w:vAlign w:val="center"/>
            <w:hideMark/>
          </w:tcPr>
          <w:p w14:paraId="353D8F7C" w14:textId="77777777" w:rsidR="00955932" w:rsidRDefault="00955932" w:rsidP="00BF7DD3">
            <w:r>
              <w:t>Brand dilution</w:t>
            </w:r>
          </w:p>
        </w:tc>
        <w:tc>
          <w:tcPr>
            <w:tcW w:w="0" w:type="auto"/>
            <w:vAlign w:val="center"/>
            <w:hideMark/>
          </w:tcPr>
          <w:p w14:paraId="15B65932" w14:textId="77777777" w:rsidR="00955932" w:rsidRDefault="00955932" w:rsidP="00BF7DD3">
            <w:r>
              <w:t>Regular training, performance metrics</w:t>
            </w:r>
          </w:p>
        </w:tc>
      </w:tr>
      <w:tr w:rsidR="00955932" w14:paraId="440AF703" w14:textId="77777777" w:rsidTr="00BF7DD3">
        <w:trPr>
          <w:tblCellSpacing w:w="15" w:type="dxa"/>
        </w:trPr>
        <w:tc>
          <w:tcPr>
            <w:tcW w:w="0" w:type="auto"/>
            <w:vAlign w:val="center"/>
            <w:hideMark/>
          </w:tcPr>
          <w:p w14:paraId="07C103CB" w14:textId="77777777" w:rsidR="00955932" w:rsidRDefault="00955932" w:rsidP="00BF7DD3">
            <w:r>
              <w:t>Natural disasters</w:t>
            </w:r>
          </w:p>
        </w:tc>
        <w:tc>
          <w:tcPr>
            <w:tcW w:w="0" w:type="auto"/>
            <w:vAlign w:val="center"/>
            <w:hideMark/>
          </w:tcPr>
          <w:p w14:paraId="12BB2584" w14:textId="77777777" w:rsidR="00955932" w:rsidRDefault="00955932" w:rsidP="00BF7DD3">
            <w:r>
              <w:t>Infrastructure loss</w:t>
            </w:r>
          </w:p>
        </w:tc>
        <w:tc>
          <w:tcPr>
            <w:tcW w:w="0" w:type="auto"/>
            <w:vAlign w:val="center"/>
            <w:hideMark/>
          </w:tcPr>
          <w:p w14:paraId="309AF738" w14:textId="77777777" w:rsidR="00955932" w:rsidRDefault="00955932" w:rsidP="00BF7DD3">
            <w:r>
              <w:t>Climate-resilient design, disaster plan</w:t>
            </w:r>
          </w:p>
        </w:tc>
      </w:tr>
    </w:tbl>
    <w:p w14:paraId="73B2F57E" w14:textId="77777777" w:rsidR="005D56E7" w:rsidRDefault="00000000" w:rsidP="00BF7DD3">
      <w:pPr>
        <w:pStyle w:val="Heading1"/>
      </w:pPr>
      <w:bookmarkStart w:id="17" w:name="_Toc199153263"/>
      <w:r>
        <w:lastRenderedPageBreak/>
        <w:t>Action Plan</w:t>
      </w:r>
      <w:bookmarkEnd w:id="17"/>
    </w:p>
    <w:tbl>
      <w:tblPr>
        <w:tblW w:w="0" w:type="auto"/>
        <w:tblLook w:val="04A0" w:firstRow="1" w:lastRow="0" w:firstColumn="1" w:lastColumn="0" w:noHBand="0" w:noVBand="1"/>
      </w:tblPr>
      <w:tblGrid>
        <w:gridCol w:w="7876"/>
        <w:gridCol w:w="222"/>
        <w:gridCol w:w="222"/>
        <w:gridCol w:w="222"/>
        <w:gridCol w:w="222"/>
      </w:tblGrid>
      <w:tr w:rsidR="005D56E7" w14:paraId="30E1729F" w14:textId="77777777" w:rsidTr="00603DC6">
        <w:trPr>
          <w:trHeight w:val="11317"/>
        </w:trPr>
        <w:tc>
          <w:tcPr>
            <w:tcW w:w="2929" w:type="dxa"/>
          </w:tcPr>
          <w:p w14:paraId="3380E6F3" w14:textId="77777777" w:rsidR="00603DC6" w:rsidRDefault="00603DC6" w:rsidP="00BF7DD3">
            <w:pPr>
              <w:pStyle w:val="Heading1"/>
            </w:pPr>
            <w:bookmarkStart w:id="18" w:name="_Toc199153264"/>
            <w:r>
              <w:t>Short-Term Actions (0–6 Months)</w:t>
            </w:r>
            <w:bookmarkEnd w:id="18"/>
          </w:p>
          <w:tbl>
            <w:tblPr>
              <w:tblStyle w:val="LightList-Accent1"/>
              <w:tblW w:w="7370" w:type="dxa"/>
              <w:tblLook w:val="04A0" w:firstRow="1" w:lastRow="0" w:firstColumn="1" w:lastColumn="0" w:noHBand="0" w:noVBand="1"/>
            </w:tblPr>
            <w:tblGrid>
              <w:gridCol w:w="1601"/>
              <w:gridCol w:w="1673"/>
              <w:gridCol w:w="1125"/>
              <w:gridCol w:w="2971"/>
            </w:tblGrid>
            <w:tr w:rsidR="00603DC6" w14:paraId="4C053C25" w14:textId="77777777" w:rsidTr="005D276D">
              <w:trPr>
                <w:cnfStyle w:val="100000000000" w:firstRow="1" w:lastRow="0" w:firstColumn="0" w:lastColumn="0" w:oddVBand="0" w:evenVBand="0" w:oddHBand="0"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601" w:type="dxa"/>
                </w:tcPr>
                <w:p w14:paraId="7328BBA3" w14:textId="77777777" w:rsidR="00603DC6" w:rsidRDefault="00603DC6" w:rsidP="00BF7DD3">
                  <w:r>
                    <w:t>Action</w:t>
                  </w:r>
                </w:p>
              </w:tc>
              <w:tc>
                <w:tcPr>
                  <w:tcW w:w="1673" w:type="dxa"/>
                </w:tcPr>
                <w:p w14:paraId="7CB3415D"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Responsibility</w:t>
                  </w:r>
                </w:p>
              </w:tc>
              <w:tc>
                <w:tcPr>
                  <w:tcW w:w="1125" w:type="dxa"/>
                </w:tcPr>
                <w:p w14:paraId="03DF9562"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Timeline</w:t>
                  </w:r>
                </w:p>
              </w:tc>
              <w:tc>
                <w:tcPr>
                  <w:tcW w:w="2971" w:type="dxa"/>
                </w:tcPr>
                <w:p w14:paraId="3372892C"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Outcome</w:t>
                  </w:r>
                </w:p>
              </w:tc>
            </w:tr>
            <w:tr w:rsidR="00603DC6" w14:paraId="7D3C1892" w14:textId="77777777" w:rsidTr="005D276D">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1601" w:type="dxa"/>
                </w:tcPr>
                <w:p w14:paraId="7FE12523" w14:textId="77777777" w:rsidR="00603DC6" w:rsidRDefault="00603DC6" w:rsidP="00BF7DD3">
                  <w:r>
                    <w:t>Conduct sustainability audit</w:t>
                  </w:r>
                </w:p>
              </w:tc>
              <w:tc>
                <w:tcPr>
                  <w:tcW w:w="1673" w:type="dxa"/>
                </w:tcPr>
                <w:p w14:paraId="7B5ABDC7"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External CST consultant + Operations Manager</w:t>
                  </w:r>
                </w:p>
              </w:tc>
              <w:tc>
                <w:tcPr>
                  <w:tcW w:w="1125" w:type="dxa"/>
                </w:tcPr>
                <w:p w14:paraId="632F641E"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Month 1</w:t>
                  </w:r>
                </w:p>
              </w:tc>
              <w:tc>
                <w:tcPr>
                  <w:tcW w:w="2971" w:type="dxa"/>
                </w:tcPr>
                <w:p w14:paraId="2C20B13C"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Identify gaps and opportunities for certification</w:t>
                  </w:r>
                </w:p>
              </w:tc>
            </w:tr>
            <w:tr w:rsidR="00603DC6" w14:paraId="3DB7D02C" w14:textId="77777777" w:rsidTr="005D276D">
              <w:trPr>
                <w:trHeight w:val="708"/>
              </w:trPr>
              <w:tc>
                <w:tcPr>
                  <w:cnfStyle w:val="001000000000" w:firstRow="0" w:lastRow="0" w:firstColumn="1" w:lastColumn="0" w:oddVBand="0" w:evenVBand="0" w:oddHBand="0" w:evenHBand="0" w:firstRowFirstColumn="0" w:firstRowLastColumn="0" w:lastRowFirstColumn="0" w:lastRowLastColumn="0"/>
                  <w:tcW w:w="1601" w:type="dxa"/>
                </w:tcPr>
                <w:p w14:paraId="058787B6" w14:textId="77777777" w:rsidR="00603DC6" w:rsidRDefault="00603DC6" w:rsidP="00BF7DD3">
                  <w:r>
                    <w:t>Launch sustainability committee</w:t>
                  </w:r>
                </w:p>
              </w:tc>
              <w:tc>
                <w:tcPr>
                  <w:tcW w:w="1673" w:type="dxa"/>
                </w:tcPr>
                <w:p w14:paraId="3B6E0F88"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GM + Department Heads</w:t>
                  </w:r>
                </w:p>
              </w:tc>
              <w:tc>
                <w:tcPr>
                  <w:tcW w:w="1125" w:type="dxa"/>
                </w:tcPr>
                <w:p w14:paraId="0856BA03"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Month 1</w:t>
                  </w:r>
                </w:p>
              </w:tc>
              <w:tc>
                <w:tcPr>
                  <w:tcW w:w="2971" w:type="dxa"/>
                </w:tcPr>
                <w:p w14:paraId="022AC442"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Drive planning and cross-departmental alignment</w:t>
                  </w:r>
                </w:p>
              </w:tc>
            </w:tr>
            <w:tr w:rsidR="00603DC6" w14:paraId="7C7324BF" w14:textId="77777777" w:rsidTr="005D276D">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1601" w:type="dxa"/>
                </w:tcPr>
                <w:p w14:paraId="4FBA0AAB" w14:textId="77777777" w:rsidR="00603DC6" w:rsidRDefault="00603DC6" w:rsidP="00BF7DD3">
                  <w:r>
                    <w:t>Pilot eco-tour with local naturalist</w:t>
                  </w:r>
                </w:p>
              </w:tc>
              <w:tc>
                <w:tcPr>
                  <w:tcW w:w="1673" w:type="dxa"/>
                </w:tcPr>
                <w:p w14:paraId="2F381511"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Guest Relations + Community Liaison</w:t>
                  </w:r>
                </w:p>
              </w:tc>
              <w:tc>
                <w:tcPr>
                  <w:tcW w:w="1125" w:type="dxa"/>
                </w:tcPr>
                <w:p w14:paraId="158D09F1"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Month 2</w:t>
                  </w:r>
                </w:p>
              </w:tc>
              <w:tc>
                <w:tcPr>
                  <w:tcW w:w="2971" w:type="dxa"/>
                </w:tcPr>
                <w:p w14:paraId="5EC31114"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Enhance guest engagement and education</w:t>
                  </w:r>
                </w:p>
              </w:tc>
            </w:tr>
            <w:tr w:rsidR="00603DC6" w14:paraId="3C5BA4F0" w14:textId="77777777" w:rsidTr="005D276D">
              <w:trPr>
                <w:trHeight w:val="708"/>
              </w:trPr>
              <w:tc>
                <w:tcPr>
                  <w:cnfStyle w:val="001000000000" w:firstRow="0" w:lastRow="0" w:firstColumn="1" w:lastColumn="0" w:oddVBand="0" w:evenVBand="0" w:oddHBand="0" w:evenHBand="0" w:firstRowFirstColumn="0" w:firstRowLastColumn="0" w:lastRowFirstColumn="0" w:lastRowLastColumn="0"/>
                  <w:tcW w:w="1601" w:type="dxa"/>
                </w:tcPr>
                <w:p w14:paraId="6855B696" w14:textId="77777777" w:rsidR="00603DC6" w:rsidRDefault="00603DC6" w:rsidP="00BF7DD3">
                  <w:r>
                    <w:t xml:space="preserve">Install solar panels </w:t>
                  </w:r>
                  <w:proofErr w:type="gramStart"/>
                  <w:r>
                    <w:t>on</w:t>
                  </w:r>
                  <w:proofErr w:type="gramEnd"/>
                  <w:r>
                    <w:t xml:space="preserve"> staff building</w:t>
                  </w:r>
                </w:p>
              </w:tc>
              <w:tc>
                <w:tcPr>
                  <w:tcW w:w="1673" w:type="dxa"/>
                </w:tcPr>
                <w:p w14:paraId="3B4A746E"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Maintenance Team</w:t>
                  </w:r>
                </w:p>
              </w:tc>
              <w:tc>
                <w:tcPr>
                  <w:tcW w:w="1125" w:type="dxa"/>
                </w:tcPr>
                <w:p w14:paraId="326174EE"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Month 4</w:t>
                  </w:r>
                </w:p>
              </w:tc>
              <w:tc>
                <w:tcPr>
                  <w:tcW w:w="2971" w:type="dxa"/>
                </w:tcPr>
                <w:p w14:paraId="5FCFA78D"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Demonstrate visible sustainability win</w:t>
                  </w:r>
                </w:p>
              </w:tc>
            </w:tr>
            <w:tr w:rsidR="00603DC6" w14:paraId="3D0A8639" w14:textId="77777777" w:rsidTr="005D276D">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1601" w:type="dxa"/>
                </w:tcPr>
                <w:p w14:paraId="22D3676D" w14:textId="77777777" w:rsidR="00603DC6" w:rsidRDefault="00603DC6" w:rsidP="00BF7DD3">
                  <w:r>
                    <w:t>Develop internal training for staff</w:t>
                  </w:r>
                </w:p>
              </w:tc>
              <w:tc>
                <w:tcPr>
                  <w:tcW w:w="1673" w:type="dxa"/>
                </w:tcPr>
                <w:p w14:paraId="23338B14"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HR Department</w:t>
                  </w:r>
                </w:p>
              </w:tc>
              <w:tc>
                <w:tcPr>
                  <w:tcW w:w="1125" w:type="dxa"/>
                </w:tcPr>
                <w:p w14:paraId="0B6B46E0"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Month 3–5</w:t>
                  </w:r>
                </w:p>
              </w:tc>
              <w:tc>
                <w:tcPr>
                  <w:tcW w:w="2971" w:type="dxa"/>
                </w:tcPr>
                <w:p w14:paraId="2D8AB33A"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Build staff knowledge and support</w:t>
                  </w:r>
                </w:p>
              </w:tc>
            </w:tr>
          </w:tbl>
          <w:p w14:paraId="57CBFD7D" w14:textId="77777777" w:rsidR="00603DC6" w:rsidRDefault="00603DC6" w:rsidP="00BF7DD3">
            <w:pPr>
              <w:pStyle w:val="Heading1"/>
            </w:pPr>
            <w:bookmarkStart w:id="19" w:name="_Toc199153265"/>
            <w:r>
              <w:t>Medium-Term Actions (6–12 Months)</w:t>
            </w:r>
            <w:bookmarkEnd w:id="19"/>
          </w:p>
          <w:tbl>
            <w:tblPr>
              <w:tblStyle w:val="LightList-Accent1"/>
              <w:tblW w:w="7370" w:type="dxa"/>
              <w:tblLook w:val="04A0" w:firstRow="1" w:lastRow="0" w:firstColumn="1" w:lastColumn="0" w:noHBand="0" w:noVBand="1"/>
            </w:tblPr>
            <w:tblGrid>
              <w:gridCol w:w="1601"/>
              <w:gridCol w:w="1673"/>
              <w:gridCol w:w="1125"/>
              <w:gridCol w:w="2971"/>
            </w:tblGrid>
            <w:tr w:rsidR="00603DC6" w14:paraId="31D35FC7" w14:textId="77777777" w:rsidTr="00603DC6">
              <w:trPr>
                <w:cnfStyle w:val="100000000000" w:firstRow="1" w:lastRow="0" w:firstColumn="0" w:lastColumn="0" w:oddVBand="0" w:evenVBand="0" w:oddHBand="0"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601" w:type="dxa"/>
                </w:tcPr>
                <w:p w14:paraId="47C89ADF" w14:textId="77777777" w:rsidR="00603DC6" w:rsidRDefault="00603DC6" w:rsidP="00BF7DD3">
                  <w:r>
                    <w:t>Action</w:t>
                  </w:r>
                </w:p>
              </w:tc>
              <w:tc>
                <w:tcPr>
                  <w:tcW w:w="1673" w:type="dxa"/>
                </w:tcPr>
                <w:p w14:paraId="75EA3D84"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Responsibility</w:t>
                  </w:r>
                </w:p>
              </w:tc>
              <w:tc>
                <w:tcPr>
                  <w:tcW w:w="1125" w:type="dxa"/>
                </w:tcPr>
                <w:p w14:paraId="3646EF5C"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Timeline</w:t>
                  </w:r>
                </w:p>
              </w:tc>
              <w:tc>
                <w:tcPr>
                  <w:tcW w:w="2971" w:type="dxa"/>
                </w:tcPr>
                <w:p w14:paraId="5A596061"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Outcome</w:t>
                  </w:r>
                </w:p>
              </w:tc>
            </w:tr>
            <w:tr w:rsidR="00603DC6" w14:paraId="1FC9D7B0" w14:textId="77777777" w:rsidTr="00603DC6">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1601" w:type="dxa"/>
                </w:tcPr>
                <w:p w14:paraId="150E1669" w14:textId="77777777" w:rsidR="00603DC6" w:rsidRDefault="00603DC6" w:rsidP="00BF7DD3">
                  <w:r>
                    <w:t>Begin CST application process</w:t>
                  </w:r>
                </w:p>
              </w:tc>
              <w:tc>
                <w:tcPr>
                  <w:tcW w:w="1673" w:type="dxa"/>
                </w:tcPr>
                <w:p w14:paraId="587E67B3"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Sustainability Lead</w:t>
                  </w:r>
                </w:p>
              </w:tc>
              <w:tc>
                <w:tcPr>
                  <w:tcW w:w="1125" w:type="dxa"/>
                </w:tcPr>
                <w:p w14:paraId="045D28A7"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Month 6</w:t>
                  </w:r>
                </w:p>
              </w:tc>
              <w:tc>
                <w:tcPr>
                  <w:tcW w:w="2971" w:type="dxa"/>
                </w:tcPr>
                <w:p w14:paraId="04ED545B"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Achieve CST Level 1 status by year-end</w:t>
                  </w:r>
                </w:p>
              </w:tc>
            </w:tr>
            <w:tr w:rsidR="00603DC6" w14:paraId="1AA7F365" w14:textId="77777777" w:rsidTr="00603DC6">
              <w:trPr>
                <w:trHeight w:val="953"/>
              </w:trPr>
              <w:tc>
                <w:tcPr>
                  <w:cnfStyle w:val="001000000000" w:firstRow="0" w:lastRow="0" w:firstColumn="1" w:lastColumn="0" w:oddVBand="0" w:evenVBand="0" w:oddHBand="0" w:evenHBand="0" w:firstRowFirstColumn="0" w:firstRowLastColumn="0" w:lastRowFirstColumn="0" w:lastRowLastColumn="0"/>
                  <w:tcW w:w="1601" w:type="dxa"/>
                </w:tcPr>
                <w:p w14:paraId="1D64505C" w14:textId="77777777" w:rsidR="00603DC6" w:rsidRDefault="00603DC6" w:rsidP="00BF7DD3">
                  <w:r>
                    <w:t>Launch resort mobile app</w:t>
                  </w:r>
                </w:p>
              </w:tc>
              <w:tc>
                <w:tcPr>
                  <w:tcW w:w="1673" w:type="dxa"/>
                </w:tcPr>
                <w:p w14:paraId="2C6B8F99"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Marketing + IT</w:t>
                  </w:r>
                </w:p>
              </w:tc>
              <w:tc>
                <w:tcPr>
                  <w:tcW w:w="1125" w:type="dxa"/>
                </w:tcPr>
                <w:p w14:paraId="3570A092"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Month 8</w:t>
                  </w:r>
                </w:p>
              </w:tc>
              <w:tc>
                <w:tcPr>
                  <w:tcW w:w="2971" w:type="dxa"/>
                </w:tcPr>
                <w:p w14:paraId="3CCCDF86"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Improve guest experience and promote eco-actions</w:t>
                  </w:r>
                </w:p>
              </w:tc>
            </w:tr>
            <w:tr w:rsidR="00603DC6" w14:paraId="5F96C1CB" w14:textId="77777777" w:rsidTr="00603DC6">
              <w:trPr>
                <w:cnfStyle w:val="000000100000" w:firstRow="0" w:lastRow="0" w:firstColumn="0" w:lastColumn="0" w:oddVBand="0" w:evenVBand="0" w:oddHBand="1" w:evenHBand="0" w:firstRowFirstColumn="0" w:firstRowLastColumn="0" w:lastRowFirstColumn="0" w:lastRowLastColumn="0"/>
                <w:trHeight w:val="694"/>
              </w:trPr>
              <w:tc>
                <w:tcPr>
                  <w:cnfStyle w:val="001000000000" w:firstRow="0" w:lastRow="0" w:firstColumn="1" w:lastColumn="0" w:oddVBand="0" w:evenVBand="0" w:oddHBand="0" w:evenHBand="0" w:firstRowFirstColumn="0" w:firstRowLastColumn="0" w:lastRowFirstColumn="0" w:lastRowLastColumn="0"/>
                  <w:tcW w:w="1601" w:type="dxa"/>
                </w:tcPr>
                <w:p w14:paraId="383129C2" w14:textId="77777777" w:rsidR="00603DC6" w:rsidRDefault="00603DC6" w:rsidP="00BF7DD3">
                  <w:r>
                    <w:t>Publish first sustainability report</w:t>
                  </w:r>
                </w:p>
              </w:tc>
              <w:tc>
                <w:tcPr>
                  <w:tcW w:w="1673" w:type="dxa"/>
                </w:tcPr>
                <w:p w14:paraId="511BB691"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GM + Consultant</w:t>
                  </w:r>
                </w:p>
              </w:tc>
              <w:tc>
                <w:tcPr>
                  <w:tcW w:w="1125" w:type="dxa"/>
                </w:tcPr>
                <w:p w14:paraId="2F37B045"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Month 9</w:t>
                  </w:r>
                </w:p>
              </w:tc>
              <w:tc>
                <w:tcPr>
                  <w:tcW w:w="2971" w:type="dxa"/>
                </w:tcPr>
                <w:p w14:paraId="06720782"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Increase transparency and guest trust</w:t>
                  </w:r>
                </w:p>
              </w:tc>
            </w:tr>
            <w:tr w:rsidR="00603DC6" w14:paraId="03C24A8B" w14:textId="77777777" w:rsidTr="00603DC6">
              <w:trPr>
                <w:trHeight w:val="953"/>
              </w:trPr>
              <w:tc>
                <w:tcPr>
                  <w:cnfStyle w:val="001000000000" w:firstRow="0" w:lastRow="0" w:firstColumn="1" w:lastColumn="0" w:oddVBand="0" w:evenVBand="0" w:oddHBand="0" w:evenHBand="0" w:firstRowFirstColumn="0" w:firstRowLastColumn="0" w:lastRowFirstColumn="0" w:lastRowLastColumn="0"/>
                  <w:tcW w:w="1601" w:type="dxa"/>
                </w:tcPr>
                <w:p w14:paraId="35957219" w14:textId="77777777" w:rsidR="00603DC6" w:rsidRDefault="00603DC6" w:rsidP="00BF7DD3">
                  <w:r>
                    <w:t>Initiate greywater reuse system design</w:t>
                  </w:r>
                </w:p>
              </w:tc>
              <w:tc>
                <w:tcPr>
                  <w:tcW w:w="1673" w:type="dxa"/>
                </w:tcPr>
                <w:p w14:paraId="4146EB65"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Engineering Team</w:t>
                  </w:r>
                </w:p>
              </w:tc>
              <w:tc>
                <w:tcPr>
                  <w:tcW w:w="1125" w:type="dxa"/>
                </w:tcPr>
                <w:p w14:paraId="58C15203"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Month 10</w:t>
                  </w:r>
                </w:p>
              </w:tc>
              <w:tc>
                <w:tcPr>
                  <w:tcW w:w="2971" w:type="dxa"/>
                </w:tcPr>
                <w:p w14:paraId="0B743282"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Improve resource efficiency and reduce footprint</w:t>
                  </w:r>
                </w:p>
              </w:tc>
            </w:tr>
          </w:tbl>
          <w:p w14:paraId="4FB27B81" w14:textId="77777777" w:rsidR="005D276D" w:rsidRDefault="005D276D" w:rsidP="00BF7DD3">
            <w:pPr>
              <w:pStyle w:val="Heading1"/>
            </w:pPr>
          </w:p>
          <w:p w14:paraId="0D38E8DF" w14:textId="77777777" w:rsidR="00603DC6" w:rsidRDefault="00603DC6" w:rsidP="00BF7DD3">
            <w:pPr>
              <w:pStyle w:val="Heading1"/>
            </w:pPr>
            <w:bookmarkStart w:id="20" w:name="_Toc199153266"/>
            <w:r>
              <w:lastRenderedPageBreak/>
              <w:t>Long-Term Actions (1–3 Years)</w:t>
            </w:r>
            <w:bookmarkEnd w:id="20"/>
          </w:p>
          <w:tbl>
            <w:tblPr>
              <w:tblStyle w:val="LightList-Accent1"/>
              <w:tblW w:w="7640" w:type="dxa"/>
              <w:tblLook w:val="04A0" w:firstRow="1" w:lastRow="0" w:firstColumn="1" w:lastColumn="0" w:noHBand="0" w:noVBand="1"/>
            </w:tblPr>
            <w:tblGrid>
              <w:gridCol w:w="1410"/>
              <w:gridCol w:w="1673"/>
              <w:gridCol w:w="1125"/>
              <w:gridCol w:w="3432"/>
            </w:tblGrid>
            <w:tr w:rsidR="00603DC6" w14:paraId="65AE55B4" w14:textId="77777777" w:rsidTr="00603DC6">
              <w:trPr>
                <w:cnfStyle w:val="100000000000" w:firstRow="1" w:lastRow="0" w:firstColumn="0" w:lastColumn="0" w:oddVBand="0" w:evenVBand="0" w:oddHBand="0"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410" w:type="dxa"/>
                </w:tcPr>
                <w:p w14:paraId="5B4A60CB" w14:textId="77777777" w:rsidR="00603DC6" w:rsidRDefault="00603DC6" w:rsidP="00BF7DD3">
                  <w:r>
                    <w:t>Action</w:t>
                  </w:r>
                </w:p>
              </w:tc>
              <w:tc>
                <w:tcPr>
                  <w:tcW w:w="1673" w:type="dxa"/>
                </w:tcPr>
                <w:p w14:paraId="4F7024E9"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Responsibility</w:t>
                  </w:r>
                </w:p>
              </w:tc>
              <w:tc>
                <w:tcPr>
                  <w:tcW w:w="1125" w:type="dxa"/>
                </w:tcPr>
                <w:p w14:paraId="1C44DE55"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Timeline</w:t>
                  </w:r>
                </w:p>
              </w:tc>
              <w:tc>
                <w:tcPr>
                  <w:tcW w:w="3432" w:type="dxa"/>
                </w:tcPr>
                <w:p w14:paraId="191214A2" w14:textId="77777777" w:rsidR="00603DC6" w:rsidRDefault="00603DC6" w:rsidP="00BF7DD3">
                  <w:pPr>
                    <w:cnfStyle w:val="100000000000" w:firstRow="1" w:lastRow="0" w:firstColumn="0" w:lastColumn="0" w:oddVBand="0" w:evenVBand="0" w:oddHBand="0" w:evenHBand="0" w:firstRowFirstColumn="0" w:firstRowLastColumn="0" w:lastRowFirstColumn="0" w:lastRowLastColumn="0"/>
                  </w:pPr>
                  <w:r>
                    <w:t>Outcome</w:t>
                  </w:r>
                </w:p>
              </w:tc>
            </w:tr>
            <w:tr w:rsidR="00603DC6" w14:paraId="51714D78" w14:textId="77777777" w:rsidTr="00603DC6">
              <w:trPr>
                <w:cnfStyle w:val="000000100000" w:firstRow="0" w:lastRow="0" w:firstColumn="0" w:lastColumn="0" w:oddVBand="0" w:evenVBand="0" w:oddHBand="1" w:evenHBand="0" w:firstRowFirstColumn="0" w:firstRowLastColumn="0" w:lastRowFirstColumn="0" w:lastRowLastColumn="0"/>
                <w:trHeight w:val="1171"/>
              </w:trPr>
              <w:tc>
                <w:tcPr>
                  <w:cnfStyle w:val="001000000000" w:firstRow="0" w:lastRow="0" w:firstColumn="1" w:lastColumn="0" w:oddVBand="0" w:evenVBand="0" w:oddHBand="0" w:evenHBand="0" w:firstRowFirstColumn="0" w:firstRowLastColumn="0" w:lastRowFirstColumn="0" w:lastRowLastColumn="0"/>
                  <w:tcW w:w="1410" w:type="dxa"/>
                </w:tcPr>
                <w:p w14:paraId="6C1AC5D6" w14:textId="77777777" w:rsidR="00603DC6" w:rsidRDefault="00603DC6" w:rsidP="00BF7DD3">
                  <w:r>
                    <w:t>Expand educational workshops and volunteer programs</w:t>
                  </w:r>
                </w:p>
              </w:tc>
              <w:tc>
                <w:tcPr>
                  <w:tcW w:w="1673" w:type="dxa"/>
                </w:tcPr>
                <w:p w14:paraId="5A248EB6"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Community Manager</w:t>
                  </w:r>
                </w:p>
              </w:tc>
              <w:tc>
                <w:tcPr>
                  <w:tcW w:w="1125" w:type="dxa"/>
                </w:tcPr>
                <w:p w14:paraId="4783D294"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Year 2</w:t>
                  </w:r>
                </w:p>
              </w:tc>
              <w:tc>
                <w:tcPr>
                  <w:tcW w:w="3432" w:type="dxa"/>
                </w:tcPr>
                <w:p w14:paraId="27325846"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Deepen cultural integration and guest value</w:t>
                  </w:r>
                </w:p>
              </w:tc>
            </w:tr>
            <w:tr w:rsidR="00603DC6" w14:paraId="193B366E" w14:textId="77777777" w:rsidTr="00603DC6">
              <w:trPr>
                <w:trHeight w:val="939"/>
              </w:trPr>
              <w:tc>
                <w:tcPr>
                  <w:cnfStyle w:val="001000000000" w:firstRow="0" w:lastRow="0" w:firstColumn="1" w:lastColumn="0" w:oddVBand="0" w:evenVBand="0" w:oddHBand="0" w:evenHBand="0" w:firstRowFirstColumn="0" w:firstRowLastColumn="0" w:lastRowFirstColumn="0" w:lastRowLastColumn="0"/>
                  <w:tcW w:w="1410" w:type="dxa"/>
                </w:tcPr>
                <w:p w14:paraId="02B5DED9" w14:textId="77777777" w:rsidR="00603DC6" w:rsidRDefault="00603DC6" w:rsidP="00BF7DD3">
                  <w:r>
                    <w:t>Complete Zero Waste roadmap</w:t>
                  </w:r>
                </w:p>
              </w:tc>
              <w:tc>
                <w:tcPr>
                  <w:tcW w:w="1673" w:type="dxa"/>
                </w:tcPr>
                <w:p w14:paraId="1632CDAD"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Sustainability Officer</w:t>
                  </w:r>
                </w:p>
              </w:tc>
              <w:tc>
                <w:tcPr>
                  <w:tcW w:w="1125" w:type="dxa"/>
                </w:tcPr>
                <w:p w14:paraId="36092B16"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Year 3</w:t>
                  </w:r>
                </w:p>
              </w:tc>
              <w:tc>
                <w:tcPr>
                  <w:tcW w:w="3432" w:type="dxa"/>
                </w:tcPr>
                <w:p w14:paraId="18C6AF2E"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proofErr w:type="gramStart"/>
                  <w:r>
                    <w:t>Achieve</w:t>
                  </w:r>
                  <w:proofErr w:type="gramEnd"/>
                  <w:r>
                    <w:t xml:space="preserve"> measurable reduction in landfill waste</w:t>
                  </w:r>
                </w:p>
              </w:tc>
            </w:tr>
            <w:tr w:rsidR="00603DC6" w14:paraId="23656469" w14:textId="77777777" w:rsidTr="00603DC6">
              <w:trPr>
                <w:cnfStyle w:val="000000100000" w:firstRow="0" w:lastRow="0" w:firstColumn="0" w:lastColumn="0" w:oddVBand="0" w:evenVBand="0" w:oddHBand="1" w:evenHBand="0" w:firstRowFirstColumn="0" w:firstRowLastColumn="0" w:lastRowFirstColumn="0" w:lastRowLastColumn="0"/>
                <w:trHeight w:val="708"/>
              </w:trPr>
              <w:tc>
                <w:tcPr>
                  <w:cnfStyle w:val="001000000000" w:firstRow="0" w:lastRow="0" w:firstColumn="1" w:lastColumn="0" w:oddVBand="0" w:evenVBand="0" w:oddHBand="0" w:evenHBand="0" w:firstRowFirstColumn="0" w:firstRowLastColumn="0" w:lastRowFirstColumn="0" w:lastRowLastColumn="0"/>
                  <w:tcW w:w="1410" w:type="dxa"/>
                </w:tcPr>
                <w:p w14:paraId="0FA3CEB7" w14:textId="77777777" w:rsidR="00603DC6" w:rsidRDefault="00603DC6" w:rsidP="00BF7DD3">
                  <w:r>
                    <w:t>Expand solar power to all guest units</w:t>
                  </w:r>
                </w:p>
              </w:tc>
              <w:tc>
                <w:tcPr>
                  <w:tcW w:w="1673" w:type="dxa"/>
                </w:tcPr>
                <w:p w14:paraId="1A3DF12A"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Facilities Director</w:t>
                  </w:r>
                </w:p>
              </w:tc>
              <w:tc>
                <w:tcPr>
                  <w:tcW w:w="1125" w:type="dxa"/>
                </w:tcPr>
                <w:p w14:paraId="555991F4"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Year 3</w:t>
                  </w:r>
                </w:p>
              </w:tc>
              <w:tc>
                <w:tcPr>
                  <w:tcW w:w="3432" w:type="dxa"/>
                </w:tcPr>
                <w:p w14:paraId="6841123C" w14:textId="77777777" w:rsidR="00603DC6" w:rsidRDefault="00603DC6" w:rsidP="00BF7DD3">
                  <w:pPr>
                    <w:cnfStyle w:val="000000100000" w:firstRow="0" w:lastRow="0" w:firstColumn="0" w:lastColumn="0" w:oddVBand="0" w:evenVBand="0" w:oddHBand="1" w:evenHBand="0" w:firstRowFirstColumn="0" w:firstRowLastColumn="0" w:lastRowFirstColumn="0" w:lastRowLastColumn="0"/>
                  </w:pPr>
                  <w:r>
                    <w:t>Lower carbon emissions and energy costs</w:t>
                  </w:r>
                </w:p>
              </w:tc>
            </w:tr>
            <w:tr w:rsidR="00603DC6" w14:paraId="4C7F9851" w14:textId="77777777" w:rsidTr="00603DC6">
              <w:trPr>
                <w:trHeight w:val="476"/>
              </w:trPr>
              <w:tc>
                <w:tcPr>
                  <w:cnfStyle w:val="001000000000" w:firstRow="0" w:lastRow="0" w:firstColumn="1" w:lastColumn="0" w:oddVBand="0" w:evenVBand="0" w:oddHBand="0" w:evenHBand="0" w:firstRowFirstColumn="0" w:firstRowLastColumn="0" w:lastRowFirstColumn="0" w:lastRowLastColumn="0"/>
                  <w:tcW w:w="1410" w:type="dxa"/>
                </w:tcPr>
                <w:p w14:paraId="03C9D71B" w14:textId="77777777" w:rsidR="00603DC6" w:rsidRDefault="00603DC6" w:rsidP="00BF7DD3">
                  <w:r>
                    <w:t>Attain CST Level 3</w:t>
                  </w:r>
                </w:p>
              </w:tc>
              <w:tc>
                <w:tcPr>
                  <w:tcW w:w="1673" w:type="dxa"/>
                </w:tcPr>
                <w:p w14:paraId="714DDACE"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Executive Team</w:t>
                  </w:r>
                </w:p>
              </w:tc>
              <w:tc>
                <w:tcPr>
                  <w:tcW w:w="1125" w:type="dxa"/>
                </w:tcPr>
                <w:p w14:paraId="52D01349"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Year 3</w:t>
                  </w:r>
                </w:p>
              </w:tc>
              <w:tc>
                <w:tcPr>
                  <w:tcW w:w="3432" w:type="dxa"/>
                </w:tcPr>
                <w:p w14:paraId="1380BA81" w14:textId="77777777" w:rsidR="00603DC6" w:rsidRDefault="00603DC6" w:rsidP="00BF7DD3">
                  <w:pPr>
                    <w:cnfStyle w:val="000000000000" w:firstRow="0" w:lastRow="0" w:firstColumn="0" w:lastColumn="0" w:oddVBand="0" w:evenVBand="0" w:oddHBand="0" w:evenHBand="0" w:firstRowFirstColumn="0" w:firstRowLastColumn="0" w:lastRowFirstColumn="0" w:lastRowLastColumn="0"/>
                  </w:pPr>
                  <w:r>
                    <w:t>Establish leadership in sustainable hospitality</w:t>
                  </w:r>
                </w:p>
              </w:tc>
            </w:tr>
          </w:tbl>
          <w:p w14:paraId="560330C5" w14:textId="77777777" w:rsidR="00603DC6" w:rsidRDefault="00603DC6" w:rsidP="00BF7DD3"/>
          <w:p w14:paraId="5372CB22" w14:textId="77777777" w:rsidR="005D56E7" w:rsidRDefault="005D56E7" w:rsidP="00BF7DD3"/>
        </w:tc>
        <w:tc>
          <w:tcPr>
            <w:tcW w:w="100" w:type="dxa"/>
          </w:tcPr>
          <w:p w14:paraId="75E7C1D2" w14:textId="77777777" w:rsidR="005D56E7" w:rsidRDefault="005D56E7" w:rsidP="00BF7DD3"/>
        </w:tc>
        <w:tc>
          <w:tcPr>
            <w:tcW w:w="100" w:type="dxa"/>
          </w:tcPr>
          <w:p w14:paraId="570399C3" w14:textId="77777777" w:rsidR="005D56E7" w:rsidRDefault="005D56E7" w:rsidP="00BF7DD3"/>
        </w:tc>
        <w:tc>
          <w:tcPr>
            <w:tcW w:w="100" w:type="dxa"/>
          </w:tcPr>
          <w:p w14:paraId="402EAD13" w14:textId="77777777" w:rsidR="005D56E7" w:rsidRDefault="005D56E7" w:rsidP="00BF7DD3"/>
        </w:tc>
        <w:tc>
          <w:tcPr>
            <w:tcW w:w="100" w:type="dxa"/>
          </w:tcPr>
          <w:p w14:paraId="59B28692" w14:textId="77777777" w:rsidR="005D56E7" w:rsidRDefault="005D56E7" w:rsidP="00BF7DD3"/>
        </w:tc>
      </w:tr>
      <w:tr w:rsidR="005D56E7" w14:paraId="607BAA4C" w14:textId="77777777" w:rsidTr="00603DC6">
        <w:trPr>
          <w:trHeight w:val="130"/>
        </w:trPr>
        <w:tc>
          <w:tcPr>
            <w:tcW w:w="2929" w:type="dxa"/>
          </w:tcPr>
          <w:p w14:paraId="53F70099" w14:textId="77777777" w:rsidR="005D56E7" w:rsidRDefault="005D56E7" w:rsidP="00BF7DD3"/>
        </w:tc>
        <w:tc>
          <w:tcPr>
            <w:tcW w:w="100" w:type="dxa"/>
          </w:tcPr>
          <w:p w14:paraId="45DEC852" w14:textId="77777777" w:rsidR="005D56E7" w:rsidRDefault="005D56E7" w:rsidP="00BF7DD3"/>
        </w:tc>
        <w:tc>
          <w:tcPr>
            <w:tcW w:w="100" w:type="dxa"/>
          </w:tcPr>
          <w:p w14:paraId="0EB7CA5C" w14:textId="77777777" w:rsidR="005D56E7" w:rsidRDefault="005D56E7" w:rsidP="00BF7DD3"/>
        </w:tc>
        <w:tc>
          <w:tcPr>
            <w:tcW w:w="100" w:type="dxa"/>
          </w:tcPr>
          <w:p w14:paraId="3BDAD35C" w14:textId="77777777" w:rsidR="005D56E7" w:rsidRDefault="005D56E7" w:rsidP="00BF7DD3"/>
        </w:tc>
        <w:tc>
          <w:tcPr>
            <w:tcW w:w="100" w:type="dxa"/>
          </w:tcPr>
          <w:p w14:paraId="54EB4324" w14:textId="77777777" w:rsidR="005D56E7" w:rsidRDefault="005D56E7" w:rsidP="00BF7DD3"/>
        </w:tc>
      </w:tr>
      <w:tr w:rsidR="005D56E7" w14:paraId="1B8E2C89" w14:textId="77777777" w:rsidTr="00603DC6">
        <w:trPr>
          <w:trHeight w:val="130"/>
        </w:trPr>
        <w:tc>
          <w:tcPr>
            <w:tcW w:w="2929" w:type="dxa"/>
          </w:tcPr>
          <w:p w14:paraId="034106DF" w14:textId="77777777" w:rsidR="005D56E7" w:rsidRDefault="005D56E7" w:rsidP="00BF7DD3"/>
        </w:tc>
        <w:tc>
          <w:tcPr>
            <w:tcW w:w="100" w:type="dxa"/>
          </w:tcPr>
          <w:p w14:paraId="70B143A5" w14:textId="77777777" w:rsidR="005D56E7" w:rsidRDefault="005D56E7" w:rsidP="00BF7DD3"/>
        </w:tc>
        <w:tc>
          <w:tcPr>
            <w:tcW w:w="100" w:type="dxa"/>
          </w:tcPr>
          <w:p w14:paraId="5B7CF858" w14:textId="77777777" w:rsidR="005D56E7" w:rsidRDefault="005D56E7" w:rsidP="00BF7DD3"/>
        </w:tc>
        <w:tc>
          <w:tcPr>
            <w:tcW w:w="100" w:type="dxa"/>
          </w:tcPr>
          <w:p w14:paraId="64502BFF" w14:textId="77777777" w:rsidR="005D56E7" w:rsidRDefault="005D56E7" w:rsidP="00BF7DD3"/>
        </w:tc>
        <w:tc>
          <w:tcPr>
            <w:tcW w:w="100" w:type="dxa"/>
          </w:tcPr>
          <w:p w14:paraId="72B4C248" w14:textId="77777777" w:rsidR="005D56E7" w:rsidRDefault="005D56E7" w:rsidP="00BF7DD3"/>
        </w:tc>
      </w:tr>
      <w:tr w:rsidR="005D56E7" w14:paraId="2CAE1E06" w14:textId="77777777" w:rsidTr="00603DC6">
        <w:trPr>
          <w:trHeight w:val="449"/>
        </w:trPr>
        <w:tc>
          <w:tcPr>
            <w:tcW w:w="2929" w:type="dxa"/>
          </w:tcPr>
          <w:p w14:paraId="384F384C" w14:textId="77777777" w:rsidR="005D56E7" w:rsidRDefault="005D56E7" w:rsidP="00BF7DD3"/>
        </w:tc>
        <w:tc>
          <w:tcPr>
            <w:tcW w:w="100" w:type="dxa"/>
          </w:tcPr>
          <w:p w14:paraId="522F7BBF" w14:textId="77777777" w:rsidR="005D56E7" w:rsidRDefault="005D56E7" w:rsidP="00BF7DD3"/>
        </w:tc>
        <w:tc>
          <w:tcPr>
            <w:tcW w:w="100" w:type="dxa"/>
          </w:tcPr>
          <w:p w14:paraId="02AB3AD0" w14:textId="77777777" w:rsidR="005D56E7" w:rsidRDefault="005D56E7" w:rsidP="00BF7DD3"/>
        </w:tc>
        <w:tc>
          <w:tcPr>
            <w:tcW w:w="100" w:type="dxa"/>
          </w:tcPr>
          <w:p w14:paraId="7DFBEAAA" w14:textId="77777777" w:rsidR="005D56E7" w:rsidRDefault="005D56E7" w:rsidP="00BF7DD3"/>
        </w:tc>
        <w:tc>
          <w:tcPr>
            <w:tcW w:w="100" w:type="dxa"/>
          </w:tcPr>
          <w:p w14:paraId="4466894D" w14:textId="77777777" w:rsidR="005D56E7" w:rsidRDefault="005D56E7" w:rsidP="00BF7DD3"/>
        </w:tc>
      </w:tr>
    </w:tbl>
    <w:p w14:paraId="2EC297DC" w14:textId="77777777" w:rsidR="00955932" w:rsidRDefault="00955932" w:rsidP="00BF7DD3">
      <w:pPr>
        <w:pStyle w:val="Heading1"/>
      </w:pPr>
    </w:p>
    <w:p w14:paraId="7A4897ED" w14:textId="77777777" w:rsidR="005D56E7" w:rsidRDefault="00000000" w:rsidP="00BF7DD3">
      <w:pPr>
        <w:pStyle w:val="Heading1"/>
      </w:pPr>
      <w:bookmarkStart w:id="21" w:name="_Toc199153267"/>
      <w:r>
        <w:t>Conclusion</w:t>
      </w:r>
      <w:bookmarkEnd w:id="21"/>
    </w:p>
    <w:p w14:paraId="4DF96A77" w14:textId="77777777" w:rsidR="00603DC6" w:rsidRDefault="00603DC6" w:rsidP="00BF7DD3">
      <w:pPr>
        <w:pStyle w:val="NormalWeb"/>
      </w:pPr>
      <w:r>
        <w:t>The feasibility and future sustainability of Arenal Springs Resort &amp; Spa depend not merely on its unique location and aesthetic offerings, but on its capacity to evolve into a truly integrated eco-wellness destination. This report has presented a rigorous strategic analysis, highlighting both the external pressures and internal gaps that threaten long-term competitiveness, as well as the significant potential the resort holds within Costa Rica’s maturing eco-tourism sector.</w:t>
      </w:r>
    </w:p>
    <w:p w14:paraId="74762B5F" w14:textId="77777777" w:rsidR="00603DC6" w:rsidRDefault="00603DC6" w:rsidP="00BF7DD3">
      <w:pPr>
        <w:pStyle w:val="NormalWeb"/>
      </w:pPr>
      <w:r>
        <w:t>Using STEEPLED analysis, we identified growing global demand for transparent and ethically run wellness resorts, advances in green technology, and an increasingly tight regulatory framework. Environmental and political forces, such as climate disruption and evolving CST compliance standards, require proactive investment in climate resilience and certification. The resort is currently under-leveraged in areas such as environmental transparency, local cultural integration, and community engagement—all of which are now hallmarks of leading eco-resorts.</w:t>
      </w:r>
    </w:p>
    <w:p w14:paraId="746ADB09" w14:textId="1CCAF4B7" w:rsidR="00603DC6" w:rsidRDefault="00603DC6" w:rsidP="00BF7DD3">
      <w:pPr>
        <w:pStyle w:val="NormalWeb"/>
      </w:pPr>
      <w:proofErr w:type="spellStart"/>
      <w:r>
        <w:t>Inlly</w:t>
      </w:r>
      <w:proofErr w:type="spellEnd"/>
      <w:r>
        <w:t>, the SWOT and TOWS analyses confirmed that while Arenal Springs has strong assets—including geothermal springs, established wellness services, and organic practices—it must address key weaknesses such as the lack of formal sustainability certification, infrastructure vulnerability, and peak-period guest flow issues. Competitor benchmarking revealed that properties such as Lapa Rios and Pacuare Lodge have gained market share by building holistic environmental strategies into both guest experiences and back-of-house operations.</w:t>
      </w:r>
    </w:p>
    <w:p w14:paraId="4261EE77" w14:textId="77777777" w:rsidR="00603DC6" w:rsidRDefault="00603DC6" w:rsidP="00BF7DD3">
      <w:pPr>
        <w:pStyle w:val="NormalWeb"/>
      </w:pPr>
      <w:r>
        <w:t>The recommendations provided—covering infrastructure upgrades, staff training, technology integration, certification, and guest program innovation—are practical, evidence-based, and scalable. Importantly, they respond not only to operational gaps but to market expectations and regulatory trends. When implemented, these measures will elevate the resort’s sustainability profile, deepen community relationships, and generate long-term economic and reputational returns.</w:t>
      </w:r>
    </w:p>
    <w:p w14:paraId="4206315C" w14:textId="77777777" w:rsidR="00603DC6" w:rsidRDefault="00603DC6" w:rsidP="00BF7DD3">
      <w:pPr>
        <w:pStyle w:val="NormalWeb"/>
      </w:pPr>
      <w:r>
        <w:t>Change management will be the critical determinant of success. By following Kotter’s 8-Step Model and aligning stakeholders through inclusive communications, short-term wins, and embedded leadership, Arenal Springs can avoid the pitfalls of fragmented reform. A phased action plan has been designed to guide implementation over the next 36 months, with measurable indicators and defined responsibilities.</w:t>
      </w:r>
    </w:p>
    <w:p w14:paraId="02A06001" w14:textId="77777777" w:rsidR="00603DC6" w:rsidRDefault="00603DC6" w:rsidP="00BF7DD3">
      <w:pPr>
        <w:pStyle w:val="NormalWeb"/>
      </w:pPr>
      <w:r>
        <w:t>In conclusion, Arenal Springs Resort &amp; Spa is at a strategic crossroads. It can continue operating as a visually “green” wellness resort—or embrace an authentic sustainability transformation that secures its place among Costa Rica’s most respected and resilient eco-destinations. The choice, and opportunity, is clear.</w:t>
      </w:r>
    </w:p>
    <w:p w14:paraId="5D8FC813" w14:textId="77777777" w:rsidR="00603DC6" w:rsidRPr="00603DC6" w:rsidRDefault="00603DC6" w:rsidP="00BF7DD3"/>
    <w:p w14:paraId="6FFB6635" w14:textId="77777777" w:rsidR="002D31C6" w:rsidRDefault="00000000" w:rsidP="00BF7DD3">
      <w:r>
        <w:br w:type="page"/>
      </w:r>
    </w:p>
    <w:p w14:paraId="1A8CDFEA" w14:textId="77777777" w:rsidR="002D31C6" w:rsidRDefault="00000000" w:rsidP="00BF7DD3">
      <w:pPr>
        <w:pStyle w:val="Heading1"/>
      </w:pPr>
      <w:bookmarkStart w:id="22" w:name="_Toc199153268"/>
      <w:r>
        <w:lastRenderedPageBreak/>
        <w:t>Reference List</w:t>
      </w:r>
      <w:bookmarkEnd w:id="22"/>
    </w:p>
    <w:p w14:paraId="12B7A6FB" w14:textId="77777777" w:rsidR="00537168" w:rsidRDefault="00537168" w:rsidP="00537168">
      <w:pPr>
        <w:pStyle w:val="NormalWeb"/>
        <w:numPr>
          <w:ilvl w:val="0"/>
          <w:numId w:val="28"/>
        </w:numPr>
      </w:pPr>
      <w:r>
        <w:t xml:space="preserve">Allied Market Research (2023) </w:t>
      </w:r>
      <w:r>
        <w:rPr>
          <w:rStyle w:val="Emphasis"/>
        </w:rPr>
        <w:t xml:space="preserve">Eco-tourism market by </w:t>
      </w:r>
      <w:proofErr w:type="spellStart"/>
      <w:r>
        <w:rPr>
          <w:rStyle w:val="Emphasis"/>
        </w:rPr>
        <w:t>traveler</w:t>
      </w:r>
      <w:proofErr w:type="spellEnd"/>
      <w:r>
        <w:rPr>
          <w:rStyle w:val="Emphasis"/>
        </w:rPr>
        <w:t xml:space="preserve"> type, age group, and sales channel: Global opportunity analysis and industry forecast, 2021–2030</w:t>
      </w:r>
      <w:r>
        <w:t>.</w:t>
      </w:r>
    </w:p>
    <w:p w14:paraId="2A8DA375" w14:textId="77777777" w:rsidR="00537168" w:rsidRDefault="00537168" w:rsidP="00537168">
      <w:pPr>
        <w:pStyle w:val="NormalWeb"/>
        <w:numPr>
          <w:ilvl w:val="0"/>
          <w:numId w:val="28"/>
        </w:numPr>
      </w:pPr>
      <w:r>
        <w:t>AP News (2023) ‘Costa Rica tourism hit by extreme rainfall and infrastructure strain’.</w:t>
      </w:r>
    </w:p>
    <w:p w14:paraId="16C482CB" w14:textId="77777777" w:rsidR="00537168" w:rsidRDefault="00537168" w:rsidP="00537168">
      <w:pPr>
        <w:pStyle w:val="NormalWeb"/>
        <w:numPr>
          <w:ilvl w:val="0"/>
          <w:numId w:val="28"/>
        </w:numPr>
      </w:pPr>
      <w:r>
        <w:t xml:space="preserve">Baum, T. and Hai, N.T.T. (2019) ‘Sustainable human resource management as a driver of tourism competitiveness: The case of developing economies’, </w:t>
      </w:r>
      <w:r>
        <w:rPr>
          <w:rStyle w:val="Emphasis"/>
        </w:rPr>
        <w:t>Tourism Management Perspectives</w:t>
      </w:r>
      <w:r>
        <w:t>, 30, pp. 25–34.</w:t>
      </w:r>
    </w:p>
    <w:p w14:paraId="0BDA5D92" w14:textId="77777777" w:rsidR="00537168" w:rsidRDefault="00537168" w:rsidP="00537168">
      <w:pPr>
        <w:pStyle w:val="NormalWeb"/>
        <w:numPr>
          <w:ilvl w:val="0"/>
          <w:numId w:val="28"/>
        </w:numPr>
      </w:pPr>
      <w:r>
        <w:t xml:space="preserve">Becken, S. (2017) </w:t>
      </w:r>
      <w:r>
        <w:rPr>
          <w:rStyle w:val="Emphasis"/>
        </w:rPr>
        <w:t>Sustainable tourism: A global perspective</w:t>
      </w:r>
      <w:r>
        <w:t>. Oxford: Routledge.</w:t>
      </w:r>
    </w:p>
    <w:p w14:paraId="534469E1" w14:textId="77777777" w:rsidR="00537168" w:rsidRDefault="00537168" w:rsidP="00537168">
      <w:pPr>
        <w:pStyle w:val="NormalWeb"/>
        <w:numPr>
          <w:ilvl w:val="0"/>
          <w:numId w:val="28"/>
        </w:numPr>
      </w:pPr>
      <w:r>
        <w:t xml:space="preserve">Budeanu, A. (2007) ‘Sustainable tourist behaviour – a discussion of opportunities for change’, </w:t>
      </w:r>
      <w:r>
        <w:rPr>
          <w:rStyle w:val="Emphasis"/>
        </w:rPr>
        <w:t>International Journal of Consumer Studies</w:t>
      </w:r>
      <w:r>
        <w:t>, 31(5), pp. 499–508.</w:t>
      </w:r>
    </w:p>
    <w:p w14:paraId="029EAD4A" w14:textId="77777777" w:rsidR="00537168" w:rsidRDefault="00537168" w:rsidP="00537168">
      <w:pPr>
        <w:pStyle w:val="NormalWeb"/>
        <w:numPr>
          <w:ilvl w:val="0"/>
          <w:numId w:val="28"/>
        </w:numPr>
      </w:pPr>
      <w:r>
        <w:t xml:space="preserve">Buckley, R. (2009) </w:t>
      </w:r>
      <w:r>
        <w:rPr>
          <w:rStyle w:val="Emphasis"/>
        </w:rPr>
        <w:t>Ecotourism: Principles and practices</w:t>
      </w:r>
      <w:r>
        <w:t>. Wallingford: CABI.</w:t>
      </w:r>
    </w:p>
    <w:p w14:paraId="1C6AAD7A" w14:textId="77777777" w:rsidR="00537168" w:rsidRDefault="00537168" w:rsidP="00537168">
      <w:pPr>
        <w:pStyle w:val="NormalWeb"/>
        <w:numPr>
          <w:ilvl w:val="0"/>
          <w:numId w:val="28"/>
        </w:numPr>
      </w:pPr>
      <w:r>
        <w:t xml:space="preserve">Chan, E.S.W., Huyton, J. and Law, R. (2020) ‘Sustainable management in hotel operations: A study of eco-resorts in Asia-Pacific’, </w:t>
      </w:r>
      <w:r>
        <w:rPr>
          <w:rStyle w:val="Emphasis"/>
        </w:rPr>
        <w:t>Journal of Sustainable Tourism</w:t>
      </w:r>
      <w:r>
        <w:t>, 28(3), pp. 402–420.</w:t>
      </w:r>
    </w:p>
    <w:p w14:paraId="438DE0A3" w14:textId="77777777" w:rsidR="00537168" w:rsidRDefault="00537168" w:rsidP="00537168">
      <w:pPr>
        <w:pStyle w:val="NormalWeb"/>
        <w:numPr>
          <w:ilvl w:val="0"/>
          <w:numId w:val="28"/>
        </w:numPr>
      </w:pPr>
      <w:r>
        <w:t xml:space="preserve">Choi, H.C. and </w:t>
      </w:r>
      <w:proofErr w:type="spellStart"/>
      <w:r>
        <w:t>Sirakaya</w:t>
      </w:r>
      <w:proofErr w:type="spellEnd"/>
      <w:r>
        <w:t xml:space="preserve">, E. (2006) ‘Sustainability indicators for managing community tourism’, </w:t>
      </w:r>
      <w:r>
        <w:rPr>
          <w:rStyle w:val="Emphasis"/>
        </w:rPr>
        <w:t>Tourism Management</w:t>
      </w:r>
      <w:r>
        <w:t>, 27(6), pp. 1274–1289.</w:t>
      </w:r>
    </w:p>
    <w:p w14:paraId="34EFAA5A" w14:textId="77777777" w:rsidR="00537168" w:rsidRDefault="00537168" w:rsidP="00537168">
      <w:pPr>
        <w:pStyle w:val="NormalWeb"/>
        <w:numPr>
          <w:ilvl w:val="0"/>
          <w:numId w:val="28"/>
        </w:numPr>
      </w:pPr>
      <w:r>
        <w:t xml:space="preserve">Cohen, S.A., Higham, J.E.S. and Cavaliere, C.T. (2011) ‘Binge flying: Behavioural addiction and climate change’, </w:t>
      </w:r>
      <w:r>
        <w:rPr>
          <w:rStyle w:val="Emphasis"/>
        </w:rPr>
        <w:t>Annals of Tourism Research</w:t>
      </w:r>
      <w:r>
        <w:t>, 38(3), pp. 1070–1089.</w:t>
      </w:r>
    </w:p>
    <w:p w14:paraId="69671011" w14:textId="77777777" w:rsidR="00537168" w:rsidRDefault="00537168" w:rsidP="00537168">
      <w:pPr>
        <w:pStyle w:val="NormalWeb"/>
        <w:numPr>
          <w:ilvl w:val="0"/>
          <w:numId w:val="28"/>
        </w:numPr>
      </w:pPr>
      <w:r>
        <w:t xml:space="preserve">Dangi, T.B. and Jamal, T. (2016) ‘An integrated approach to “sustainable community-based tourism”’, </w:t>
      </w:r>
      <w:r>
        <w:rPr>
          <w:rStyle w:val="Emphasis"/>
        </w:rPr>
        <w:t>Sustainability</w:t>
      </w:r>
      <w:r>
        <w:t>, 8(5), p. 475.</w:t>
      </w:r>
    </w:p>
    <w:p w14:paraId="31E0400E" w14:textId="77777777" w:rsidR="00537168" w:rsidRDefault="00537168" w:rsidP="00537168">
      <w:pPr>
        <w:pStyle w:val="NormalWeb"/>
        <w:numPr>
          <w:ilvl w:val="0"/>
          <w:numId w:val="28"/>
        </w:numPr>
      </w:pPr>
      <w:r>
        <w:t xml:space="preserve">Dodds, R. and Butler, R. (2019) </w:t>
      </w:r>
      <w:r>
        <w:rPr>
          <w:rStyle w:val="Emphasis"/>
        </w:rPr>
        <w:t>Overtourism: Issues, realities and solutions</w:t>
      </w:r>
      <w:r>
        <w:t>. Berlin: De Gruyter.</w:t>
      </w:r>
    </w:p>
    <w:p w14:paraId="030637CD" w14:textId="77777777" w:rsidR="00537168" w:rsidRDefault="00537168" w:rsidP="00537168">
      <w:pPr>
        <w:pStyle w:val="NormalWeb"/>
        <w:numPr>
          <w:ilvl w:val="0"/>
          <w:numId w:val="28"/>
        </w:numPr>
      </w:pPr>
      <w:r>
        <w:t xml:space="preserve">El País (2023) ‘Al turismo </w:t>
      </w:r>
      <w:proofErr w:type="spellStart"/>
      <w:r>
        <w:t>sostenible</w:t>
      </w:r>
      <w:proofErr w:type="spellEnd"/>
      <w:r>
        <w:t xml:space="preserve"> </w:t>
      </w:r>
      <w:proofErr w:type="spellStart"/>
      <w:r>
        <w:t>en</w:t>
      </w:r>
      <w:proofErr w:type="spellEnd"/>
      <w:r>
        <w:t xml:space="preserve"> Costa Rica, </w:t>
      </w:r>
      <w:proofErr w:type="spellStart"/>
      <w:r>
        <w:t>modelo</w:t>
      </w:r>
      <w:proofErr w:type="spellEnd"/>
      <w:r>
        <w:t xml:space="preserve"> de la </w:t>
      </w:r>
      <w:proofErr w:type="spellStart"/>
      <w:r>
        <w:t>región</w:t>
      </w:r>
      <w:proofErr w:type="spellEnd"/>
      <w:r>
        <w:t xml:space="preserve">, lo </w:t>
      </w:r>
      <w:proofErr w:type="spellStart"/>
      <w:r>
        <w:t>amenaza</w:t>
      </w:r>
      <w:proofErr w:type="spellEnd"/>
      <w:r>
        <w:t xml:space="preserve"> la </w:t>
      </w:r>
      <w:proofErr w:type="spellStart"/>
      <w:r>
        <w:t>masificación</w:t>
      </w:r>
      <w:proofErr w:type="spellEnd"/>
      <w:r>
        <w:t>’.</w:t>
      </w:r>
    </w:p>
    <w:p w14:paraId="2097575E" w14:textId="77777777" w:rsidR="00537168" w:rsidRDefault="00537168" w:rsidP="00537168">
      <w:pPr>
        <w:pStyle w:val="NormalWeb"/>
        <w:numPr>
          <w:ilvl w:val="0"/>
          <w:numId w:val="28"/>
        </w:numPr>
      </w:pPr>
      <w:r>
        <w:t>Enterprise &amp; Society (2020) ‘Creating ecotourism in Costa Rica, 1970–2000’.</w:t>
      </w:r>
    </w:p>
    <w:p w14:paraId="68FF64D9" w14:textId="77777777" w:rsidR="00537168" w:rsidRDefault="00537168" w:rsidP="00537168">
      <w:pPr>
        <w:pStyle w:val="NormalWeb"/>
        <w:numPr>
          <w:ilvl w:val="0"/>
          <w:numId w:val="28"/>
        </w:numPr>
      </w:pPr>
      <w:r>
        <w:t xml:space="preserve">Font, X. and Tribe, J. (2001) ‘Promoting green tourism: The future of environmental awards’, </w:t>
      </w:r>
      <w:r>
        <w:rPr>
          <w:rStyle w:val="Emphasis"/>
        </w:rPr>
        <w:t>International Journal of Contemporary Hospitality Management</w:t>
      </w:r>
      <w:r>
        <w:t>, 13(3), pp. 158–166.</w:t>
      </w:r>
    </w:p>
    <w:p w14:paraId="28CCD66A" w14:textId="77777777" w:rsidR="00537168" w:rsidRDefault="00537168" w:rsidP="00537168">
      <w:pPr>
        <w:pStyle w:val="NormalWeb"/>
        <w:numPr>
          <w:ilvl w:val="0"/>
          <w:numId w:val="28"/>
        </w:numPr>
      </w:pPr>
      <w:r>
        <w:t>Frontiers in Sustainable Tourism (2021) ‘Ecotourism, wildlife conservation, and agriculture in Costa Rica through a social-ecological systems lens’.</w:t>
      </w:r>
    </w:p>
    <w:p w14:paraId="554A6478" w14:textId="77777777" w:rsidR="00537168" w:rsidRDefault="00537168" w:rsidP="00537168">
      <w:pPr>
        <w:pStyle w:val="NormalWeb"/>
        <w:numPr>
          <w:ilvl w:val="0"/>
          <w:numId w:val="28"/>
        </w:numPr>
      </w:pPr>
      <w:r>
        <w:t xml:space="preserve">Frontiers in Sustainable Tourism (2022) ‘Hospitality ethics and sustainable service </w:t>
      </w:r>
      <w:proofErr w:type="gramStart"/>
      <w:r>
        <w:t>models’</w:t>
      </w:r>
      <w:proofErr w:type="gramEnd"/>
      <w:r>
        <w:t>.</w:t>
      </w:r>
    </w:p>
    <w:p w14:paraId="21FD1FC5" w14:textId="77777777" w:rsidR="00537168" w:rsidRDefault="00537168" w:rsidP="00537168">
      <w:pPr>
        <w:pStyle w:val="NormalWeb"/>
        <w:numPr>
          <w:ilvl w:val="0"/>
          <w:numId w:val="28"/>
        </w:numPr>
      </w:pPr>
      <w:r>
        <w:t xml:space="preserve">Goodwin, H. (2016) </w:t>
      </w:r>
      <w:r>
        <w:rPr>
          <w:rStyle w:val="Emphasis"/>
        </w:rPr>
        <w:t>Responsible tourism: Using tourism for sustainable development</w:t>
      </w:r>
      <w:r>
        <w:t>. Oxford: Goodfellow Publishers.</w:t>
      </w:r>
    </w:p>
    <w:p w14:paraId="06B889AF" w14:textId="77777777" w:rsidR="00537168" w:rsidRDefault="00537168" w:rsidP="00537168">
      <w:pPr>
        <w:pStyle w:val="NormalWeb"/>
        <w:numPr>
          <w:ilvl w:val="0"/>
          <w:numId w:val="28"/>
        </w:numPr>
      </w:pPr>
      <w:proofErr w:type="spellStart"/>
      <w:r>
        <w:t>Gössling</w:t>
      </w:r>
      <w:proofErr w:type="spellEnd"/>
      <w:r>
        <w:t xml:space="preserve">, S. and Hall, C.M. (2021) </w:t>
      </w:r>
      <w:r>
        <w:rPr>
          <w:rStyle w:val="Emphasis"/>
        </w:rPr>
        <w:t>Sustainable tourism: Socio-cultural, environmental and economic impact</w:t>
      </w:r>
      <w:r>
        <w:t>. Bristol: Channel View Publications.</w:t>
      </w:r>
    </w:p>
    <w:p w14:paraId="7086AC21" w14:textId="77777777" w:rsidR="00537168" w:rsidRDefault="00537168" w:rsidP="00537168">
      <w:pPr>
        <w:pStyle w:val="NormalWeb"/>
        <w:numPr>
          <w:ilvl w:val="0"/>
          <w:numId w:val="28"/>
        </w:numPr>
      </w:pPr>
      <w:proofErr w:type="spellStart"/>
      <w:r>
        <w:t>Gössling</w:t>
      </w:r>
      <w:proofErr w:type="spellEnd"/>
      <w:r>
        <w:t xml:space="preserve">, S., Scott, D. and Hall, C.M. (2021) ‘Pandemics, tourism and global change: a rapid assessment of COVID-19’, </w:t>
      </w:r>
      <w:r>
        <w:rPr>
          <w:rStyle w:val="Emphasis"/>
        </w:rPr>
        <w:t>Journal of Sustainable Tourism</w:t>
      </w:r>
      <w:r>
        <w:t>, 29(1), pp. 1–20.</w:t>
      </w:r>
    </w:p>
    <w:p w14:paraId="7986589C" w14:textId="77777777" w:rsidR="00537168" w:rsidRDefault="00537168" w:rsidP="00537168">
      <w:pPr>
        <w:pStyle w:val="NormalWeb"/>
        <w:numPr>
          <w:ilvl w:val="0"/>
          <w:numId w:val="28"/>
        </w:numPr>
      </w:pPr>
      <w:r>
        <w:t xml:space="preserve">Government of Costa Rica (2019) </w:t>
      </w:r>
      <w:r>
        <w:rPr>
          <w:rStyle w:val="Emphasis"/>
        </w:rPr>
        <w:t>National Decarbonization Plan 2018–2050</w:t>
      </w:r>
      <w:r>
        <w:t>.</w:t>
      </w:r>
    </w:p>
    <w:p w14:paraId="320244CB" w14:textId="77777777" w:rsidR="00537168" w:rsidRDefault="00537168" w:rsidP="00537168">
      <w:pPr>
        <w:pStyle w:val="NormalWeb"/>
        <w:numPr>
          <w:ilvl w:val="0"/>
          <w:numId w:val="28"/>
        </w:numPr>
      </w:pPr>
      <w:r>
        <w:t xml:space="preserve">Guttentag, D.A. (2015) ‘Online travel agencies, strategic issues, and implications for hotel management’, </w:t>
      </w:r>
      <w:r>
        <w:rPr>
          <w:rStyle w:val="Emphasis"/>
        </w:rPr>
        <w:t>International Journal of Hospitality Management</w:t>
      </w:r>
      <w:r>
        <w:t>, 47, pp. 120–130.</w:t>
      </w:r>
    </w:p>
    <w:p w14:paraId="1C15FDC9" w14:textId="77777777" w:rsidR="00537168" w:rsidRDefault="00537168" w:rsidP="00537168">
      <w:pPr>
        <w:pStyle w:val="NormalWeb"/>
        <w:numPr>
          <w:ilvl w:val="0"/>
          <w:numId w:val="28"/>
        </w:numPr>
      </w:pPr>
      <w:r>
        <w:t xml:space="preserve">Hall, C.M. (2008) </w:t>
      </w:r>
      <w:r>
        <w:rPr>
          <w:rStyle w:val="Emphasis"/>
        </w:rPr>
        <w:t>Tourism planning: Policies, processes and relationships</w:t>
      </w:r>
      <w:r>
        <w:t>. 2nd ed. Harlow: Pearson Education.</w:t>
      </w:r>
    </w:p>
    <w:p w14:paraId="12B5B9ED" w14:textId="77777777" w:rsidR="00537168" w:rsidRDefault="00537168" w:rsidP="00537168">
      <w:pPr>
        <w:pStyle w:val="NormalWeb"/>
        <w:numPr>
          <w:ilvl w:val="0"/>
          <w:numId w:val="28"/>
        </w:numPr>
      </w:pPr>
      <w:r>
        <w:t xml:space="preserve">Honey, M. (2008) </w:t>
      </w:r>
      <w:r>
        <w:rPr>
          <w:rStyle w:val="Emphasis"/>
        </w:rPr>
        <w:t>Ecotourism and sustainable development: Who owns paradise?</w:t>
      </w:r>
      <w:r>
        <w:t xml:space="preserve"> 2nd ed. Washington, DC: Island Press.</w:t>
      </w:r>
    </w:p>
    <w:p w14:paraId="60AA6B86" w14:textId="77777777" w:rsidR="00537168" w:rsidRDefault="00537168" w:rsidP="00537168">
      <w:pPr>
        <w:pStyle w:val="NormalWeb"/>
        <w:numPr>
          <w:ilvl w:val="0"/>
          <w:numId w:val="28"/>
        </w:numPr>
      </w:pPr>
      <w:r>
        <w:lastRenderedPageBreak/>
        <w:t xml:space="preserve">IFC (2022) </w:t>
      </w:r>
      <w:r>
        <w:rPr>
          <w:rStyle w:val="Emphasis"/>
        </w:rPr>
        <w:t>Green finance in Latin America: Opportunities and tools for hospitality sector</w:t>
      </w:r>
      <w:r>
        <w:t>.</w:t>
      </w:r>
    </w:p>
    <w:p w14:paraId="04EBD6E4" w14:textId="77777777" w:rsidR="00537168" w:rsidRDefault="00537168" w:rsidP="00537168">
      <w:pPr>
        <w:pStyle w:val="NormalWeb"/>
        <w:numPr>
          <w:ilvl w:val="0"/>
          <w:numId w:val="28"/>
        </w:numPr>
      </w:pPr>
      <w:r>
        <w:t xml:space="preserve">IPCC (2023) </w:t>
      </w:r>
      <w:r>
        <w:rPr>
          <w:rStyle w:val="Emphasis"/>
        </w:rPr>
        <w:t>Sixth assessment report: Climate change 2023</w:t>
      </w:r>
      <w:r>
        <w:t>.</w:t>
      </w:r>
    </w:p>
    <w:p w14:paraId="669F88D2" w14:textId="77777777" w:rsidR="00537168" w:rsidRDefault="00537168" w:rsidP="00537168">
      <w:pPr>
        <w:pStyle w:val="NormalWeb"/>
        <w:numPr>
          <w:ilvl w:val="0"/>
          <w:numId w:val="28"/>
        </w:numPr>
      </w:pPr>
      <w:r>
        <w:t xml:space="preserve">Johnson, A. (2021) ‘Tourism recovery in Costa Rica post-COVID: Policy priorities and industry response’, </w:t>
      </w:r>
      <w:r>
        <w:rPr>
          <w:rStyle w:val="Emphasis"/>
        </w:rPr>
        <w:t>Central American Economic Review</w:t>
      </w:r>
      <w:r>
        <w:t>.</w:t>
      </w:r>
    </w:p>
    <w:p w14:paraId="1150CFA3" w14:textId="77777777" w:rsidR="00537168" w:rsidRDefault="00537168" w:rsidP="00537168">
      <w:pPr>
        <w:pStyle w:val="NormalWeb"/>
        <w:numPr>
          <w:ilvl w:val="0"/>
          <w:numId w:val="28"/>
        </w:numPr>
      </w:pPr>
      <w:r>
        <w:t xml:space="preserve">Kim, S. (2024) ‘MICE industry development methodology: A systematic approach’, </w:t>
      </w:r>
      <w:r>
        <w:rPr>
          <w:rStyle w:val="Emphasis"/>
        </w:rPr>
        <w:t>Journal of Convention &amp; Event Tourism</w:t>
      </w:r>
      <w:r>
        <w:t>, 25(3), pp. 234–251.</w:t>
      </w:r>
    </w:p>
    <w:p w14:paraId="643A508B" w14:textId="77777777" w:rsidR="00537168" w:rsidRDefault="00537168" w:rsidP="00537168">
      <w:pPr>
        <w:pStyle w:val="NormalWeb"/>
        <w:numPr>
          <w:ilvl w:val="0"/>
          <w:numId w:val="28"/>
        </w:numPr>
      </w:pPr>
      <w:proofErr w:type="spellStart"/>
      <w:r>
        <w:t>Lekgau</w:t>
      </w:r>
      <w:proofErr w:type="spellEnd"/>
      <w:r>
        <w:t xml:space="preserve">, R. (2024) ‘MICE stakeholder collaboration frameworks: Building sustainable partnerships’, </w:t>
      </w:r>
      <w:r>
        <w:rPr>
          <w:rStyle w:val="Emphasis"/>
        </w:rPr>
        <w:t>International Journal of Event Management</w:t>
      </w:r>
      <w:r>
        <w:t>.</w:t>
      </w:r>
    </w:p>
    <w:p w14:paraId="2C30C468" w14:textId="77777777" w:rsidR="00537168" w:rsidRDefault="00537168" w:rsidP="00537168">
      <w:pPr>
        <w:pStyle w:val="NormalWeb"/>
        <w:numPr>
          <w:ilvl w:val="0"/>
          <w:numId w:val="28"/>
        </w:numPr>
      </w:pPr>
      <w:r>
        <w:t xml:space="preserve">Liu, Z. (2003) ‘Sustainable tourism development: A critique’, </w:t>
      </w:r>
      <w:r>
        <w:rPr>
          <w:rStyle w:val="Emphasis"/>
        </w:rPr>
        <w:t>Journal of Sustainable Tourism</w:t>
      </w:r>
      <w:r>
        <w:t>, 11(6), pp. 459–475.</w:t>
      </w:r>
    </w:p>
    <w:p w14:paraId="65EB9070" w14:textId="77777777" w:rsidR="00537168" w:rsidRDefault="00537168" w:rsidP="00537168">
      <w:pPr>
        <w:pStyle w:val="NormalWeb"/>
        <w:numPr>
          <w:ilvl w:val="0"/>
          <w:numId w:val="28"/>
        </w:numPr>
      </w:pPr>
      <w:r>
        <w:t xml:space="preserve">MDPI (2022) ‘Sustainable practices in hospitality: A systematic review’, </w:t>
      </w:r>
      <w:r>
        <w:rPr>
          <w:rStyle w:val="Emphasis"/>
        </w:rPr>
        <w:t>Sustainability</w:t>
      </w:r>
      <w:r>
        <w:t>, 14(1), p. 1234.</w:t>
      </w:r>
    </w:p>
    <w:p w14:paraId="1910FD8B" w14:textId="77777777" w:rsidR="00537168" w:rsidRDefault="00537168" w:rsidP="00537168">
      <w:pPr>
        <w:pStyle w:val="NormalWeb"/>
        <w:numPr>
          <w:ilvl w:val="0"/>
          <w:numId w:val="28"/>
        </w:numPr>
      </w:pPr>
      <w:r>
        <w:t xml:space="preserve">MDPI (2023) ‘Eco-tourism performance and guest perceptions in tropical destinations’, </w:t>
      </w:r>
      <w:r>
        <w:rPr>
          <w:rStyle w:val="Emphasis"/>
        </w:rPr>
        <w:t>Sustainability</w:t>
      </w:r>
      <w:r>
        <w:t>, 15(4), p. 2875.</w:t>
      </w:r>
    </w:p>
    <w:p w14:paraId="3BDB83B4" w14:textId="77777777" w:rsidR="00537168" w:rsidRDefault="00537168" w:rsidP="00537168">
      <w:pPr>
        <w:pStyle w:val="NormalWeb"/>
        <w:numPr>
          <w:ilvl w:val="0"/>
          <w:numId w:val="28"/>
        </w:numPr>
      </w:pPr>
      <w:r>
        <w:t xml:space="preserve">MINAE (2023) </w:t>
      </w:r>
      <w:r>
        <w:rPr>
          <w:rStyle w:val="Emphasis"/>
        </w:rPr>
        <w:t>Costa Rica’s Ministry of Environment and Energy environmental guidelines for hospitality</w:t>
      </w:r>
      <w:r>
        <w:t>.</w:t>
      </w:r>
    </w:p>
    <w:p w14:paraId="6F5871CB" w14:textId="77777777" w:rsidR="00537168" w:rsidRDefault="00537168" w:rsidP="00537168">
      <w:pPr>
        <w:pStyle w:val="NormalWeb"/>
        <w:numPr>
          <w:ilvl w:val="0"/>
          <w:numId w:val="28"/>
        </w:numPr>
      </w:pPr>
      <w:r>
        <w:t xml:space="preserve">Mill, R.C. and Morrison, A.M. (2012) </w:t>
      </w:r>
      <w:r>
        <w:rPr>
          <w:rStyle w:val="Emphasis"/>
        </w:rPr>
        <w:t>The tourism system</w:t>
      </w:r>
      <w:r>
        <w:t>. 7th ed. Dubuque: Kendall Hunt Publishing.</w:t>
      </w:r>
    </w:p>
    <w:p w14:paraId="2F127E0B" w14:textId="77777777" w:rsidR="00537168" w:rsidRDefault="00537168" w:rsidP="00537168">
      <w:pPr>
        <w:pStyle w:val="NormalWeb"/>
        <w:numPr>
          <w:ilvl w:val="0"/>
          <w:numId w:val="28"/>
        </w:numPr>
      </w:pPr>
      <w:r>
        <w:t xml:space="preserve">Morales, P. and Raymond, C.M. (2015) ‘Engaging communities in nature-based tourism planning: A social learning approach’, </w:t>
      </w:r>
      <w:r>
        <w:rPr>
          <w:rStyle w:val="Emphasis"/>
        </w:rPr>
        <w:t>Journal of Sustainable Tourism</w:t>
      </w:r>
      <w:r>
        <w:t>, 23(7), pp. 1106–1123.</w:t>
      </w:r>
    </w:p>
    <w:p w14:paraId="737A4B3A" w14:textId="77777777" w:rsidR="00537168" w:rsidRDefault="00537168" w:rsidP="00537168">
      <w:pPr>
        <w:pStyle w:val="NormalWeb"/>
        <w:numPr>
          <w:ilvl w:val="0"/>
          <w:numId w:val="28"/>
        </w:numPr>
      </w:pPr>
      <w:proofErr w:type="spellStart"/>
      <w:r>
        <w:t>Moscardo</w:t>
      </w:r>
      <w:proofErr w:type="spellEnd"/>
      <w:r>
        <w:t xml:space="preserve">, G. (2008) </w:t>
      </w:r>
      <w:r>
        <w:rPr>
          <w:rStyle w:val="Emphasis"/>
        </w:rPr>
        <w:t>Building community capacity for tourism development</w:t>
      </w:r>
      <w:r>
        <w:t>. Wallingford: CABI.</w:t>
      </w:r>
    </w:p>
    <w:p w14:paraId="35A4EB1B" w14:textId="77777777" w:rsidR="00537168" w:rsidRDefault="00537168" w:rsidP="00537168">
      <w:pPr>
        <w:pStyle w:val="NormalWeb"/>
        <w:numPr>
          <w:ilvl w:val="0"/>
          <w:numId w:val="28"/>
        </w:numPr>
      </w:pPr>
      <w:r>
        <w:t xml:space="preserve">OECD (2021) </w:t>
      </w:r>
      <w:r>
        <w:rPr>
          <w:rStyle w:val="Emphasis"/>
        </w:rPr>
        <w:t>Costa Rica tourism sector report</w:t>
      </w:r>
      <w:r>
        <w:t>.</w:t>
      </w:r>
    </w:p>
    <w:p w14:paraId="12DC282E" w14:textId="77777777" w:rsidR="00537168" w:rsidRDefault="00537168" w:rsidP="00537168">
      <w:pPr>
        <w:pStyle w:val="NormalWeb"/>
        <w:numPr>
          <w:ilvl w:val="0"/>
          <w:numId w:val="28"/>
        </w:numPr>
      </w:pPr>
      <w:r>
        <w:t>Open Spaces Journal (n.d.) ‘The rise of eco-tourism in Costa Rica and its effects’.</w:t>
      </w:r>
    </w:p>
    <w:p w14:paraId="22FE171F" w14:textId="77777777" w:rsidR="00537168" w:rsidRDefault="00537168" w:rsidP="00537168">
      <w:pPr>
        <w:pStyle w:val="NormalWeb"/>
        <w:numPr>
          <w:ilvl w:val="0"/>
          <w:numId w:val="28"/>
        </w:numPr>
      </w:pPr>
      <w:r>
        <w:t xml:space="preserve">ResearchGate (2022) ‘Green innovation and guest experience in Costa Rican </w:t>
      </w:r>
      <w:proofErr w:type="gramStart"/>
      <w:r>
        <w:t>resorts’</w:t>
      </w:r>
      <w:proofErr w:type="gramEnd"/>
      <w:r>
        <w:t>.</w:t>
      </w:r>
    </w:p>
    <w:p w14:paraId="08C9D2C3" w14:textId="77777777" w:rsidR="00537168" w:rsidRDefault="00537168" w:rsidP="00537168">
      <w:pPr>
        <w:pStyle w:val="NormalWeb"/>
        <w:numPr>
          <w:ilvl w:val="0"/>
          <w:numId w:val="28"/>
        </w:numPr>
      </w:pPr>
      <w:r>
        <w:t xml:space="preserve">Ritchie, B.W. and Crouch, G.I. (2003) </w:t>
      </w:r>
      <w:r>
        <w:rPr>
          <w:rStyle w:val="Emphasis"/>
        </w:rPr>
        <w:t>The competitive destination: A sustainable tourism perspective</w:t>
      </w:r>
      <w:r>
        <w:t>. Wallingford: CABI Publishing.</w:t>
      </w:r>
    </w:p>
    <w:p w14:paraId="41A735CB" w14:textId="77777777" w:rsidR="00537168" w:rsidRDefault="00537168" w:rsidP="00537168">
      <w:pPr>
        <w:pStyle w:val="NormalWeb"/>
        <w:numPr>
          <w:ilvl w:val="0"/>
          <w:numId w:val="28"/>
        </w:numPr>
      </w:pPr>
      <w:r>
        <w:t xml:space="preserve">Saarinen, J. (2006) ‘Traditions of sustainability in tourism studies’, </w:t>
      </w:r>
      <w:r>
        <w:rPr>
          <w:rStyle w:val="Emphasis"/>
        </w:rPr>
        <w:t>Annals of Tourism Research</w:t>
      </w:r>
      <w:r>
        <w:t>, 33(4), pp. 1121–1140.</w:t>
      </w:r>
    </w:p>
    <w:p w14:paraId="46C77401" w14:textId="77777777" w:rsidR="00537168" w:rsidRDefault="00537168" w:rsidP="00537168">
      <w:pPr>
        <w:pStyle w:val="NormalWeb"/>
        <w:numPr>
          <w:ilvl w:val="0"/>
          <w:numId w:val="28"/>
        </w:numPr>
      </w:pPr>
      <w:proofErr w:type="spellStart"/>
      <w:r>
        <w:t>Scheyvens</w:t>
      </w:r>
      <w:proofErr w:type="spellEnd"/>
      <w:r>
        <w:t xml:space="preserve">, R. (2011) </w:t>
      </w:r>
      <w:r>
        <w:rPr>
          <w:rStyle w:val="Emphasis"/>
        </w:rPr>
        <w:t>Tourism and poverty</w:t>
      </w:r>
      <w:r>
        <w:t>. Oxford: Routledge.</w:t>
      </w:r>
    </w:p>
    <w:p w14:paraId="6CBA1A3C" w14:textId="77777777" w:rsidR="00537168" w:rsidRDefault="00537168" w:rsidP="00537168">
      <w:pPr>
        <w:pStyle w:val="NormalWeb"/>
        <w:numPr>
          <w:ilvl w:val="0"/>
          <w:numId w:val="28"/>
        </w:numPr>
      </w:pPr>
      <w:r>
        <w:t>ScienceDirect (2021) ‘Lessons from adventure, wellness and eco-tourism (AWE) in Costa Rica’.</w:t>
      </w:r>
    </w:p>
    <w:p w14:paraId="3A8D61C3" w14:textId="77777777" w:rsidR="00537168" w:rsidRDefault="00537168" w:rsidP="00537168">
      <w:pPr>
        <w:pStyle w:val="NormalWeb"/>
        <w:numPr>
          <w:ilvl w:val="0"/>
          <w:numId w:val="28"/>
        </w:numPr>
      </w:pPr>
      <w:r>
        <w:t>ScienceDirect (2023) ‘Emerging trends in sustainable hospitality’.</w:t>
      </w:r>
    </w:p>
    <w:p w14:paraId="5CEC5A51" w14:textId="77777777" w:rsidR="00537168" w:rsidRDefault="00537168" w:rsidP="00537168">
      <w:pPr>
        <w:pStyle w:val="NormalWeb"/>
        <w:numPr>
          <w:ilvl w:val="0"/>
          <w:numId w:val="28"/>
        </w:numPr>
      </w:pPr>
      <w:r>
        <w:t xml:space="preserve">Sharpley, R. (2009) </w:t>
      </w:r>
      <w:r>
        <w:rPr>
          <w:rStyle w:val="Emphasis"/>
        </w:rPr>
        <w:t>Tourism development and the environment: Beyond sustainability?</w:t>
      </w:r>
      <w:r>
        <w:t xml:space="preserve"> London: Earthscan.</w:t>
      </w:r>
    </w:p>
    <w:p w14:paraId="7251C584" w14:textId="77777777" w:rsidR="00537168" w:rsidRDefault="00537168" w:rsidP="00537168">
      <w:pPr>
        <w:pStyle w:val="NormalWeb"/>
        <w:numPr>
          <w:ilvl w:val="0"/>
          <w:numId w:val="28"/>
        </w:numPr>
      </w:pPr>
      <w:r>
        <w:t xml:space="preserve">Smith, A.M. (2018) ‘Greenwashing and credibility in eco-lodging’, </w:t>
      </w:r>
      <w:r>
        <w:rPr>
          <w:rStyle w:val="Emphasis"/>
        </w:rPr>
        <w:t>Journal of Business Ethics</w:t>
      </w:r>
      <w:r>
        <w:t>, 149(3), pp. 577–592.</w:t>
      </w:r>
    </w:p>
    <w:p w14:paraId="46134EF7" w14:textId="77777777" w:rsidR="00537168" w:rsidRDefault="00537168" w:rsidP="00537168">
      <w:pPr>
        <w:pStyle w:val="NormalWeb"/>
        <w:numPr>
          <w:ilvl w:val="0"/>
          <w:numId w:val="28"/>
        </w:numPr>
      </w:pPr>
      <w:r>
        <w:t xml:space="preserve">Smith, M.K. and Lueck, M. (2022) </w:t>
      </w:r>
      <w:r>
        <w:rPr>
          <w:rStyle w:val="Emphasis"/>
        </w:rPr>
        <w:t>Wellness and nature: The new luxury in eco-tourism</w:t>
      </w:r>
      <w:r>
        <w:t>. Abingdon: Routledge.</w:t>
      </w:r>
    </w:p>
    <w:p w14:paraId="6DC936DD" w14:textId="77777777" w:rsidR="00537168" w:rsidRDefault="00537168" w:rsidP="00537168">
      <w:pPr>
        <w:pStyle w:val="NormalWeb"/>
        <w:numPr>
          <w:ilvl w:val="0"/>
          <w:numId w:val="28"/>
        </w:numPr>
      </w:pPr>
      <w:r>
        <w:t xml:space="preserve">TIES (2015) ‘What is ecotourism?’, </w:t>
      </w:r>
      <w:r>
        <w:rPr>
          <w:rStyle w:val="Emphasis"/>
        </w:rPr>
        <w:t>The International Ecotourism Society</w:t>
      </w:r>
      <w:r>
        <w:t>.</w:t>
      </w:r>
    </w:p>
    <w:p w14:paraId="5B4AB405" w14:textId="77777777" w:rsidR="00537168" w:rsidRDefault="00537168" w:rsidP="00537168">
      <w:pPr>
        <w:pStyle w:val="NormalWeb"/>
        <w:numPr>
          <w:ilvl w:val="0"/>
          <w:numId w:val="28"/>
        </w:numPr>
      </w:pPr>
      <w:r>
        <w:t xml:space="preserve">UNEP (2021) </w:t>
      </w:r>
      <w:r>
        <w:rPr>
          <w:rStyle w:val="Emphasis"/>
        </w:rPr>
        <w:t>Green economy and tourism</w:t>
      </w:r>
      <w:r>
        <w:t>. Nairobi: United Nations Environment Programme.</w:t>
      </w:r>
    </w:p>
    <w:p w14:paraId="5BE907D8" w14:textId="77777777" w:rsidR="00537168" w:rsidRDefault="00537168" w:rsidP="00537168">
      <w:pPr>
        <w:pStyle w:val="NormalWeb"/>
        <w:numPr>
          <w:ilvl w:val="0"/>
          <w:numId w:val="28"/>
        </w:numPr>
      </w:pPr>
      <w:r>
        <w:t xml:space="preserve">UNWTO (2022) </w:t>
      </w:r>
      <w:r>
        <w:rPr>
          <w:rStyle w:val="Emphasis"/>
        </w:rPr>
        <w:t>Tourism and Sustainable Development Goals – Journey to 2030</w:t>
      </w:r>
      <w:r>
        <w:t>. Madrid: United Nations World Tourism Organization.</w:t>
      </w:r>
    </w:p>
    <w:p w14:paraId="15DED61E" w14:textId="77777777" w:rsidR="00537168" w:rsidRDefault="00537168" w:rsidP="00537168">
      <w:pPr>
        <w:pStyle w:val="NormalWeb"/>
        <w:numPr>
          <w:ilvl w:val="0"/>
          <w:numId w:val="28"/>
        </w:numPr>
      </w:pPr>
      <w:r>
        <w:lastRenderedPageBreak/>
        <w:t>University of Florida Journal of Undergraduate Research (2019) ‘Conditions that facilitate the emergence and success of ecotourism: The case of Costa Rica’.</w:t>
      </w:r>
    </w:p>
    <w:p w14:paraId="20C8FEEA" w14:textId="77777777" w:rsidR="00537168" w:rsidRDefault="00537168" w:rsidP="00537168">
      <w:pPr>
        <w:pStyle w:val="NormalWeb"/>
        <w:numPr>
          <w:ilvl w:val="0"/>
          <w:numId w:val="28"/>
        </w:numPr>
      </w:pPr>
      <w:r>
        <w:t xml:space="preserve">University of Nebraska-Lincoln (2013) ‘Ecotourism in Costa Rica: Environmental impacts and management’, </w:t>
      </w:r>
      <w:r>
        <w:rPr>
          <w:rStyle w:val="Emphasis"/>
        </w:rPr>
        <w:t>Environmental Studies Theses</w:t>
      </w:r>
      <w:r>
        <w:t>.</w:t>
      </w:r>
    </w:p>
    <w:p w14:paraId="59E80B75" w14:textId="77777777" w:rsidR="00537168" w:rsidRDefault="00537168" w:rsidP="00537168">
      <w:pPr>
        <w:pStyle w:val="NormalWeb"/>
        <w:numPr>
          <w:ilvl w:val="0"/>
          <w:numId w:val="28"/>
        </w:numPr>
      </w:pPr>
      <w:r>
        <w:t xml:space="preserve">Wearing, S. and Neil, J. (2009) </w:t>
      </w:r>
      <w:r>
        <w:rPr>
          <w:rStyle w:val="Emphasis"/>
        </w:rPr>
        <w:t>Ecotourism: Impacts, potentials and possibilities?</w:t>
      </w:r>
      <w:r>
        <w:t xml:space="preserve"> 2nd ed. Oxford: Butterworth-Heinemann.</w:t>
      </w:r>
    </w:p>
    <w:p w14:paraId="360C670A" w14:textId="77777777" w:rsidR="00537168" w:rsidRDefault="00537168" w:rsidP="00537168">
      <w:pPr>
        <w:pStyle w:val="NormalWeb"/>
        <w:numPr>
          <w:ilvl w:val="0"/>
          <w:numId w:val="28"/>
        </w:numPr>
      </w:pPr>
      <w:r>
        <w:t xml:space="preserve">Weaver, D. (2001) ‘Ecotourism as mass tourism: Contradiction or reality?’, </w:t>
      </w:r>
      <w:r>
        <w:rPr>
          <w:rStyle w:val="Emphasis"/>
        </w:rPr>
        <w:t>Cornell Hotel and Restaurant Administration Quarterly</w:t>
      </w:r>
      <w:r>
        <w:t>, 42(2), pp. 104–112.</w:t>
      </w:r>
    </w:p>
    <w:p w14:paraId="14D9B4D1" w14:textId="77777777" w:rsidR="00537168" w:rsidRDefault="00537168" w:rsidP="00537168">
      <w:pPr>
        <w:pStyle w:val="NormalWeb"/>
        <w:numPr>
          <w:ilvl w:val="0"/>
          <w:numId w:val="28"/>
        </w:numPr>
      </w:pPr>
      <w:r>
        <w:t xml:space="preserve">Zambrano, A.M., Broad, K. and Orlove, B. (2010) ‘Ecotourism impacts in the Nicoya Peninsula, Costa Rica: An examination of </w:t>
      </w:r>
      <w:proofErr w:type="gramStart"/>
      <w:r>
        <w:t>local residents</w:t>
      </w:r>
      <w:proofErr w:type="gramEnd"/>
      <w:r>
        <w:t xml:space="preserve">’ perspectives’, </w:t>
      </w:r>
      <w:r>
        <w:rPr>
          <w:rStyle w:val="Emphasis"/>
        </w:rPr>
        <w:t>Journal of Ecotourism</w:t>
      </w:r>
      <w:r>
        <w:t>, 9(1), pp. 62–83.</w:t>
      </w:r>
    </w:p>
    <w:p w14:paraId="75F361C5" w14:textId="77777777" w:rsidR="00537168" w:rsidRDefault="00537168" w:rsidP="00537168">
      <w:pPr>
        <w:pStyle w:val="NormalWeb"/>
        <w:numPr>
          <w:ilvl w:val="0"/>
          <w:numId w:val="28"/>
        </w:numPr>
      </w:pPr>
      <w:r>
        <w:rPr>
          <w:rStyle w:val="Strong"/>
        </w:rPr>
        <w:t>Ballantyne, R. and Packer, J.</w:t>
      </w:r>
      <w:r>
        <w:t xml:space="preserve"> (2011) ‘Using tourism free-choice learning experiences to promote environmentally sustainable behaviour: The role of post-visit “action resources”’, </w:t>
      </w:r>
      <w:r>
        <w:rPr>
          <w:rStyle w:val="Emphasis"/>
        </w:rPr>
        <w:t>Environmental Education Research</w:t>
      </w:r>
      <w:r>
        <w:t>, 17(2), pp. 201–215.</w:t>
      </w:r>
    </w:p>
    <w:p w14:paraId="14FAC35F" w14:textId="77777777" w:rsidR="00537168" w:rsidRDefault="00537168" w:rsidP="00537168">
      <w:pPr>
        <w:pStyle w:val="NormalWeb"/>
        <w:numPr>
          <w:ilvl w:val="0"/>
          <w:numId w:val="28"/>
        </w:numPr>
      </w:pPr>
      <w:r>
        <w:rPr>
          <w:rStyle w:val="Strong"/>
        </w:rPr>
        <w:t>Blackstock, K.</w:t>
      </w:r>
      <w:r>
        <w:t xml:space="preserve"> (2005) ‘A critical look at community-based tourism’, </w:t>
      </w:r>
      <w:r>
        <w:rPr>
          <w:rStyle w:val="Emphasis"/>
        </w:rPr>
        <w:t>Community Development Journal</w:t>
      </w:r>
      <w:r>
        <w:t>, 40(1), pp. 39–49.</w:t>
      </w:r>
    </w:p>
    <w:p w14:paraId="7325D047" w14:textId="77777777" w:rsidR="00537168" w:rsidRDefault="00537168" w:rsidP="00537168">
      <w:pPr>
        <w:pStyle w:val="NormalWeb"/>
        <w:numPr>
          <w:ilvl w:val="0"/>
          <w:numId w:val="28"/>
        </w:numPr>
      </w:pPr>
      <w:r>
        <w:rPr>
          <w:rStyle w:val="Strong"/>
        </w:rPr>
        <w:t>Bramwell, B. and Lane, B.</w:t>
      </w:r>
      <w:r>
        <w:t xml:space="preserve"> (2011) ‘Critical research on the governance of tourism and sustainability’, </w:t>
      </w:r>
      <w:r>
        <w:rPr>
          <w:rStyle w:val="Emphasis"/>
        </w:rPr>
        <w:t>Journal of Sustainable Tourism</w:t>
      </w:r>
      <w:r>
        <w:t>, 19(4–5), pp. 411–421.</w:t>
      </w:r>
    </w:p>
    <w:p w14:paraId="0CB4198D" w14:textId="77777777" w:rsidR="00537168" w:rsidRDefault="00537168" w:rsidP="00537168">
      <w:pPr>
        <w:pStyle w:val="NormalWeb"/>
        <w:numPr>
          <w:ilvl w:val="0"/>
          <w:numId w:val="28"/>
        </w:numPr>
      </w:pPr>
      <w:r>
        <w:rPr>
          <w:rStyle w:val="Strong"/>
        </w:rPr>
        <w:t xml:space="preserve">Juvan, E. and </w:t>
      </w:r>
      <w:proofErr w:type="spellStart"/>
      <w:r>
        <w:rPr>
          <w:rStyle w:val="Strong"/>
        </w:rPr>
        <w:t>Dolnicar</w:t>
      </w:r>
      <w:proofErr w:type="spellEnd"/>
      <w:r>
        <w:rPr>
          <w:rStyle w:val="Strong"/>
        </w:rPr>
        <w:t>, S.</w:t>
      </w:r>
      <w:r>
        <w:t xml:space="preserve"> (2014) ‘The attitude–behaviour gap in sustainable tourism’, </w:t>
      </w:r>
      <w:r>
        <w:rPr>
          <w:rStyle w:val="Emphasis"/>
        </w:rPr>
        <w:t>Annals of Tourism Research</w:t>
      </w:r>
      <w:r>
        <w:t>, 48, pp. 76–95.</w:t>
      </w:r>
    </w:p>
    <w:p w14:paraId="7444DD1C" w14:textId="77777777" w:rsidR="00537168" w:rsidRDefault="00537168" w:rsidP="00537168">
      <w:pPr>
        <w:pStyle w:val="NormalWeb"/>
        <w:numPr>
          <w:ilvl w:val="0"/>
          <w:numId w:val="28"/>
        </w:numPr>
      </w:pPr>
      <w:r>
        <w:rPr>
          <w:rStyle w:val="Strong"/>
        </w:rPr>
        <w:t>McCool, S.F. and Moisey, R.N.</w:t>
      </w:r>
      <w:r>
        <w:t xml:space="preserve"> (2001) </w:t>
      </w:r>
      <w:r>
        <w:rPr>
          <w:rStyle w:val="Emphasis"/>
        </w:rPr>
        <w:t>Tourism, recreation and sustainability: Linking culture and the environment</w:t>
      </w:r>
      <w:r>
        <w:t>. Wallingford: CABI.</w:t>
      </w:r>
    </w:p>
    <w:p w14:paraId="10E35F6E" w14:textId="77777777" w:rsidR="00537168" w:rsidRDefault="00537168" w:rsidP="00537168">
      <w:pPr>
        <w:pStyle w:val="NormalWeb"/>
        <w:numPr>
          <w:ilvl w:val="0"/>
          <w:numId w:val="28"/>
        </w:numPr>
      </w:pPr>
      <w:r>
        <w:rPr>
          <w:rStyle w:val="Strong"/>
        </w:rPr>
        <w:t>Torres, R. and Momsen, J.H.</w:t>
      </w:r>
      <w:r>
        <w:t xml:space="preserve"> (2004) ‘Challenges and potential for linking tourism and agriculture to achieve pro-poor tourism objectives’, </w:t>
      </w:r>
      <w:r>
        <w:rPr>
          <w:rStyle w:val="Emphasis"/>
        </w:rPr>
        <w:t>Progress in Development Studies</w:t>
      </w:r>
      <w:r>
        <w:t>, 4(4), pp. 294–318.</w:t>
      </w:r>
    </w:p>
    <w:p w14:paraId="61D0349F" w14:textId="77777777" w:rsidR="00537168" w:rsidRDefault="00537168" w:rsidP="00537168">
      <w:pPr>
        <w:pStyle w:val="NormalWeb"/>
        <w:ind w:left="720"/>
      </w:pPr>
    </w:p>
    <w:p w14:paraId="1756AC6A" w14:textId="19F4569A" w:rsidR="00012E89" w:rsidRDefault="00012E89" w:rsidP="00537168">
      <w:pPr>
        <w:pStyle w:val="NormalWeb"/>
      </w:pPr>
    </w:p>
    <w:sectPr w:rsidR="00012E89" w:rsidSect="005D27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A406B9"/>
    <w:multiLevelType w:val="multilevel"/>
    <w:tmpl w:val="2C6C8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6C5C6D"/>
    <w:multiLevelType w:val="multilevel"/>
    <w:tmpl w:val="13A0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FE4403"/>
    <w:multiLevelType w:val="multilevel"/>
    <w:tmpl w:val="B69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0D6565"/>
    <w:multiLevelType w:val="multilevel"/>
    <w:tmpl w:val="594C2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0678F6"/>
    <w:multiLevelType w:val="multilevel"/>
    <w:tmpl w:val="80105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F10904"/>
    <w:multiLevelType w:val="multilevel"/>
    <w:tmpl w:val="1C14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2E45B8"/>
    <w:multiLevelType w:val="multilevel"/>
    <w:tmpl w:val="E612E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58776B"/>
    <w:multiLevelType w:val="multilevel"/>
    <w:tmpl w:val="3BB6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EA655B"/>
    <w:multiLevelType w:val="multilevel"/>
    <w:tmpl w:val="605AE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65166A"/>
    <w:multiLevelType w:val="multilevel"/>
    <w:tmpl w:val="15B8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6945E9"/>
    <w:multiLevelType w:val="multilevel"/>
    <w:tmpl w:val="974E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A00523"/>
    <w:multiLevelType w:val="multilevel"/>
    <w:tmpl w:val="76925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CF1CF5"/>
    <w:multiLevelType w:val="hybridMultilevel"/>
    <w:tmpl w:val="5540D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647A99"/>
    <w:multiLevelType w:val="multilevel"/>
    <w:tmpl w:val="31D0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345E7C"/>
    <w:multiLevelType w:val="multilevel"/>
    <w:tmpl w:val="2ADCA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1F1316"/>
    <w:multiLevelType w:val="multilevel"/>
    <w:tmpl w:val="B482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174AB5"/>
    <w:multiLevelType w:val="multilevel"/>
    <w:tmpl w:val="7D42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805A1B"/>
    <w:multiLevelType w:val="multilevel"/>
    <w:tmpl w:val="FE98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FB3F6A"/>
    <w:multiLevelType w:val="multilevel"/>
    <w:tmpl w:val="20E4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2B7428"/>
    <w:multiLevelType w:val="multilevel"/>
    <w:tmpl w:val="E834C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667420">
    <w:abstractNumId w:val="8"/>
  </w:num>
  <w:num w:numId="2" w16cid:durableId="600575856">
    <w:abstractNumId w:val="6"/>
  </w:num>
  <w:num w:numId="3" w16cid:durableId="390276038">
    <w:abstractNumId w:val="5"/>
  </w:num>
  <w:num w:numId="4" w16cid:durableId="293172964">
    <w:abstractNumId w:val="4"/>
  </w:num>
  <w:num w:numId="5" w16cid:durableId="1210066912">
    <w:abstractNumId w:val="7"/>
  </w:num>
  <w:num w:numId="6" w16cid:durableId="1526675319">
    <w:abstractNumId w:val="3"/>
  </w:num>
  <w:num w:numId="7" w16cid:durableId="819034988">
    <w:abstractNumId w:val="2"/>
  </w:num>
  <w:num w:numId="8" w16cid:durableId="1148665339">
    <w:abstractNumId w:val="1"/>
  </w:num>
  <w:num w:numId="9" w16cid:durableId="381487673">
    <w:abstractNumId w:val="0"/>
  </w:num>
  <w:num w:numId="10" w16cid:durableId="439763604">
    <w:abstractNumId w:val="10"/>
  </w:num>
  <w:num w:numId="11" w16cid:durableId="269436924">
    <w:abstractNumId w:val="24"/>
  </w:num>
  <w:num w:numId="12" w16cid:durableId="777721699">
    <w:abstractNumId w:val="20"/>
  </w:num>
  <w:num w:numId="13" w16cid:durableId="1745298822">
    <w:abstractNumId w:val="25"/>
  </w:num>
  <w:num w:numId="14" w16cid:durableId="2097707485">
    <w:abstractNumId w:val="11"/>
  </w:num>
  <w:num w:numId="15" w16cid:durableId="13000332">
    <w:abstractNumId w:val="22"/>
  </w:num>
  <w:num w:numId="16" w16cid:durableId="1418012976">
    <w:abstractNumId w:val="26"/>
  </w:num>
  <w:num w:numId="17" w16cid:durableId="907305410">
    <w:abstractNumId w:val="23"/>
  </w:num>
  <w:num w:numId="18" w16cid:durableId="1577740406">
    <w:abstractNumId w:val="15"/>
  </w:num>
  <w:num w:numId="19" w16cid:durableId="340350875">
    <w:abstractNumId w:val="19"/>
  </w:num>
  <w:num w:numId="20" w16cid:durableId="792946213">
    <w:abstractNumId w:val="14"/>
  </w:num>
  <w:num w:numId="21" w16cid:durableId="801923808">
    <w:abstractNumId w:val="27"/>
  </w:num>
  <w:num w:numId="22" w16cid:durableId="2143693286">
    <w:abstractNumId w:val="28"/>
  </w:num>
  <w:num w:numId="23" w16cid:durableId="834691758">
    <w:abstractNumId w:val="12"/>
  </w:num>
  <w:num w:numId="24" w16cid:durableId="726874916">
    <w:abstractNumId w:val="9"/>
  </w:num>
  <w:num w:numId="25" w16cid:durableId="581182326">
    <w:abstractNumId w:val="13"/>
  </w:num>
  <w:num w:numId="26" w16cid:durableId="894512966">
    <w:abstractNumId w:val="16"/>
  </w:num>
  <w:num w:numId="27" w16cid:durableId="389040827">
    <w:abstractNumId w:val="18"/>
  </w:num>
  <w:num w:numId="28" w16cid:durableId="623928592">
    <w:abstractNumId w:val="21"/>
  </w:num>
  <w:num w:numId="29" w16cid:durableId="17419076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E89"/>
    <w:rsid w:val="00034616"/>
    <w:rsid w:val="000357A0"/>
    <w:rsid w:val="0006063C"/>
    <w:rsid w:val="00077459"/>
    <w:rsid w:val="0015074B"/>
    <w:rsid w:val="0016676B"/>
    <w:rsid w:val="001728F0"/>
    <w:rsid w:val="00215ED5"/>
    <w:rsid w:val="0029639D"/>
    <w:rsid w:val="002D31C6"/>
    <w:rsid w:val="00326F90"/>
    <w:rsid w:val="003D6144"/>
    <w:rsid w:val="00537168"/>
    <w:rsid w:val="00573A03"/>
    <w:rsid w:val="005D276D"/>
    <w:rsid w:val="005D56E7"/>
    <w:rsid w:val="00603DC6"/>
    <w:rsid w:val="0084499A"/>
    <w:rsid w:val="00853E50"/>
    <w:rsid w:val="00955932"/>
    <w:rsid w:val="00A04454"/>
    <w:rsid w:val="00A80131"/>
    <w:rsid w:val="00AA1D8D"/>
    <w:rsid w:val="00B47730"/>
    <w:rsid w:val="00B53F6A"/>
    <w:rsid w:val="00BF7DD3"/>
    <w:rsid w:val="00CB0664"/>
    <w:rsid w:val="00D27E30"/>
    <w:rsid w:val="00D43E23"/>
    <w:rsid w:val="00E3552E"/>
    <w:rsid w:val="00F06EF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FFBD6B"/>
  <w14:defaultImageDpi w14:val="330"/>
  <w15:docId w15:val="{853618A7-4973-4660-A56A-3ED41FB2B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84499A"/>
    <w:pPr>
      <w:spacing w:before="100" w:beforeAutospacing="1" w:after="100" w:afterAutospacing="1" w:line="240" w:lineRule="auto"/>
    </w:pPr>
    <w:rPr>
      <w:rFonts w:eastAsia="Times New Roman" w:cs="Times New Roman"/>
      <w:szCs w:val="24"/>
      <w:lang w:val="en-GB" w:eastAsia="en-GB"/>
    </w:rPr>
  </w:style>
  <w:style w:type="paragraph" w:styleId="TOC1">
    <w:name w:val="toc 1"/>
    <w:basedOn w:val="Normal"/>
    <w:next w:val="Normal"/>
    <w:autoRedefine/>
    <w:uiPriority w:val="39"/>
    <w:unhideWhenUsed/>
    <w:rsid w:val="005D276D"/>
    <w:pPr>
      <w:spacing w:after="100"/>
    </w:pPr>
  </w:style>
  <w:style w:type="character" w:styleId="Hyperlink">
    <w:name w:val="Hyperlink"/>
    <w:basedOn w:val="DefaultParagraphFont"/>
    <w:uiPriority w:val="99"/>
    <w:unhideWhenUsed/>
    <w:rsid w:val="005D27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23232">
      <w:bodyDiv w:val="1"/>
      <w:marLeft w:val="0"/>
      <w:marRight w:val="0"/>
      <w:marTop w:val="0"/>
      <w:marBottom w:val="0"/>
      <w:divBdr>
        <w:top w:val="none" w:sz="0" w:space="0" w:color="auto"/>
        <w:left w:val="none" w:sz="0" w:space="0" w:color="auto"/>
        <w:bottom w:val="none" w:sz="0" w:space="0" w:color="auto"/>
        <w:right w:val="none" w:sz="0" w:space="0" w:color="auto"/>
      </w:divBdr>
    </w:div>
    <w:div w:id="98452401">
      <w:bodyDiv w:val="1"/>
      <w:marLeft w:val="0"/>
      <w:marRight w:val="0"/>
      <w:marTop w:val="0"/>
      <w:marBottom w:val="0"/>
      <w:divBdr>
        <w:top w:val="none" w:sz="0" w:space="0" w:color="auto"/>
        <w:left w:val="none" w:sz="0" w:space="0" w:color="auto"/>
        <w:bottom w:val="none" w:sz="0" w:space="0" w:color="auto"/>
        <w:right w:val="none" w:sz="0" w:space="0" w:color="auto"/>
      </w:divBdr>
    </w:div>
    <w:div w:id="177625929">
      <w:bodyDiv w:val="1"/>
      <w:marLeft w:val="0"/>
      <w:marRight w:val="0"/>
      <w:marTop w:val="0"/>
      <w:marBottom w:val="0"/>
      <w:divBdr>
        <w:top w:val="none" w:sz="0" w:space="0" w:color="auto"/>
        <w:left w:val="none" w:sz="0" w:space="0" w:color="auto"/>
        <w:bottom w:val="none" w:sz="0" w:space="0" w:color="auto"/>
        <w:right w:val="none" w:sz="0" w:space="0" w:color="auto"/>
      </w:divBdr>
      <w:divsChild>
        <w:div w:id="606621278">
          <w:marLeft w:val="0"/>
          <w:marRight w:val="0"/>
          <w:marTop w:val="0"/>
          <w:marBottom w:val="0"/>
          <w:divBdr>
            <w:top w:val="none" w:sz="0" w:space="0" w:color="auto"/>
            <w:left w:val="none" w:sz="0" w:space="0" w:color="auto"/>
            <w:bottom w:val="none" w:sz="0" w:space="0" w:color="auto"/>
            <w:right w:val="none" w:sz="0" w:space="0" w:color="auto"/>
          </w:divBdr>
          <w:divsChild>
            <w:div w:id="96006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528595">
      <w:bodyDiv w:val="1"/>
      <w:marLeft w:val="0"/>
      <w:marRight w:val="0"/>
      <w:marTop w:val="0"/>
      <w:marBottom w:val="0"/>
      <w:divBdr>
        <w:top w:val="none" w:sz="0" w:space="0" w:color="auto"/>
        <w:left w:val="none" w:sz="0" w:space="0" w:color="auto"/>
        <w:bottom w:val="none" w:sz="0" w:space="0" w:color="auto"/>
        <w:right w:val="none" w:sz="0" w:space="0" w:color="auto"/>
      </w:divBdr>
    </w:div>
    <w:div w:id="466749590">
      <w:bodyDiv w:val="1"/>
      <w:marLeft w:val="0"/>
      <w:marRight w:val="0"/>
      <w:marTop w:val="0"/>
      <w:marBottom w:val="0"/>
      <w:divBdr>
        <w:top w:val="none" w:sz="0" w:space="0" w:color="auto"/>
        <w:left w:val="none" w:sz="0" w:space="0" w:color="auto"/>
        <w:bottom w:val="none" w:sz="0" w:space="0" w:color="auto"/>
        <w:right w:val="none" w:sz="0" w:space="0" w:color="auto"/>
      </w:divBdr>
    </w:div>
    <w:div w:id="637302106">
      <w:bodyDiv w:val="1"/>
      <w:marLeft w:val="0"/>
      <w:marRight w:val="0"/>
      <w:marTop w:val="0"/>
      <w:marBottom w:val="0"/>
      <w:divBdr>
        <w:top w:val="none" w:sz="0" w:space="0" w:color="auto"/>
        <w:left w:val="none" w:sz="0" w:space="0" w:color="auto"/>
        <w:bottom w:val="none" w:sz="0" w:space="0" w:color="auto"/>
        <w:right w:val="none" w:sz="0" w:space="0" w:color="auto"/>
      </w:divBdr>
    </w:div>
    <w:div w:id="869999093">
      <w:bodyDiv w:val="1"/>
      <w:marLeft w:val="0"/>
      <w:marRight w:val="0"/>
      <w:marTop w:val="0"/>
      <w:marBottom w:val="0"/>
      <w:divBdr>
        <w:top w:val="none" w:sz="0" w:space="0" w:color="auto"/>
        <w:left w:val="none" w:sz="0" w:space="0" w:color="auto"/>
        <w:bottom w:val="none" w:sz="0" w:space="0" w:color="auto"/>
        <w:right w:val="none" w:sz="0" w:space="0" w:color="auto"/>
      </w:divBdr>
    </w:div>
    <w:div w:id="1696885586">
      <w:bodyDiv w:val="1"/>
      <w:marLeft w:val="0"/>
      <w:marRight w:val="0"/>
      <w:marTop w:val="0"/>
      <w:marBottom w:val="0"/>
      <w:divBdr>
        <w:top w:val="none" w:sz="0" w:space="0" w:color="auto"/>
        <w:left w:val="none" w:sz="0" w:space="0" w:color="auto"/>
        <w:bottom w:val="none" w:sz="0" w:space="0" w:color="auto"/>
        <w:right w:val="none" w:sz="0" w:space="0" w:color="auto"/>
      </w:divBdr>
      <w:divsChild>
        <w:div w:id="2088646682">
          <w:marLeft w:val="0"/>
          <w:marRight w:val="0"/>
          <w:marTop w:val="0"/>
          <w:marBottom w:val="0"/>
          <w:divBdr>
            <w:top w:val="none" w:sz="0" w:space="0" w:color="auto"/>
            <w:left w:val="none" w:sz="0" w:space="0" w:color="auto"/>
            <w:bottom w:val="none" w:sz="0" w:space="0" w:color="auto"/>
            <w:right w:val="none" w:sz="0" w:space="0" w:color="auto"/>
          </w:divBdr>
          <w:divsChild>
            <w:div w:id="1277369179">
              <w:marLeft w:val="0"/>
              <w:marRight w:val="0"/>
              <w:marTop w:val="0"/>
              <w:marBottom w:val="0"/>
              <w:divBdr>
                <w:top w:val="none" w:sz="0" w:space="0" w:color="auto"/>
                <w:left w:val="none" w:sz="0" w:space="0" w:color="auto"/>
                <w:bottom w:val="none" w:sz="0" w:space="0" w:color="auto"/>
                <w:right w:val="none" w:sz="0" w:space="0" w:color="auto"/>
              </w:divBdr>
            </w:div>
          </w:divsChild>
        </w:div>
        <w:div w:id="2085951022">
          <w:marLeft w:val="0"/>
          <w:marRight w:val="0"/>
          <w:marTop w:val="0"/>
          <w:marBottom w:val="0"/>
          <w:divBdr>
            <w:top w:val="none" w:sz="0" w:space="0" w:color="auto"/>
            <w:left w:val="none" w:sz="0" w:space="0" w:color="auto"/>
            <w:bottom w:val="none" w:sz="0" w:space="0" w:color="auto"/>
            <w:right w:val="none" w:sz="0" w:space="0" w:color="auto"/>
          </w:divBdr>
          <w:divsChild>
            <w:div w:id="91733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36191">
      <w:bodyDiv w:val="1"/>
      <w:marLeft w:val="0"/>
      <w:marRight w:val="0"/>
      <w:marTop w:val="0"/>
      <w:marBottom w:val="0"/>
      <w:divBdr>
        <w:top w:val="none" w:sz="0" w:space="0" w:color="auto"/>
        <w:left w:val="none" w:sz="0" w:space="0" w:color="auto"/>
        <w:bottom w:val="none" w:sz="0" w:space="0" w:color="auto"/>
        <w:right w:val="none" w:sz="0" w:space="0" w:color="auto"/>
      </w:divBdr>
    </w:div>
    <w:div w:id="1929147420">
      <w:bodyDiv w:val="1"/>
      <w:marLeft w:val="0"/>
      <w:marRight w:val="0"/>
      <w:marTop w:val="0"/>
      <w:marBottom w:val="0"/>
      <w:divBdr>
        <w:top w:val="none" w:sz="0" w:space="0" w:color="auto"/>
        <w:left w:val="none" w:sz="0" w:space="0" w:color="auto"/>
        <w:bottom w:val="none" w:sz="0" w:space="0" w:color="auto"/>
        <w:right w:val="none" w:sz="0" w:space="0" w:color="auto"/>
      </w:divBdr>
      <w:divsChild>
        <w:div w:id="642777966">
          <w:marLeft w:val="0"/>
          <w:marRight w:val="0"/>
          <w:marTop w:val="0"/>
          <w:marBottom w:val="0"/>
          <w:divBdr>
            <w:top w:val="none" w:sz="0" w:space="0" w:color="auto"/>
            <w:left w:val="none" w:sz="0" w:space="0" w:color="auto"/>
            <w:bottom w:val="none" w:sz="0" w:space="0" w:color="auto"/>
            <w:right w:val="none" w:sz="0" w:space="0" w:color="auto"/>
          </w:divBdr>
          <w:divsChild>
            <w:div w:id="879433884">
              <w:marLeft w:val="0"/>
              <w:marRight w:val="0"/>
              <w:marTop w:val="0"/>
              <w:marBottom w:val="0"/>
              <w:divBdr>
                <w:top w:val="none" w:sz="0" w:space="0" w:color="auto"/>
                <w:left w:val="none" w:sz="0" w:space="0" w:color="auto"/>
                <w:bottom w:val="none" w:sz="0" w:space="0" w:color="auto"/>
                <w:right w:val="none" w:sz="0" w:space="0" w:color="auto"/>
              </w:divBdr>
            </w:div>
          </w:divsChild>
        </w:div>
        <w:div w:id="783963552">
          <w:marLeft w:val="0"/>
          <w:marRight w:val="0"/>
          <w:marTop w:val="0"/>
          <w:marBottom w:val="0"/>
          <w:divBdr>
            <w:top w:val="none" w:sz="0" w:space="0" w:color="auto"/>
            <w:left w:val="none" w:sz="0" w:space="0" w:color="auto"/>
            <w:bottom w:val="none" w:sz="0" w:space="0" w:color="auto"/>
            <w:right w:val="none" w:sz="0" w:space="0" w:color="auto"/>
          </w:divBdr>
          <w:divsChild>
            <w:div w:id="2014868756">
              <w:marLeft w:val="0"/>
              <w:marRight w:val="0"/>
              <w:marTop w:val="0"/>
              <w:marBottom w:val="0"/>
              <w:divBdr>
                <w:top w:val="none" w:sz="0" w:space="0" w:color="auto"/>
                <w:left w:val="none" w:sz="0" w:space="0" w:color="auto"/>
                <w:bottom w:val="none" w:sz="0" w:space="0" w:color="auto"/>
                <w:right w:val="none" w:sz="0" w:space="0" w:color="auto"/>
              </w:divBdr>
            </w:div>
          </w:divsChild>
        </w:div>
        <w:div w:id="1792168305">
          <w:marLeft w:val="0"/>
          <w:marRight w:val="0"/>
          <w:marTop w:val="0"/>
          <w:marBottom w:val="0"/>
          <w:divBdr>
            <w:top w:val="none" w:sz="0" w:space="0" w:color="auto"/>
            <w:left w:val="none" w:sz="0" w:space="0" w:color="auto"/>
            <w:bottom w:val="none" w:sz="0" w:space="0" w:color="auto"/>
            <w:right w:val="none" w:sz="0" w:space="0" w:color="auto"/>
          </w:divBdr>
          <w:divsChild>
            <w:div w:id="99896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F53A94-A028-412F-8858-56876D2B8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1076</TotalTime>
  <Pages>23</Pages>
  <Words>6431</Words>
  <Characters>36662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43007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cosmin moise</cp:lastModifiedBy>
  <cp:revision>12</cp:revision>
  <dcterms:created xsi:type="dcterms:W3CDTF">2013-12-23T23:15:00Z</dcterms:created>
  <dcterms:modified xsi:type="dcterms:W3CDTF">2025-06-12T16:36:00Z</dcterms:modified>
  <cp:category/>
</cp:coreProperties>
</file>