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867FD0" w:rsidRDefault="00962E4B">
      <w:pPr>
        <w:pBdr>
          <w:top w:val="none" w:sz="0" w:space="6" w:color="auto"/>
        </w:pBdr>
        <w:spacing w:line="230" w:lineRule="auto"/>
        <w:rPr>
          <w:b/>
          <w:u w:val="single"/>
        </w:rPr>
      </w:pPr>
      <w:r>
        <w:rPr>
          <w:b/>
          <w:u w:val="single"/>
        </w:rPr>
        <w:t>Introduction</w:t>
      </w:r>
    </w:p>
    <w:p w14:paraId="19FDB8D4" w14:textId="77777777" w:rsidR="00434C23" w:rsidRDefault="00434C23">
      <w:pPr>
        <w:pBdr>
          <w:top w:val="none" w:sz="0" w:space="6" w:color="auto"/>
        </w:pBdr>
      </w:pPr>
    </w:p>
    <w:p w14:paraId="1604F95C" w14:textId="77777777" w:rsidR="00434C23" w:rsidRDefault="00434C23">
      <w:pPr>
        <w:pBdr>
          <w:top w:val="none" w:sz="0" w:space="6" w:color="auto"/>
        </w:pBdr>
      </w:pPr>
    </w:p>
    <w:p w14:paraId="5660ECEE" w14:textId="77777777" w:rsidR="00FE1C5D" w:rsidRDefault="00962E4B">
      <w:pPr>
        <w:pBdr>
          <w:top w:val="none" w:sz="0" w:space="6" w:color="auto"/>
        </w:pBdr>
      </w:pPr>
      <w:r>
        <w:t>My first teaching placement highlighted the importance of promoting effective learni</w:t>
      </w:r>
      <w:r w:rsidR="00792E80">
        <w:t xml:space="preserve">ng and teaching. Studies emphasise </w:t>
      </w:r>
      <w:r>
        <w:t xml:space="preserve">the importance of knowledge held by teachers, focussing that in addition to academic knowledge, student teachers need to </w:t>
      </w:r>
      <w:r w:rsidR="00792E80">
        <w:t>integrate</w:t>
      </w:r>
      <w:r>
        <w:t xml:space="preserve"> knowledge acquired from practical experiences which take place </w:t>
      </w:r>
      <w:r w:rsidR="000F4B5D">
        <w:t>with</w:t>
      </w:r>
      <w:r>
        <w:t>in th</w:t>
      </w:r>
      <w:r w:rsidR="009D2976">
        <w:t xml:space="preserve">e classroom. </w:t>
      </w:r>
      <w:r>
        <w:t xml:space="preserve">I </w:t>
      </w:r>
      <w:r w:rsidR="009D2976">
        <w:t xml:space="preserve">have </w:t>
      </w:r>
      <w:r>
        <w:t>quickly learnt that whilst teacher knowledge is unquestionably an element of teacher professionalism, professional competence involves more than just knowledge. According to Blömeke and Delaney (2012), attitudes, skills and motiva</w:t>
      </w:r>
      <w:r w:rsidR="00E12219">
        <w:t>tional variables also add</w:t>
      </w:r>
      <w:r>
        <w:t xml:space="preserve"> to the proficiency of teaching and learning and they proposed a model that identified such characteristics as key elements of teachers’ professional competence. Until recently</w:t>
      </w:r>
      <w:r w:rsidR="00434C23">
        <w:t>,</w:t>
      </w:r>
      <w:r>
        <w:t xml:space="preserve"> school</w:t>
      </w:r>
      <w:r w:rsidR="009D2976">
        <w:t>’</w:t>
      </w:r>
      <w:r>
        <w:t>s assessment systems relied heavily on grades and ranking</w:t>
      </w:r>
      <w:r w:rsidR="009D2976">
        <w:t xml:space="preserve"> which had many disadvantages, which included misused and inaccurate data. Graue (1993) supports this as he states that assessment and instruction are often perceived as separate in time and purpose. A </w:t>
      </w:r>
      <w:r>
        <w:t xml:space="preserve">publication </w:t>
      </w:r>
      <w:r>
        <w:rPr>
          <w:i/>
        </w:rPr>
        <w:t xml:space="preserve">Inside the Black Box, </w:t>
      </w:r>
      <w:r>
        <w:t xml:space="preserve">Black &amp; Wiliam (1998) identified the potential learning gains through the use of formative assessment strategies that </w:t>
      </w:r>
      <w:r w:rsidR="009D2976">
        <w:t>revolutionised</w:t>
      </w:r>
      <w:r>
        <w:t xml:space="preserve"> teachers to re-evaluate the assessment system. The main phase of the project took place between September 1999 to July 2000 and Assessment for Learning (</w:t>
      </w:r>
      <w:proofErr w:type="spellStart"/>
      <w:r>
        <w:t>AfL</w:t>
      </w:r>
      <w:proofErr w:type="spellEnd"/>
      <w:r>
        <w:t xml:space="preserve">) </w:t>
      </w:r>
      <w:r w:rsidR="00186181">
        <w:t xml:space="preserve">has now been </w:t>
      </w:r>
      <w:r w:rsidR="00FD56CE">
        <w:t xml:space="preserve">embraced </w:t>
      </w:r>
      <w:r>
        <w:t>in classrooms throughout the UK and</w:t>
      </w:r>
      <w:r w:rsidR="00186181">
        <w:t xml:space="preserve"> more and more</w:t>
      </w:r>
      <w:r w:rsidR="00B2627C">
        <w:t xml:space="preserve"> in Europe. I</w:t>
      </w:r>
      <w:r>
        <w:t>nvolving students in their learning and providing opportunities for them to progress by adopting feedback strategies</w:t>
      </w:r>
      <w:r w:rsidR="00B2627C">
        <w:t xml:space="preserve"> is the main significance of AFL</w:t>
      </w:r>
      <w:r>
        <w:t xml:space="preserve">. </w:t>
      </w:r>
      <w:r w:rsidR="009D2976" w:rsidRPr="00434C23">
        <w:rPr>
          <w:color w:val="000000" w:themeColor="text1"/>
        </w:rPr>
        <w:t>The Assessment Reform Group (2002</w:t>
      </w:r>
      <w:r w:rsidR="00434C23" w:rsidRPr="00434C23">
        <w:rPr>
          <w:color w:val="000000" w:themeColor="text1"/>
        </w:rPr>
        <w:t>)</w:t>
      </w:r>
      <w:r w:rsidR="009D2976" w:rsidRPr="00434C23">
        <w:rPr>
          <w:color w:val="000000" w:themeColor="text1"/>
        </w:rPr>
        <w:t xml:space="preserve"> </w:t>
      </w:r>
      <w:r w:rsidR="009D2976">
        <w:t>defines A</w:t>
      </w:r>
      <w:r w:rsidR="00434C23">
        <w:t>FL</w:t>
      </w:r>
      <w:r w:rsidR="00FE1C5D">
        <w:t xml:space="preserve"> as: </w:t>
      </w:r>
    </w:p>
    <w:p w14:paraId="39266C13" w14:textId="77777777" w:rsidR="00FE1C5D" w:rsidRDefault="00FE1C5D">
      <w:pPr>
        <w:pBdr>
          <w:top w:val="none" w:sz="0" w:space="6" w:color="auto"/>
        </w:pBdr>
      </w:pPr>
    </w:p>
    <w:p w14:paraId="266E7B93" w14:textId="22F55764" w:rsidR="00FE1C5D" w:rsidRPr="00FE1C5D" w:rsidRDefault="00FE1C5D" w:rsidP="00FE1C5D">
      <w:pPr>
        <w:pBdr>
          <w:top w:val="none" w:sz="0" w:space="6" w:color="auto"/>
        </w:pBdr>
        <w:jc w:val="center"/>
        <w:rPr>
          <w:i/>
        </w:rPr>
      </w:pPr>
      <w:r w:rsidRPr="00FE1C5D">
        <w:rPr>
          <w:i/>
        </w:rPr>
        <w:t>‘</w:t>
      </w:r>
      <w:r w:rsidR="009D2976" w:rsidRPr="00FE1C5D">
        <w:rPr>
          <w:i/>
        </w:rPr>
        <w:t>the process of seeking and interpreting evidence for use by learners and their teachers, to decide where learners are in their learning, where they need to go next and how best to get them there</w:t>
      </w:r>
      <w:r w:rsidRPr="00FE1C5D">
        <w:rPr>
          <w:i/>
        </w:rPr>
        <w:t>’</w:t>
      </w:r>
      <w:r w:rsidR="009D2976" w:rsidRPr="00FE1C5D">
        <w:rPr>
          <w:i/>
        </w:rPr>
        <w:t>.</w:t>
      </w:r>
    </w:p>
    <w:p w14:paraId="120CD917" w14:textId="77777777" w:rsidR="00FE1C5D" w:rsidRDefault="00FE1C5D" w:rsidP="00FE1C5D">
      <w:pPr>
        <w:pBdr>
          <w:top w:val="none" w:sz="0" w:space="6" w:color="auto"/>
        </w:pBdr>
        <w:jc w:val="center"/>
      </w:pPr>
    </w:p>
    <w:p w14:paraId="00000002" w14:textId="77877736" w:rsidR="00867FD0" w:rsidRDefault="009D2976">
      <w:pPr>
        <w:pBdr>
          <w:top w:val="none" w:sz="0" w:space="6" w:color="auto"/>
        </w:pBdr>
      </w:pPr>
      <w:r>
        <w:rPr>
          <w:highlight w:val="white"/>
        </w:rPr>
        <w:t>Contrastingly</w:t>
      </w:r>
      <w:r w:rsidR="002169A0">
        <w:rPr>
          <w:highlight w:val="white"/>
        </w:rPr>
        <w:t xml:space="preserve">, </w:t>
      </w:r>
      <w:r w:rsidR="00962E4B">
        <w:rPr>
          <w:highlight w:val="white"/>
        </w:rPr>
        <w:t>questions a</w:t>
      </w:r>
      <w:r>
        <w:rPr>
          <w:highlight w:val="white"/>
        </w:rPr>
        <w:t>bout whether some AfL elements</w:t>
      </w:r>
      <w:r w:rsidR="00962E4B">
        <w:rPr>
          <w:highlight w:val="white"/>
        </w:rPr>
        <w:t xml:space="preserve"> are as effective as claimed</w:t>
      </w:r>
      <w:r w:rsidR="002169A0">
        <w:rPr>
          <w:highlight w:val="white"/>
        </w:rPr>
        <w:t xml:space="preserve"> are raised by Bennett (2011).</w:t>
      </w:r>
      <w:r w:rsidR="00962E4B">
        <w:rPr>
          <w:highlight w:val="white"/>
        </w:rPr>
        <w:t xml:space="preserve"> </w:t>
      </w:r>
    </w:p>
    <w:p w14:paraId="37DFB2C1" w14:textId="77777777" w:rsidR="00434C23" w:rsidRDefault="00434C23">
      <w:pPr>
        <w:pBdr>
          <w:top w:val="none" w:sz="0" w:space="6" w:color="auto"/>
        </w:pBdr>
      </w:pPr>
    </w:p>
    <w:p w14:paraId="54C3DA77" w14:textId="6A4C9A17" w:rsidR="00434C23" w:rsidRDefault="00434C23" w:rsidP="00434C23">
      <w:pPr>
        <w:pBdr>
          <w:top w:val="none" w:sz="0" w:space="6" w:color="auto"/>
        </w:pBdr>
      </w:pPr>
      <w:r>
        <w:t xml:space="preserve">During the bridging 2 experience, I had the opportunity to test out 4 different AFL strategies in my placement school. These are known as the 4 main pillars from the ‘Great teaching toolkit’, (2020) and are known as sharing criteria with learners, quality of questions/quality of talk, use and quality of feedback and also peer and self assessment. </w:t>
      </w:r>
      <w:r>
        <w:rPr>
          <w:highlight w:val="white"/>
        </w:rPr>
        <w:t xml:space="preserve">I will </w:t>
      </w:r>
      <w:r>
        <w:rPr>
          <w:highlight w:val="white"/>
        </w:rPr>
        <w:t xml:space="preserve">now </w:t>
      </w:r>
      <w:r>
        <w:rPr>
          <w:highlight w:val="white"/>
        </w:rPr>
        <w:t xml:space="preserve">critically reflect on </w:t>
      </w:r>
      <w:r>
        <w:rPr>
          <w:highlight w:val="white"/>
        </w:rPr>
        <w:t xml:space="preserve">the </w:t>
      </w:r>
      <w:r>
        <w:rPr>
          <w:highlight w:val="white"/>
        </w:rPr>
        <w:t xml:space="preserve">four pillars of AFL and their </w:t>
      </w:r>
      <w:r>
        <w:t xml:space="preserve">pedagogical principles. </w:t>
      </w:r>
    </w:p>
    <w:p w14:paraId="1BD97294" w14:textId="0B1394A1" w:rsidR="00434C23" w:rsidRDefault="00434C23">
      <w:pPr>
        <w:pBdr>
          <w:top w:val="none" w:sz="0" w:space="6" w:color="auto"/>
        </w:pBdr>
        <w:rPr>
          <w:highlight w:val="white"/>
        </w:rPr>
      </w:pPr>
    </w:p>
    <w:p w14:paraId="00000003" w14:textId="77777777" w:rsidR="00867FD0" w:rsidRDefault="00867FD0">
      <w:pPr>
        <w:pBdr>
          <w:top w:val="none" w:sz="0" w:space="6" w:color="auto"/>
        </w:pBdr>
        <w:rPr>
          <w:highlight w:val="white"/>
        </w:rPr>
      </w:pPr>
    </w:p>
    <w:p w14:paraId="00000004" w14:textId="0CF15E58" w:rsidR="00867FD0" w:rsidRDefault="00962E4B">
      <w:pPr>
        <w:pBdr>
          <w:top w:val="none" w:sz="0" w:space="6" w:color="auto"/>
        </w:pBdr>
        <w:spacing w:line="230" w:lineRule="auto"/>
        <w:rPr>
          <w:b/>
          <w:sz w:val="24"/>
          <w:szCs w:val="24"/>
          <w:highlight w:val="white"/>
          <w:u w:val="single"/>
        </w:rPr>
      </w:pPr>
      <w:r>
        <w:rPr>
          <w:b/>
          <w:sz w:val="24"/>
          <w:szCs w:val="24"/>
          <w:highlight w:val="white"/>
          <w:u w:val="single"/>
        </w:rPr>
        <w:t>Use</w:t>
      </w:r>
      <w:r w:rsidR="00AF19F9">
        <w:rPr>
          <w:b/>
          <w:sz w:val="24"/>
          <w:szCs w:val="24"/>
          <w:highlight w:val="white"/>
          <w:u w:val="single"/>
        </w:rPr>
        <w:t xml:space="preserve"> and quality of f</w:t>
      </w:r>
      <w:r>
        <w:rPr>
          <w:b/>
          <w:sz w:val="24"/>
          <w:szCs w:val="24"/>
          <w:highlight w:val="white"/>
          <w:u w:val="single"/>
        </w:rPr>
        <w:t>eedback</w:t>
      </w:r>
    </w:p>
    <w:p w14:paraId="1B1B7021" w14:textId="77777777" w:rsidR="00962E4B" w:rsidRDefault="00962E4B">
      <w:pPr>
        <w:pBdr>
          <w:top w:val="none" w:sz="0" w:space="6" w:color="auto"/>
        </w:pBdr>
        <w:rPr>
          <w:highlight w:val="white"/>
        </w:rPr>
      </w:pPr>
    </w:p>
    <w:p w14:paraId="00000005" w14:textId="77777777" w:rsidR="00867FD0" w:rsidRDefault="00962E4B">
      <w:pPr>
        <w:pBdr>
          <w:top w:val="none" w:sz="0" w:space="6" w:color="auto"/>
        </w:pBdr>
        <w:rPr>
          <w:highlight w:val="white"/>
        </w:rPr>
      </w:pPr>
      <w:r>
        <w:rPr>
          <w:highlight w:val="white"/>
        </w:rPr>
        <w:t>The Education Endowment Foundation (EFF) define feedback as:</w:t>
      </w:r>
    </w:p>
    <w:p w14:paraId="00000006" w14:textId="77777777" w:rsidR="00867FD0" w:rsidRDefault="00867FD0">
      <w:pPr>
        <w:pBdr>
          <w:top w:val="none" w:sz="0" w:space="6" w:color="auto"/>
        </w:pBdr>
        <w:rPr>
          <w:i/>
          <w:highlight w:val="white"/>
        </w:rPr>
      </w:pPr>
    </w:p>
    <w:p w14:paraId="00000007" w14:textId="4FBAC1ED" w:rsidR="00867FD0" w:rsidRPr="00FE1C5D" w:rsidRDefault="00FE1C5D" w:rsidP="00FE1C5D">
      <w:pPr>
        <w:pBdr>
          <w:top w:val="none" w:sz="0" w:space="6" w:color="auto"/>
        </w:pBdr>
        <w:jc w:val="center"/>
        <w:rPr>
          <w:i/>
          <w:highlight w:val="white"/>
        </w:rPr>
      </w:pPr>
      <w:r>
        <w:rPr>
          <w:i/>
          <w:highlight w:val="white"/>
        </w:rPr>
        <w:t>‘</w:t>
      </w:r>
      <w:r w:rsidR="00962E4B" w:rsidRPr="00FE1C5D">
        <w:rPr>
          <w:i/>
          <w:highlight w:val="white"/>
        </w:rPr>
        <w:t>information given to the learner about the learner’s performance relative to learning goals or outcomes. It should aim to (and be capable of producing) im</w:t>
      </w:r>
      <w:r>
        <w:rPr>
          <w:i/>
          <w:highlight w:val="white"/>
        </w:rPr>
        <w:t>provement in students’ learning’</w:t>
      </w:r>
      <w:r w:rsidR="00962E4B" w:rsidRPr="00FE1C5D">
        <w:rPr>
          <w:i/>
          <w:highlight w:val="white"/>
        </w:rPr>
        <w:t>.</w:t>
      </w:r>
    </w:p>
    <w:p w14:paraId="00000008" w14:textId="77777777" w:rsidR="00867FD0" w:rsidRDefault="00867FD0">
      <w:pPr>
        <w:pBdr>
          <w:top w:val="none" w:sz="0" w:space="6" w:color="auto"/>
        </w:pBdr>
        <w:rPr>
          <w:highlight w:val="white"/>
        </w:rPr>
      </w:pPr>
    </w:p>
    <w:p w14:paraId="00000009" w14:textId="7F8D00E6" w:rsidR="00867FD0" w:rsidRDefault="00962E4B">
      <w:pPr>
        <w:pBdr>
          <w:top w:val="none" w:sz="0" w:space="6" w:color="auto"/>
        </w:pBdr>
        <w:rPr>
          <w:color w:val="FF0000"/>
          <w:sz w:val="24"/>
          <w:szCs w:val="24"/>
          <w:highlight w:val="white"/>
        </w:rPr>
      </w:pPr>
      <w:r>
        <w:rPr>
          <w:highlight w:val="white"/>
        </w:rPr>
        <w:t xml:space="preserve">The definition appears to be comprehensible however, there remains a paradox surrounding feedback. Feedback can take place during, instantly after and some time after learning. Whilst I believe that feedback is powerful and has a number of benefits, I do however think </w:t>
      </w:r>
      <w:r>
        <w:rPr>
          <w:highlight w:val="white"/>
        </w:rPr>
        <w:lastRenderedPageBreak/>
        <w:t xml:space="preserve">that it is among the most variable of inﬂuences. The same feedback in one situation might be worthwhile but in another situation, it can be of little value. This is backed by </w:t>
      </w:r>
      <w:proofErr w:type="spellStart"/>
      <w:r>
        <w:rPr>
          <w:highlight w:val="white"/>
        </w:rPr>
        <w:t>Kluger</w:t>
      </w:r>
      <w:proofErr w:type="spellEnd"/>
      <w:r>
        <w:rPr>
          <w:highlight w:val="white"/>
        </w:rPr>
        <w:t xml:space="preserve"> and </w:t>
      </w:r>
      <w:proofErr w:type="spellStart"/>
      <w:r>
        <w:rPr>
          <w:highlight w:val="white"/>
        </w:rPr>
        <w:t>DeNisi</w:t>
      </w:r>
      <w:proofErr w:type="spellEnd"/>
      <w:r>
        <w:rPr>
          <w:highlight w:val="white"/>
        </w:rPr>
        <w:t xml:space="preserve"> (1996), who state that one-third of feedback was negative in its impact. Understanding this variability is critical, and I feel that it is an aspect of </w:t>
      </w:r>
      <w:r w:rsidR="00434C23">
        <w:rPr>
          <w:highlight w:val="white"/>
        </w:rPr>
        <w:t xml:space="preserve">AFL </w:t>
      </w:r>
      <w:r>
        <w:rPr>
          <w:highlight w:val="white"/>
        </w:rPr>
        <w:t xml:space="preserve">that requires further development for me personally in order to avoid making feedback more detrimental than beneficial. Recent research carried out by </w:t>
      </w:r>
      <w:proofErr w:type="spellStart"/>
      <w:r>
        <w:rPr>
          <w:highlight w:val="white"/>
        </w:rPr>
        <w:t>Athrofa</w:t>
      </w:r>
      <w:proofErr w:type="spellEnd"/>
      <w:r>
        <w:rPr>
          <w:highlight w:val="white"/>
        </w:rPr>
        <w:t xml:space="preserve"> </w:t>
      </w:r>
      <w:proofErr w:type="spellStart"/>
      <w:r>
        <w:rPr>
          <w:highlight w:val="white"/>
        </w:rPr>
        <w:t>Cymru</w:t>
      </w:r>
      <w:proofErr w:type="spellEnd"/>
      <w:r>
        <w:rPr>
          <w:highlight w:val="white"/>
        </w:rPr>
        <w:t xml:space="preserve"> (2018) in conjunction with a local primary school focused on verbal feedback and written feedback using ‘polishing pens’ across the Foundation Phase and Key Stage 2. Their research found that most pupils thought that written comments were evidence that their work was valued by the teacher. Furthermore, the research found that students in Year 4 and 6 had a clearer understanding of written comments, and were generally appreciative of them, compared to their younger peers. This I can relate to in my placement experience with year 5 where the majority of students took on board my written feedback. However, I discovered that despite the ability to view and r</w:t>
      </w:r>
      <w:r w:rsidR="00445D1C">
        <w:rPr>
          <w:highlight w:val="white"/>
        </w:rPr>
        <w:t xml:space="preserve">eview again my written feedback, </w:t>
      </w:r>
      <w:r>
        <w:rPr>
          <w:highlight w:val="white"/>
        </w:rPr>
        <w:t xml:space="preserve">students did not always refer back to the feedback to help with the next piece of learning. This was also a common finding in all year groups in the </w:t>
      </w:r>
      <w:proofErr w:type="spellStart"/>
      <w:r>
        <w:rPr>
          <w:highlight w:val="white"/>
        </w:rPr>
        <w:t>Athrofa</w:t>
      </w:r>
      <w:proofErr w:type="spellEnd"/>
      <w:r>
        <w:rPr>
          <w:highlight w:val="white"/>
        </w:rPr>
        <w:t xml:space="preserve"> </w:t>
      </w:r>
      <w:proofErr w:type="spellStart"/>
      <w:r>
        <w:rPr>
          <w:highlight w:val="white"/>
        </w:rPr>
        <w:t>Cymru’s</w:t>
      </w:r>
      <w:proofErr w:type="spellEnd"/>
      <w:r>
        <w:rPr>
          <w:highlight w:val="white"/>
        </w:rPr>
        <w:t xml:space="preserve"> research. Therefore, this highlights a clear disadvantage associated with written feedback in that it is slow and time-consuming to write individually and hard to find time in particular when faced with large numbers of students in a class. Despite such disadvantages, Hattie &amp; Clarke (2018) argue that feedback is the most critical and powerful aspect of teaching and learning. The main assessment challenge here is finding efficient ways in which to assess and provide students with feedback to support effective learning. My research led me to two wel</w:t>
      </w:r>
      <w:r w:rsidR="008575B5">
        <w:rPr>
          <w:highlight w:val="white"/>
        </w:rPr>
        <w:t>l-referenced models that clearly describes</w:t>
      </w:r>
      <w:r>
        <w:rPr>
          <w:highlight w:val="white"/>
        </w:rPr>
        <w:t xml:space="preserve"> the principles of feedback: Hattie &amp;</w:t>
      </w:r>
      <w:r w:rsidR="00AF19F9">
        <w:rPr>
          <w:highlight w:val="white"/>
        </w:rPr>
        <w:t xml:space="preserve"> </w:t>
      </w:r>
      <w:proofErr w:type="spellStart"/>
      <w:r>
        <w:rPr>
          <w:highlight w:val="white"/>
        </w:rPr>
        <w:t>Timperley</w:t>
      </w:r>
      <w:proofErr w:type="spellEnd"/>
      <w:r>
        <w:rPr>
          <w:highlight w:val="white"/>
        </w:rPr>
        <w:t xml:space="preserve"> (2007) and Black &amp; </w:t>
      </w:r>
      <w:proofErr w:type="spellStart"/>
      <w:r>
        <w:rPr>
          <w:highlight w:val="white"/>
        </w:rPr>
        <w:t>Wiliam</w:t>
      </w:r>
      <w:proofErr w:type="spellEnd"/>
      <w:r>
        <w:rPr>
          <w:highlight w:val="white"/>
        </w:rPr>
        <w:t xml:space="preserve"> (1998). Both models </w:t>
      </w:r>
      <w:r w:rsidR="001C20A8">
        <w:rPr>
          <w:highlight w:val="white"/>
        </w:rPr>
        <w:t xml:space="preserve">are in </w:t>
      </w:r>
      <w:r>
        <w:rPr>
          <w:highlight w:val="white"/>
        </w:rPr>
        <w:t>agree</w:t>
      </w:r>
      <w:r w:rsidR="001C20A8">
        <w:rPr>
          <w:highlight w:val="white"/>
        </w:rPr>
        <w:t>ment</w:t>
      </w:r>
      <w:r>
        <w:rPr>
          <w:highlight w:val="white"/>
        </w:rPr>
        <w:t xml:space="preserve"> that the purpose of feedback is to achieve changes in student learning in order that student understanding and performance meet the learning goals</w:t>
      </w:r>
      <w:r w:rsidR="001C20A8">
        <w:rPr>
          <w:highlight w:val="white"/>
        </w:rPr>
        <w:t>. This is achieved</w:t>
      </w:r>
      <w:r>
        <w:rPr>
          <w:highlight w:val="white"/>
        </w:rPr>
        <w:t xml:space="preserve"> by focusing on three core elements addressing the feedback process which include: where am I going? how am I going? and where to next? According to Hattie &amp; </w:t>
      </w:r>
      <w:proofErr w:type="spellStart"/>
      <w:r>
        <w:rPr>
          <w:highlight w:val="white"/>
        </w:rPr>
        <w:t>Timperley</w:t>
      </w:r>
      <w:proofErr w:type="spellEnd"/>
      <w:r>
        <w:rPr>
          <w:highlight w:val="white"/>
        </w:rPr>
        <w:t xml:space="preserve"> (2007) when teachers and students seek answers to each of these questions an ideal learning environment or experience occurs, However, my placement highlighted that an everyday learning environment is not always ideal and students did not always seek to find answers to the model's questions. Moreover, learning cannot take place without </w:t>
      </w:r>
      <w:r w:rsidR="00445D1C">
        <w:rPr>
          <w:highlight w:val="white"/>
        </w:rPr>
        <w:t xml:space="preserve">the </w:t>
      </w:r>
      <w:proofErr w:type="gramStart"/>
      <w:r>
        <w:rPr>
          <w:highlight w:val="white"/>
        </w:rPr>
        <w:t>students</w:t>
      </w:r>
      <w:proofErr w:type="gramEnd"/>
      <w:r>
        <w:rPr>
          <w:highlight w:val="white"/>
        </w:rPr>
        <w:t xml:space="preserve"> </w:t>
      </w:r>
      <w:r w:rsidR="00445D1C">
        <w:rPr>
          <w:highlight w:val="white"/>
        </w:rPr>
        <w:t>willingness to engage</w:t>
      </w:r>
      <w:r>
        <w:rPr>
          <w:highlight w:val="white"/>
        </w:rPr>
        <w:t xml:space="preserve"> in their learning.</w:t>
      </w:r>
    </w:p>
    <w:p w14:paraId="0000000A" w14:textId="77777777" w:rsidR="00867FD0" w:rsidRDefault="00867FD0">
      <w:pPr>
        <w:pBdr>
          <w:top w:val="none" w:sz="0" w:space="6" w:color="auto"/>
        </w:pBdr>
        <w:rPr>
          <w:color w:val="FF0000"/>
          <w:sz w:val="24"/>
          <w:szCs w:val="24"/>
          <w:highlight w:val="white"/>
        </w:rPr>
      </w:pPr>
    </w:p>
    <w:p w14:paraId="0000000B" w14:textId="1D6E845B" w:rsidR="00867FD0" w:rsidRDefault="00962E4B">
      <w:pPr>
        <w:pBdr>
          <w:top w:val="none" w:sz="0" w:space="6" w:color="auto"/>
        </w:pBdr>
        <w:rPr>
          <w:b/>
          <w:sz w:val="24"/>
          <w:szCs w:val="24"/>
          <w:highlight w:val="white"/>
          <w:u w:val="single"/>
        </w:rPr>
      </w:pPr>
      <w:r>
        <w:rPr>
          <w:b/>
          <w:sz w:val="24"/>
          <w:szCs w:val="24"/>
          <w:highlight w:val="white"/>
          <w:u w:val="single"/>
        </w:rPr>
        <w:t xml:space="preserve">Peer </w:t>
      </w:r>
      <w:r w:rsidR="00AF19F9">
        <w:rPr>
          <w:b/>
          <w:sz w:val="24"/>
          <w:szCs w:val="24"/>
          <w:highlight w:val="white"/>
          <w:u w:val="single"/>
        </w:rPr>
        <w:t xml:space="preserve">and self </w:t>
      </w:r>
      <w:r>
        <w:rPr>
          <w:b/>
          <w:sz w:val="24"/>
          <w:szCs w:val="24"/>
          <w:highlight w:val="white"/>
          <w:u w:val="single"/>
        </w:rPr>
        <w:t>assessment</w:t>
      </w:r>
    </w:p>
    <w:p w14:paraId="33D846DD" w14:textId="77777777" w:rsidR="00AF19F9" w:rsidRDefault="00AF19F9">
      <w:pPr>
        <w:pBdr>
          <w:top w:val="none" w:sz="0" w:space="6" w:color="auto"/>
        </w:pBdr>
        <w:rPr>
          <w:highlight w:val="white"/>
        </w:rPr>
      </w:pPr>
    </w:p>
    <w:p w14:paraId="0000000C" w14:textId="68F61004" w:rsidR="00867FD0" w:rsidRDefault="00962E4B">
      <w:pPr>
        <w:pBdr>
          <w:top w:val="none" w:sz="0" w:space="6" w:color="auto"/>
        </w:pBdr>
      </w:pPr>
      <w:r>
        <w:rPr>
          <w:highlight w:val="white"/>
        </w:rPr>
        <w:t xml:space="preserve">Another AFL strategy to develop student learning is through peer and self-assessment. </w:t>
      </w:r>
      <w:r>
        <w:t xml:space="preserve">Introducing self-assessment to the classroom can encourage students to evaluate and assess their own learning performance. Hattie &amp; </w:t>
      </w:r>
      <w:proofErr w:type="spellStart"/>
      <w:r>
        <w:t>Timperley</w:t>
      </w:r>
      <w:proofErr w:type="spellEnd"/>
      <w:r>
        <w:t xml:space="preserve"> (2007) state that feedback at this level “</w:t>
      </w:r>
      <w:r>
        <w:rPr>
          <w:i/>
        </w:rPr>
        <w:t>is powerful in terms of deep processing and mastery of tasks”.</w:t>
      </w:r>
      <w:r>
        <w:t xml:space="preserve">  Furthermore, </w:t>
      </w:r>
      <w:r>
        <w:rPr>
          <w:highlight w:val="white"/>
        </w:rPr>
        <w:t xml:space="preserve">Torrance (2007) suggests that by structuring learning and teaching so that pupils understand and apply assessment criteria effectively to their own and others’ work, a new model of assessment is created. </w:t>
      </w:r>
      <w:r>
        <w:t xml:space="preserve">Whilst this method can be extremely valuable in assisting students to develop self-reflection and become responsible for their own learning, in my opinion, it does not always give an accurate measure of how students </w:t>
      </w:r>
      <w:r w:rsidR="00AA26C7">
        <w:t xml:space="preserve">monitor and manage their personal </w:t>
      </w:r>
      <w:r>
        <w:t xml:space="preserve">actions in pursuit of learning goals. </w:t>
      </w:r>
      <w:r>
        <w:rPr>
          <w:highlight w:val="white"/>
        </w:rPr>
        <w:t>Bryant and Carless (2010) state that</w:t>
      </w:r>
      <w:r>
        <w:t xml:space="preserve"> the development of peer assessment skills is challenging. In order to become competent assessors, the process requires ongoing and repeated practice for students. Personally, I feel that self-assessment </w:t>
      </w:r>
      <w:r>
        <w:lastRenderedPageBreak/>
        <w:t xml:space="preserve">can be subjective because students may not be honest and could be either overly lenient or overly harsh on themselves due to being unfamiliar with the assessment criteria which could indicate they might not understand what is being asked of them. This could </w:t>
      </w:r>
      <w:r>
        <w:rPr>
          <w:highlight w:val="white"/>
        </w:rPr>
        <w:t>potentially lead to an increase in teacher’s workload if students continually need the process to be explained to them as well as ongoing guidance on performing self-evaluation. Moreover, Harris</w:t>
      </w:r>
      <w:r>
        <w:rPr>
          <w:i/>
          <w:highlight w:val="white"/>
        </w:rPr>
        <w:t xml:space="preserve"> et al </w:t>
      </w:r>
      <w:r>
        <w:rPr>
          <w:highlight w:val="white"/>
        </w:rPr>
        <w:t>(2015)</w:t>
      </w:r>
      <w:r>
        <w:rPr>
          <w:i/>
          <w:highlight w:val="white"/>
        </w:rPr>
        <w:t xml:space="preserve"> </w:t>
      </w:r>
      <w:r>
        <w:rPr>
          <w:highlight w:val="white"/>
        </w:rPr>
        <w:t>state that</w:t>
      </w:r>
      <w:r>
        <w:t xml:space="preserve"> whilst peer- and self-assessment may give students a better understanding of the criteria describing what quality work looks like, these are not automatic processes. In my opinion, for </w:t>
      </w:r>
      <w:r>
        <w:rPr>
          <w:highlight w:val="white"/>
        </w:rPr>
        <w:t xml:space="preserve">self-assessment strategies to be effective, it is imperative that students understand the assessment criteria </w:t>
      </w:r>
      <w:r>
        <w:rPr>
          <w:i/>
          <w:highlight w:val="white"/>
        </w:rPr>
        <w:t>before</w:t>
      </w:r>
      <w:r>
        <w:rPr>
          <w:highlight w:val="white"/>
        </w:rPr>
        <w:t xml:space="preserve"> the task is undertaken. This will give students the ability to successfully give and receive feedback in a purposeful exchange of ideas, making informed judgements about their own and their peers’ work through the active management of their ow</w:t>
      </w:r>
      <w:r w:rsidR="00AF19F9">
        <w:rPr>
          <w:highlight w:val="white"/>
        </w:rPr>
        <w:t xml:space="preserve">n learning (Bryant and Carless, </w:t>
      </w:r>
      <w:r>
        <w:rPr>
          <w:highlight w:val="white"/>
        </w:rPr>
        <w:t>2010). From my experience, a problem that I encountered was that not all students were happy to hear what other students had to say about their work. I quickly discovered that self-and peer-assessment strategies require dedicated time and commitment in order for them to be effective and make a prod</w:t>
      </w:r>
      <w:r w:rsidR="00434C23">
        <w:rPr>
          <w:highlight w:val="white"/>
        </w:rPr>
        <w:t>uctive contribution to AFL</w:t>
      </w:r>
      <w:r>
        <w:rPr>
          <w:highlight w:val="white"/>
        </w:rPr>
        <w:t>.  I was aware and prepared that by asking stude</w:t>
      </w:r>
      <w:r w:rsidR="00434C23">
        <w:rPr>
          <w:highlight w:val="white"/>
        </w:rPr>
        <w:t xml:space="preserve">nts to peer assess </w:t>
      </w:r>
      <w:r>
        <w:rPr>
          <w:highlight w:val="white"/>
        </w:rPr>
        <w:t>due to differences in opinions it is</w:t>
      </w:r>
      <w:r w:rsidR="00434C23">
        <w:rPr>
          <w:highlight w:val="white"/>
        </w:rPr>
        <w:t xml:space="preserve"> natural that disagreement would </w:t>
      </w:r>
      <w:r>
        <w:rPr>
          <w:highlight w:val="white"/>
        </w:rPr>
        <w:t xml:space="preserve">arise, I did however find </w:t>
      </w:r>
      <w:r w:rsidR="00434C23">
        <w:rPr>
          <w:highlight w:val="white"/>
        </w:rPr>
        <w:t xml:space="preserve">the disagreements </w:t>
      </w:r>
      <w:r>
        <w:rPr>
          <w:highlight w:val="white"/>
        </w:rPr>
        <w:t>challenging. Some students</w:t>
      </w:r>
      <w:r w:rsidR="007449EE">
        <w:rPr>
          <w:highlight w:val="white"/>
        </w:rPr>
        <w:t xml:space="preserve"> struggle to accept ideas that differ from their own</w:t>
      </w:r>
      <w:r>
        <w:rPr>
          <w:highlight w:val="white"/>
        </w:rPr>
        <w:t xml:space="preserve"> </w:t>
      </w:r>
      <w:r w:rsidR="007449EE">
        <w:rPr>
          <w:highlight w:val="white"/>
        </w:rPr>
        <w:t xml:space="preserve">and </w:t>
      </w:r>
      <w:r>
        <w:rPr>
          <w:highlight w:val="white"/>
        </w:rPr>
        <w:t xml:space="preserve">find it difficult to accept </w:t>
      </w:r>
      <w:hyperlink r:id="rId5">
        <w:r>
          <w:rPr>
            <w:highlight w:val="white"/>
          </w:rPr>
          <w:t>criticism from their peers</w:t>
        </w:r>
      </w:hyperlink>
      <w:r>
        <w:rPr>
          <w:highlight w:val="white"/>
        </w:rPr>
        <w:t xml:space="preserve">. </w:t>
      </w:r>
      <w:r w:rsidR="00FE1C5D">
        <w:t>This can arise</w:t>
      </w:r>
      <w:r>
        <w:t xml:space="preserve"> from a </w:t>
      </w:r>
      <w:r w:rsidR="00FE1C5D">
        <w:t xml:space="preserve">task being misunderstood and not clear on </w:t>
      </w:r>
      <w:r>
        <w:t xml:space="preserve">what it is they are being asked to do, but can also have implications on a child's </w:t>
      </w:r>
      <w:r w:rsidR="00FE1C5D">
        <w:t>self belief and confidence</w:t>
      </w:r>
      <w:r>
        <w:t>. Despite these disadvantages of self-assessment, they will not dissuade me from implementing the process in my classroom. The benefits I am hoping to achieve from the use of self-assessment tasks will be the opportunity to identify children who have misunderstood the task or are struggling with low self-esteem, which is important to me.</w:t>
      </w:r>
    </w:p>
    <w:p w14:paraId="0000000D" w14:textId="77777777" w:rsidR="00867FD0" w:rsidRDefault="00867FD0">
      <w:pPr>
        <w:pBdr>
          <w:top w:val="none" w:sz="0" w:space="6" w:color="auto"/>
        </w:pBdr>
      </w:pPr>
    </w:p>
    <w:p w14:paraId="5936EB01" w14:textId="27F97CDD" w:rsidR="00962E4B" w:rsidRDefault="00AF19F9">
      <w:pPr>
        <w:pBdr>
          <w:top w:val="none" w:sz="0" w:space="6" w:color="auto"/>
        </w:pBdr>
        <w:shd w:val="clear" w:color="auto" w:fill="FFFFFF"/>
        <w:spacing w:after="480"/>
        <w:rPr>
          <w:highlight w:val="white"/>
        </w:rPr>
      </w:pPr>
      <w:r>
        <w:rPr>
          <w:b/>
          <w:sz w:val="24"/>
          <w:szCs w:val="24"/>
          <w:highlight w:val="white"/>
          <w:u w:val="single"/>
        </w:rPr>
        <w:t xml:space="preserve">Sharing criteria with learners </w:t>
      </w:r>
    </w:p>
    <w:p w14:paraId="0000000F" w14:textId="4EF39660" w:rsidR="00867FD0" w:rsidRDefault="00BB0815">
      <w:pPr>
        <w:pBdr>
          <w:top w:val="none" w:sz="0" w:space="6" w:color="auto"/>
        </w:pBdr>
        <w:shd w:val="clear" w:color="auto" w:fill="FFFFFF"/>
        <w:spacing w:after="480"/>
        <w:rPr>
          <w:color w:val="FF0000"/>
          <w:sz w:val="24"/>
          <w:szCs w:val="24"/>
          <w:highlight w:val="white"/>
        </w:rPr>
      </w:pPr>
      <w:r>
        <w:rPr>
          <w:highlight w:val="white"/>
        </w:rPr>
        <w:t xml:space="preserve">Learning intentions and </w:t>
      </w:r>
      <w:r w:rsidR="00962E4B">
        <w:rPr>
          <w:highlight w:val="white"/>
        </w:rPr>
        <w:t xml:space="preserve">success criteria </w:t>
      </w:r>
      <w:r>
        <w:rPr>
          <w:highlight w:val="white"/>
        </w:rPr>
        <w:t xml:space="preserve">are </w:t>
      </w:r>
      <w:r>
        <w:rPr>
          <w:highlight w:val="white"/>
        </w:rPr>
        <w:t>reported on in many research and professional litera</w:t>
      </w:r>
      <w:r>
        <w:rPr>
          <w:highlight w:val="white"/>
        </w:rPr>
        <w:t xml:space="preserve">ture and considered </w:t>
      </w:r>
      <w:r w:rsidR="00962E4B">
        <w:rPr>
          <w:highlight w:val="white"/>
        </w:rPr>
        <w:t>to be an</w:t>
      </w:r>
      <w:r>
        <w:rPr>
          <w:highlight w:val="white"/>
        </w:rPr>
        <w:t xml:space="preserve"> important quality </w:t>
      </w:r>
      <w:r w:rsidR="00445D1C">
        <w:rPr>
          <w:highlight w:val="white"/>
        </w:rPr>
        <w:t>of AF</w:t>
      </w:r>
      <w:r>
        <w:rPr>
          <w:highlight w:val="white"/>
        </w:rPr>
        <w:t>L</w:t>
      </w:r>
      <w:r w:rsidR="00962E4B">
        <w:rPr>
          <w:highlight w:val="white"/>
        </w:rPr>
        <w:t xml:space="preserve">. There </w:t>
      </w:r>
      <w:r w:rsidR="001F2A96">
        <w:rPr>
          <w:highlight w:val="white"/>
        </w:rPr>
        <w:t xml:space="preserve">is an abundance of </w:t>
      </w:r>
      <w:r w:rsidR="00962E4B">
        <w:rPr>
          <w:highlight w:val="white"/>
        </w:rPr>
        <w:t>policy documents</w:t>
      </w:r>
      <w:r w:rsidR="001F2A96">
        <w:rPr>
          <w:highlight w:val="white"/>
        </w:rPr>
        <w:t xml:space="preserve"> and informative websites</w:t>
      </w:r>
      <w:r w:rsidR="00962E4B">
        <w:rPr>
          <w:highlight w:val="white"/>
        </w:rPr>
        <w:t xml:space="preserve"> offering advice for writing effective learning intentions and success criteria</w:t>
      </w:r>
      <w:r w:rsidR="00AF19F9">
        <w:rPr>
          <w:highlight w:val="white"/>
        </w:rPr>
        <w:t xml:space="preserve"> (</w:t>
      </w:r>
      <w:proofErr w:type="spellStart"/>
      <w:r w:rsidR="00AF19F9">
        <w:rPr>
          <w:highlight w:val="white"/>
        </w:rPr>
        <w:t>Twinkl</w:t>
      </w:r>
      <w:proofErr w:type="spellEnd"/>
      <w:r w:rsidR="00AF19F9">
        <w:rPr>
          <w:highlight w:val="white"/>
        </w:rPr>
        <w:t>, 2021)</w:t>
      </w:r>
      <w:r w:rsidR="00962E4B">
        <w:rPr>
          <w:highlight w:val="white"/>
        </w:rPr>
        <w:t xml:space="preserve">. After researching I was aware of the importance to create the learning intention first, ensuring that focus was on the students' </w:t>
      </w:r>
      <w:r w:rsidR="00077741">
        <w:rPr>
          <w:highlight w:val="white"/>
        </w:rPr>
        <w:t>learning during the lesson,</w:t>
      </w:r>
      <w:r w:rsidR="00962E4B">
        <w:rPr>
          <w:highlight w:val="white"/>
        </w:rPr>
        <w:t xml:space="preserve"> and conscious that it should be </w:t>
      </w:r>
      <w:r w:rsidR="00077741">
        <w:rPr>
          <w:highlight w:val="white"/>
        </w:rPr>
        <w:t xml:space="preserve">achievable, concise </w:t>
      </w:r>
      <w:r w:rsidR="00962E4B">
        <w:rPr>
          <w:highlight w:val="white"/>
        </w:rPr>
        <w:t xml:space="preserve">and measurable. A useful acronym that my research led me to is WALT: ‘What we Are Learning Today’. The success criteria then needed to be created in order for my students to assess their understanding to establish the aims and goals of the lesson. The success criteria are sometimes referred to as WILF: What I’m looking </w:t>
      </w:r>
      <w:r w:rsidR="000212B9">
        <w:rPr>
          <w:highlight w:val="white"/>
        </w:rPr>
        <w:t>for is all about the components</w:t>
      </w:r>
      <w:r w:rsidR="00962E4B">
        <w:rPr>
          <w:highlight w:val="white"/>
        </w:rPr>
        <w:t xml:space="preserve"> the student needs to do, include or focus on in order to fulfil the learning outcome (WALT). Personally, I found that the success criteria were of benefit for both myself and the students. As a teacher, I found that having a goal for the lesson made sure that the class kept on topic and could reflect knowing that they had learnt something that lesson. A study carried out by Cric</w:t>
      </w:r>
      <w:r w:rsidR="00445D1C">
        <w:rPr>
          <w:highlight w:val="white"/>
        </w:rPr>
        <w:t xml:space="preserve">hton and </w:t>
      </w:r>
      <w:proofErr w:type="spellStart"/>
      <w:r w:rsidR="00445D1C">
        <w:rPr>
          <w:highlight w:val="white"/>
        </w:rPr>
        <w:t>Mcdaid</w:t>
      </w:r>
      <w:proofErr w:type="spellEnd"/>
      <w:r w:rsidR="00445D1C">
        <w:rPr>
          <w:highlight w:val="white"/>
        </w:rPr>
        <w:t xml:space="preserve"> (2016) makes reference to a </w:t>
      </w:r>
      <w:r w:rsidR="00962E4B">
        <w:rPr>
          <w:highlight w:val="white"/>
        </w:rPr>
        <w:t xml:space="preserve">presentation carried out by </w:t>
      </w:r>
      <w:proofErr w:type="spellStart"/>
      <w:r w:rsidR="00962E4B">
        <w:rPr>
          <w:highlight w:val="white"/>
        </w:rPr>
        <w:t>Swaffield</w:t>
      </w:r>
      <w:proofErr w:type="spellEnd"/>
      <w:r w:rsidR="00962E4B">
        <w:rPr>
          <w:highlight w:val="white"/>
        </w:rPr>
        <w:t xml:space="preserve"> (2009) </w:t>
      </w:r>
      <w:r w:rsidR="00445D1C">
        <w:rPr>
          <w:highlight w:val="white"/>
        </w:rPr>
        <w:t xml:space="preserve">who </w:t>
      </w:r>
      <w:r w:rsidR="00962E4B">
        <w:rPr>
          <w:highlight w:val="white"/>
        </w:rPr>
        <w:t xml:space="preserve">state that failure to advocate </w:t>
      </w:r>
      <w:r w:rsidR="002832BB">
        <w:rPr>
          <w:highlight w:val="white"/>
        </w:rPr>
        <w:t>discussion and negotiation with students may signify</w:t>
      </w:r>
      <w:r w:rsidR="00962E4B">
        <w:rPr>
          <w:highlight w:val="white"/>
        </w:rPr>
        <w:t xml:space="preserve"> a lack of understanding on </w:t>
      </w:r>
      <w:r w:rsidR="002832BB">
        <w:rPr>
          <w:highlight w:val="white"/>
        </w:rPr>
        <w:t xml:space="preserve">behalf the </w:t>
      </w:r>
      <w:r w:rsidR="00962E4B">
        <w:rPr>
          <w:highlight w:val="white"/>
        </w:rPr>
        <w:t xml:space="preserve">of the teacher to facilitate students developing understanding. Furthermore, </w:t>
      </w:r>
      <w:proofErr w:type="spellStart"/>
      <w:r w:rsidR="00962E4B">
        <w:rPr>
          <w:highlight w:val="white"/>
        </w:rPr>
        <w:t>Didau</w:t>
      </w:r>
      <w:proofErr w:type="spellEnd"/>
      <w:r w:rsidR="00962E4B">
        <w:rPr>
          <w:highlight w:val="white"/>
        </w:rPr>
        <w:t xml:space="preserve"> (2015) questions the effectiveness of success criteria as to whether students learning in one lesson can be measured effectively by the teacher in order to adapt </w:t>
      </w:r>
      <w:r w:rsidR="00962E4B">
        <w:rPr>
          <w:highlight w:val="white"/>
        </w:rPr>
        <w:lastRenderedPageBreak/>
        <w:t xml:space="preserve">planning. Success criteria have been compared to a list of ingredients that are used for reminding pupils of some things they might need to include to make the task effective, to ensure the reinforcement of learning, and also providing a ready checklist for self and peer assessment. What I found to be problematic was that not every student will follow the recipe and despite the work that goes into planning and preparing, some would not even follow the success criteria. Despite this drawback, I do believe that it encouraged most students to challenge themselves and think carefully about how they had structured their work. However, I did find that that the whole process was time-consuming. This is backed by Ballet &amp; </w:t>
      </w:r>
      <w:proofErr w:type="spellStart"/>
      <w:r w:rsidR="00962E4B">
        <w:rPr>
          <w:highlight w:val="white"/>
        </w:rPr>
        <w:t>Keichtermans</w:t>
      </w:r>
      <w:proofErr w:type="spellEnd"/>
      <w:r w:rsidR="00962E4B">
        <w:rPr>
          <w:highlight w:val="white"/>
        </w:rPr>
        <w:t xml:space="preserve"> (2009) who state that school teachers with busy workloads may experience difficulty in having time to read. Personally I feel that providing students with a goal and an aim at the beginning of the lesson encouraged them to work more efficiently as they had a clear endpoint they had to meet. Once students had completed the task of the lesson, this form of AFL allowed st</w:t>
      </w:r>
      <w:r w:rsidR="00FE1C5D">
        <w:rPr>
          <w:highlight w:val="white"/>
        </w:rPr>
        <w:t xml:space="preserve">udents the ability to reflect </w:t>
      </w:r>
      <w:r w:rsidR="00962E4B">
        <w:rPr>
          <w:highlight w:val="white"/>
        </w:rPr>
        <w:t xml:space="preserve">on the success </w:t>
      </w:r>
      <w:r w:rsidR="00FE1C5D">
        <w:rPr>
          <w:highlight w:val="white"/>
        </w:rPr>
        <w:t>criteria to see if they accomplished</w:t>
      </w:r>
      <w:r w:rsidR="00962E4B">
        <w:rPr>
          <w:highlight w:val="white"/>
        </w:rPr>
        <w:t xml:space="preserve"> all the goals of the lesson. In my opinion, this is a positive outcome when students feel a sense of achievement and pride knowing they did what was asked of them for the lesson. </w:t>
      </w:r>
    </w:p>
    <w:p w14:paraId="00000010" w14:textId="312E786A" w:rsidR="00867FD0" w:rsidRDefault="00AF19F9">
      <w:pPr>
        <w:pBdr>
          <w:top w:val="none" w:sz="0" w:space="6" w:color="auto"/>
        </w:pBdr>
        <w:rPr>
          <w:b/>
          <w:sz w:val="24"/>
          <w:szCs w:val="24"/>
          <w:highlight w:val="white"/>
          <w:u w:val="single"/>
        </w:rPr>
      </w:pPr>
      <w:r>
        <w:rPr>
          <w:b/>
          <w:sz w:val="24"/>
          <w:szCs w:val="24"/>
          <w:highlight w:val="white"/>
          <w:u w:val="single"/>
        </w:rPr>
        <w:t>Quality of questions</w:t>
      </w:r>
      <w:r w:rsidR="00962E4B">
        <w:rPr>
          <w:b/>
          <w:sz w:val="24"/>
          <w:szCs w:val="24"/>
          <w:highlight w:val="white"/>
          <w:u w:val="single"/>
        </w:rPr>
        <w:t xml:space="preserve">, quality of </w:t>
      </w:r>
      <w:r>
        <w:rPr>
          <w:b/>
          <w:sz w:val="24"/>
          <w:szCs w:val="24"/>
          <w:highlight w:val="white"/>
          <w:u w:val="single"/>
        </w:rPr>
        <w:t>talk</w:t>
      </w:r>
    </w:p>
    <w:p w14:paraId="5FE66B0D" w14:textId="77777777" w:rsidR="00962E4B" w:rsidRDefault="00962E4B">
      <w:pPr>
        <w:pBdr>
          <w:top w:val="none" w:sz="0" w:space="6" w:color="auto"/>
        </w:pBdr>
        <w:rPr>
          <w:highlight w:val="white"/>
        </w:rPr>
      </w:pPr>
    </w:p>
    <w:p w14:paraId="6FB152D5" w14:textId="3D9A5D24" w:rsidR="00EE3139" w:rsidRDefault="00962E4B" w:rsidP="00EE3139">
      <w:pPr>
        <w:pBdr>
          <w:top w:val="none" w:sz="0" w:space="6" w:color="auto"/>
        </w:pBdr>
        <w:rPr>
          <w:highlight w:val="white"/>
        </w:rPr>
      </w:pPr>
      <w:r>
        <w:rPr>
          <w:highlight w:val="white"/>
        </w:rPr>
        <w:t xml:space="preserve">Asking effective questions is essential for checking student understanding and keeping them engaged with the task at hand. This is a crucial piece of advice that I was given by my mentor during my placement. Asking questions is </w:t>
      </w:r>
      <w:r w:rsidR="005B2C28">
        <w:rPr>
          <w:highlight w:val="white"/>
        </w:rPr>
        <w:t>a key method</w:t>
      </w:r>
      <w:r>
        <w:rPr>
          <w:highlight w:val="white"/>
        </w:rPr>
        <w:t xml:space="preserve"> </w:t>
      </w:r>
      <w:r w:rsidR="005B2C28">
        <w:rPr>
          <w:highlight w:val="white"/>
        </w:rPr>
        <w:t xml:space="preserve">for </w:t>
      </w:r>
      <w:r>
        <w:rPr>
          <w:highlight w:val="white"/>
        </w:rPr>
        <w:t xml:space="preserve">students </w:t>
      </w:r>
      <w:r w:rsidR="005B2C28">
        <w:rPr>
          <w:highlight w:val="white"/>
        </w:rPr>
        <w:t xml:space="preserve">to </w:t>
      </w:r>
      <w:r>
        <w:rPr>
          <w:highlight w:val="white"/>
        </w:rPr>
        <w:t xml:space="preserve">receive and process information and it encourages independent and critical thinking. There are two main types of questions </w:t>
      </w:r>
      <w:r w:rsidR="000873A3">
        <w:rPr>
          <w:highlight w:val="white"/>
        </w:rPr>
        <w:t>us</w:t>
      </w:r>
      <w:r w:rsidR="00445D1C">
        <w:rPr>
          <w:highlight w:val="white"/>
        </w:rPr>
        <w:t xml:space="preserve">ed by teachers in the classroom, </w:t>
      </w:r>
      <w:bookmarkStart w:id="0" w:name="_GoBack"/>
      <w:bookmarkEnd w:id="0"/>
      <w:r w:rsidR="000873A3">
        <w:rPr>
          <w:highlight w:val="white"/>
        </w:rPr>
        <w:t xml:space="preserve">being open questions and </w:t>
      </w:r>
      <w:r>
        <w:rPr>
          <w:highlight w:val="white"/>
        </w:rPr>
        <w:t>clo</w:t>
      </w:r>
      <w:r w:rsidR="000873A3">
        <w:rPr>
          <w:highlight w:val="white"/>
        </w:rPr>
        <w:t>sed questions</w:t>
      </w:r>
      <w:r>
        <w:rPr>
          <w:highlight w:val="white"/>
        </w:rPr>
        <w:t xml:space="preserve">. A study conducted by </w:t>
      </w:r>
      <w:proofErr w:type="spellStart"/>
      <w:r w:rsidR="00AF19F9">
        <w:rPr>
          <w:highlight w:val="white"/>
        </w:rPr>
        <w:t>Svanes</w:t>
      </w:r>
      <w:proofErr w:type="spellEnd"/>
      <w:r w:rsidR="00AF19F9">
        <w:rPr>
          <w:highlight w:val="white"/>
        </w:rPr>
        <w:t xml:space="preserve"> &amp; </w:t>
      </w:r>
      <w:proofErr w:type="spellStart"/>
      <w:r w:rsidR="00AF19F9">
        <w:rPr>
          <w:highlight w:val="white"/>
        </w:rPr>
        <w:t>Andersson-Bakken</w:t>
      </w:r>
      <w:proofErr w:type="spellEnd"/>
      <w:r w:rsidR="00AF19F9">
        <w:rPr>
          <w:highlight w:val="white"/>
        </w:rPr>
        <w:t xml:space="preserve"> (2021</w:t>
      </w:r>
      <w:r>
        <w:rPr>
          <w:highlight w:val="white"/>
        </w:rPr>
        <w:t xml:space="preserve">) shows that </w:t>
      </w:r>
      <w:r w:rsidR="004D0C04">
        <w:rPr>
          <w:highlight w:val="white"/>
        </w:rPr>
        <w:t>during class teaching, teachers ask numerous questions</w:t>
      </w:r>
      <w:r>
        <w:rPr>
          <w:highlight w:val="white"/>
        </w:rPr>
        <w:t>. Chin (2007) state t</w:t>
      </w:r>
      <w:r w:rsidR="00C20201">
        <w:rPr>
          <w:highlight w:val="white"/>
        </w:rPr>
        <w:t xml:space="preserve">hat open questions are recognised as a valuable teaching device and </w:t>
      </w:r>
      <w:r>
        <w:rPr>
          <w:highlight w:val="white"/>
        </w:rPr>
        <w:t>sign</w:t>
      </w:r>
      <w:r w:rsidR="00C20201">
        <w:rPr>
          <w:highlight w:val="white"/>
        </w:rPr>
        <w:t xml:space="preserve">ify </w:t>
      </w:r>
      <w:r>
        <w:rPr>
          <w:highlight w:val="white"/>
        </w:rPr>
        <w:t>quality teaching in the classroom. In my opinion, their statement is accurate and I believe that</w:t>
      </w:r>
      <w:r w:rsidR="00B229E2">
        <w:rPr>
          <w:highlight w:val="white"/>
        </w:rPr>
        <w:t xml:space="preserve"> for the questions to be applicable they are required to be effective, well-considered, </w:t>
      </w:r>
      <w:r>
        <w:rPr>
          <w:highlight w:val="white"/>
        </w:rPr>
        <w:t xml:space="preserve">and challenging. There is no doubt that Smith &amp; Higgins (2006) statement that open questions encourage active student participation and student exploration, this I can relate to during my placement where the more confident I became I used more open questions during my lessons which had a positive impact on student engagement. Despite these benefits, Lee &amp; </w:t>
      </w:r>
      <w:proofErr w:type="spellStart"/>
      <w:r>
        <w:rPr>
          <w:highlight w:val="white"/>
        </w:rPr>
        <w:t>Kinzie</w:t>
      </w:r>
      <w:proofErr w:type="spellEnd"/>
      <w:r>
        <w:rPr>
          <w:highlight w:val="white"/>
        </w:rPr>
        <w:t xml:space="preserve"> (2012) in their research studies have shown that teachers rarely ask open questions even though they have been identified as important tools in developing student understanding. I find this difficult to understand as my research into this area of AFL along with my mentor could not emphasise enough the use of open questions and encouraging students to answer in full sentences and not merely one-word answers. Disappointingly research by </w:t>
      </w:r>
      <w:proofErr w:type="spellStart"/>
      <w:r w:rsidR="00AF19F9">
        <w:rPr>
          <w:highlight w:val="white"/>
        </w:rPr>
        <w:t>Svanes</w:t>
      </w:r>
      <w:proofErr w:type="spellEnd"/>
      <w:r w:rsidR="00AF19F9">
        <w:rPr>
          <w:highlight w:val="white"/>
        </w:rPr>
        <w:t xml:space="preserve"> &amp; </w:t>
      </w:r>
      <w:proofErr w:type="spellStart"/>
      <w:r w:rsidR="00AF19F9">
        <w:rPr>
          <w:highlight w:val="white"/>
        </w:rPr>
        <w:t>Andersson-Bakken</w:t>
      </w:r>
      <w:proofErr w:type="spellEnd"/>
      <w:r w:rsidR="00AF19F9">
        <w:rPr>
          <w:highlight w:val="white"/>
        </w:rPr>
        <w:t xml:space="preserve"> (2021</w:t>
      </w:r>
      <w:r>
        <w:rPr>
          <w:highlight w:val="white"/>
        </w:rPr>
        <w:t xml:space="preserve">) indicates that </w:t>
      </w:r>
      <w:r w:rsidR="002B4C6F">
        <w:rPr>
          <w:highlight w:val="white"/>
        </w:rPr>
        <w:t xml:space="preserve">even though </w:t>
      </w:r>
      <w:r>
        <w:rPr>
          <w:highlight w:val="white"/>
        </w:rPr>
        <w:t>the tea</w:t>
      </w:r>
      <w:r w:rsidR="002B4C6F">
        <w:rPr>
          <w:highlight w:val="white"/>
        </w:rPr>
        <w:t xml:space="preserve">cher may ask open questions </w:t>
      </w:r>
      <w:r>
        <w:rPr>
          <w:highlight w:val="white"/>
        </w:rPr>
        <w:t>there are occasions when they are not accepting all the students’ answers, thereby closing</w:t>
      </w:r>
      <w:r w:rsidR="002B4C6F">
        <w:rPr>
          <w:highlight w:val="white"/>
        </w:rPr>
        <w:t xml:space="preserve"> down</w:t>
      </w:r>
      <w:r>
        <w:rPr>
          <w:highlight w:val="white"/>
        </w:rPr>
        <w:t xml:space="preserve"> the conversation. If this is the case then surely the use of a closed question would have been better, rather than crushing opportunities for students to analyse their own thinking, that of their peers, and their work. I disagree with closing the question, as I believe that every contribution is valuable, even if the answer is not necessarily correct. My placement has taught me to show appreciation for any answer and offer appropriate praise based on the quality of answer. I also found that there are also many advantages to closed questions. Closed questions prompt a short answer or a simple response, such as yes or no. </w:t>
      </w:r>
      <w:r>
        <w:rPr>
          <w:highlight w:val="white"/>
        </w:rPr>
        <w:lastRenderedPageBreak/>
        <w:t>They</w:t>
      </w:r>
      <w:r w:rsidR="00E63EFE">
        <w:rPr>
          <w:highlight w:val="white"/>
        </w:rPr>
        <w:t xml:space="preserve"> generally reduce confusion and tend to be </w:t>
      </w:r>
      <w:r>
        <w:rPr>
          <w:highlight w:val="white"/>
        </w:rPr>
        <w:t>quick and easy to respond t</w:t>
      </w:r>
      <w:r w:rsidR="00E63EFE">
        <w:rPr>
          <w:highlight w:val="white"/>
        </w:rPr>
        <w:t>o</w:t>
      </w:r>
      <w:r>
        <w:rPr>
          <w:highlight w:val="white"/>
        </w:rPr>
        <w:t xml:space="preserve">. They are also useful for </w:t>
      </w:r>
      <w:r w:rsidR="0089060D">
        <w:rPr>
          <w:highlight w:val="white"/>
        </w:rPr>
        <w:t xml:space="preserve">recalling facts hence </w:t>
      </w:r>
      <w:r>
        <w:rPr>
          <w:highlight w:val="white"/>
        </w:rPr>
        <w:t>challenging pu</w:t>
      </w:r>
      <w:r w:rsidR="0089060D">
        <w:rPr>
          <w:highlight w:val="white"/>
        </w:rPr>
        <w:t>pils’ memory</w:t>
      </w:r>
      <w:r>
        <w:rPr>
          <w:highlight w:val="white"/>
        </w:rPr>
        <w:t xml:space="preserve">. However, </w:t>
      </w:r>
      <w:r w:rsidR="00000826">
        <w:rPr>
          <w:highlight w:val="white"/>
        </w:rPr>
        <w:t xml:space="preserve">the use of closed questions are linked with </w:t>
      </w:r>
      <w:r>
        <w:rPr>
          <w:highlight w:val="white"/>
        </w:rPr>
        <w:t>a number of disadva</w:t>
      </w:r>
      <w:r w:rsidR="00000826">
        <w:rPr>
          <w:highlight w:val="white"/>
        </w:rPr>
        <w:t>ntages</w:t>
      </w:r>
      <w:r>
        <w:rPr>
          <w:highlight w:val="white"/>
        </w:rPr>
        <w:t xml:space="preserve">. </w:t>
      </w:r>
      <w:r w:rsidR="00EE3139">
        <w:rPr>
          <w:highlight w:val="white"/>
        </w:rPr>
        <w:t xml:space="preserve">One on the most important disadvantage is that students may </w:t>
      </w:r>
      <w:r w:rsidR="00EE3139">
        <w:rPr>
          <w:highlight w:val="white"/>
        </w:rPr>
        <w:t xml:space="preserve">become anxious that they are going to get the answer wrong, which </w:t>
      </w:r>
      <w:r w:rsidR="00EE3139">
        <w:rPr>
          <w:highlight w:val="white"/>
        </w:rPr>
        <w:t>can lead to a limitation in</w:t>
      </w:r>
      <w:r w:rsidR="00EE3139">
        <w:rPr>
          <w:highlight w:val="white"/>
        </w:rPr>
        <w:t xml:space="preserve"> their willingness to answer. Closed questions</w:t>
      </w:r>
      <w:r w:rsidR="00EE3139">
        <w:rPr>
          <w:highlight w:val="white"/>
        </w:rPr>
        <w:t xml:space="preserve"> can also limit the student</w:t>
      </w:r>
      <w:r w:rsidR="00EE3139">
        <w:rPr>
          <w:highlight w:val="white"/>
        </w:rPr>
        <w:t xml:space="preserve">’s opportunity to expand </w:t>
      </w:r>
      <w:r w:rsidR="00EE3139">
        <w:rPr>
          <w:highlight w:val="white"/>
        </w:rPr>
        <w:t xml:space="preserve">and enhance </w:t>
      </w:r>
      <w:r w:rsidR="00EE3139">
        <w:rPr>
          <w:highlight w:val="white"/>
        </w:rPr>
        <w:t xml:space="preserve">on an answer and provide reasoning or opinion. </w:t>
      </w:r>
    </w:p>
    <w:p w14:paraId="00000012" w14:textId="57A62E98" w:rsidR="00867FD0" w:rsidRDefault="00867FD0">
      <w:pPr>
        <w:pBdr>
          <w:top w:val="none" w:sz="0" w:space="6" w:color="auto"/>
        </w:pBdr>
        <w:rPr>
          <w:highlight w:val="white"/>
        </w:rPr>
      </w:pPr>
    </w:p>
    <w:p w14:paraId="00000013" w14:textId="77777777" w:rsidR="00867FD0" w:rsidRDefault="00962E4B">
      <w:pPr>
        <w:pBdr>
          <w:top w:val="none" w:sz="0" w:space="6" w:color="auto"/>
        </w:pBdr>
        <w:spacing w:line="230" w:lineRule="auto"/>
        <w:rPr>
          <w:b/>
          <w:u w:val="single"/>
        </w:rPr>
      </w:pPr>
      <w:r>
        <w:rPr>
          <w:b/>
          <w:u w:val="single"/>
        </w:rPr>
        <w:t>Conclusion</w:t>
      </w:r>
    </w:p>
    <w:p w14:paraId="190481AA" w14:textId="77777777" w:rsidR="00AF19F9" w:rsidRDefault="00AF19F9">
      <w:pPr>
        <w:pBdr>
          <w:top w:val="none" w:sz="0" w:space="6" w:color="auto"/>
        </w:pBdr>
      </w:pPr>
    </w:p>
    <w:p w14:paraId="6BB2E24C" w14:textId="408C09A0" w:rsidR="00402575" w:rsidRDefault="00962E4B">
      <w:pPr>
        <w:pBdr>
          <w:top w:val="none" w:sz="0" w:space="6" w:color="auto"/>
        </w:pBdr>
      </w:pPr>
      <w:r>
        <w:t>My placement experience has highlighted a number of features that in my opinion characterise expert teachers. These include extensive pedagogical content knowledge, better decision making, better problem-solving strategies, effective adaptation for diverse learners, better perception of classroom events, greater respect for students and sensitivity to context. All these factors became more evident as the weeks progressed and will continue to be transferable skills for life and for professional practice.</w:t>
      </w:r>
      <w:r w:rsidR="009D2976">
        <w:t xml:space="preserve"> In time I will endeavour to</w:t>
      </w:r>
      <w:r w:rsidR="001F2F1D">
        <w:t xml:space="preserve"> develop a clearer comprehension</w:t>
      </w:r>
      <w:r w:rsidR="009D2976">
        <w:t xml:space="preserve"> of why, when and how each of these practices can be effective and exactly what it means to demonstrate them in a way that is optima</w:t>
      </w:r>
      <w:r w:rsidR="00402575">
        <w:t>l to promote students learning which links in with the standard of the four purposes for learners.</w:t>
      </w:r>
    </w:p>
    <w:p w14:paraId="4BEE3596" w14:textId="77777777" w:rsidR="00402575" w:rsidRDefault="00402575">
      <w:pPr>
        <w:pBdr>
          <w:top w:val="none" w:sz="0" w:space="6" w:color="auto"/>
        </w:pBdr>
      </w:pPr>
    </w:p>
    <w:p w14:paraId="1D297875" w14:textId="35750B04" w:rsidR="00402575" w:rsidRDefault="00962E4B">
      <w:pPr>
        <w:pBdr>
          <w:top w:val="none" w:sz="0" w:space="6" w:color="auto"/>
        </w:pBdr>
      </w:pPr>
      <w:r>
        <w:t>Placement has taught me</w:t>
      </w:r>
      <w:r w:rsidR="00DA6555">
        <w:t xml:space="preserve"> that no two days are similar</w:t>
      </w:r>
      <w:r w:rsidR="009D2976">
        <w:t xml:space="preserve"> in teaching and to be prepared for </w:t>
      </w:r>
      <w:r>
        <w:t>unpredictable circumstances</w:t>
      </w:r>
      <w:r w:rsidR="009D2976">
        <w:t xml:space="preserve"> and to use my initiative</w:t>
      </w:r>
      <w:r>
        <w:t xml:space="preserve">. </w:t>
      </w:r>
      <w:r w:rsidR="009D2976">
        <w:t xml:space="preserve">If a lesson is not going to plan or if there is a disciplinary problem, I feel that I have the ability to rectify the situation. </w:t>
      </w:r>
      <w:r w:rsidR="00FE1C5D">
        <w:t>Being flexible and having the ability to change course are som</w:t>
      </w:r>
      <w:r w:rsidR="009D2976">
        <w:t xml:space="preserve">e of the major characteristics of good teachers. </w:t>
      </w:r>
      <w:r w:rsidR="00402575">
        <w:t>This element links in with the standard of managing the learning environment.</w:t>
      </w:r>
    </w:p>
    <w:p w14:paraId="7EBDA2D7" w14:textId="77777777" w:rsidR="00402575" w:rsidRDefault="00402575">
      <w:pPr>
        <w:pBdr>
          <w:top w:val="none" w:sz="0" w:space="6" w:color="auto"/>
        </w:pBdr>
      </w:pPr>
    </w:p>
    <w:p w14:paraId="384ACB19" w14:textId="77777777" w:rsidR="00402575" w:rsidRDefault="00962E4B" w:rsidP="00402575">
      <w:pPr>
        <w:pBdr>
          <w:top w:val="none" w:sz="0" w:space="6" w:color="auto"/>
        </w:pBdr>
        <w:rPr>
          <w:highlight w:val="white"/>
        </w:rPr>
      </w:pPr>
      <w:r>
        <w:rPr>
          <w:highlight w:val="white"/>
        </w:rPr>
        <w:t>Unfortunately, my research has highlighted that some of the AFL strategies that I have focussed on can be associated with reduced motivation to learn. This can affect both high and low achieving students. Worryingly these AFL strategies may encourage students to abandon learning goals completely denying them the ability to learn new skills and knowledge, something that I will strive hard to impr</w:t>
      </w:r>
      <w:r w:rsidR="00402575">
        <w:rPr>
          <w:highlight w:val="white"/>
        </w:rPr>
        <w:t>ove in my personal development of the differentiation standard where I will ensure that I cater to all abilities whilst planning lessons. On the other hand</w:t>
      </w:r>
      <w:r>
        <w:rPr>
          <w:highlight w:val="white"/>
        </w:rPr>
        <w:t>, I have also learned that if utilised correctly</w:t>
      </w:r>
      <w:r w:rsidR="00402575">
        <w:rPr>
          <w:highlight w:val="white"/>
        </w:rPr>
        <w:t>,</w:t>
      </w:r>
      <w:r>
        <w:rPr>
          <w:highlight w:val="white"/>
        </w:rPr>
        <w:t xml:space="preserve"> AFL can be used as the vehicle for enhancing student motivation to learn, allowing the ability to acquire and master new knowledge and skills. There is no doubt that </w:t>
      </w:r>
      <w:r>
        <w:t>assessment is an essential part of school life to see what children know, understand and are able to do and is crucial</w:t>
      </w:r>
      <w:r>
        <w:rPr>
          <w:highlight w:val="white"/>
        </w:rPr>
        <w:t xml:space="preserve"> for tracking progress, planning next steps, reporting and involving parents and children in learning.</w:t>
      </w:r>
      <w:r>
        <w:t xml:space="preserve"> This is backed by</w:t>
      </w:r>
      <w:r>
        <w:rPr>
          <w:highlight w:val="white"/>
        </w:rPr>
        <w:t xml:space="preserve"> </w:t>
      </w:r>
      <w:proofErr w:type="spellStart"/>
      <w:r>
        <w:rPr>
          <w:highlight w:val="white"/>
        </w:rPr>
        <w:t>Laveault</w:t>
      </w:r>
      <w:proofErr w:type="spellEnd"/>
      <w:r>
        <w:rPr>
          <w:highlight w:val="white"/>
        </w:rPr>
        <w:t xml:space="preserve"> &amp; </w:t>
      </w:r>
      <w:proofErr w:type="spellStart"/>
      <w:r>
        <w:rPr>
          <w:highlight w:val="white"/>
        </w:rPr>
        <w:t>Allal</w:t>
      </w:r>
      <w:proofErr w:type="spellEnd"/>
      <w:r>
        <w:rPr>
          <w:highlight w:val="white"/>
        </w:rPr>
        <w:t xml:space="preserve"> (2016), who state that assessment ensures reporting on student learning and also provides a means for supporting and enhancing student learning. </w:t>
      </w:r>
      <w:r w:rsidR="00402575">
        <w:rPr>
          <w:highlight w:val="white"/>
        </w:rPr>
        <w:t xml:space="preserve">I will endeavour to demonstrate an understanding of how leaning develops incrementally and tangentially which will help improve my standard of progression in learning. </w:t>
      </w:r>
      <w:r w:rsidR="00402575">
        <w:t>I was very conscious of the effect that feedback could have on my students</w:t>
      </w:r>
      <w:r w:rsidR="00402575">
        <w:rPr>
          <w:highlight w:val="white"/>
        </w:rPr>
        <w:t xml:space="preserve"> and wanted to avoid instilling a fear of failure and worry about what others may think based on their performance</w:t>
      </w:r>
      <w:r w:rsidR="00402575">
        <w:t xml:space="preserve">. </w:t>
      </w:r>
      <w:r w:rsidR="00402575">
        <w:rPr>
          <w:highlight w:val="white"/>
        </w:rPr>
        <w:t>This is supported by Berry (2008) who states that such feelings are unfortunate because learning depends on assessment as learning cannot occur in the absence of feedback.</w:t>
      </w:r>
    </w:p>
    <w:p w14:paraId="3255C101" w14:textId="51B436AD" w:rsidR="007A0BC1" w:rsidRDefault="007A0BC1">
      <w:pPr>
        <w:pBdr>
          <w:top w:val="none" w:sz="0" w:space="6" w:color="auto"/>
        </w:pBdr>
        <w:rPr>
          <w:highlight w:val="white"/>
        </w:rPr>
      </w:pPr>
    </w:p>
    <w:p w14:paraId="2FFB4CEF" w14:textId="77777777" w:rsidR="007A0BC1" w:rsidRDefault="007A0BC1">
      <w:pPr>
        <w:pBdr>
          <w:top w:val="none" w:sz="0" w:space="6" w:color="auto"/>
        </w:pBdr>
        <w:rPr>
          <w:highlight w:val="white"/>
        </w:rPr>
      </w:pPr>
    </w:p>
    <w:p w14:paraId="00000016" w14:textId="6ED103B2" w:rsidR="00867FD0" w:rsidRDefault="00962E4B">
      <w:pPr>
        <w:pBdr>
          <w:top w:val="none" w:sz="0" w:space="6" w:color="auto"/>
        </w:pBdr>
        <w:rPr>
          <w:highlight w:val="white"/>
        </w:rPr>
      </w:pPr>
      <w:r>
        <w:rPr>
          <w:highlight w:val="white"/>
        </w:rPr>
        <w:lastRenderedPageBreak/>
        <w:t>Reflecting on my placement, I feel that I have gained valuable experience and realised that some of my lesson planning and delivery were more successful than others.</w:t>
      </w:r>
      <w:r w:rsidR="009D2976">
        <w:rPr>
          <w:highlight w:val="white"/>
        </w:rPr>
        <w:t xml:space="preserve"> For my professional development to advance</w:t>
      </w:r>
      <w:r>
        <w:rPr>
          <w:highlight w:val="white"/>
        </w:rPr>
        <w:t xml:space="preserve"> I have learnt that when using self-assessment as an AFL it is in my best interest</w:t>
      </w:r>
      <w:r w:rsidR="00C9143A">
        <w:rPr>
          <w:highlight w:val="white"/>
        </w:rPr>
        <w:t xml:space="preserve"> that when planning an activity,</w:t>
      </w:r>
      <w:r>
        <w:rPr>
          <w:highlight w:val="white"/>
        </w:rPr>
        <w:t xml:space="preserve"> to prepare as early as pos</w:t>
      </w:r>
      <w:r w:rsidR="00C9143A">
        <w:rPr>
          <w:highlight w:val="white"/>
        </w:rPr>
        <w:t xml:space="preserve">sible </w:t>
      </w:r>
      <w:r>
        <w:rPr>
          <w:highlight w:val="white"/>
        </w:rPr>
        <w:t>which will give the students the ability to analyse the task, set goals, and identify which strategies are needed. Furthermore, I intend to continue to discuss the assessment criteria with the studen</w:t>
      </w:r>
      <w:r w:rsidR="00402575">
        <w:rPr>
          <w:highlight w:val="white"/>
        </w:rPr>
        <w:t>ts before starting the activity and encourage students to reflect upon their own learning which in turn will improve my listening to learner’s standard.</w:t>
      </w:r>
    </w:p>
    <w:p w14:paraId="00000017" w14:textId="77777777" w:rsidR="00867FD0" w:rsidRDefault="00867FD0">
      <w:pPr>
        <w:pBdr>
          <w:top w:val="none" w:sz="0" w:space="6" w:color="auto"/>
        </w:pBdr>
        <w:rPr>
          <w:color w:val="303030"/>
          <w:sz w:val="26"/>
          <w:szCs w:val="26"/>
          <w:highlight w:val="white"/>
        </w:rPr>
      </w:pPr>
    </w:p>
    <w:p w14:paraId="685A1E0D" w14:textId="77777777" w:rsidR="007A0BC1" w:rsidRDefault="007A0BC1">
      <w:pPr>
        <w:pBdr>
          <w:top w:val="none" w:sz="0" w:space="6" w:color="auto"/>
        </w:pBdr>
        <w:rPr>
          <w:highlight w:val="white"/>
        </w:rPr>
      </w:pPr>
    </w:p>
    <w:p w14:paraId="0040EFF9" w14:textId="77777777" w:rsidR="007A0BC1" w:rsidRDefault="007A0BC1" w:rsidP="007A0BC1">
      <w:pPr>
        <w:pBdr>
          <w:top w:val="none" w:sz="0" w:space="6" w:color="auto"/>
        </w:pBdr>
        <w:rPr>
          <w:highlight w:val="white"/>
        </w:rPr>
      </w:pPr>
      <w:r>
        <w:rPr>
          <w:highlight w:val="white"/>
        </w:rPr>
        <w:t>Going forward I would like to improve on my technique of effective questioning and ensure that my choice of questions in the classroom involves the type of questions that would encourage open conversations, inspire deeper intellectual thought, and promote student-to-student interaction.</w:t>
      </w:r>
    </w:p>
    <w:p w14:paraId="643FD7A6" w14:textId="77777777" w:rsidR="007A0BC1" w:rsidRDefault="007A0BC1">
      <w:pPr>
        <w:pBdr>
          <w:top w:val="none" w:sz="0" w:space="6" w:color="auto"/>
        </w:pBdr>
        <w:rPr>
          <w:highlight w:val="white"/>
        </w:rPr>
      </w:pPr>
    </w:p>
    <w:p w14:paraId="25D3AE03" w14:textId="77777777" w:rsidR="009D2976" w:rsidRDefault="009D2976">
      <w:pPr>
        <w:pBdr>
          <w:top w:val="none" w:sz="0" w:space="6" w:color="auto"/>
        </w:pBdr>
        <w:rPr>
          <w:highlight w:val="white"/>
        </w:rPr>
      </w:pPr>
    </w:p>
    <w:p w14:paraId="40BB5BB6" w14:textId="61394A2C" w:rsidR="009D2976" w:rsidRDefault="009D2976">
      <w:pPr>
        <w:pBdr>
          <w:top w:val="none" w:sz="0" w:space="6" w:color="auto"/>
        </w:pBdr>
        <w:rPr>
          <w:highlight w:val="white"/>
        </w:rPr>
      </w:pPr>
      <w:r>
        <w:rPr>
          <w:highlight w:val="white"/>
        </w:rPr>
        <w:t>The Sutton Trust (2014) define effective teaching as that which leads to improved student achievement using outcomes that matter to their future success.</w:t>
      </w:r>
      <w:r w:rsidR="007A0BC1">
        <w:t xml:space="preserve"> However, f</w:t>
      </w:r>
      <w:r>
        <w:t>urther research taught me that learners must be responsible for their own learning.</w:t>
      </w:r>
    </w:p>
    <w:p w14:paraId="031A1C67" w14:textId="77777777" w:rsidR="009D2976" w:rsidRDefault="009D2976">
      <w:pPr>
        <w:pBdr>
          <w:top w:val="none" w:sz="0" w:space="6" w:color="auto"/>
        </w:pBdr>
        <w:rPr>
          <w:highlight w:val="white"/>
        </w:rPr>
      </w:pPr>
    </w:p>
    <w:p w14:paraId="3DB900AF" w14:textId="6437F880" w:rsidR="009D2976" w:rsidRDefault="009D2976">
      <w:pPr>
        <w:pBdr>
          <w:top w:val="none" w:sz="0" w:space="6" w:color="auto"/>
        </w:pBdr>
        <w:rPr>
          <w:highlight w:val="white"/>
        </w:rPr>
      </w:pPr>
      <w:r>
        <w:rPr>
          <w:highlight w:val="white"/>
        </w:rPr>
        <w:t>Some of these qualities come naturally to educators but there are always areas for improvement. Teaching can be seen as a series of moving targets. Overall a good teacher is one that is a life long learner.</w:t>
      </w:r>
    </w:p>
    <w:p w14:paraId="3E9EEE57" w14:textId="26C36DBD" w:rsidR="009D2976" w:rsidRDefault="009D2976">
      <w:pPr>
        <w:pBdr>
          <w:top w:val="none" w:sz="0" w:space="6" w:color="auto"/>
        </w:pBdr>
        <w:rPr>
          <w:highlight w:val="white"/>
        </w:rPr>
      </w:pPr>
    </w:p>
    <w:p w14:paraId="00000019" w14:textId="77777777" w:rsidR="00867FD0" w:rsidRDefault="00867FD0">
      <w:pPr>
        <w:pBdr>
          <w:top w:val="none" w:sz="0" w:space="6" w:color="auto"/>
        </w:pBdr>
        <w:spacing w:line="230" w:lineRule="auto"/>
        <w:rPr>
          <w:color w:val="474747"/>
        </w:rPr>
      </w:pPr>
    </w:p>
    <w:p w14:paraId="0000001A" w14:textId="77777777" w:rsidR="00867FD0" w:rsidRDefault="00867FD0"/>
    <w:p w14:paraId="0000001B" w14:textId="77777777" w:rsidR="00867FD0" w:rsidRDefault="00867FD0"/>
    <w:p w14:paraId="0000001C" w14:textId="77777777" w:rsidR="00867FD0" w:rsidRDefault="00867FD0"/>
    <w:p w14:paraId="0000001D" w14:textId="77777777" w:rsidR="00867FD0" w:rsidRDefault="00867FD0"/>
    <w:p w14:paraId="0000001E" w14:textId="77777777" w:rsidR="00867FD0" w:rsidRDefault="00867FD0">
      <w:pPr>
        <w:rPr>
          <w:b/>
          <w:u w:val="single"/>
        </w:rPr>
      </w:pPr>
    </w:p>
    <w:p w14:paraId="0000001F" w14:textId="77777777" w:rsidR="00867FD0" w:rsidRDefault="00867FD0">
      <w:pPr>
        <w:rPr>
          <w:b/>
          <w:u w:val="single"/>
        </w:rPr>
      </w:pPr>
    </w:p>
    <w:p w14:paraId="00000020" w14:textId="77777777" w:rsidR="00867FD0" w:rsidRDefault="00867FD0">
      <w:pPr>
        <w:rPr>
          <w:b/>
          <w:u w:val="single"/>
        </w:rPr>
      </w:pPr>
    </w:p>
    <w:p w14:paraId="00000021" w14:textId="77777777" w:rsidR="00867FD0" w:rsidRDefault="00867FD0">
      <w:pPr>
        <w:rPr>
          <w:b/>
          <w:u w:val="single"/>
        </w:rPr>
      </w:pPr>
    </w:p>
    <w:p w14:paraId="00000022" w14:textId="77777777" w:rsidR="00867FD0" w:rsidRDefault="00867FD0">
      <w:pPr>
        <w:rPr>
          <w:b/>
          <w:u w:val="single"/>
        </w:rPr>
      </w:pPr>
    </w:p>
    <w:p w14:paraId="00000023" w14:textId="77777777" w:rsidR="00867FD0" w:rsidRDefault="00867FD0">
      <w:pPr>
        <w:rPr>
          <w:b/>
          <w:u w:val="single"/>
        </w:rPr>
      </w:pPr>
    </w:p>
    <w:p w14:paraId="00000024" w14:textId="77777777" w:rsidR="00867FD0" w:rsidRDefault="00867FD0">
      <w:pPr>
        <w:rPr>
          <w:b/>
          <w:u w:val="single"/>
        </w:rPr>
      </w:pPr>
    </w:p>
    <w:p w14:paraId="00000025" w14:textId="77777777" w:rsidR="00867FD0" w:rsidRDefault="00867FD0">
      <w:pPr>
        <w:rPr>
          <w:b/>
          <w:u w:val="single"/>
        </w:rPr>
      </w:pPr>
    </w:p>
    <w:p w14:paraId="00000026" w14:textId="77777777" w:rsidR="00867FD0" w:rsidRDefault="00867FD0">
      <w:pPr>
        <w:rPr>
          <w:b/>
          <w:u w:val="single"/>
        </w:rPr>
      </w:pPr>
    </w:p>
    <w:p w14:paraId="00000027" w14:textId="77777777" w:rsidR="00867FD0" w:rsidRDefault="00867FD0">
      <w:pPr>
        <w:rPr>
          <w:b/>
          <w:u w:val="single"/>
        </w:rPr>
      </w:pPr>
    </w:p>
    <w:p w14:paraId="00000029" w14:textId="77777777" w:rsidR="00867FD0" w:rsidRDefault="00867FD0">
      <w:pPr>
        <w:rPr>
          <w:b/>
          <w:u w:val="single"/>
        </w:rPr>
      </w:pPr>
    </w:p>
    <w:p w14:paraId="0000002A" w14:textId="77777777" w:rsidR="00867FD0" w:rsidRDefault="00867FD0">
      <w:pPr>
        <w:rPr>
          <w:b/>
          <w:u w:val="single"/>
        </w:rPr>
      </w:pPr>
    </w:p>
    <w:p w14:paraId="0000002B" w14:textId="77777777" w:rsidR="00867FD0" w:rsidRDefault="00867FD0">
      <w:pPr>
        <w:rPr>
          <w:b/>
          <w:u w:val="single"/>
        </w:rPr>
      </w:pPr>
    </w:p>
    <w:p w14:paraId="0000002C" w14:textId="77777777" w:rsidR="00867FD0" w:rsidRDefault="00867FD0">
      <w:pPr>
        <w:rPr>
          <w:b/>
          <w:u w:val="single"/>
        </w:rPr>
      </w:pPr>
    </w:p>
    <w:p w14:paraId="0000002D" w14:textId="77777777" w:rsidR="00867FD0" w:rsidRDefault="00867FD0">
      <w:pPr>
        <w:rPr>
          <w:b/>
          <w:u w:val="single"/>
        </w:rPr>
      </w:pPr>
    </w:p>
    <w:p w14:paraId="0000002E" w14:textId="77777777" w:rsidR="00867FD0" w:rsidRDefault="00867FD0">
      <w:pPr>
        <w:rPr>
          <w:b/>
          <w:u w:val="single"/>
        </w:rPr>
      </w:pPr>
    </w:p>
    <w:p w14:paraId="0000002F" w14:textId="77777777" w:rsidR="00867FD0" w:rsidRDefault="00867FD0">
      <w:pPr>
        <w:rPr>
          <w:b/>
          <w:u w:val="single"/>
        </w:rPr>
      </w:pPr>
    </w:p>
    <w:p w14:paraId="00000030" w14:textId="77777777" w:rsidR="00867FD0" w:rsidRDefault="00867FD0">
      <w:pPr>
        <w:rPr>
          <w:b/>
          <w:u w:val="single"/>
        </w:rPr>
      </w:pPr>
    </w:p>
    <w:p w14:paraId="00000031" w14:textId="77777777" w:rsidR="00867FD0" w:rsidRDefault="00867FD0">
      <w:pPr>
        <w:rPr>
          <w:b/>
          <w:u w:val="single"/>
        </w:rPr>
      </w:pPr>
    </w:p>
    <w:p w14:paraId="00000032" w14:textId="77777777" w:rsidR="00867FD0" w:rsidRDefault="00867FD0">
      <w:pPr>
        <w:rPr>
          <w:b/>
          <w:u w:val="single"/>
        </w:rPr>
      </w:pPr>
    </w:p>
    <w:p w14:paraId="00000033" w14:textId="77777777" w:rsidR="00867FD0" w:rsidRDefault="00867FD0">
      <w:pPr>
        <w:rPr>
          <w:b/>
          <w:u w:val="single"/>
        </w:rPr>
      </w:pPr>
    </w:p>
    <w:p w14:paraId="00000062" w14:textId="77777777" w:rsidR="00867FD0" w:rsidRDefault="00867FD0">
      <w:pPr>
        <w:rPr>
          <w:highlight w:val="white"/>
        </w:rPr>
      </w:pPr>
    </w:p>
    <w:sectPr w:rsidR="00867FD0">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7FD0"/>
    <w:rsid w:val="00000826"/>
    <w:rsid w:val="000212B9"/>
    <w:rsid w:val="00057D5E"/>
    <w:rsid w:val="00077741"/>
    <w:rsid w:val="000873A3"/>
    <w:rsid w:val="000F4B5D"/>
    <w:rsid w:val="00143E22"/>
    <w:rsid w:val="00186181"/>
    <w:rsid w:val="001C20A8"/>
    <w:rsid w:val="001F2A96"/>
    <w:rsid w:val="001F2F1D"/>
    <w:rsid w:val="002169A0"/>
    <w:rsid w:val="002832BB"/>
    <w:rsid w:val="002B4C6F"/>
    <w:rsid w:val="00337F24"/>
    <w:rsid w:val="00402575"/>
    <w:rsid w:val="00434C23"/>
    <w:rsid w:val="00445D1C"/>
    <w:rsid w:val="004D0C04"/>
    <w:rsid w:val="005B2C28"/>
    <w:rsid w:val="007449EE"/>
    <w:rsid w:val="00792E80"/>
    <w:rsid w:val="007A0BC1"/>
    <w:rsid w:val="008575B5"/>
    <w:rsid w:val="00867FD0"/>
    <w:rsid w:val="0089060D"/>
    <w:rsid w:val="00962E4B"/>
    <w:rsid w:val="009D2976"/>
    <w:rsid w:val="00AA26C7"/>
    <w:rsid w:val="00AF19F9"/>
    <w:rsid w:val="00B229E2"/>
    <w:rsid w:val="00B2627C"/>
    <w:rsid w:val="00BB0815"/>
    <w:rsid w:val="00C20201"/>
    <w:rsid w:val="00C9143A"/>
    <w:rsid w:val="00DA6555"/>
    <w:rsid w:val="00E12219"/>
    <w:rsid w:val="00E63EFE"/>
    <w:rsid w:val="00EE3139"/>
    <w:rsid w:val="00FD56CE"/>
    <w:rsid w:val="00FE1C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character" w:customStyle="1" w:styleId="apple-converted-space">
    <w:name w:val="apple-converted-space"/>
    <w:basedOn w:val="DefaultParagraphFont"/>
    <w:rsid w:val="00AF19F9"/>
  </w:style>
  <w:style w:type="character" w:styleId="Hyperlink">
    <w:name w:val="Hyperlink"/>
    <w:basedOn w:val="DefaultParagraphFont"/>
    <w:uiPriority w:val="99"/>
    <w:unhideWhenUsed/>
    <w:rsid w:val="00AF19F9"/>
    <w:rPr>
      <w:color w:val="0000FF" w:themeColor="hyperlink"/>
      <w:u w:val="single"/>
    </w:rPr>
  </w:style>
  <w:style w:type="character" w:customStyle="1" w:styleId="author">
    <w:name w:val="author"/>
    <w:basedOn w:val="DefaultParagraphFont"/>
    <w:rsid w:val="00AF19F9"/>
  </w:style>
  <w:style w:type="character" w:customStyle="1" w:styleId="pubyear">
    <w:name w:val="pubyear"/>
    <w:basedOn w:val="DefaultParagraphFont"/>
    <w:rsid w:val="00AF19F9"/>
  </w:style>
  <w:style w:type="character" w:customStyle="1" w:styleId="chaptertitle">
    <w:name w:val="chaptertitle"/>
    <w:basedOn w:val="DefaultParagraphFont"/>
    <w:rsid w:val="00AF19F9"/>
  </w:style>
  <w:style w:type="character" w:customStyle="1" w:styleId="publisherlocation">
    <w:name w:val="publisherlocation"/>
    <w:basedOn w:val="DefaultParagraphFont"/>
    <w:rsid w:val="00AF19F9"/>
  </w:style>
  <w:style w:type="character" w:customStyle="1" w:styleId="normaltextrun">
    <w:name w:val="normaltextrun"/>
    <w:basedOn w:val="DefaultParagraphFont"/>
    <w:rsid w:val="00434C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911753">
      <w:bodyDiv w:val="1"/>
      <w:marLeft w:val="0"/>
      <w:marRight w:val="0"/>
      <w:marTop w:val="0"/>
      <w:marBottom w:val="0"/>
      <w:divBdr>
        <w:top w:val="none" w:sz="0" w:space="0" w:color="auto"/>
        <w:left w:val="none" w:sz="0" w:space="0" w:color="auto"/>
        <w:bottom w:val="none" w:sz="0" w:space="0" w:color="auto"/>
        <w:right w:val="none" w:sz="0" w:space="0" w:color="auto"/>
      </w:divBdr>
    </w:div>
    <w:div w:id="45572251">
      <w:bodyDiv w:val="1"/>
      <w:marLeft w:val="0"/>
      <w:marRight w:val="0"/>
      <w:marTop w:val="0"/>
      <w:marBottom w:val="0"/>
      <w:divBdr>
        <w:top w:val="none" w:sz="0" w:space="0" w:color="auto"/>
        <w:left w:val="none" w:sz="0" w:space="0" w:color="auto"/>
        <w:bottom w:val="none" w:sz="0" w:space="0" w:color="auto"/>
        <w:right w:val="none" w:sz="0" w:space="0" w:color="auto"/>
      </w:divBdr>
    </w:div>
    <w:div w:id="64376103">
      <w:bodyDiv w:val="1"/>
      <w:marLeft w:val="0"/>
      <w:marRight w:val="0"/>
      <w:marTop w:val="0"/>
      <w:marBottom w:val="0"/>
      <w:divBdr>
        <w:top w:val="none" w:sz="0" w:space="0" w:color="auto"/>
        <w:left w:val="none" w:sz="0" w:space="0" w:color="auto"/>
        <w:bottom w:val="none" w:sz="0" w:space="0" w:color="auto"/>
        <w:right w:val="none" w:sz="0" w:space="0" w:color="auto"/>
      </w:divBdr>
      <w:divsChild>
        <w:div w:id="1907960138">
          <w:marLeft w:val="0"/>
          <w:marRight w:val="0"/>
          <w:marTop w:val="0"/>
          <w:marBottom w:val="0"/>
          <w:divBdr>
            <w:top w:val="none" w:sz="0" w:space="0" w:color="auto"/>
            <w:left w:val="none" w:sz="0" w:space="0" w:color="auto"/>
            <w:bottom w:val="none" w:sz="0" w:space="0" w:color="auto"/>
            <w:right w:val="none" w:sz="0" w:space="0" w:color="auto"/>
          </w:divBdr>
          <w:divsChild>
            <w:div w:id="1897006894">
              <w:marLeft w:val="0"/>
              <w:marRight w:val="0"/>
              <w:marTop w:val="0"/>
              <w:marBottom w:val="0"/>
              <w:divBdr>
                <w:top w:val="none" w:sz="0" w:space="0" w:color="auto"/>
                <w:left w:val="none" w:sz="0" w:space="0" w:color="auto"/>
                <w:bottom w:val="none" w:sz="0" w:space="0" w:color="auto"/>
                <w:right w:val="none" w:sz="0" w:space="0" w:color="auto"/>
              </w:divBdr>
              <w:divsChild>
                <w:div w:id="860240349">
                  <w:marLeft w:val="480"/>
                  <w:marRight w:val="0"/>
                  <w:marTop w:val="0"/>
                  <w:marBottom w:val="0"/>
                  <w:divBdr>
                    <w:top w:val="none" w:sz="0" w:space="0" w:color="auto"/>
                    <w:left w:val="none" w:sz="0" w:space="0" w:color="auto"/>
                    <w:bottom w:val="none" w:sz="0" w:space="0" w:color="auto"/>
                    <w:right w:val="none" w:sz="0" w:space="0" w:color="auto"/>
                  </w:divBdr>
                  <w:divsChild>
                    <w:div w:id="840433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0744251">
      <w:bodyDiv w:val="1"/>
      <w:marLeft w:val="0"/>
      <w:marRight w:val="0"/>
      <w:marTop w:val="0"/>
      <w:marBottom w:val="0"/>
      <w:divBdr>
        <w:top w:val="none" w:sz="0" w:space="0" w:color="auto"/>
        <w:left w:val="none" w:sz="0" w:space="0" w:color="auto"/>
        <w:bottom w:val="none" w:sz="0" w:space="0" w:color="auto"/>
        <w:right w:val="none" w:sz="0" w:space="0" w:color="auto"/>
      </w:divBdr>
    </w:div>
    <w:div w:id="354616569">
      <w:bodyDiv w:val="1"/>
      <w:marLeft w:val="0"/>
      <w:marRight w:val="0"/>
      <w:marTop w:val="0"/>
      <w:marBottom w:val="0"/>
      <w:divBdr>
        <w:top w:val="none" w:sz="0" w:space="0" w:color="auto"/>
        <w:left w:val="none" w:sz="0" w:space="0" w:color="auto"/>
        <w:bottom w:val="none" w:sz="0" w:space="0" w:color="auto"/>
        <w:right w:val="none" w:sz="0" w:space="0" w:color="auto"/>
      </w:divBdr>
    </w:div>
    <w:div w:id="1100755766">
      <w:bodyDiv w:val="1"/>
      <w:marLeft w:val="0"/>
      <w:marRight w:val="0"/>
      <w:marTop w:val="0"/>
      <w:marBottom w:val="0"/>
      <w:divBdr>
        <w:top w:val="none" w:sz="0" w:space="0" w:color="auto"/>
        <w:left w:val="none" w:sz="0" w:space="0" w:color="auto"/>
        <w:bottom w:val="none" w:sz="0" w:space="0" w:color="auto"/>
        <w:right w:val="none" w:sz="0" w:space="0" w:color="auto"/>
      </w:divBdr>
    </w:div>
    <w:div w:id="1111435778">
      <w:bodyDiv w:val="1"/>
      <w:marLeft w:val="0"/>
      <w:marRight w:val="0"/>
      <w:marTop w:val="0"/>
      <w:marBottom w:val="0"/>
      <w:divBdr>
        <w:top w:val="none" w:sz="0" w:space="0" w:color="auto"/>
        <w:left w:val="none" w:sz="0" w:space="0" w:color="auto"/>
        <w:bottom w:val="none" w:sz="0" w:space="0" w:color="auto"/>
        <w:right w:val="none" w:sz="0" w:space="0" w:color="auto"/>
      </w:divBdr>
    </w:div>
    <w:div w:id="1125080935">
      <w:bodyDiv w:val="1"/>
      <w:marLeft w:val="0"/>
      <w:marRight w:val="0"/>
      <w:marTop w:val="0"/>
      <w:marBottom w:val="0"/>
      <w:divBdr>
        <w:top w:val="none" w:sz="0" w:space="0" w:color="auto"/>
        <w:left w:val="none" w:sz="0" w:space="0" w:color="auto"/>
        <w:bottom w:val="none" w:sz="0" w:space="0" w:color="auto"/>
        <w:right w:val="none" w:sz="0" w:space="0" w:color="auto"/>
      </w:divBdr>
    </w:div>
    <w:div w:id="1263417535">
      <w:bodyDiv w:val="1"/>
      <w:marLeft w:val="0"/>
      <w:marRight w:val="0"/>
      <w:marTop w:val="0"/>
      <w:marBottom w:val="0"/>
      <w:divBdr>
        <w:top w:val="none" w:sz="0" w:space="0" w:color="auto"/>
        <w:left w:val="none" w:sz="0" w:space="0" w:color="auto"/>
        <w:bottom w:val="none" w:sz="0" w:space="0" w:color="auto"/>
        <w:right w:val="none" w:sz="0" w:space="0" w:color="auto"/>
      </w:divBdr>
    </w:div>
    <w:div w:id="1338926032">
      <w:bodyDiv w:val="1"/>
      <w:marLeft w:val="0"/>
      <w:marRight w:val="0"/>
      <w:marTop w:val="0"/>
      <w:marBottom w:val="0"/>
      <w:divBdr>
        <w:top w:val="none" w:sz="0" w:space="0" w:color="auto"/>
        <w:left w:val="none" w:sz="0" w:space="0" w:color="auto"/>
        <w:bottom w:val="none" w:sz="0" w:space="0" w:color="auto"/>
        <w:right w:val="none" w:sz="0" w:space="0" w:color="auto"/>
      </w:divBdr>
    </w:div>
    <w:div w:id="1389376394">
      <w:bodyDiv w:val="1"/>
      <w:marLeft w:val="0"/>
      <w:marRight w:val="0"/>
      <w:marTop w:val="0"/>
      <w:marBottom w:val="0"/>
      <w:divBdr>
        <w:top w:val="none" w:sz="0" w:space="0" w:color="auto"/>
        <w:left w:val="none" w:sz="0" w:space="0" w:color="auto"/>
        <w:bottom w:val="none" w:sz="0" w:space="0" w:color="auto"/>
        <w:right w:val="none" w:sz="0" w:space="0" w:color="auto"/>
      </w:divBdr>
    </w:div>
    <w:div w:id="1708676713">
      <w:bodyDiv w:val="1"/>
      <w:marLeft w:val="0"/>
      <w:marRight w:val="0"/>
      <w:marTop w:val="0"/>
      <w:marBottom w:val="0"/>
      <w:divBdr>
        <w:top w:val="none" w:sz="0" w:space="0" w:color="auto"/>
        <w:left w:val="none" w:sz="0" w:space="0" w:color="auto"/>
        <w:bottom w:val="none" w:sz="0" w:space="0" w:color="auto"/>
        <w:right w:val="none" w:sz="0" w:space="0" w:color="auto"/>
      </w:divBdr>
    </w:div>
    <w:div w:id="1888906529">
      <w:bodyDiv w:val="1"/>
      <w:marLeft w:val="0"/>
      <w:marRight w:val="0"/>
      <w:marTop w:val="0"/>
      <w:marBottom w:val="0"/>
      <w:divBdr>
        <w:top w:val="none" w:sz="0" w:space="0" w:color="auto"/>
        <w:left w:val="none" w:sz="0" w:space="0" w:color="auto"/>
        <w:bottom w:val="none" w:sz="0" w:space="0" w:color="auto"/>
        <w:right w:val="none" w:sz="0" w:space="0" w:color="auto"/>
      </w:divBdr>
    </w:div>
    <w:div w:id="2013725386">
      <w:bodyDiv w:val="1"/>
      <w:marLeft w:val="0"/>
      <w:marRight w:val="0"/>
      <w:marTop w:val="0"/>
      <w:marBottom w:val="0"/>
      <w:divBdr>
        <w:top w:val="none" w:sz="0" w:space="0" w:color="auto"/>
        <w:left w:val="none" w:sz="0" w:space="0" w:color="auto"/>
        <w:bottom w:val="none" w:sz="0" w:space="0" w:color="auto"/>
        <w:right w:val="none" w:sz="0" w:space="0" w:color="auto"/>
      </w:divBdr>
    </w:div>
    <w:div w:id="2089883003">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www.studentwellbeing.admin.cam.ac.uk/your-wellbeing/cope-criticism"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12814D-539A-4A49-A32D-9006D30EBF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276</TotalTime>
  <Pages>7</Pages>
  <Words>2960</Words>
  <Characters>16875</Characters>
  <Application>Microsoft Macintosh Word</Application>
  <DocSecurity>0</DocSecurity>
  <Lines>140</Lines>
  <Paragraphs>39</Paragraphs>
  <ScaleCrop>false</ScaleCrop>
  <LinksUpToDate>false</LinksUpToDate>
  <CharactersWithSpaces>19796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41</cp:revision>
  <dcterms:created xsi:type="dcterms:W3CDTF">2022-01-02T19:28:00Z</dcterms:created>
  <dcterms:modified xsi:type="dcterms:W3CDTF">2022-01-04T14:52:00Z</dcterms:modified>
</cp:coreProperties>
</file>