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7FC0" w:rsidRPr="00673581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28"/>
          <w:szCs w:val="28"/>
        </w:rPr>
      </w:pPr>
      <w:smartTag w:uri="urn:schemas-microsoft-com:office:smarttags" w:element="PlaceType">
        <w:smartTag w:uri="urn:schemas-microsoft-com:office:smarttags" w:element="place">
          <w:r w:rsidRPr="00673581">
            <w:rPr>
              <w:rFonts w:ascii="Times New Roman" w:hAnsi="Times New Roman"/>
              <w:b/>
              <w:sz w:val="28"/>
              <w:szCs w:val="28"/>
            </w:rPr>
            <w:t>UNIVERSITY</w:t>
          </w:r>
        </w:smartTag>
        <w:r w:rsidRPr="00673581">
          <w:rPr>
            <w:rFonts w:ascii="Times New Roman" w:hAnsi="Times New Roman"/>
            <w:b/>
            <w:sz w:val="28"/>
            <w:szCs w:val="28"/>
          </w:rPr>
          <w:t xml:space="preserve"> OF </w:t>
        </w:r>
        <w:smartTag w:uri="urn:schemas-microsoft-com:office:smarttags" w:element="PlaceName">
          <w:r w:rsidRPr="00673581">
            <w:rPr>
              <w:rFonts w:ascii="Times New Roman" w:hAnsi="Times New Roman"/>
              <w:b/>
              <w:sz w:val="28"/>
              <w:szCs w:val="28"/>
            </w:rPr>
            <w:t>WALES</w:t>
          </w:r>
        </w:smartTag>
      </w:smartTag>
      <w:r w:rsidRPr="00673581">
        <w:rPr>
          <w:rFonts w:ascii="Times New Roman" w:hAnsi="Times New Roman"/>
          <w:b/>
          <w:sz w:val="28"/>
          <w:szCs w:val="28"/>
        </w:rPr>
        <w:t xml:space="preserve"> TRINITY SAINT DAVID</w:t>
      </w:r>
    </w:p>
    <w:p w:rsidR="007E7FC0" w:rsidRPr="00C154EA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28"/>
          <w:szCs w:val="28"/>
        </w:rPr>
      </w:pPr>
      <w:smartTag w:uri="urn:schemas-microsoft-com:office:smarttags" w:element="PlaceType">
        <w:smartTag w:uri="urn:schemas-microsoft-com:office:smarttags" w:element="place">
          <w:r>
            <w:rPr>
              <w:rFonts w:ascii="Times New Roman" w:hAnsi="Times New Roman"/>
              <w:b/>
              <w:sz w:val="28"/>
              <w:szCs w:val="28"/>
            </w:rPr>
            <w:t>SCHOOL</w:t>
          </w:r>
        </w:smartTag>
        <w:r w:rsidRPr="00C154EA">
          <w:rPr>
            <w:rFonts w:ascii="Times New Roman" w:hAnsi="Times New Roman"/>
            <w:b/>
            <w:sz w:val="28"/>
            <w:szCs w:val="28"/>
          </w:rPr>
          <w:t xml:space="preserve"> OF </w:t>
        </w:r>
        <w:smartTag w:uri="urn:schemas-microsoft-com:office:smarttags" w:element="PlaceName">
          <w:r>
            <w:rPr>
              <w:rFonts w:ascii="Times New Roman" w:hAnsi="Times New Roman"/>
              <w:b/>
              <w:sz w:val="28"/>
              <w:szCs w:val="28"/>
            </w:rPr>
            <w:t>ARCHAEOLOGY</w:t>
          </w:r>
        </w:smartTag>
      </w:smartTag>
      <w:r>
        <w:rPr>
          <w:rFonts w:ascii="Times New Roman" w:hAnsi="Times New Roman"/>
          <w:b/>
          <w:sz w:val="28"/>
          <w:szCs w:val="28"/>
        </w:rPr>
        <w:t xml:space="preserve">, </w:t>
      </w:r>
      <w:r w:rsidRPr="00C154EA">
        <w:rPr>
          <w:rFonts w:ascii="Times New Roman" w:hAnsi="Times New Roman"/>
          <w:b/>
          <w:sz w:val="28"/>
          <w:szCs w:val="28"/>
        </w:rPr>
        <w:t>HISTORY</w:t>
      </w:r>
      <w:r>
        <w:rPr>
          <w:rFonts w:ascii="Times New Roman" w:hAnsi="Times New Roman"/>
          <w:b/>
          <w:sz w:val="28"/>
          <w:szCs w:val="28"/>
        </w:rPr>
        <w:t xml:space="preserve"> AND ANTHROPOLOGY</w:t>
      </w:r>
    </w:p>
    <w:p w:rsidR="007E7FC0" w:rsidRDefault="007E7FC0" w:rsidP="007E1131">
      <w:pPr>
        <w:spacing w:line="240" w:lineRule="auto"/>
        <w:jc w:val="center"/>
        <w:rPr>
          <w:rFonts w:ascii="Times New Roman" w:hAnsi="Times New Roman"/>
          <w:b/>
          <w:sz w:val="28"/>
          <w:szCs w:val="28"/>
        </w:rPr>
      </w:pPr>
    </w:p>
    <w:p w:rsidR="007E7FC0" w:rsidRDefault="007E7FC0" w:rsidP="00625741">
      <w:pPr>
        <w:spacing w:after="0" w:line="240" w:lineRule="auto"/>
        <w:rPr>
          <w:rFonts w:ascii="Times New Roman" w:hAnsi="Times New Roman"/>
          <w:b/>
          <w:sz w:val="28"/>
          <w:szCs w:val="28"/>
        </w:rPr>
      </w:pPr>
    </w:p>
    <w:p w:rsidR="007E7FC0" w:rsidRPr="00673581" w:rsidRDefault="007E7FC0" w:rsidP="00625741">
      <w:pPr>
        <w:spacing w:after="0" w:line="240" w:lineRule="auto"/>
        <w:jc w:val="center"/>
        <w:rPr>
          <w:rFonts w:ascii="Times New Roman" w:hAnsi="Times New Roman"/>
          <w:b/>
          <w:sz w:val="28"/>
          <w:szCs w:val="28"/>
        </w:rPr>
      </w:pPr>
      <w:r w:rsidRPr="00673581">
        <w:rPr>
          <w:rFonts w:ascii="Times New Roman" w:hAnsi="Times New Roman"/>
          <w:b/>
          <w:sz w:val="28"/>
          <w:szCs w:val="28"/>
        </w:rPr>
        <w:t>AHMS5003</w:t>
      </w:r>
    </w:p>
    <w:p w:rsidR="007E7FC0" w:rsidRPr="00CA2A1F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52"/>
          <w:szCs w:val="52"/>
        </w:rPr>
      </w:pPr>
      <w:r w:rsidRPr="00CA2A1F">
        <w:rPr>
          <w:rFonts w:ascii="Times New Roman" w:hAnsi="Times New Roman"/>
          <w:b/>
          <w:sz w:val="52"/>
          <w:szCs w:val="52"/>
        </w:rPr>
        <w:t xml:space="preserve">MEDIEVAL </w:t>
      </w:r>
      <w:smartTag w:uri="urn:schemas-microsoft-com:office:smarttags" w:element="place">
        <w:r w:rsidRPr="00CA2A1F">
          <w:rPr>
            <w:rFonts w:ascii="Times New Roman" w:hAnsi="Times New Roman"/>
            <w:b/>
            <w:sz w:val="52"/>
            <w:szCs w:val="52"/>
          </w:rPr>
          <w:t>E</w:t>
        </w:r>
        <w:r>
          <w:rPr>
            <w:rFonts w:ascii="Times New Roman" w:hAnsi="Times New Roman"/>
            <w:b/>
            <w:sz w:val="52"/>
            <w:szCs w:val="52"/>
          </w:rPr>
          <w:t>UROPE</w:t>
        </w:r>
      </w:smartTag>
    </w:p>
    <w:p w:rsidR="007E7FC0" w:rsidRPr="00673581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36"/>
          <w:szCs w:val="36"/>
        </w:rPr>
      </w:pPr>
      <w:r w:rsidRPr="00673581">
        <w:rPr>
          <w:rFonts w:ascii="Times New Roman" w:hAnsi="Times New Roman"/>
          <w:b/>
          <w:sz w:val="36"/>
          <w:szCs w:val="36"/>
        </w:rPr>
        <w:t>From Charlemagne to the Hundred Years War, 800-1453</w:t>
      </w:r>
    </w:p>
    <w:p w:rsidR="007E7FC0" w:rsidRPr="00C154EA" w:rsidRDefault="007E7FC0" w:rsidP="007E1131">
      <w:pPr>
        <w:spacing w:line="240" w:lineRule="auto"/>
        <w:jc w:val="center"/>
        <w:rPr>
          <w:rFonts w:ascii="Times New Roman" w:hAnsi="Times New Roman"/>
          <w:b/>
          <w:szCs w:val="36"/>
        </w:rPr>
      </w:pPr>
    </w:p>
    <w:p w:rsidR="007E7FC0" w:rsidRPr="00E571B8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28"/>
          <w:szCs w:val="28"/>
        </w:rPr>
      </w:pPr>
      <w:r w:rsidRPr="00E571B8">
        <w:rPr>
          <w:rFonts w:ascii="Times New Roman" w:hAnsi="Times New Roman"/>
          <w:b/>
          <w:sz w:val="28"/>
          <w:szCs w:val="28"/>
        </w:rPr>
        <w:t>201</w:t>
      </w:r>
      <w:r>
        <w:rPr>
          <w:rFonts w:ascii="Times New Roman" w:hAnsi="Times New Roman"/>
          <w:b/>
          <w:sz w:val="28"/>
          <w:szCs w:val="28"/>
        </w:rPr>
        <w:t>1</w:t>
      </w:r>
      <w:r w:rsidRPr="00E571B8">
        <w:rPr>
          <w:rFonts w:ascii="Times New Roman" w:hAnsi="Times New Roman"/>
          <w:b/>
          <w:sz w:val="28"/>
          <w:szCs w:val="28"/>
        </w:rPr>
        <w:t>-1</w:t>
      </w:r>
      <w:r>
        <w:rPr>
          <w:rFonts w:ascii="Times New Roman" w:hAnsi="Times New Roman"/>
          <w:b/>
          <w:sz w:val="28"/>
          <w:szCs w:val="28"/>
        </w:rPr>
        <w:t>2</w:t>
      </w:r>
    </w:p>
    <w:p w:rsidR="007E7FC0" w:rsidRPr="00E571B8" w:rsidRDefault="007E7FC0" w:rsidP="007E1131">
      <w:pPr>
        <w:spacing w:after="0" w:line="240" w:lineRule="auto"/>
        <w:jc w:val="center"/>
        <w:rPr>
          <w:rFonts w:ascii="Times New Roman" w:hAnsi="Times New Roman"/>
          <w:b/>
          <w:sz w:val="28"/>
          <w:szCs w:val="28"/>
        </w:rPr>
      </w:pPr>
      <w:r w:rsidRPr="00E571B8">
        <w:rPr>
          <w:rFonts w:ascii="Times New Roman" w:hAnsi="Times New Roman"/>
          <w:b/>
          <w:sz w:val="28"/>
          <w:szCs w:val="28"/>
        </w:rPr>
        <w:t>Level 5</w:t>
      </w:r>
    </w:p>
    <w:p w:rsidR="007E7FC0" w:rsidRDefault="007E7FC0" w:rsidP="00625741">
      <w:pPr>
        <w:spacing w:line="240" w:lineRule="auto"/>
        <w:rPr>
          <w:rFonts w:ascii="Times New Roman" w:hAnsi="Times New Roman"/>
        </w:rPr>
      </w:pPr>
    </w:p>
    <w:p w:rsidR="007E7FC0" w:rsidRPr="00625741" w:rsidRDefault="007E7FC0" w:rsidP="00625741">
      <w:pPr>
        <w:spacing w:line="240" w:lineRule="auto"/>
        <w:jc w:val="center"/>
        <w:rPr>
          <w:rFonts w:ascii="Times New Roman" w:hAnsi="Times New Roman"/>
        </w:rPr>
      </w:pPr>
      <w:r>
        <w:rPr>
          <w:noProof/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351.75pt;height:413.25pt;visibility:visible" o:bordertopcolor="black" o:borderleftcolor="black" o:borderbottomcolor="black" o:borderrightcolor="black">
            <v:imagedata r:id="rId5" o:title=""/>
            <w10:bordertop type="thickThin" width="12"/>
            <w10:borderleft type="thickThin" width="12"/>
            <w10:borderbottom type="thinThick" width="12"/>
            <w10:borderright type="thinThick" width="12"/>
          </v:shape>
        </w:pict>
      </w:r>
    </w:p>
    <w:p w:rsidR="007E7FC0" w:rsidRDefault="007E7FC0" w:rsidP="00625741">
      <w:pPr>
        <w:pStyle w:val="Caption"/>
        <w:rPr>
          <w:sz w:val="28"/>
          <w:szCs w:val="28"/>
        </w:rPr>
      </w:pPr>
    </w:p>
    <w:p w:rsidR="007E7FC0" w:rsidRPr="00AC503E" w:rsidRDefault="007E7FC0" w:rsidP="00625741">
      <w:pPr>
        <w:pStyle w:val="Caption"/>
        <w:rPr>
          <w:sz w:val="28"/>
          <w:szCs w:val="28"/>
        </w:rPr>
      </w:pPr>
      <w:r w:rsidRPr="00AC503E">
        <w:rPr>
          <w:sz w:val="28"/>
          <w:szCs w:val="28"/>
        </w:rPr>
        <w:t>MODULE HANDBOOK</w:t>
      </w:r>
    </w:p>
    <w:p w:rsidR="007E7FC0" w:rsidRDefault="007E7FC0" w:rsidP="007E1131">
      <w:pPr>
        <w:spacing w:line="240" w:lineRule="auto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  <w:r w:rsidRPr="00413499">
        <w:rPr>
          <w:rFonts w:ascii="Times New Roman" w:hAnsi="Times New Roman"/>
          <w:b/>
          <w:sz w:val="28"/>
          <w:szCs w:val="28"/>
        </w:rPr>
        <w:t>Module aims</w:t>
      </w:r>
    </w:p>
    <w:p w:rsidR="007E7FC0" w:rsidRPr="007E1131" w:rsidRDefault="007E7FC0" w:rsidP="0041349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‘Medieval </w:t>
      </w:r>
      <w:smartTag w:uri="urn:schemas-microsoft-com:office:smarttags" w:element="place">
        <w:r>
          <w:rPr>
            <w:rFonts w:ascii="Times New Roman" w:hAnsi="Times New Roman"/>
            <w:sz w:val="24"/>
            <w:szCs w:val="24"/>
          </w:rPr>
          <w:t>Europe</w:t>
        </w:r>
      </w:smartTag>
      <w:r>
        <w:rPr>
          <w:rFonts w:ascii="Times New Roman" w:hAnsi="Times New Roman"/>
          <w:sz w:val="24"/>
          <w:szCs w:val="24"/>
        </w:rPr>
        <w:t>’ is</w:t>
      </w:r>
      <w:r w:rsidRPr="007E1131">
        <w:rPr>
          <w:rFonts w:ascii="Times New Roman" w:hAnsi="Times New Roman"/>
          <w:sz w:val="24"/>
          <w:szCs w:val="24"/>
        </w:rPr>
        <w:t xml:space="preserve"> designed to cover broad periods of history, and to demonstrate change across time. </w:t>
      </w:r>
      <w:r>
        <w:rPr>
          <w:rFonts w:ascii="Times New Roman" w:hAnsi="Times New Roman"/>
          <w:sz w:val="24"/>
          <w:szCs w:val="24"/>
        </w:rPr>
        <w:t>It</w:t>
      </w:r>
      <w:r w:rsidRPr="007E1131">
        <w:rPr>
          <w:rFonts w:ascii="Times New Roman" w:hAnsi="Times New Roman"/>
          <w:sz w:val="24"/>
          <w:szCs w:val="24"/>
        </w:rPr>
        <w:t xml:space="preserve"> aim</w:t>
      </w:r>
      <w:r>
        <w:rPr>
          <w:rFonts w:ascii="Times New Roman" w:hAnsi="Times New Roman"/>
          <w:sz w:val="24"/>
          <w:szCs w:val="24"/>
        </w:rPr>
        <w:t>s</w:t>
      </w:r>
      <w:r w:rsidRPr="007E1131">
        <w:rPr>
          <w:rFonts w:ascii="Times New Roman" w:hAnsi="Times New Roman"/>
          <w:sz w:val="24"/>
          <w:szCs w:val="24"/>
        </w:rPr>
        <w:t>:</w:t>
      </w:r>
    </w:p>
    <w:p w:rsidR="007E7FC0" w:rsidRPr="00C02406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  <w:rPr>
          <w:b/>
        </w:rPr>
      </w:pPr>
      <w:r>
        <w:t>To inform students of the main themes and aspects of Medieval European history between 800 and 1453;</w:t>
      </w:r>
    </w:p>
    <w:p w:rsidR="007E7FC0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  <w:rPr>
          <w:b/>
        </w:rPr>
      </w:pPr>
      <w:r>
        <w:t>To enable students to understand and evaluate various developments in Medieval Europe over a broad chronological period;</w:t>
      </w:r>
    </w:p>
    <w:p w:rsidR="007E7FC0" w:rsidRPr="00A51879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  <w:rPr>
          <w:b/>
        </w:rPr>
      </w:pPr>
      <w:r>
        <w:t>T</w:t>
      </w:r>
      <w:r w:rsidRPr="00A51879">
        <w:t>o enable</w:t>
      </w:r>
      <w:r>
        <w:t xml:space="preserve"> students to understand and apply concepts of change and continuity, similarity and difference to aspects of Medieval European History between 800 and 1453. </w:t>
      </w:r>
    </w:p>
    <w:p w:rsidR="007E7FC0" w:rsidRPr="007E1131" w:rsidRDefault="007E7FC0" w:rsidP="007E1131">
      <w:pPr>
        <w:spacing w:line="240" w:lineRule="auto"/>
        <w:ind w:left="360" w:hanging="360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  <w:r w:rsidRPr="00413499">
        <w:rPr>
          <w:rFonts w:ascii="Times New Roman" w:hAnsi="Times New Roman"/>
          <w:b/>
          <w:sz w:val="28"/>
          <w:szCs w:val="28"/>
        </w:rPr>
        <w:t>Module objectives</w:t>
      </w: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413499">
        <w:rPr>
          <w:rFonts w:ascii="Times New Roman" w:hAnsi="Times New Roman"/>
          <w:sz w:val="24"/>
          <w:szCs w:val="24"/>
        </w:rPr>
        <w:t xml:space="preserve">The module examines the political, social and military history of Western Europe between the coronation of Charlemagne in 800 and the end of the wars between </w:t>
      </w:r>
      <w:smartTag w:uri="urn:schemas-microsoft-com:office:smarttags" w:element="country-region">
        <w:r w:rsidRPr="00413499">
          <w:rPr>
            <w:rFonts w:ascii="Times New Roman" w:hAnsi="Times New Roman"/>
            <w:sz w:val="24"/>
            <w:szCs w:val="24"/>
          </w:rPr>
          <w:t>France</w:t>
        </w:r>
      </w:smartTag>
      <w:r w:rsidRPr="00413499">
        <w:rPr>
          <w:rFonts w:ascii="Times New Roman" w:hAnsi="Times New Roman"/>
          <w:sz w:val="24"/>
          <w:szCs w:val="24"/>
        </w:rPr>
        <w:t xml:space="preserve"> and </w:t>
      </w:r>
      <w:smartTag w:uri="urn:schemas-microsoft-com:office:smarttags" w:element="country-region">
        <w:smartTag w:uri="urn:schemas-microsoft-com:office:smarttags" w:element="place">
          <w:r w:rsidRPr="00413499">
            <w:rPr>
              <w:rFonts w:ascii="Times New Roman" w:hAnsi="Times New Roman"/>
              <w:sz w:val="24"/>
              <w:szCs w:val="24"/>
            </w:rPr>
            <w:t>England</w:t>
          </w:r>
        </w:smartTag>
      </w:smartTag>
      <w:r w:rsidRPr="00413499">
        <w:rPr>
          <w:rFonts w:ascii="Times New Roman" w:hAnsi="Times New Roman"/>
          <w:sz w:val="24"/>
          <w:szCs w:val="24"/>
        </w:rPr>
        <w:t xml:space="preserve"> in 1453. This was a period of great change, as great powers of Empire, Scandinavian expansion and settlement, conquest, population growth, famine, plague, warfare and concepts of ‘nationhood’ defined medieval Europe. This was a time when new social bonds were forged; when monarchs established new ways of governing; when the hierarchy of the Church was transformed by the emergence of a papal monarchy; when monasticism and heresy flourished. It was an era of energetic building - of castles, cathedrals and monasteries, and one of conflict between major military powers. The emphasis on this module is on the political, social and military development of </w:t>
      </w:r>
      <w:smartTag w:uri="urn:schemas-microsoft-com:office:smarttags" w:element="City">
        <w:smartTag w:uri="urn:schemas-microsoft-com:office:smarttags" w:element="place">
          <w:r w:rsidRPr="00413499">
            <w:rPr>
              <w:rFonts w:ascii="Times New Roman" w:hAnsi="Times New Roman"/>
              <w:sz w:val="24"/>
              <w:szCs w:val="24"/>
            </w:rPr>
            <w:t>Europe</w:t>
          </w:r>
        </w:smartTag>
      </w:smartTag>
      <w:r w:rsidRPr="00413499">
        <w:rPr>
          <w:rFonts w:ascii="Times New Roman" w:hAnsi="Times New Roman"/>
          <w:sz w:val="24"/>
          <w:szCs w:val="24"/>
        </w:rPr>
        <w:t>, and its main objectives are to analyze the forces which influenced and transformed it.</w:t>
      </w:r>
    </w:p>
    <w:p w:rsidR="007E7FC0" w:rsidRPr="007E1131" w:rsidRDefault="007E7FC0" w:rsidP="007E1131">
      <w:pPr>
        <w:spacing w:line="240" w:lineRule="auto"/>
        <w:jc w:val="both"/>
        <w:rPr>
          <w:rFonts w:ascii="Times New Roman" w:hAnsi="Times New Roman"/>
          <w:b/>
          <w:sz w:val="24"/>
          <w:szCs w:val="24"/>
          <w:lang w:val="en-US"/>
        </w:rPr>
      </w:pPr>
    </w:p>
    <w:p w:rsidR="007E7FC0" w:rsidRDefault="007E7FC0" w:rsidP="00413499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  <w:r w:rsidRPr="00413499">
        <w:rPr>
          <w:rFonts w:ascii="Times New Roman" w:hAnsi="Times New Roman"/>
          <w:b/>
          <w:sz w:val="28"/>
          <w:szCs w:val="28"/>
        </w:rPr>
        <w:t>Learning outcomes</w:t>
      </w: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  <w:r w:rsidRPr="007E1131">
        <w:rPr>
          <w:rFonts w:ascii="Times New Roman" w:hAnsi="Times New Roman"/>
          <w:sz w:val="24"/>
          <w:szCs w:val="24"/>
        </w:rPr>
        <w:t xml:space="preserve">By the end of this module students should be able to:  </w:t>
      </w:r>
    </w:p>
    <w:p w:rsidR="007E7FC0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</w:pPr>
      <w:r w:rsidRPr="00783FF6">
        <w:rPr>
          <w:szCs w:val="22"/>
        </w:rPr>
        <w:t xml:space="preserve">Demonstrate </w:t>
      </w:r>
      <w:r>
        <w:rPr>
          <w:szCs w:val="22"/>
        </w:rPr>
        <w:t xml:space="preserve">a broad </w:t>
      </w:r>
      <w:r w:rsidRPr="00783FF6">
        <w:rPr>
          <w:szCs w:val="22"/>
        </w:rPr>
        <w:t xml:space="preserve">knowledge </w:t>
      </w:r>
      <w:r>
        <w:rPr>
          <w:szCs w:val="22"/>
        </w:rPr>
        <w:t xml:space="preserve">and understanding </w:t>
      </w:r>
      <w:r>
        <w:t>of European History from the reign of Charlemagne to the end of the Hundred Years war;</w:t>
      </w:r>
    </w:p>
    <w:p w:rsidR="007E7FC0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</w:pPr>
      <w:r>
        <w:t xml:space="preserve">Demonstrate a knowledge and understanding of political and economic change and continuity in </w:t>
      </w:r>
      <w:smartTag w:uri="urn:schemas-microsoft-com:office:smarttags" w:element="City">
        <w:smartTag w:uri="urn:schemas-microsoft-com:office:smarttags" w:element="place">
          <w:r>
            <w:t>Europe</w:t>
          </w:r>
        </w:smartTag>
      </w:smartTag>
      <w:r>
        <w:t xml:space="preserve"> from the reign of Charlemagne to the end of the Hundred Years war;</w:t>
      </w:r>
    </w:p>
    <w:p w:rsidR="007E7FC0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</w:pPr>
      <w:r>
        <w:t xml:space="preserve">Demonstrate a knowledge and understanding of the extensive social and cultural changes and developments that occurred in </w:t>
      </w:r>
      <w:smartTag w:uri="urn:schemas-microsoft-com:office:smarttags" w:element="City">
        <w:smartTag w:uri="urn:schemas-microsoft-com:office:smarttags" w:element="place">
          <w:r>
            <w:t>Europe</w:t>
          </w:r>
        </w:smartTag>
      </w:smartTag>
      <w:r>
        <w:t xml:space="preserve"> between 800 and 1453;  </w:t>
      </w:r>
    </w:p>
    <w:p w:rsidR="007E7FC0" w:rsidRDefault="007E7FC0" w:rsidP="00413499">
      <w:pPr>
        <w:pStyle w:val="bullet"/>
        <w:numPr>
          <w:ilvl w:val="0"/>
          <w:numId w:val="3"/>
        </w:numPr>
        <w:spacing w:before="0"/>
        <w:ind w:left="1004" w:hanging="284"/>
      </w:pPr>
      <w:r>
        <w:t xml:space="preserve">Demonstrate a critical understanding of the </w:t>
      </w:r>
      <w:r>
        <w:rPr>
          <w:szCs w:val="22"/>
        </w:rPr>
        <w:t xml:space="preserve">relevant historiographical </w:t>
      </w:r>
      <w:r w:rsidRPr="00783FF6">
        <w:rPr>
          <w:szCs w:val="22"/>
        </w:rPr>
        <w:t xml:space="preserve">arguments and </w:t>
      </w:r>
      <w:r>
        <w:rPr>
          <w:szCs w:val="22"/>
        </w:rPr>
        <w:t xml:space="preserve">debates underpinning our interpretation of this period in European history; </w:t>
      </w:r>
      <w:r>
        <w:t xml:space="preserve"> </w:t>
      </w:r>
    </w:p>
    <w:p w:rsidR="007E7FC0" w:rsidRPr="007E1131" w:rsidRDefault="007E7FC0" w:rsidP="0041349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413499" w:rsidRDefault="007E7FC0" w:rsidP="007E1131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  <w:r w:rsidRPr="00413499">
        <w:rPr>
          <w:rFonts w:ascii="Times New Roman" w:hAnsi="Times New Roman"/>
          <w:b/>
          <w:sz w:val="28"/>
          <w:szCs w:val="28"/>
        </w:rPr>
        <w:t>Help and advice</w:t>
      </w:r>
    </w:p>
    <w:p w:rsidR="007E7FC0" w:rsidRDefault="007E7FC0" w:rsidP="007E1131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>The mo</w:t>
      </w:r>
      <w:r>
        <w:rPr>
          <w:rFonts w:ascii="Times New Roman" w:hAnsi="Times New Roman"/>
          <w:sz w:val="24"/>
          <w:szCs w:val="24"/>
        </w:rPr>
        <w:t>dule tutor for ‘Medieval Europe</w:t>
      </w:r>
      <w:r w:rsidRPr="007E1131">
        <w:rPr>
          <w:rFonts w:ascii="Times New Roman" w:hAnsi="Times New Roman"/>
          <w:sz w:val="24"/>
          <w:szCs w:val="24"/>
        </w:rPr>
        <w:t xml:space="preserve">’ is Dr </w:t>
      </w:r>
      <w:smartTag w:uri="urn:schemas-microsoft-com:office:smarttags" w:element="City">
        <w:smartTag w:uri="urn:schemas-microsoft-com:office:smarttags" w:element="PersonName">
          <w:r w:rsidRPr="007E1131">
            <w:rPr>
              <w:rFonts w:ascii="Times New Roman" w:hAnsi="Times New Roman"/>
              <w:sz w:val="24"/>
              <w:szCs w:val="24"/>
            </w:rPr>
            <w:t>Andrew Abram</w:t>
          </w:r>
        </w:smartTag>
      </w:smartTag>
      <w:r w:rsidRPr="007E1131">
        <w:rPr>
          <w:rFonts w:ascii="Times New Roman" w:hAnsi="Times New Roman"/>
          <w:sz w:val="24"/>
          <w:szCs w:val="24"/>
        </w:rPr>
        <w:t>. If there are any questions please do not hesitate to ask me either after a session or contact me via email (</w:t>
      </w:r>
      <w:r>
        <w:rPr>
          <w:rFonts w:ascii="Times New Roman" w:hAnsi="Times New Roman"/>
          <w:sz w:val="24"/>
          <w:szCs w:val="24"/>
        </w:rPr>
        <w:t>a.abram@tsd</w:t>
      </w:r>
      <w:r w:rsidRPr="007E1131">
        <w:rPr>
          <w:rFonts w:ascii="Times New Roman" w:hAnsi="Times New Roman"/>
          <w:sz w:val="24"/>
          <w:szCs w:val="24"/>
        </w:rPr>
        <w:t>.ac.uk). Alternatively, details of my office hours are posted</w:t>
      </w:r>
      <w:r>
        <w:rPr>
          <w:rFonts w:ascii="Times New Roman" w:hAnsi="Times New Roman"/>
          <w:sz w:val="24"/>
          <w:szCs w:val="24"/>
        </w:rPr>
        <w:t xml:space="preserve"> on my door</w:t>
      </w:r>
      <w:r w:rsidRPr="007E1131">
        <w:rPr>
          <w:rFonts w:ascii="Times New Roman" w:hAnsi="Times New Roman"/>
          <w:sz w:val="24"/>
          <w:szCs w:val="24"/>
        </w:rPr>
        <w:t>, and generally I am available to see you unless I am otherwise engaged. If you cannot find me you can make an appointment to see me with School Office.</w:t>
      </w:r>
    </w:p>
    <w:p w:rsidR="007E7FC0" w:rsidRDefault="007E7FC0" w:rsidP="007E1131">
      <w:pPr>
        <w:spacing w:after="0" w:line="240" w:lineRule="auto"/>
        <w:jc w:val="both"/>
        <w:rPr>
          <w:rFonts w:ascii="Times New Roman" w:hAnsi="Times New Roman"/>
          <w:b/>
          <w:sz w:val="28"/>
          <w:szCs w:val="28"/>
        </w:rPr>
      </w:pPr>
    </w:p>
    <w:p w:rsidR="007E7FC0" w:rsidRDefault="007E7FC0" w:rsidP="009068C3">
      <w:pPr>
        <w:pStyle w:val="heading"/>
        <w:spacing w:before="0" w:after="0"/>
        <w:jc w:val="both"/>
        <w:rPr>
          <w:szCs w:val="24"/>
          <w:lang w:eastAsia="en-US"/>
        </w:rPr>
      </w:pPr>
    </w:p>
    <w:p w:rsidR="007E7FC0" w:rsidRDefault="007E7FC0" w:rsidP="00413499">
      <w:pPr>
        <w:pStyle w:val="heading"/>
        <w:spacing w:before="0" w:after="0"/>
        <w:ind w:left="0" w:firstLine="0"/>
        <w:jc w:val="both"/>
        <w:rPr>
          <w:szCs w:val="24"/>
        </w:rPr>
      </w:pPr>
    </w:p>
    <w:p w:rsidR="007E7FC0" w:rsidRDefault="007E7FC0" w:rsidP="00413499">
      <w:pPr>
        <w:pStyle w:val="heading"/>
        <w:spacing w:before="0" w:after="0"/>
        <w:ind w:left="0" w:firstLine="0"/>
        <w:jc w:val="both"/>
        <w:rPr>
          <w:sz w:val="28"/>
          <w:szCs w:val="28"/>
        </w:rPr>
      </w:pPr>
    </w:p>
    <w:p w:rsidR="007E7FC0" w:rsidRDefault="007E7FC0" w:rsidP="00413499">
      <w:pPr>
        <w:pStyle w:val="heading"/>
        <w:spacing w:before="0" w:after="0"/>
        <w:ind w:left="0" w:firstLine="0"/>
        <w:jc w:val="both"/>
        <w:rPr>
          <w:sz w:val="28"/>
          <w:szCs w:val="28"/>
        </w:rPr>
      </w:pPr>
    </w:p>
    <w:p w:rsidR="007E7FC0" w:rsidRPr="00413499" w:rsidRDefault="007E7FC0" w:rsidP="00413499">
      <w:pPr>
        <w:pStyle w:val="heading"/>
        <w:spacing w:before="0" w:after="0"/>
        <w:ind w:left="0" w:firstLine="0"/>
        <w:jc w:val="both"/>
        <w:rPr>
          <w:sz w:val="28"/>
          <w:szCs w:val="28"/>
        </w:rPr>
      </w:pPr>
      <w:r w:rsidRPr="00413499">
        <w:rPr>
          <w:sz w:val="28"/>
          <w:szCs w:val="28"/>
        </w:rPr>
        <w:t>Assessment</w:t>
      </w:r>
    </w:p>
    <w:p w:rsidR="007E7FC0" w:rsidRDefault="007E7FC0" w:rsidP="00413499">
      <w:pPr>
        <w:pStyle w:val="heading"/>
        <w:spacing w:before="0" w:after="0"/>
        <w:jc w:val="both"/>
        <w:rPr>
          <w:szCs w:val="24"/>
        </w:rPr>
      </w:pPr>
    </w:p>
    <w:p w:rsidR="007E7FC0" w:rsidRPr="00413499" w:rsidRDefault="007E7FC0" w:rsidP="00413499">
      <w:pPr>
        <w:pStyle w:val="heading"/>
        <w:spacing w:before="0" w:after="0"/>
        <w:jc w:val="both"/>
        <w:rPr>
          <w:szCs w:val="24"/>
        </w:rPr>
      </w:pPr>
      <w:r w:rsidRPr="00413499">
        <w:rPr>
          <w:szCs w:val="24"/>
        </w:rPr>
        <w:t>Course work</w:t>
      </w:r>
      <w:r w:rsidRPr="00413499">
        <w:rPr>
          <w:szCs w:val="24"/>
        </w:rPr>
        <w:tab/>
        <w:t>(50%)</w:t>
      </w: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413499">
        <w:rPr>
          <w:rFonts w:ascii="Times New Roman" w:hAnsi="Times New Roman"/>
          <w:sz w:val="24"/>
          <w:szCs w:val="24"/>
        </w:rPr>
        <w:t xml:space="preserve">One essay of 2500 words </w:t>
      </w:r>
    </w:p>
    <w:p w:rsidR="007E7FC0" w:rsidRDefault="007E7FC0" w:rsidP="00413499">
      <w:pPr>
        <w:pStyle w:val="heading"/>
        <w:spacing w:before="0" w:after="0"/>
        <w:jc w:val="both"/>
        <w:rPr>
          <w:szCs w:val="24"/>
        </w:rPr>
      </w:pPr>
    </w:p>
    <w:p w:rsidR="007E7FC0" w:rsidRPr="00413499" w:rsidRDefault="007E7FC0" w:rsidP="00413499">
      <w:pPr>
        <w:pStyle w:val="heading"/>
        <w:spacing w:before="0" w:after="0"/>
        <w:jc w:val="both"/>
        <w:rPr>
          <w:szCs w:val="24"/>
        </w:rPr>
      </w:pPr>
      <w:r w:rsidRPr="00413499">
        <w:rPr>
          <w:szCs w:val="24"/>
        </w:rPr>
        <w:t>Examination</w:t>
      </w:r>
      <w:r w:rsidRPr="00413499">
        <w:rPr>
          <w:szCs w:val="24"/>
        </w:rPr>
        <w:tab/>
        <w:t>(50%)</w:t>
      </w:r>
    </w:p>
    <w:p w:rsidR="007E7FC0" w:rsidRPr="00413499" w:rsidRDefault="007E7FC0" w:rsidP="0041349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413499">
        <w:rPr>
          <w:rFonts w:ascii="Times New Roman" w:hAnsi="Times New Roman"/>
          <w:sz w:val="24"/>
          <w:szCs w:val="24"/>
        </w:rPr>
        <w:t>One two hour exam paper</w:t>
      </w:r>
    </w:p>
    <w:p w:rsidR="007E7FC0" w:rsidRDefault="007E7FC0" w:rsidP="009068C3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Default="007E7FC0" w:rsidP="009068C3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413499" w:rsidRDefault="007E7FC0" w:rsidP="00A22D3C">
      <w:pPr>
        <w:spacing w:after="0" w:line="240" w:lineRule="auto"/>
        <w:jc w:val="both"/>
        <w:rPr>
          <w:rFonts w:ascii="Times New Roman" w:hAnsi="Times New Roman"/>
          <w:sz w:val="28"/>
          <w:szCs w:val="28"/>
        </w:rPr>
      </w:pPr>
      <w:r w:rsidRPr="00413499">
        <w:rPr>
          <w:rFonts w:ascii="Times New Roman" w:hAnsi="Times New Roman"/>
          <w:b/>
          <w:sz w:val="28"/>
          <w:szCs w:val="28"/>
        </w:rPr>
        <w:t>Level Five marking criteria</w:t>
      </w:r>
    </w:p>
    <w:p w:rsidR="007E7FC0" w:rsidRPr="008523A5" w:rsidRDefault="007E7FC0" w:rsidP="00A22D3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The following information is drawn from the Department’s Level Five Handbook, and is included here as a reminder of the criteria we use for marking different types of assignment.</w:t>
      </w:r>
    </w:p>
    <w:p w:rsidR="007E7FC0" w:rsidRPr="008523A5" w:rsidRDefault="007E7FC0" w:rsidP="00A22D3C">
      <w:pPr>
        <w:spacing w:after="0" w:line="240" w:lineRule="auto"/>
        <w:ind w:right="-440"/>
        <w:jc w:val="both"/>
        <w:outlineLvl w:val="0"/>
        <w:rPr>
          <w:rFonts w:ascii="Times New Roman" w:hAnsi="Times New Roman"/>
          <w:sz w:val="24"/>
          <w:szCs w:val="24"/>
        </w:rPr>
      </w:pPr>
    </w:p>
    <w:p w:rsidR="007E7FC0" w:rsidRPr="00413499" w:rsidRDefault="007E7FC0" w:rsidP="00A22D3C">
      <w:pPr>
        <w:spacing w:after="0" w:line="240" w:lineRule="auto"/>
        <w:ind w:right="-440"/>
        <w:jc w:val="both"/>
        <w:outlineLvl w:val="0"/>
        <w:rPr>
          <w:rFonts w:ascii="Times New Roman" w:hAnsi="Times New Roman"/>
          <w:b/>
          <w:bCs/>
          <w:sz w:val="24"/>
          <w:szCs w:val="24"/>
        </w:rPr>
      </w:pPr>
      <w:r w:rsidRPr="008523A5">
        <w:rPr>
          <w:rFonts w:ascii="Times New Roman" w:hAnsi="Times New Roman"/>
          <w:b/>
          <w:bCs/>
          <w:sz w:val="24"/>
          <w:szCs w:val="24"/>
        </w:rPr>
        <w:t xml:space="preserve">Level 5 essay 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Display a broad knowledge of the subject: 20%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Engage critically with the question, avoiding description: 40%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Show clear familiarity with the historiography and source materials where appropriate: 10%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Write with structure, clarity and good grammar: 20%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Follow established scholarly conventions on referencing and bibliography: 10%</w:t>
      </w:r>
    </w:p>
    <w:p w:rsidR="007E7FC0" w:rsidRPr="008523A5" w:rsidRDefault="007E7FC0" w:rsidP="00A22D3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8523A5" w:rsidRDefault="007E7FC0" w:rsidP="00A22D3C">
      <w:pPr>
        <w:spacing w:after="0" w:line="240" w:lineRule="auto"/>
        <w:ind w:right="-440"/>
        <w:jc w:val="both"/>
        <w:rPr>
          <w:rFonts w:ascii="Times New Roman" w:hAnsi="Times New Roman"/>
          <w:b/>
          <w:sz w:val="24"/>
          <w:szCs w:val="24"/>
        </w:rPr>
      </w:pPr>
      <w:r w:rsidRPr="008523A5">
        <w:rPr>
          <w:rFonts w:ascii="Times New Roman" w:hAnsi="Times New Roman"/>
          <w:b/>
          <w:sz w:val="24"/>
          <w:szCs w:val="24"/>
        </w:rPr>
        <w:t>Level 5 examination question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Display a broad knowledge of the subject: 20%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Engage critically with the question, avoiding description: 50%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Show clear familiarity with the historiography and/or source materials where appropriate: 10%</w:t>
      </w:r>
    </w:p>
    <w:p w:rsidR="007E7FC0" w:rsidRPr="008523A5" w:rsidRDefault="007E7FC0" w:rsidP="00A22D3C">
      <w:pPr>
        <w:numPr>
          <w:ilvl w:val="0"/>
          <w:numId w:val="6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Write with structure, clarity and good grammar: 20%</w:t>
      </w:r>
    </w:p>
    <w:p w:rsidR="007E7FC0" w:rsidRPr="008523A5" w:rsidRDefault="007E7FC0" w:rsidP="00A22D3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8523A5" w:rsidRDefault="007E7FC0" w:rsidP="00A22D3C">
      <w:pPr>
        <w:spacing w:after="0" w:line="240" w:lineRule="auto"/>
        <w:ind w:right="-440"/>
        <w:jc w:val="both"/>
        <w:rPr>
          <w:rFonts w:ascii="Times New Roman" w:hAnsi="Times New Roman"/>
          <w:b/>
          <w:bCs/>
          <w:sz w:val="24"/>
          <w:szCs w:val="24"/>
        </w:rPr>
      </w:pPr>
      <w:r w:rsidRPr="008523A5">
        <w:rPr>
          <w:rFonts w:ascii="Times New Roman" w:hAnsi="Times New Roman"/>
          <w:b/>
          <w:bCs/>
          <w:sz w:val="24"/>
          <w:szCs w:val="24"/>
        </w:rPr>
        <w:t>Level 5 commentary (on a document, picture, source of some sort)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Consider and understand the basic provenance of the source/ document: 10%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Show familiarity with wider conceptual questions regarding source material and survival: 10%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Clearly position the source/document within a wider historical context: 25%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Critically evaluate the meaning and significance of source/ document: 25%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Make effective use of the relevant historiography, where appropriate: 10%</w:t>
      </w:r>
    </w:p>
    <w:p w:rsidR="007E7FC0" w:rsidRPr="008523A5" w:rsidRDefault="007E7FC0" w:rsidP="00A22D3C">
      <w:pPr>
        <w:numPr>
          <w:ilvl w:val="0"/>
          <w:numId w:val="7"/>
        </w:numPr>
        <w:spacing w:after="0" w:line="240" w:lineRule="auto"/>
        <w:ind w:right="-440"/>
        <w:jc w:val="both"/>
        <w:rPr>
          <w:rFonts w:ascii="Times New Roman" w:hAnsi="Times New Roman"/>
          <w:sz w:val="24"/>
          <w:szCs w:val="24"/>
        </w:rPr>
      </w:pPr>
      <w:r w:rsidRPr="008523A5">
        <w:rPr>
          <w:rFonts w:ascii="Times New Roman" w:hAnsi="Times New Roman"/>
          <w:sz w:val="24"/>
          <w:szCs w:val="24"/>
        </w:rPr>
        <w:t>Write with structure, clarity and good grammar: 20%</w:t>
      </w:r>
    </w:p>
    <w:p w:rsidR="007E7FC0" w:rsidRPr="008523A5" w:rsidRDefault="007E7FC0" w:rsidP="00A22D3C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8523A5" w:rsidRDefault="007E7FC0" w:rsidP="00A22D3C">
      <w:pPr>
        <w:pStyle w:val="heading"/>
        <w:spacing w:before="0" w:after="0"/>
        <w:jc w:val="both"/>
        <w:rPr>
          <w:szCs w:val="24"/>
        </w:rPr>
      </w:pPr>
    </w:p>
    <w:p w:rsidR="007E7FC0" w:rsidRPr="008523A5" w:rsidRDefault="007E7FC0" w:rsidP="00A22D3C">
      <w:pPr>
        <w:pStyle w:val="heading"/>
        <w:spacing w:before="0" w:after="0"/>
        <w:ind w:left="0" w:firstLine="0"/>
        <w:jc w:val="both"/>
        <w:rPr>
          <w:szCs w:val="24"/>
        </w:rPr>
      </w:pPr>
    </w:p>
    <w:p w:rsidR="007E7FC0" w:rsidRPr="008523A5" w:rsidRDefault="007E7FC0" w:rsidP="00A22D3C">
      <w:pPr>
        <w:pStyle w:val="heading"/>
        <w:spacing w:before="0" w:after="0"/>
        <w:jc w:val="both"/>
        <w:rPr>
          <w:szCs w:val="24"/>
        </w:rPr>
      </w:pPr>
    </w:p>
    <w:p w:rsidR="007E7FC0" w:rsidRDefault="007E7FC0" w:rsidP="00A22D3C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  <w:lang w:eastAsia="en-GB"/>
        </w:rPr>
      </w:pPr>
    </w:p>
    <w:p w:rsidR="007E7FC0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</w:p>
    <w:p w:rsidR="007E7FC0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</w:p>
    <w:p w:rsidR="007E7FC0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</w:p>
    <w:p w:rsidR="007E7FC0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</w:p>
    <w:p w:rsidR="007E7FC0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</w:p>
    <w:p w:rsidR="007E7FC0" w:rsidRPr="007E1131" w:rsidRDefault="007E7FC0" w:rsidP="008523A5">
      <w:pPr>
        <w:spacing w:line="240" w:lineRule="auto"/>
        <w:jc w:val="center"/>
        <w:rPr>
          <w:rFonts w:ascii="Times New Roman" w:hAnsi="Times New Roman"/>
          <w:b/>
          <w:sz w:val="24"/>
          <w:szCs w:val="24"/>
        </w:rPr>
      </w:pPr>
      <w:r w:rsidRPr="007E1131">
        <w:rPr>
          <w:rFonts w:ascii="Times New Roman" w:hAnsi="Times New Roman"/>
          <w:b/>
          <w:sz w:val="24"/>
          <w:szCs w:val="24"/>
        </w:rPr>
        <w:t>ESSAY QUESTIONS</w:t>
      </w:r>
    </w:p>
    <w:p w:rsidR="007E7FC0" w:rsidRDefault="007E7FC0" w:rsidP="0089385B">
      <w:pPr>
        <w:pStyle w:val="NormalWeb"/>
        <w:spacing w:before="0" w:beforeAutospacing="0" w:after="0" w:afterAutospacing="0"/>
        <w:ind w:left="720" w:hanging="720"/>
        <w:jc w:val="both"/>
        <w:rPr>
          <w:b/>
        </w:rPr>
      </w:pPr>
    </w:p>
    <w:p w:rsidR="007E7FC0" w:rsidRPr="00CE18BF" w:rsidRDefault="007E7FC0" w:rsidP="00CE18BF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 w:rsidRPr="00CE18BF">
        <w:t>Was it inevitable that Edward III would go to war against the French in 1337?</w:t>
      </w:r>
    </w:p>
    <w:p w:rsidR="007E7FC0" w:rsidRPr="0089385B" w:rsidRDefault="007E7FC0" w:rsidP="0089385B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>
        <w:t xml:space="preserve">How far did the Scandinavian expansion of the ninth and tenth centuries mould the future of medieval </w:t>
      </w:r>
      <w:smartTag w:uri="urn:schemas-microsoft-com:office:smarttags" w:element="place">
        <w:r>
          <w:t>Europe</w:t>
        </w:r>
      </w:smartTag>
      <w:r w:rsidRPr="0089385B">
        <w:t>?</w:t>
      </w:r>
    </w:p>
    <w:p w:rsidR="007E7FC0" w:rsidRPr="0089385B" w:rsidRDefault="007E7FC0" w:rsidP="0089385B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>
        <w:t>At what point between 1050 and 1250 was the papacy at its strongest?</w:t>
      </w:r>
      <w:r w:rsidRPr="0089385B">
        <w:t xml:space="preserve">     </w:t>
      </w:r>
    </w:p>
    <w:p w:rsidR="007E7FC0" w:rsidRPr="0089385B" w:rsidRDefault="007E7FC0" w:rsidP="0089385B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>
        <w:t>To what extent was military conquest Charlemagne’s greatest achievement?</w:t>
      </w:r>
    </w:p>
    <w:p w:rsidR="007E7FC0" w:rsidRDefault="007E7FC0" w:rsidP="00A22D3C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>
        <w:t>What were the most important factors behind the origin of the First Crusade?</w:t>
      </w:r>
    </w:p>
    <w:p w:rsidR="007E7FC0" w:rsidRPr="0089385B" w:rsidRDefault="007E7FC0" w:rsidP="00A22D3C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</w:pPr>
      <w:r>
        <w:t>To what extent were the beliefs of heretical groups different to those accepted by the Church?</w:t>
      </w:r>
    </w:p>
    <w:p w:rsidR="007E7FC0" w:rsidRPr="0089385B" w:rsidRDefault="007E7FC0" w:rsidP="0089385B">
      <w:pPr>
        <w:pStyle w:val="NormalWeb"/>
        <w:spacing w:before="0" w:beforeAutospacing="0" w:after="0" w:afterAutospacing="0"/>
        <w:ind w:left="720" w:hanging="720"/>
        <w:jc w:val="both"/>
        <w:rPr>
          <w:b/>
        </w:rPr>
      </w:pPr>
    </w:p>
    <w:p w:rsidR="007E7FC0" w:rsidRDefault="007E7FC0" w:rsidP="007E1131">
      <w:pPr>
        <w:pStyle w:val="heading"/>
        <w:spacing w:before="0" w:after="0"/>
        <w:rPr>
          <w:szCs w:val="24"/>
        </w:rPr>
      </w:pPr>
    </w:p>
    <w:p w:rsidR="007E7FC0" w:rsidRDefault="007E7FC0" w:rsidP="008523A5">
      <w:pPr>
        <w:tabs>
          <w:tab w:val="center" w:pos="4512"/>
        </w:tabs>
        <w:suppressAutoHyphens/>
        <w:spacing w:line="240" w:lineRule="auto"/>
        <w:rPr>
          <w:rFonts w:ascii="Times New Roman" w:hAnsi="Times New Roman"/>
          <w:b/>
          <w:bCs/>
          <w:spacing w:val="-3"/>
          <w:sz w:val="28"/>
          <w:szCs w:val="28"/>
        </w:rPr>
      </w:pPr>
    </w:p>
    <w:p w:rsidR="007E7FC0" w:rsidRPr="0089385B" w:rsidRDefault="007E7FC0" w:rsidP="008523A5">
      <w:pPr>
        <w:tabs>
          <w:tab w:val="center" w:pos="4512"/>
        </w:tabs>
        <w:suppressAutoHyphens/>
        <w:spacing w:after="0" w:line="240" w:lineRule="auto"/>
        <w:jc w:val="center"/>
        <w:rPr>
          <w:rFonts w:ascii="Times New Roman" w:hAnsi="Times New Roman"/>
          <w:b/>
          <w:bCs/>
          <w:spacing w:val="-3"/>
          <w:sz w:val="28"/>
          <w:szCs w:val="28"/>
        </w:rPr>
      </w:pPr>
      <w:r>
        <w:rPr>
          <w:rFonts w:ascii="Times New Roman" w:hAnsi="Times New Roman"/>
          <w:b/>
          <w:bCs/>
          <w:spacing w:val="-3"/>
          <w:sz w:val="28"/>
          <w:szCs w:val="28"/>
        </w:rPr>
        <w:t>SESSIONS</w:t>
      </w:r>
    </w:p>
    <w:p w:rsidR="007E7FC0" w:rsidRDefault="007E7FC0" w:rsidP="008523A5">
      <w:pPr>
        <w:pStyle w:val="Heading2"/>
        <w:jc w:val="both"/>
        <w:rPr>
          <w:rFonts w:ascii="Times New Roman" w:hAnsi="Times New Roman"/>
          <w:b/>
          <w:sz w:val="36"/>
          <w:szCs w:val="24"/>
          <w:u w:val="single"/>
        </w:rPr>
      </w:pPr>
    </w:p>
    <w:p w:rsidR="007E7FC0" w:rsidRDefault="007E7FC0" w:rsidP="008523A5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</w:p>
    <w:p w:rsidR="007E7FC0" w:rsidRDefault="007E7FC0" w:rsidP="008523A5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 xml:space="preserve">Introduction </w:t>
      </w:r>
    </w:p>
    <w:p w:rsidR="007E7FC0" w:rsidRDefault="007E7FC0" w:rsidP="008523A5">
      <w:pPr>
        <w:spacing w:after="0" w:line="240" w:lineRule="auto"/>
        <w:rPr>
          <w:rFonts w:ascii="Times New Roman" w:hAnsi="Times New Roman"/>
          <w:sz w:val="24"/>
          <w:szCs w:val="24"/>
        </w:rPr>
      </w:pPr>
      <w:smartTag w:uri="urn:schemas-microsoft-com:office:smarttags" w:element="City">
        <w:smartTag w:uri="urn:schemas-microsoft-com:office:smarttags" w:element="place">
          <w:r w:rsidRPr="00E84AF1">
            <w:rPr>
              <w:rFonts w:ascii="Times New Roman" w:hAnsi="Times New Roman"/>
              <w:sz w:val="24"/>
              <w:szCs w:val="24"/>
            </w:rPr>
            <w:t>Europe</w:t>
          </w:r>
        </w:smartTag>
      </w:smartTag>
      <w:r w:rsidRPr="00E84AF1">
        <w:rPr>
          <w:rFonts w:ascii="Times New Roman" w:hAnsi="Times New Roman"/>
          <w:sz w:val="24"/>
          <w:szCs w:val="24"/>
        </w:rPr>
        <w:t xml:space="preserve"> in 800</w:t>
      </w:r>
    </w:p>
    <w:p w:rsidR="007E7FC0" w:rsidRPr="00E84AF1" w:rsidRDefault="007E7FC0" w:rsidP="008523A5">
      <w:pPr>
        <w:spacing w:after="0" w:line="24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World of the Franks – Charlemagne and Empire</w:t>
      </w:r>
    </w:p>
    <w:p w:rsidR="007E7FC0" w:rsidRPr="002C69B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  <w:smartTag w:uri="urn:schemas-microsoft-com:office:smarttags" w:element="place">
        <w:r>
          <w:rPr>
            <w:rFonts w:ascii="Times New Roman" w:hAnsi="Times New Roman"/>
            <w:b/>
            <w:bCs/>
            <w:sz w:val="24"/>
            <w:szCs w:val="24"/>
          </w:rPr>
          <w:t>Scandinavia</w:t>
        </w:r>
      </w:smartTag>
      <w:r>
        <w:rPr>
          <w:rFonts w:ascii="Times New Roman" w:hAnsi="Times New Roman"/>
          <w:b/>
          <w:bCs/>
          <w:sz w:val="24"/>
          <w:szCs w:val="24"/>
        </w:rPr>
        <w:t xml:space="preserve"> and the Vikings I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smartTag w:uri="urn:schemas-microsoft-com:office:smarttags" w:element="City">
        <w:smartTag w:uri="urn:schemas-microsoft-com:office:smarttags" w:element="place">
          <w:r>
            <w:rPr>
              <w:rFonts w:ascii="Times New Roman" w:hAnsi="Times New Roman"/>
              <w:bCs/>
              <w:sz w:val="24"/>
              <w:szCs w:val="24"/>
            </w:rPr>
            <w:t>Northern Europe</w:t>
          </w:r>
        </w:smartTag>
      </w:smartTag>
      <w:r>
        <w:rPr>
          <w:rFonts w:ascii="Times New Roman" w:hAnsi="Times New Roman"/>
          <w:bCs/>
          <w:sz w:val="24"/>
          <w:szCs w:val="24"/>
        </w:rPr>
        <w:t xml:space="preserve"> and the Scandinavian world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</w:p>
    <w:p w:rsidR="007E7FC0" w:rsidRPr="007057A5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  <w:smartTag w:uri="urn:schemas-microsoft-com:office:smarttags" w:element="place">
        <w:r>
          <w:rPr>
            <w:rFonts w:ascii="Times New Roman" w:hAnsi="Times New Roman"/>
            <w:b/>
            <w:bCs/>
            <w:sz w:val="24"/>
            <w:szCs w:val="24"/>
          </w:rPr>
          <w:t>Scandinavia</w:t>
        </w:r>
      </w:smartTag>
      <w:r>
        <w:rPr>
          <w:rFonts w:ascii="Times New Roman" w:hAnsi="Times New Roman"/>
          <w:b/>
          <w:bCs/>
          <w:sz w:val="24"/>
          <w:szCs w:val="24"/>
        </w:rPr>
        <w:t xml:space="preserve"> and the Vikings II</w:t>
      </w:r>
    </w:p>
    <w:p w:rsidR="007E7FC0" w:rsidRPr="00E84AF1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Viking expansion, warfare, culture and trade 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7E7FC0" w:rsidRPr="002C69B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The </w:t>
      </w:r>
      <w:smartTag w:uri="urn:schemas-microsoft-com:office:smarttags" w:element="place">
        <w:smartTag w:uri="urn:schemas-microsoft-com:office:smarttags" w:element="City">
          <w:r>
            <w:rPr>
              <w:rFonts w:ascii="Times New Roman" w:hAnsi="Times New Roman"/>
              <w:b/>
              <w:bCs/>
              <w:sz w:val="24"/>
              <w:szCs w:val="24"/>
            </w:rPr>
            <w:t>Normans</w:t>
          </w:r>
        </w:smartTag>
      </w:smartTag>
      <w:r>
        <w:rPr>
          <w:rFonts w:ascii="Times New Roman" w:hAnsi="Times New Roman"/>
          <w:b/>
          <w:bCs/>
          <w:sz w:val="24"/>
          <w:szCs w:val="24"/>
        </w:rPr>
        <w:t xml:space="preserve"> I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Rollo and the ‘men of the north’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</w:p>
    <w:p w:rsidR="007E7FC0" w:rsidRPr="007057A5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The Normans II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‘An untameable race’: the dukes of </w:t>
      </w:r>
      <w:smartTag w:uri="urn:schemas-microsoft-com:office:smarttags" w:element="State">
        <w:smartTag w:uri="urn:schemas-microsoft-com:office:smarttags" w:element="place">
          <w:r>
            <w:rPr>
              <w:rFonts w:ascii="Times New Roman" w:hAnsi="Times New Roman"/>
              <w:sz w:val="24"/>
              <w:szCs w:val="24"/>
            </w:rPr>
            <w:t>Normandy</w:t>
          </w:r>
        </w:smartTag>
      </w:smartTag>
      <w:r>
        <w:rPr>
          <w:rFonts w:ascii="Times New Roman" w:hAnsi="Times New Roman"/>
          <w:sz w:val="24"/>
          <w:szCs w:val="24"/>
        </w:rPr>
        <w:t xml:space="preserve"> and the development of power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smartTag w:uri="urn:schemas-microsoft-com:office:smarttags" w:element="City">
        <w:r>
          <w:rPr>
            <w:rFonts w:ascii="Times New Roman" w:hAnsi="Times New Roman"/>
            <w:sz w:val="24"/>
            <w:szCs w:val="24"/>
          </w:rPr>
          <w:t>Normans</w:t>
        </w:r>
      </w:smartTag>
      <w:r>
        <w:rPr>
          <w:rFonts w:ascii="Times New Roman" w:hAnsi="Times New Roman"/>
          <w:sz w:val="24"/>
          <w:szCs w:val="24"/>
        </w:rPr>
        <w:t>, Anglo-Normans and territorial expansion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sz w:val="24"/>
          <w:szCs w:val="24"/>
        </w:rPr>
      </w:pPr>
    </w:p>
    <w:p w:rsidR="007E7FC0" w:rsidRPr="00047CF6" w:rsidRDefault="007E7FC0" w:rsidP="008523A5">
      <w:pPr>
        <w:spacing w:after="0" w:line="240" w:lineRule="auto"/>
        <w:contextualSpacing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>Accelerated growth: population, agriculture and social bonds</w:t>
      </w:r>
    </w:p>
    <w:p w:rsidR="007E7FC0" w:rsidRPr="00925A38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 w:rsidRPr="00925A38">
        <w:rPr>
          <w:rFonts w:ascii="Times New Roman" w:hAnsi="Times New Roman"/>
          <w:bCs/>
          <w:sz w:val="24"/>
          <w:szCs w:val="24"/>
        </w:rPr>
        <w:t>Emperors and kings</w:t>
      </w:r>
    </w:p>
    <w:p w:rsidR="007E7FC0" w:rsidRPr="00925A38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 w:rsidRPr="00925A38">
        <w:rPr>
          <w:rFonts w:ascii="Times New Roman" w:hAnsi="Times New Roman"/>
          <w:bCs/>
          <w:sz w:val="24"/>
          <w:szCs w:val="24"/>
        </w:rPr>
        <w:t>Knights and the social order</w:t>
      </w:r>
    </w:p>
    <w:p w:rsidR="007E7FC0" w:rsidRPr="00925A38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 w:rsidRPr="00925A38">
        <w:rPr>
          <w:rFonts w:ascii="Times New Roman" w:hAnsi="Times New Roman"/>
          <w:bCs/>
          <w:sz w:val="24"/>
          <w:szCs w:val="24"/>
        </w:rPr>
        <w:t>Peasants and the rural economy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Pr="00047CF6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Papacy and Empire</w:t>
      </w:r>
    </w:p>
    <w:p w:rsidR="007E7FC0" w:rsidRPr="00925A38" w:rsidRDefault="007E7FC0" w:rsidP="00925A38">
      <w:pPr>
        <w:spacing w:after="0" w:line="240" w:lineRule="auto"/>
        <w:contextualSpacing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Popes and emperors: political authority in </w:t>
      </w:r>
      <w:smartTag w:uri="urn:schemas-microsoft-com:office:smarttags" w:element="City">
        <w:r>
          <w:rPr>
            <w:rFonts w:ascii="Times New Roman" w:hAnsi="Times New Roman"/>
            <w:bCs/>
            <w:sz w:val="24"/>
            <w:szCs w:val="24"/>
          </w:rPr>
          <w:t>Western Europe</w:t>
        </w:r>
      </w:smartTag>
    </w:p>
    <w:p w:rsidR="007E7FC0" w:rsidRPr="00925A38" w:rsidRDefault="007E7FC0" w:rsidP="00925A38">
      <w:pPr>
        <w:spacing w:after="0" w:line="240" w:lineRule="auto"/>
        <w:contextualSpacing/>
        <w:jc w:val="both"/>
        <w:rPr>
          <w:rFonts w:ascii="Times New Roman" w:hAnsi="Times New Roman"/>
          <w:bCs/>
          <w:sz w:val="24"/>
          <w:szCs w:val="24"/>
        </w:rPr>
      </w:pPr>
      <w:r w:rsidRPr="00925A38">
        <w:rPr>
          <w:rFonts w:ascii="Times New Roman" w:hAnsi="Times New Roman"/>
          <w:bCs/>
          <w:sz w:val="24"/>
          <w:szCs w:val="24"/>
        </w:rPr>
        <w:t>Innocent III: the papacy triumphant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Pr="002C69B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Religious renewal and reform, 1000-1250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Gregorian Reform movement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Background to the Crusades</w:t>
      </w:r>
    </w:p>
    <w:p w:rsidR="007E7FC0" w:rsidRPr="002C69B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Heresy and the Albigensian Crusade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Pr="00BC78A9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Monasticism </w:t>
      </w:r>
      <w:r w:rsidRPr="002C69B0">
        <w:rPr>
          <w:rFonts w:ascii="Times New Roman" w:hAnsi="Times New Roman"/>
          <w:b/>
          <w:bCs/>
          <w:sz w:val="24"/>
          <w:szCs w:val="24"/>
        </w:rPr>
        <w:t xml:space="preserve">in </w:t>
      </w:r>
      <w:r>
        <w:rPr>
          <w:rFonts w:ascii="Times New Roman" w:hAnsi="Times New Roman"/>
          <w:b/>
          <w:bCs/>
          <w:sz w:val="24"/>
          <w:szCs w:val="24"/>
        </w:rPr>
        <w:t xml:space="preserve">the medieval West  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The New Monastic Orders: Cistercians, Savigny and others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The Military Orders</w:t>
      </w:r>
    </w:p>
    <w:p w:rsidR="007E7FC0" w:rsidRPr="00BC78A9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The rise of the Friars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Pr="002C69B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Urbanized society: trade, culture and art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The phenomenon of the town</w:t>
      </w: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Social relationships: government, society and guilds</w:t>
      </w:r>
    </w:p>
    <w:p w:rsidR="007E7FC0" w:rsidRPr="00925A38" w:rsidRDefault="007E7FC0" w:rsidP="008523A5">
      <w:pPr>
        <w:spacing w:after="0" w:line="240" w:lineRule="auto"/>
        <w:contextualSpacing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Art and artistic production in </w:t>
      </w:r>
      <w:smartTag w:uri="urn:schemas-microsoft-com:office:smarttags" w:element="City">
        <w:r>
          <w:rPr>
            <w:rFonts w:ascii="Times New Roman" w:hAnsi="Times New Roman"/>
            <w:bCs/>
            <w:sz w:val="24"/>
            <w:szCs w:val="24"/>
          </w:rPr>
          <w:t>Northern Europe</w:t>
        </w:r>
      </w:smartTag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b/>
          <w:bCs/>
          <w:sz w:val="24"/>
          <w:szCs w:val="24"/>
        </w:rPr>
      </w:pPr>
    </w:p>
    <w:p w:rsidR="007E7FC0" w:rsidRDefault="007E7FC0" w:rsidP="008523A5">
      <w:pPr>
        <w:spacing w:after="0" w:line="240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The Hundred Years War</w:t>
      </w:r>
    </w:p>
    <w:p w:rsidR="007E7FC0" w:rsidRPr="00FB67FD" w:rsidRDefault="007E7FC0" w:rsidP="00FB67FD">
      <w:pPr>
        <w:spacing w:after="0" w:line="240" w:lineRule="auto"/>
        <w:contextualSpacing/>
        <w:jc w:val="both"/>
        <w:rPr>
          <w:rFonts w:ascii="Times New Roman" w:hAnsi="Times New Roman"/>
          <w:sz w:val="24"/>
          <w:szCs w:val="24"/>
        </w:rPr>
      </w:pPr>
      <w:r w:rsidRPr="00FB67FD">
        <w:rPr>
          <w:rFonts w:ascii="Times New Roman" w:hAnsi="Times New Roman"/>
          <w:sz w:val="24"/>
          <w:szCs w:val="24"/>
        </w:rPr>
        <w:t xml:space="preserve">‘Our Just Quarrel’: the causes of The Hundred Years War </w:t>
      </w:r>
    </w:p>
    <w:p w:rsidR="007E7FC0" w:rsidRPr="00FB67FD" w:rsidRDefault="007E7FC0" w:rsidP="00FB67F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FB67FD">
        <w:rPr>
          <w:rFonts w:ascii="Times New Roman" w:hAnsi="Times New Roman"/>
          <w:sz w:val="24"/>
          <w:szCs w:val="24"/>
        </w:rPr>
        <w:t xml:space="preserve">Warfare in fourteenth-century </w:t>
      </w:r>
      <w:smartTag w:uri="urn:schemas-microsoft-com:office:smarttags" w:element="City">
        <w:r w:rsidRPr="00FB67FD">
          <w:rPr>
            <w:rFonts w:ascii="Times New Roman" w:hAnsi="Times New Roman"/>
            <w:sz w:val="24"/>
            <w:szCs w:val="24"/>
          </w:rPr>
          <w:t>Europe</w:t>
        </w:r>
      </w:smartTag>
    </w:p>
    <w:p w:rsidR="007E7FC0" w:rsidRPr="00FB67FD" w:rsidRDefault="007E7FC0" w:rsidP="00FB67F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FB67FD">
        <w:rPr>
          <w:rFonts w:ascii="Times New Roman" w:hAnsi="Times New Roman"/>
          <w:sz w:val="24"/>
          <w:szCs w:val="24"/>
        </w:rPr>
        <w:t xml:space="preserve">English military victories and decline </w:t>
      </w:r>
    </w:p>
    <w:p w:rsidR="007E7FC0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</w:p>
    <w:p w:rsidR="007E7FC0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</w:p>
    <w:p w:rsidR="007E7FC0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</w:p>
    <w:p w:rsidR="007E7FC0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</w:p>
    <w:p w:rsidR="007E7FC0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</w:p>
    <w:p w:rsidR="007E7FC0" w:rsidRPr="007E1131" w:rsidRDefault="007E7FC0" w:rsidP="0089385B">
      <w:pPr>
        <w:pStyle w:val="heading"/>
        <w:spacing w:before="0" w:after="0"/>
        <w:ind w:left="0" w:firstLine="0"/>
        <w:jc w:val="center"/>
        <w:rPr>
          <w:szCs w:val="24"/>
        </w:rPr>
      </w:pPr>
      <w:r w:rsidRPr="007E1131">
        <w:rPr>
          <w:szCs w:val="24"/>
        </w:rPr>
        <w:t>BIBLIOGRAPHY</w:t>
      </w:r>
    </w:p>
    <w:p w:rsidR="007E7FC0" w:rsidRDefault="007E7FC0" w:rsidP="0089385B">
      <w:pPr>
        <w:pStyle w:val="heading"/>
        <w:spacing w:before="0" w:after="0"/>
        <w:rPr>
          <w:szCs w:val="24"/>
        </w:rPr>
      </w:pPr>
    </w:p>
    <w:p w:rsidR="007E7FC0" w:rsidRPr="007E1131" w:rsidRDefault="007E7FC0" w:rsidP="0089385B">
      <w:pPr>
        <w:pStyle w:val="heading"/>
        <w:spacing w:before="0" w:after="0"/>
        <w:rPr>
          <w:szCs w:val="24"/>
        </w:rPr>
      </w:pPr>
      <w:r w:rsidRPr="007E1131">
        <w:rPr>
          <w:szCs w:val="24"/>
        </w:rPr>
        <w:t>Essential</w:t>
      </w:r>
    </w:p>
    <w:p w:rsidR="007E7FC0" w:rsidRPr="007E1131" w:rsidRDefault="007E7FC0" w:rsidP="0089385B">
      <w:pPr>
        <w:pStyle w:val="NoSpacing"/>
        <w:rPr>
          <w:rFonts w:ascii="Times New Roman" w:hAnsi="Times New Roman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>Barber, M.,</w:t>
      </w:r>
      <w:r w:rsidRPr="007E1131">
        <w:rPr>
          <w:rFonts w:ascii="Times New Roman" w:hAnsi="Times New Roman"/>
          <w:i/>
          <w:sz w:val="24"/>
          <w:szCs w:val="24"/>
        </w:rPr>
        <w:t xml:space="preserve">The Two Cities: Medieval </w:t>
      </w:r>
      <w:smartTag w:uri="urn:schemas-microsoft-com:office:smarttags" w:element="City">
        <w:r w:rsidRPr="007E1131">
          <w:rPr>
            <w:rFonts w:ascii="Times New Roman" w:hAnsi="Times New Roman"/>
            <w:i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i/>
          <w:sz w:val="24"/>
          <w:szCs w:val="24"/>
        </w:rPr>
        <w:t>, 1050-1320</w:t>
      </w:r>
      <w:r w:rsidRPr="007E1131">
        <w:rPr>
          <w:rFonts w:ascii="Times New Roman" w:hAnsi="Times New Roman"/>
          <w:sz w:val="24"/>
          <w:szCs w:val="24"/>
        </w:rPr>
        <w:t xml:space="preserve"> (2004)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 xml:space="preserve">Collins, R., </w:t>
      </w:r>
      <w:r w:rsidRPr="007E1131">
        <w:rPr>
          <w:rFonts w:ascii="Times New Roman" w:hAnsi="Times New Roman"/>
          <w:i/>
          <w:sz w:val="24"/>
          <w:szCs w:val="24"/>
        </w:rPr>
        <w:t xml:space="preserve">Charlemagne 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(1998).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Davies, R. R,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A History of Medieval Europe: From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Constantine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to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Saint Louis</w:t>
        </w:r>
      </w:smartTag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(2005).</w:t>
      </w:r>
    </w:p>
    <w:p w:rsidR="007E7FC0" w:rsidRPr="007E1131" w:rsidRDefault="007E7FC0" w:rsidP="0089385B">
      <w:pPr>
        <w:pStyle w:val="NoSpacing"/>
        <w:rPr>
          <w:rFonts w:ascii="Times New Roman" w:hAnsi="Times New Roman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>Holmes, G.,</w:t>
      </w:r>
      <w:r>
        <w:rPr>
          <w:rFonts w:ascii="Times New Roman" w:hAnsi="Times New Roman"/>
          <w:sz w:val="24"/>
          <w:szCs w:val="24"/>
        </w:rPr>
        <w:t xml:space="preserve"> </w:t>
      </w:r>
      <w:smartTag w:uri="urn:schemas-microsoft-com:office:smarttags" w:element="City">
        <w:r w:rsidRPr="007E1131">
          <w:rPr>
            <w:rFonts w:ascii="Times New Roman" w:hAnsi="Times New Roman"/>
            <w:i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i/>
          <w:sz w:val="24"/>
          <w:szCs w:val="24"/>
        </w:rPr>
        <w:t>: Hierarchy and Revolt, 1320-1450</w:t>
      </w:r>
      <w:r w:rsidRPr="007E1131">
        <w:rPr>
          <w:rFonts w:ascii="Times New Roman" w:hAnsi="Times New Roman"/>
          <w:sz w:val="24"/>
          <w:szCs w:val="24"/>
        </w:rPr>
        <w:t xml:space="preserve"> (2000)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smartTag w:uri="urn:schemas-microsoft-com:office:smarttags" w:element="City">
        <w:r w:rsidRPr="007E1131">
          <w:rPr>
            <w:rFonts w:ascii="Times New Roman" w:hAnsi="Times New Roman"/>
            <w:bCs/>
            <w:color w:val="000000"/>
            <w:sz w:val="24"/>
            <w:szCs w:val="24"/>
          </w:rPr>
          <w:t>Lawrence</w:t>
        </w:r>
      </w:smartTag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, C. H,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Medieval Monasticism: Forms of Religious Life in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Western 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in the Middle Ages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(2000).</w:t>
      </w:r>
    </w:p>
    <w:p w:rsidR="007E7FC0" w:rsidRPr="007E1131" w:rsidRDefault="007E7FC0" w:rsidP="0089385B">
      <w:pPr>
        <w:spacing w:after="0" w:line="240" w:lineRule="auto"/>
        <w:rPr>
          <w:rStyle w:val="Strong"/>
          <w:rFonts w:ascii="Times New Roman" w:hAnsi="Times New Roman"/>
          <w:bCs w:val="0"/>
          <w:iCs/>
          <w:sz w:val="24"/>
          <w:szCs w:val="24"/>
        </w:rPr>
      </w:pPr>
      <w:r w:rsidRPr="007E1131">
        <w:rPr>
          <w:rStyle w:val="Strong"/>
          <w:rFonts w:ascii="Times New Roman" w:hAnsi="Times New Roman"/>
          <w:b w:val="0"/>
          <w:bCs w:val="0"/>
          <w:iCs/>
          <w:sz w:val="24"/>
          <w:szCs w:val="24"/>
        </w:rPr>
        <w:t xml:space="preserve">Southern, R. W,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>The Making of the Middle Ages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(1993).</w:t>
      </w:r>
    </w:p>
    <w:p w:rsidR="007E7FC0" w:rsidRPr="007E1131" w:rsidRDefault="007E7FC0" w:rsidP="0089385B">
      <w:pPr>
        <w:tabs>
          <w:tab w:val="left" w:pos="-1440"/>
          <w:tab w:val="left" w:pos="-720"/>
          <w:tab w:val="left" w:pos="331"/>
          <w:tab w:val="left" w:pos="3578"/>
        </w:tabs>
        <w:spacing w:after="0" w:line="240" w:lineRule="auto"/>
        <w:rPr>
          <w:rFonts w:ascii="Times New Roman" w:hAnsi="Times New Roman"/>
          <w:sz w:val="24"/>
          <w:szCs w:val="24"/>
        </w:rPr>
      </w:pPr>
    </w:p>
    <w:p w:rsidR="007E7FC0" w:rsidRPr="007E1131" w:rsidRDefault="007E7FC0" w:rsidP="0089385B">
      <w:pPr>
        <w:pStyle w:val="heading"/>
        <w:spacing w:before="0" w:after="0"/>
        <w:rPr>
          <w:szCs w:val="24"/>
        </w:rPr>
      </w:pPr>
      <w:r w:rsidRPr="007E1131">
        <w:rPr>
          <w:szCs w:val="24"/>
        </w:rPr>
        <w:t>Recommended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Bartlett, Robert,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Making of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>: Conquest, Colonization and Cultural Change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 xml:space="preserve">Blockmans, Wim,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Introduction to Medieval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300-1550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(2007).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Bradbury, Jim,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Capetians: Kings of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France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987-1314</w:t>
      </w:r>
      <w:r w:rsidRPr="007E1131">
        <w:rPr>
          <w:rFonts w:ascii="Times New Roman" w:hAnsi="Times New Roman"/>
          <w:b/>
          <w:bCs/>
          <w:color w:val="000000"/>
          <w:sz w:val="24"/>
          <w:szCs w:val="24"/>
        </w:rPr>
        <w:t xml:space="preserve"> 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(2007).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Brooke, Christopher,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in the Central Middle Ages, 962-1154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(2000).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Clanchy, M. T,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England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and its Rulers, 1066-1272 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(1983).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Holmes, George,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Oxford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 History of Medieval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(2001).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>Nicholas, David,</w:t>
      </w:r>
      <w:r w:rsidRPr="007E1131">
        <w:rPr>
          <w:rFonts w:ascii="Times New Roman" w:hAnsi="Times New Roman"/>
          <w:b/>
          <w:bCs/>
          <w:color w:val="000000"/>
          <w:sz w:val="24"/>
          <w:szCs w:val="24"/>
        </w:rPr>
        <w:t xml:space="preserve">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Evolution of the Medieval World: Society, Government and Thought in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, 312-1500 </w:t>
      </w:r>
      <w:r>
        <w:rPr>
          <w:rFonts w:ascii="Times New Roman" w:hAnsi="Times New Roman"/>
          <w:bCs/>
          <w:color w:val="000000"/>
          <w:sz w:val="24"/>
          <w:szCs w:val="24"/>
        </w:rPr>
        <w:t>(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1992). 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____________, The Transformation of </w:t>
      </w:r>
      <w:smartTag w:uri="urn:schemas-microsoft-com:office:smarttags" w:element="City">
        <w:r w:rsidRPr="007E1131">
          <w:rPr>
            <w:rFonts w:ascii="Times New Roman" w:hAnsi="Times New Roman"/>
            <w:bCs/>
            <w:i/>
            <w:color w:val="000000"/>
            <w:sz w:val="24"/>
            <w:szCs w:val="24"/>
          </w:rPr>
          <w:t>Europe</w:t>
        </w:r>
      </w:smartTag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, 1300-1600 </w:t>
      </w:r>
      <w:r>
        <w:rPr>
          <w:rFonts w:ascii="Times New Roman" w:hAnsi="Times New Roman"/>
          <w:bCs/>
          <w:color w:val="000000"/>
          <w:sz w:val="24"/>
          <w:szCs w:val="24"/>
        </w:rPr>
        <w:t>(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1999).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Style w:val="Strong"/>
          <w:rFonts w:ascii="Times New Roman" w:hAnsi="Times New Roman"/>
          <w:b w:val="0"/>
          <w:bCs w:val="0"/>
          <w:iCs/>
          <w:sz w:val="24"/>
          <w:szCs w:val="24"/>
        </w:rPr>
        <w:t xml:space="preserve">Power, Daniel,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Norman Frontier in the Twelfth and Early Thirteenth Centuries 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(</w:t>
      </w:r>
      <w:smartTag w:uri="urn:schemas-microsoft-com:office:smarttags" w:element="City">
        <w:r w:rsidRPr="007E1131">
          <w:rPr>
            <w:rFonts w:ascii="Times New Roman" w:hAnsi="Times New Roman"/>
            <w:bCs/>
            <w:color w:val="000000"/>
            <w:sz w:val="24"/>
            <w:szCs w:val="24"/>
          </w:rPr>
          <w:t>Cambridge</w:t>
        </w:r>
      </w:smartTag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UP, 2008).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Seward, Desmond,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 xml:space="preserve">The Hundred Years War 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(2003).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sz w:val="24"/>
          <w:szCs w:val="24"/>
        </w:rPr>
        <w:t xml:space="preserve">Story, Joanna,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>Charlemagne: Empire and Society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 (, 2005).</w:t>
      </w:r>
    </w:p>
    <w:p w:rsidR="007E7FC0" w:rsidRPr="007E1131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color w:val="000000"/>
          <w:sz w:val="24"/>
          <w:szCs w:val="24"/>
        </w:rPr>
        <w:t xml:space="preserve">Sumption, Jonathan, </w:t>
      </w: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>The Hundred Years War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, 3 vols (1999, 2001, 2009).</w:t>
      </w:r>
    </w:p>
    <w:p w:rsidR="007E7FC0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  <w:r w:rsidRPr="007E1131">
        <w:rPr>
          <w:rFonts w:ascii="Times New Roman" w:hAnsi="Times New Roman"/>
          <w:bCs/>
          <w:i/>
          <w:color w:val="000000"/>
          <w:sz w:val="24"/>
          <w:szCs w:val="24"/>
        </w:rPr>
        <w:t>The Normans in Europe</w:t>
      </w:r>
      <w:r w:rsidRPr="007E1131">
        <w:rPr>
          <w:rFonts w:ascii="Times New Roman" w:hAnsi="Times New Roman"/>
          <w:bCs/>
          <w:color w:val="000000"/>
          <w:sz w:val="24"/>
          <w:szCs w:val="24"/>
        </w:rPr>
        <w:t>, ed. van Houts, Elisabeth (2000).</w:t>
      </w:r>
    </w:p>
    <w:p w:rsidR="007E7FC0" w:rsidRDefault="007E7FC0" w:rsidP="0089385B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</w:p>
    <w:p w:rsidR="007E7FC0" w:rsidRDefault="007E7FC0" w:rsidP="0098769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bCs/>
          <w:spacing w:val="-3"/>
          <w:szCs w:val="24"/>
        </w:rPr>
      </w:pPr>
    </w:p>
    <w:p w:rsidR="007E7FC0" w:rsidRDefault="007E7FC0" w:rsidP="0098769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bCs/>
          <w:spacing w:val="-3"/>
          <w:szCs w:val="24"/>
        </w:rPr>
      </w:pPr>
      <w:r>
        <w:rPr>
          <w:rFonts w:ascii="Times New Roman" w:hAnsi="Times New Roman"/>
          <w:b/>
          <w:bCs/>
          <w:spacing w:val="-3"/>
          <w:szCs w:val="24"/>
        </w:rPr>
        <w:t>The Vikings</w:t>
      </w:r>
    </w:p>
    <w:p w:rsidR="007E7FC0" w:rsidRPr="00EC69FA" w:rsidRDefault="007E7FC0" w:rsidP="00EC69FA">
      <w:pPr>
        <w:pStyle w:val="Heading4"/>
        <w:spacing w:before="0" w:line="240" w:lineRule="auto"/>
        <w:jc w:val="both"/>
        <w:rPr>
          <w:rFonts w:ascii="Times New Roman" w:hAnsi="Times New Roman"/>
          <w:b w:val="0"/>
          <w:i w:val="0"/>
          <w:color w:val="auto"/>
          <w:sz w:val="24"/>
          <w:szCs w:val="24"/>
        </w:rPr>
      </w:pPr>
      <w:r w:rsidRPr="00EC69FA">
        <w:rPr>
          <w:rStyle w:val="Strong"/>
          <w:rFonts w:ascii="Times New Roman" w:hAnsi="Times New Roman"/>
          <w:bCs/>
          <w:i w:val="0"/>
          <w:iCs w:val="0"/>
          <w:color w:val="000000"/>
          <w:sz w:val="24"/>
          <w:szCs w:val="24"/>
          <w:shd w:val="clear" w:color="auto" w:fill="F5F5FF"/>
        </w:rPr>
        <w:t xml:space="preserve">Clarke, H. and Ambrosiani, B., </w:t>
      </w:r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>Towns in the Viking Age</w:t>
      </w:r>
      <w:r w:rsidRPr="00EC69FA">
        <w:rPr>
          <w:rFonts w:ascii="Times New Roman" w:hAnsi="Times New Roman"/>
          <w:b w:val="0"/>
          <w:sz w:val="24"/>
          <w:szCs w:val="24"/>
        </w:rPr>
        <w:t xml:space="preserve"> </w:t>
      </w:r>
      <w:r w:rsidRPr="00EC69FA">
        <w:rPr>
          <w:rFonts w:ascii="Times New Roman" w:hAnsi="Times New Roman"/>
          <w:b w:val="0"/>
          <w:i w:val="0"/>
          <w:color w:val="auto"/>
          <w:sz w:val="24"/>
          <w:szCs w:val="24"/>
        </w:rPr>
        <w:t>(</w:t>
      </w:r>
      <w:r w:rsidRPr="00EC69FA">
        <w:rPr>
          <w:rStyle w:val="apple-style-span"/>
          <w:rFonts w:ascii="Times New Roman" w:hAnsi="Times New Roman"/>
          <w:b w:val="0"/>
          <w:i w:val="0"/>
          <w:color w:val="auto"/>
          <w:sz w:val="24"/>
          <w:szCs w:val="24"/>
          <w:shd w:val="clear" w:color="auto" w:fill="F5F5FF"/>
        </w:rPr>
        <w:t>Leicester University Press, 1995)</w:t>
      </w:r>
      <w:r w:rsidRPr="00EC69FA">
        <w:rPr>
          <w:rFonts w:ascii="Times New Roman" w:hAnsi="Times New Roman"/>
          <w:b w:val="0"/>
          <w:i w:val="0"/>
          <w:color w:val="auto"/>
          <w:sz w:val="24"/>
          <w:szCs w:val="24"/>
        </w:rPr>
        <w:t xml:space="preserve"> </w:t>
      </w:r>
    </w:p>
    <w:p w:rsidR="007E7FC0" w:rsidRPr="00EC69FA" w:rsidRDefault="007E7FC0" w:rsidP="00EC69FA">
      <w:pPr>
        <w:spacing w:after="0" w:line="240" w:lineRule="auto"/>
        <w:jc w:val="both"/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</w:pPr>
      <w:r w:rsidRPr="00EC69FA"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  <w:t xml:space="preserve">Magnusson, M., </w:t>
      </w:r>
      <w:r w:rsidRPr="00EC69FA">
        <w:rPr>
          <w:rStyle w:val="apple-style-span"/>
          <w:rFonts w:ascii="Times New Roman" w:hAnsi="Times New Roman"/>
          <w:i/>
          <w:color w:val="000000"/>
          <w:sz w:val="24"/>
          <w:szCs w:val="24"/>
          <w:shd w:val="clear" w:color="auto" w:fill="F5F5FF"/>
        </w:rPr>
        <w:t xml:space="preserve">Vikings </w:t>
      </w:r>
      <w:r w:rsidRPr="00EC69FA"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  <w:t>(London: BBC, 1980)</w:t>
      </w:r>
    </w:p>
    <w:p w:rsidR="007E7FC0" w:rsidRPr="00EC69FA" w:rsidRDefault="007E7FC0" w:rsidP="00EC69FA">
      <w:pPr>
        <w:spacing w:after="0" w:line="240" w:lineRule="auto"/>
        <w:jc w:val="both"/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</w:pPr>
      <w:r w:rsidRPr="00EC69FA"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  <w:t xml:space="preserve">Roesdahl, E., </w:t>
      </w:r>
      <w:r w:rsidRPr="00EC69FA">
        <w:rPr>
          <w:rStyle w:val="apple-style-span"/>
          <w:rFonts w:ascii="Times New Roman" w:hAnsi="Times New Roman"/>
          <w:i/>
          <w:color w:val="000000"/>
          <w:sz w:val="24"/>
          <w:szCs w:val="24"/>
          <w:shd w:val="clear" w:color="auto" w:fill="F5F5FF"/>
        </w:rPr>
        <w:t xml:space="preserve">The Vikings </w:t>
      </w:r>
      <w:r w:rsidRPr="00EC69FA">
        <w:rPr>
          <w:rStyle w:val="apple-style-span"/>
          <w:rFonts w:ascii="Times New Roman" w:hAnsi="Times New Roman"/>
          <w:color w:val="000000"/>
          <w:sz w:val="24"/>
          <w:szCs w:val="24"/>
          <w:shd w:val="clear" w:color="auto" w:fill="F5F5FF"/>
        </w:rPr>
        <w:t>(London: Penguin, 1991)</w:t>
      </w:r>
    </w:p>
    <w:p w:rsidR="007E7FC0" w:rsidRPr="00EC69FA" w:rsidRDefault="007E7FC0" w:rsidP="00EC69FA">
      <w:pPr>
        <w:pStyle w:val="Heading4"/>
        <w:spacing w:before="0" w:line="240" w:lineRule="auto"/>
        <w:jc w:val="both"/>
        <w:rPr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</w:pPr>
      <w:r>
        <w:rPr>
          <w:rFonts w:ascii="Times New Roman" w:hAnsi="Times New Roman"/>
          <w:b w:val="0"/>
          <w:i w:val="0"/>
          <w:color w:val="auto"/>
          <w:sz w:val="24"/>
          <w:szCs w:val="24"/>
        </w:rPr>
        <w:t xml:space="preserve"> __________</w:t>
      </w:r>
      <w:r w:rsidRPr="00EC69FA">
        <w:rPr>
          <w:rFonts w:ascii="Times New Roman" w:hAnsi="Times New Roman"/>
          <w:b w:val="0"/>
          <w:i w:val="0"/>
          <w:color w:val="auto"/>
          <w:sz w:val="24"/>
          <w:szCs w:val="24"/>
        </w:rPr>
        <w:t xml:space="preserve">, </w:t>
      </w:r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 xml:space="preserve">Viking Age </w:t>
      </w:r>
      <w:smartTag w:uri="urn:schemas-microsoft-com:office:smarttags" w:element="City">
        <w:r w:rsidRPr="00EC69FA">
          <w:rPr>
            <w:rStyle w:val="Strong"/>
            <w:rFonts w:ascii="Times New Roman" w:hAnsi="Times New Roman"/>
            <w:bCs/>
            <w:iCs w:val="0"/>
            <w:color w:val="000000"/>
            <w:sz w:val="24"/>
            <w:szCs w:val="24"/>
            <w:shd w:val="clear" w:color="auto" w:fill="F5F5FF"/>
          </w:rPr>
          <w:t>Denmark</w:t>
        </w:r>
      </w:smartTag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 xml:space="preserve"> </w:t>
      </w:r>
      <w:r w:rsidRPr="00EC69FA">
        <w:rPr>
          <w:rStyle w:val="Strong"/>
          <w:rFonts w:ascii="Times New Roman" w:hAnsi="Times New Roman"/>
          <w:bCs/>
          <w:i w:val="0"/>
          <w:iCs w:val="0"/>
          <w:color w:val="000000"/>
          <w:sz w:val="24"/>
          <w:szCs w:val="24"/>
          <w:shd w:val="clear" w:color="auto" w:fill="F5F5FF"/>
        </w:rPr>
        <w:t>(</w:t>
      </w:r>
      <w:r w:rsidRPr="00EC69FA"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  <w:t>London: British Museum Publications, 1982)</w:t>
      </w:r>
      <w:r w:rsidRPr="00EC69FA">
        <w:rPr>
          <w:rFonts w:ascii="Times New Roman" w:hAnsi="Times New Roman"/>
          <w:b w:val="0"/>
          <w:i w:val="0"/>
          <w:color w:val="auto"/>
          <w:sz w:val="24"/>
          <w:szCs w:val="24"/>
        </w:rPr>
        <w:t xml:space="preserve">                                         </w:t>
      </w:r>
    </w:p>
    <w:p w:rsidR="007E7FC0" w:rsidRPr="00EC69FA" w:rsidRDefault="007E7FC0" w:rsidP="00EC69FA">
      <w:pPr>
        <w:pStyle w:val="Heading4"/>
        <w:spacing w:before="0" w:line="240" w:lineRule="auto"/>
        <w:jc w:val="both"/>
        <w:rPr>
          <w:rFonts w:ascii="Times New Roman" w:hAnsi="Times New Roman"/>
          <w:b w:val="0"/>
          <w:color w:val="000000"/>
          <w:sz w:val="24"/>
          <w:szCs w:val="24"/>
          <w:shd w:val="clear" w:color="auto" w:fill="F5F5FF"/>
        </w:rPr>
      </w:pPr>
      <w:r w:rsidRPr="00EC69FA">
        <w:rPr>
          <w:rFonts w:ascii="Times New Roman" w:hAnsi="Times New Roman"/>
          <w:b w:val="0"/>
          <w:i w:val="0"/>
          <w:color w:val="auto"/>
          <w:sz w:val="24"/>
          <w:szCs w:val="24"/>
        </w:rPr>
        <w:t>Sawyer, P. H.,</w:t>
      </w:r>
      <w:r w:rsidRPr="00EC69FA">
        <w:rPr>
          <w:rFonts w:ascii="Times New Roman" w:hAnsi="Times New Roman"/>
          <w:b w:val="0"/>
          <w:sz w:val="24"/>
          <w:szCs w:val="24"/>
        </w:rPr>
        <w:t xml:space="preserve"> </w:t>
      </w:r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 xml:space="preserve">Kings and Vikings: Scandinavia and </w:t>
      </w:r>
      <w:smartTag w:uri="urn:schemas-microsoft-com:office:smarttags" w:element="City">
        <w:r w:rsidRPr="00EC69FA">
          <w:rPr>
            <w:rStyle w:val="Strong"/>
            <w:rFonts w:ascii="Times New Roman" w:hAnsi="Times New Roman"/>
            <w:bCs/>
            <w:iCs w:val="0"/>
            <w:color w:val="000000"/>
            <w:sz w:val="24"/>
            <w:szCs w:val="24"/>
            <w:shd w:val="clear" w:color="auto" w:fill="F5F5FF"/>
          </w:rPr>
          <w:t>Europe</w:t>
        </w:r>
      </w:smartTag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 xml:space="preserve"> AD 700-1100 (</w:t>
      </w:r>
      <w:r w:rsidRPr="00EC69FA">
        <w:rPr>
          <w:rStyle w:val="apple-style-span"/>
          <w:rFonts w:ascii="Times New Roman" w:hAnsi="Times New Roman"/>
          <w:b w:val="0"/>
          <w:color w:val="000000"/>
          <w:sz w:val="24"/>
          <w:szCs w:val="24"/>
          <w:shd w:val="clear" w:color="auto" w:fill="F5F5FF"/>
        </w:rPr>
        <w:t>London: Methuen, 1982)</w:t>
      </w:r>
      <w:r w:rsidRPr="00EC69FA">
        <w:rPr>
          <w:rStyle w:val="apple-converted-space"/>
          <w:rFonts w:ascii="Times New Roman" w:hAnsi="Times New Roman"/>
          <w:b w:val="0"/>
          <w:iCs w:val="0"/>
          <w:color w:val="000000"/>
          <w:sz w:val="24"/>
          <w:szCs w:val="24"/>
          <w:shd w:val="clear" w:color="auto" w:fill="F5F5FF"/>
        </w:rPr>
        <w:t> </w:t>
      </w:r>
    </w:p>
    <w:p w:rsidR="007E7FC0" w:rsidRPr="00EC69FA" w:rsidRDefault="007E7FC0" w:rsidP="00EC69FA">
      <w:pPr>
        <w:pStyle w:val="Heading4"/>
        <w:spacing w:before="0" w:line="240" w:lineRule="auto"/>
        <w:jc w:val="both"/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</w:pPr>
      <w:r w:rsidRPr="00EC69FA">
        <w:rPr>
          <w:rStyle w:val="Strong"/>
          <w:rFonts w:ascii="Times New Roman" w:hAnsi="Times New Roman"/>
          <w:bCs/>
          <w:i w:val="0"/>
          <w:iCs w:val="0"/>
          <w:color w:val="000000"/>
          <w:sz w:val="24"/>
          <w:szCs w:val="24"/>
          <w:shd w:val="clear" w:color="auto" w:fill="F5F5FF"/>
        </w:rPr>
        <w:t>Social Approaches to Viking Studies, ed. Samson, R. (</w:t>
      </w:r>
      <w:r w:rsidRPr="00EC69FA"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  <w:t>Glasgow: Cruithne Press, 1991)</w:t>
      </w:r>
    </w:p>
    <w:p w:rsidR="007E7FC0" w:rsidRPr="00EC69FA" w:rsidRDefault="007E7FC0" w:rsidP="00EC69FA">
      <w:pPr>
        <w:pStyle w:val="Heading4"/>
        <w:spacing w:before="0" w:line="240" w:lineRule="auto"/>
        <w:jc w:val="both"/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</w:pPr>
      <w:smartTag w:uri="urn:schemas-microsoft-com:office:smarttags" w:element="City">
        <w:r w:rsidRPr="00EC69FA">
          <w:rPr>
            <w:rStyle w:val="apple-style-span"/>
            <w:rFonts w:ascii="Times New Roman" w:hAnsi="Times New Roman"/>
            <w:b w:val="0"/>
            <w:i w:val="0"/>
            <w:color w:val="000000"/>
            <w:sz w:val="24"/>
            <w:szCs w:val="24"/>
            <w:shd w:val="clear" w:color="auto" w:fill="F5F5FF"/>
          </w:rPr>
          <w:t>Wilson</w:t>
        </w:r>
      </w:smartTag>
      <w:r w:rsidRPr="00EC69FA"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  <w:t>, D.,</w:t>
      </w:r>
      <w:r w:rsidRPr="00EC69FA">
        <w:rPr>
          <w:rStyle w:val="apple-style-span"/>
          <w:rFonts w:ascii="Times New Roman" w:hAnsi="Times New Roman"/>
          <w:b w:val="0"/>
          <w:color w:val="000000"/>
          <w:sz w:val="24"/>
          <w:szCs w:val="24"/>
          <w:shd w:val="clear" w:color="auto" w:fill="F5F5FF"/>
        </w:rPr>
        <w:t xml:space="preserve"> </w:t>
      </w:r>
      <w:r w:rsidRPr="00EC69FA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>The Vikings and their Origins</w:t>
      </w:r>
      <w:r w:rsidRPr="00EC69FA">
        <w:rPr>
          <w:rStyle w:val="Strong"/>
          <w:rFonts w:ascii="Times New Roman" w:hAnsi="Times New Roman"/>
          <w:bCs/>
          <w:i w:val="0"/>
          <w:iCs w:val="0"/>
          <w:color w:val="000000"/>
          <w:sz w:val="24"/>
          <w:szCs w:val="24"/>
          <w:shd w:val="clear" w:color="auto" w:fill="F5F5FF"/>
        </w:rPr>
        <w:t xml:space="preserve"> (</w:t>
      </w:r>
      <w:r w:rsidRPr="00EC69FA"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  <w:t>London: Thames &amp; Hudson, 1989)</w:t>
      </w:r>
    </w:p>
    <w:p w:rsidR="007E7FC0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</w:pPr>
    </w:p>
    <w:p w:rsidR="007E7FC0" w:rsidRDefault="007E7FC0" w:rsidP="0012738B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bCs/>
          <w:spacing w:val="-3"/>
          <w:sz w:val="24"/>
          <w:szCs w:val="24"/>
        </w:rPr>
      </w:pP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b/>
          <w:color w:val="000000"/>
          <w:spacing w:val="-3"/>
          <w:szCs w:val="24"/>
        </w:rPr>
      </w:pPr>
      <w:r w:rsidRPr="005812DF">
        <w:rPr>
          <w:rFonts w:ascii="Times New Roman" w:hAnsi="Times New Roman"/>
          <w:b/>
          <w:color w:val="000000"/>
          <w:spacing w:val="-3"/>
          <w:szCs w:val="24"/>
        </w:rPr>
        <w:t xml:space="preserve">Anglo-Saxon </w:t>
      </w:r>
      <w:smartTag w:uri="urn:schemas-microsoft-com:office:smarttags" w:element="City">
        <w:r w:rsidRPr="005812DF">
          <w:rPr>
            <w:rFonts w:ascii="Times New Roman" w:hAnsi="Times New Roman"/>
            <w:b/>
            <w:color w:val="000000"/>
            <w:spacing w:val="-3"/>
            <w:szCs w:val="24"/>
          </w:rPr>
          <w:t>England</w:t>
        </w:r>
      </w:smartTag>
      <w:r w:rsidRPr="005812DF">
        <w:rPr>
          <w:rFonts w:ascii="Times New Roman" w:hAnsi="Times New Roman"/>
          <w:b/>
          <w:color w:val="000000"/>
          <w:spacing w:val="-3"/>
          <w:szCs w:val="24"/>
        </w:rPr>
        <w:t xml:space="preserve">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Abels, Richard, ‘Bookland and fyrd-service in late Saxon England’,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Anglo-Norman Studies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7 (1985),</w:t>
      </w:r>
      <w:r>
        <w:rPr>
          <w:rFonts w:ascii="Times New Roman" w:hAnsi="Times New Roman"/>
          <w:color w:val="000000"/>
          <w:spacing w:val="-3"/>
          <w:szCs w:val="24"/>
        </w:rPr>
        <w:t xml:space="preserve"> 57-77.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Lordship and Military Obligation in Anglo-Saxon </w:t>
      </w:r>
      <w:smartTag w:uri="urn:schemas-microsoft-com:office:smarttags" w:element="City">
        <w:r w:rsidRPr="005812DF">
          <w:rPr>
            <w:rFonts w:ascii="Times New Roman" w:hAnsi="Times New Roman"/>
            <w:i/>
            <w:iCs/>
            <w:color w:val="000000"/>
            <w:spacing w:val="-3"/>
            <w:szCs w:val="24"/>
          </w:rPr>
          <w:t>England</w:t>
        </w:r>
      </w:smartTag>
      <w:r w:rsidRPr="005812DF">
        <w:rPr>
          <w:rFonts w:ascii="Times New Roman" w:hAnsi="Times New Roman"/>
          <w:color w:val="000000"/>
          <w:spacing w:val="-3"/>
          <w:szCs w:val="24"/>
        </w:rPr>
        <w:t xml:space="preserve"> (</w:t>
      </w:r>
      <w:smartTag w:uri="urn:schemas-microsoft-com:office:smarttags" w:element="City">
        <w:r w:rsidRPr="005812DF">
          <w:rPr>
            <w:rFonts w:ascii="Times New Roman" w:hAnsi="Times New Roman"/>
            <w:color w:val="000000"/>
            <w:spacing w:val="-3"/>
            <w:szCs w:val="24"/>
          </w:rPr>
          <w:t>Berkeley</w:t>
        </w:r>
      </w:smartTag>
      <w:r w:rsidRPr="005812DF">
        <w:rPr>
          <w:rFonts w:ascii="Times New Roman" w:hAnsi="Times New Roman"/>
          <w:color w:val="000000"/>
          <w:spacing w:val="-3"/>
          <w:szCs w:val="24"/>
        </w:rPr>
        <w:t>, 1988).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Abrams, Lesley, ‘England, Normandy and Scandinavia’, </w:t>
      </w:r>
      <w:hyperlink r:id="rId6" w:history="1">
        <w:r w:rsidRPr="005812DF">
          <w:rPr>
            <w:rStyle w:val="Hyperlink"/>
            <w:rFonts w:ascii="Times New Roman" w:hAnsi="Times New Roman"/>
            <w:i/>
            <w:iCs/>
            <w:color w:val="000000"/>
            <w:szCs w:val="24"/>
          </w:rPr>
          <w:t>A companion to the Anglo-Norman World</w:t>
        </w:r>
      </w:hyperlink>
      <w:r w:rsidRPr="005812DF">
        <w:rPr>
          <w:rFonts w:ascii="Times New Roman" w:hAnsi="Times New Roman"/>
          <w:bCs/>
          <w:color w:val="000000"/>
          <w:szCs w:val="24"/>
        </w:rPr>
        <w:t>, ed.  Harper-Bill, Christopher, Houts, Elisabeth (2003), pp. 43-62.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Baker, G. P,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 xml:space="preserve">The Fighting Kings of Wessex </w:t>
      </w:r>
      <w:r w:rsidRPr="005812DF">
        <w:rPr>
          <w:rFonts w:ascii="Times New Roman" w:hAnsi="Times New Roman"/>
          <w:color w:val="000000"/>
          <w:spacing w:val="-3"/>
          <w:szCs w:val="24"/>
        </w:rPr>
        <w:t>(Conshohocken, 1996 edn).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Barlow, Frank,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Edward the Confessor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1970, rpr., 1979, pb edn, 1984).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English Church, 1000-1066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(1963, 2nd edn, London, 1979).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 xml:space="preserve">The Godwins: The Rise and Fall of a Noble Dynasty </w:t>
      </w:r>
      <w:r w:rsidRPr="005812DF">
        <w:rPr>
          <w:rFonts w:ascii="Times New Roman" w:hAnsi="Times New Roman"/>
          <w:color w:val="000000"/>
          <w:spacing w:val="-3"/>
          <w:szCs w:val="24"/>
        </w:rPr>
        <w:t>London, 2002).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___________, ed.,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Vita Edwardi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(Nelson’s Medieval Classics, London, 1962).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>Ba</w:t>
      </w:r>
      <w:r w:rsidRPr="005812DF">
        <w:rPr>
          <w:rFonts w:ascii="Times New Roman" w:hAnsi="Times New Roman"/>
          <w:bCs/>
          <w:color w:val="000000"/>
        </w:rPr>
        <w:t>rrow, Geoffrey, ‘</w:t>
      </w:r>
      <w:r w:rsidRPr="005812DF">
        <w:rPr>
          <w:rFonts w:ascii="Times New Roman" w:hAnsi="Times New Roman"/>
          <w:bCs/>
          <w:color w:val="000000"/>
          <w:szCs w:val="24"/>
        </w:rPr>
        <w:t>Companions of the Atheling</w:t>
      </w:r>
      <w:r w:rsidRPr="005812DF">
        <w:rPr>
          <w:rFonts w:ascii="Times New Roman" w:hAnsi="Times New Roman"/>
          <w:bCs/>
          <w:color w:val="000000"/>
        </w:rPr>
        <w:t xml:space="preserve">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Anglo-Norman Studies</w:t>
      </w:r>
      <w:r w:rsidRPr="005812DF">
        <w:rPr>
          <w:rFonts w:ascii="Times New Roman" w:hAnsi="Times New Roman"/>
          <w:bCs/>
          <w:color w:val="000000"/>
          <w:szCs w:val="24"/>
        </w:rPr>
        <w:t>, 25 (2003), 35-45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Blair, P. H,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 Introduction to Anglo-Saxon England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3</w:t>
      </w:r>
      <w:r w:rsidRPr="005812DF">
        <w:rPr>
          <w:rFonts w:ascii="Times New Roman" w:hAnsi="Times New Roman"/>
          <w:color w:val="000000"/>
          <w:spacing w:val="-3"/>
          <w:szCs w:val="24"/>
          <w:vertAlign w:val="superscript"/>
        </w:rPr>
        <w:t>rd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edn, 2003).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Brooke, C. N. L,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Saxon and Norman Kings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(1963).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Campbell, J,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Anglo-Saxons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(Oxford, 1982).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Essays in Anglo-Saxon History </w:t>
      </w:r>
      <w:r w:rsidRPr="005812DF">
        <w:rPr>
          <w:rFonts w:ascii="Times New Roman" w:hAnsi="Times New Roman"/>
          <w:color w:val="000000"/>
          <w:spacing w:val="-3"/>
          <w:szCs w:val="24"/>
        </w:rPr>
        <w:t>(London and Ronceverte, 1986).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_________, ‘Observations on England government from the Tenth to the Twelfth Century’,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Transactions of the Royal Historical Society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25 (1979).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Campbell, Miles, ‘A Pre-Conquest Norman Occupation of England?’,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Speculum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46 (1971), 21-31. 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</w:rPr>
        <w:t>Cutler, K. E, ‘Edith, Queen of England, 1045-66’,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 </w:t>
      </w:r>
      <w:r w:rsidRPr="005812DF">
        <w:rPr>
          <w:rFonts w:ascii="Times New Roman" w:hAnsi="Times New Roman"/>
          <w:bCs/>
          <w:i/>
          <w:iCs/>
          <w:color w:val="000000"/>
        </w:rPr>
        <w:t>Medi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eval Studies</w:t>
      </w:r>
      <w:r w:rsidRPr="005812DF">
        <w:rPr>
          <w:rFonts w:ascii="Times New Roman" w:hAnsi="Times New Roman"/>
          <w:bCs/>
          <w:color w:val="000000"/>
          <w:szCs w:val="24"/>
        </w:rPr>
        <w:t>, 35 (1973), 222-31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Davies, Wendy,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From the Vikings to the Normans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(Oxford, 2003).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Fisher, D,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Anglo-Saxon Age, c. 400-1042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(1973).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Glover, Richard, ‘English Warfare in 1066’,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English Historical Review</w:t>
      </w:r>
      <w:r w:rsidRPr="005812DF">
        <w:rPr>
          <w:rFonts w:ascii="Times New Roman" w:hAnsi="Times New Roman"/>
          <w:color w:val="000000"/>
          <w:spacing w:val="-3"/>
          <w:szCs w:val="24"/>
        </w:rPr>
        <w:t>, 67, no. 262 (1952), 1-18.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Hadley, D. M,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 xml:space="preserve">The Vikings in England: Settlement, Society and Culture </w:t>
      </w:r>
      <w:r w:rsidRPr="005812DF">
        <w:rPr>
          <w:rFonts w:ascii="Times New Roman" w:hAnsi="Times New Roman"/>
          <w:color w:val="000000"/>
          <w:spacing w:val="-3"/>
          <w:szCs w:val="24"/>
        </w:rPr>
        <w:t>(Manchester, 2006).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Harmer, F. E,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Anglo-Saxon Writs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(Manchester, 1952).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Higham, N. J,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The Death of Anglo-Saxon England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 (Stroud, 1997).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Hill, D,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 Atlas of Anglo-Saxon England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(1981).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Hollister, C. W,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Anglo-Saxon Military Institutions on the eve of the Norman Conquest </w:t>
      </w:r>
      <w:r w:rsidRPr="005812DF">
        <w:rPr>
          <w:rFonts w:ascii="Times New Roman" w:hAnsi="Times New Roman"/>
          <w:color w:val="000000"/>
          <w:spacing w:val="-3"/>
          <w:szCs w:val="24"/>
        </w:rPr>
        <w:t>(1962).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>John, Eric,</w:t>
      </w:r>
      <w:r w:rsidRPr="005812DF">
        <w:rPr>
          <w:rFonts w:ascii="Times New Roman" w:hAnsi="Times New Roman"/>
          <w:bCs/>
          <w:color w:val="000000"/>
        </w:rPr>
        <w:t xml:space="preserve"> ‘</w:t>
      </w:r>
      <w:r w:rsidRPr="005812DF">
        <w:rPr>
          <w:rFonts w:ascii="Times New Roman" w:hAnsi="Times New Roman"/>
          <w:bCs/>
          <w:color w:val="000000"/>
          <w:szCs w:val="24"/>
        </w:rPr>
        <w:t>Edwar</w:t>
      </w:r>
      <w:r w:rsidRPr="005812DF">
        <w:rPr>
          <w:rFonts w:ascii="Times New Roman" w:hAnsi="Times New Roman"/>
          <w:bCs/>
          <w:color w:val="000000"/>
        </w:rPr>
        <w:t>d the Confessor and the Norman S</w:t>
      </w:r>
      <w:r w:rsidRPr="005812DF">
        <w:rPr>
          <w:rFonts w:ascii="Times New Roman" w:hAnsi="Times New Roman"/>
          <w:bCs/>
          <w:color w:val="000000"/>
          <w:szCs w:val="24"/>
        </w:rPr>
        <w:t>uccession</w:t>
      </w:r>
      <w:r w:rsidRPr="005812DF">
        <w:rPr>
          <w:rFonts w:ascii="Times New Roman" w:hAnsi="Times New Roman"/>
          <w:bCs/>
          <w:color w:val="000000"/>
        </w:rPr>
        <w:t xml:space="preserve">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English Historical Review</w:t>
      </w:r>
      <w:r w:rsidRPr="005812DF">
        <w:rPr>
          <w:rFonts w:ascii="Times New Roman" w:hAnsi="Times New Roman"/>
          <w:bCs/>
          <w:color w:val="000000"/>
          <w:szCs w:val="24"/>
        </w:rPr>
        <w:t>, 94 (1979), 241-67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Keynes, Simon, ‘Anglo-Saxon Kingship’,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History Today</w:t>
      </w:r>
      <w:r w:rsidRPr="005812DF">
        <w:rPr>
          <w:rFonts w:ascii="Times New Roman" w:hAnsi="Times New Roman"/>
          <w:color w:val="000000"/>
          <w:spacing w:val="-3"/>
          <w:szCs w:val="24"/>
        </w:rPr>
        <w:t>, 35 (1985), 38-43.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>____________, ‘</w:t>
      </w:r>
      <w:r w:rsidRPr="005812DF">
        <w:rPr>
          <w:rFonts w:ascii="Times New Roman" w:hAnsi="Times New Roman"/>
          <w:color w:val="000000"/>
          <w:szCs w:val="24"/>
        </w:rPr>
        <w:t xml:space="preserve">The Æthelings in Normandy’, </w:t>
      </w:r>
      <w:r w:rsidRPr="005812DF">
        <w:rPr>
          <w:rFonts w:ascii="Times New Roman" w:hAnsi="Times New Roman"/>
          <w:i/>
          <w:color w:val="000000"/>
          <w:szCs w:val="24"/>
        </w:rPr>
        <w:t>ANS</w:t>
      </w:r>
      <w:r w:rsidRPr="005812DF">
        <w:rPr>
          <w:rFonts w:ascii="Times New Roman" w:hAnsi="Times New Roman"/>
          <w:color w:val="000000"/>
          <w:szCs w:val="24"/>
        </w:rPr>
        <w:t xml:space="preserve">, 13 (1990), 173-205.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Lewis, C. P, ‘The French in England before the Norman Conquest’,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ANS</w:t>
      </w:r>
      <w:r w:rsidRPr="005812DF">
        <w:rPr>
          <w:rFonts w:ascii="Times New Roman" w:hAnsi="Times New Roman"/>
          <w:color w:val="000000"/>
          <w:spacing w:val="-3"/>
          <w:szCs w:val="24"/>
        </w:rPr>
        <w:t>, 17 (1994), 123-39.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Loyn, H,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Anglo-Saxon England and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(1962, 2nd edn, London, 1991).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Harold, son of Godwin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(Historical Assocation, 1966).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______, </w:t>
      </w:r>
      <w:r w:rsidRPr="005812DF">
        <w:rPr>
          <w:rFonts w:ascii="Times New Roman" w:hAnsi="Times New Roman"/>
          <w:bCs/>
          <w:color w:val="000000"/>
        </w:rPr>
        <w:t>‘1066</w:t>
      </w:r>
      <w:r w:rsidRPr="005812DF">
        <w:rPr>
          <w:rFonts w:ascii="Times New Roman" w:hAnsi="Times New Roman"/>
          <w:bCs/>
          <w:color w:val="000000"/>
          <w:szCs w:val="24"/>
        </w:rPr>
        <w:t>: should we have celebrated?</w:t>
      </w:r>
      <w:r w:rsidRPr="005812DF">
        <w:rPr>
          <w:rFonts w:ascii="Times New Roman" w:hAnsi="Times New Roman"/>
          <w:bCs/>
          <w:color w:val="000000"/>
        </w:rPr>
        <w:t xml:space="preserve">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Historical Research</w:t>
      </w:r>
      <w:r w:rsidRPr="005812DF">
        <w:rPr>
          <w:rFonts w:ascii="Times New Roman" w:hAnsi="Times New Roman"/>
          <w:bCs/>
          <w:color w:val="000000"/>
          <w:szCs w:val="24"/>
        </w:rPr>
        <w:t>, 63 (1990), 119-27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Governance of Anglo-Saxon England, 500-1087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1984).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Mason, Emma,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The House of Godwine; the history of a dynasty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 (London, 2003). 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</w:rPr>
        <w:t>Oleson, T, ‘Edward the Confessor’</w:t>
      </w:r>
      <w:r w:rsidRPr="005812DF">
        <w:rPr>
          <w:rFonts w:ascii="Times New Roman" w:hAnsi="Times New Roman"/>
          <w:bCs/>
          <w:color w:val="000000"/>
          <w:szCs w:val="24"/>
        </w:rPr>
        <w:t>s promise of the throne to Duke William of Normandy</w:t>
      </w:r>
      <w:r w:rsidRPr="005812DF">
        <w:rPr>
          <w:rFonts w:ascii="Times New Roman" w:hAnsi="Times New Roman"/>
          <w:bCs/>
          <w:color w:val="000000"/>
        </w:rPr>
        <w:t xml:space="preserve">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English Historical Review</w:t>
      </w:r>
      <w:r w:rsidRPr="005812DF">
        <w:rPr>
          <w:rFonts w:ascii="Times New Roman" w:hAnsi="Times New Roman"/>
          <w:bCs/>
          <w:color w:val="000000"/>
          <w:szCs w:val="24"/>
        </w:rPr>
        <w:t>, 72 (1957), 221-8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Patterson, Benton,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Harold and William: the battle for England, 1064-1066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 (New York, 2001).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Sawyer, P, ‘The Wealth of England in the 11th century’,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Transactions of the Royal Historical Society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5</w:t>
      </w:r>
      <w:r w:rsidRPr="005812DF">
        <w:rPr>
          <w:rFonts w:ascii="Times New Roman" w:hAnsi="Times New Roman"/>
          <w:color w:val="000000"/>
          <w:spacing w:val="-3"/>
          <w:szCs w:val="24"/>
          <w:vertAlign w:val="superscript"/>
        </w:rPr>
        <w:t>th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series, 15 (1965).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Stenton, Frank,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Anglo-Saxon England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(3</w:t>
      </w:r>
      <w:r w:rsidRPr="005812DF">
        <w:rPr>
          <w:rFonts w:ascii="Times New Roman" w:hAnsi="Times New Roman"/>
          <w:color w:val="000000"/>
          <w:spacing w:val="-3"/>
          <w:szCs w:val="24"/>
          <w:vertAlign w:val="superscript"/>
        </w:rPr>
        <w:t xml:space="preserve">rd 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edn, Oxford, 2001).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color w:val="000000"/>
          <w:spacing w:val="-3"/>
          <w:szCs w:val="24"/>
        </w:rPr>
        <w:t>The Anglo-Saxon Chronicles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trans. and ed. Swanton, Michael (new edn, London, 2000).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color w:val="000000"/>
          <w:spacing w:val="-3"/>
          <w:szCs w:val="24"/>
        </w:rPr>
        <w:t>The Anglo-Saxons</w:t>
      </w:r>
      <w:r w:rsidRPr="005812DF">
        <w:rPr>
          <w:rFonts w:ascii="Times New Roman" w:hAnsi="Times New Roman"/>
          <w:color w:val="000000"/>
          <w:spacing w:val="-3"/>
          <w:szCs w:val="24"/>
        </w:rPr>
        <w:t>, ed. Campbell, James (London, 1982).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Thomas, Hugh M, ‘The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Gesta Herwardi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, the English and their Conquerors’,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Anglo-Norman Studies</w:t>
      </w:r>
      <w:r w:rsidRPr="005812DF">
        <w:rPr>
          <w:rFonts w:ascii="Times New Roman" w:hAnsi="Times New Roman"/>
          <w:bCs/>
          <w:color w:val="000000"/>
          <w:szCs w:val="24"/>
        </w:rPr>
        <w:t>, 21 (1998), 213-32.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Vinogradoff, P,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English Society in the Eleventh Century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(1908, rep. 1968).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Walker, Ian,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 xml:space="preserve">Harold: The Last Anglo-Saxon King </w:t>
      </w:r>
      <w:r w:rsidRPr="005812DF">
        <w:rPr>
          <w:rFonts w:ascii="Times New Roman" w:hAnsi="Times New Roman"/>
          <w:color w:val="000000"/>
          <w:spacing w:val="-3"/>
          <w:szCs w:val="24"/>
        </w:rPr>
        <w:t>(Stroud, 1997).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Williams, Ann,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Kingship and Government in Pre-Conquest England c. 500–1066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1999.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Cs/>
          <w:color w:val="000000"/>
          <w:spacing w:val="-3"/>
          <w:szCs w:val="24"/>
        </w:rPr>
        <w:t xml:space="preserve">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English and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(Woodbridge, 1995).</w:t>
      </w:r>
    </w:p>
    <w:p w:rsidR="007E7FC0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Van Houts, Elisabeth, ‘The Trauma of 1066’, </w:t>
      </w:r>
      <w:r w:rsidRPr="005812DF">
        <w:rPr>
          <w:rFonts w:ascii="Times New Roman" w:hAnsi="Times New Roman"/>
          <w:bCs/>
          <w:i/>
          <w:color w:val="000000"/>
          <w:szCs w:val="24"/>
        </w:rPr>
        <w:t>History Today</w:t>
      </w:r>
      <w:r w:rsidRPr="005812DF">
        <w:rPr>
          <w:rFonts w:ascii="Times New Roman" w:hAnsi="Times New Roman"/>
          <w:bCs/>
          <w:color w:val="000000"/>
          <w:szCs w:val="24"/>
        </w:rPr>
        <w:t>, 46 (10), (Oct. 1996), 9-15.</w:t>
      </w:r>
    </w:p>
    <w:p w:rsidR="007E7FC0" w:rsidRDefault="007E7FC0" w:rsidP="0012738B">
      <w:pPr>
        <w:spacing w:after="0" w:line="240" w:lineRule="auto"/>
        <w:jc w:val="both"/>
        <w:rPr>
          <w:rFonts w:ascii="Times New Roman" w:hAnsi="Times New Roman"/>
          <w:b/>
          <w:color w:val="000000"/>
          <w:spacing w:val="-3"/>
          <w:szCs w:val="24"/>
        </w:rPr>
      </w:pPr>
    </w:p>
    <w:p w:rsidR="007E7FC0" w:rsidRDefault="007E7FC0" w:rsidP="0012738B">
      <w:pPr>
        <w:spacing w:after="0" w:line="240" w:lineRule="auto"/>
        <w:jc w:val="both"/>
        <w:rPr>
          <w:rFonts w:ascii="Times New Roman" w:hAnsi="Times New Roman"/>
          <w:b/>
          <w:color w:val="000000"/>
          <w:spacing w:val="-3"/>
          <w:szCs w:val="24"/>
        </w:rPr>
      </w:pPr>
    </w:p>
    <w:p w:rsidR="007E7FC0" w:rsidRPr="000479AE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/>
          <w:color w:val="000000"/>
          <w:spacing w:val="-3"/>
          <w:szCs w:val="24"/>
        </w:rPr>
        <w:t>The Normans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>Albu, Emily</w:t>
      </w:r>
      <w:r w:rsidRPr="005812DF">
        <w:rPr>
          <w:rFonts w:ascii="Times New Roman" w:hAnsi="Times New Roman"/>
          <w:bCs/>
          <w:color w:val="000000"/>
        </w:rPr>
        <w:t xml:space="preserve">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The Normans in their Histories: propaganda, myth, and subversion</w:t>
      </w:r>
      <w:r w:rsidRPr="005812DF">
        <w:rPr>
          <w:rFonts w:ascii="Times New Roman" w:hAnsi="Times New Roman"/>
          <w:bCs/>
          <w:color w:val="000000"/>
        </w:rPr>
        <w:t xml:space="preserve"> (Woodbridge</w:t>
      </w:r>
      <w:r w:rsidRPr="005812DF">
        <w:rPr>
          <w:rFonts w:ascii="Times New Roman" w:hAnsi="Times New Roman"/>
          <w:bCs/>
          <w:color w:val="000000"/>
          <w:szCs w:val="24"/>
        </w:rPr>
        <w:t>, 2001</w:t>
      </w:r>
      <w:r w:rsidRPr="005812DF">
        <w:rPr>
          <w:rFonts w:ascii="Times New Roman" w:hAnsi="Times New Roman"/>
          <w:bCs/>
          <w:color w:val="000000"/>
        </w:rPr>
        <w:t>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Anglo-Norman Warfare: Studies in Anglo-Saxon and Anglo-Norman Warfare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 ed.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Strickland, M. (Woodbridge, 1992).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Barlow, Frank,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William I and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1965).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William Rufus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1983, repr. 1990).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Bates, David, ‘Normandy and England after 1066’,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English Historical Review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413 (1989), 851-80.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Normandy before 1066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‘1066: does the date still matter?’,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Historical Research</w:t>
      </w:r>
      <w:r w:rsidRPr="005812DF">
        <w:rPr>
          <w:rFonts w:ascii="Times New Roman" w:hAnsi="Times New Roman"/>
          <w:color w:val="000000"/>
          <w:spacing w:val="-3"/>
          <w:szCs w:val="24"/>
        </w:rPr>
        <w:t>, 78 (2005), 443-64.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William the Conqueror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1990).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</w:t>
      </w:r>
      <w:r w:rsidRPr="005812DF">
        <w:rPr>
          <w:rFonts w:ascii="Times New Roman" w:hAnsi="Times New Roman"/>
          <w:bCs/>
          <w:color w:val="000000"/>
          <w:szCs w:val="24"/>
        </w:rPr>
        <w:t xml:space="preserve">‘William the Conqueror and his wider western European world’,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Haskins Society Journal</w:t>
      </w:r>
      <w:r w:rsidRPr="005812DF">
        <w:rPr>
          <w:rFonts w:ascii="Times New Roman" w:hAnsi="Times New Roman"/>
          <w:bCs/>
          <w:color w:val="000000"/>
          <w:szCs w:val="24"/>
        </w:rPr>
        <w:t>, 15, (2004), 73-87.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and A. Curry, eds,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England and Normandy in the Middle Ages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1994).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Bloch, M.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Feudal Society</w:t>
      </w:r>
      <w:r w:rsidRPr="005812DF">
        <w:rPr>
          <w:rFonts w:ascii="Times New Roman" w:hAnsi="Times New Roman"/>
          <w:color w:val="000000"/>
          <w:spacing w:val="-3"/>
          <w:szCs w:val="24"/>
        </w:rPr>
        <w:t>, transl. P. Grierson (London, 1961).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Brown, R. A.,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Castles, Conquest and Charters </w:t>
      </w:r>
      <w:r w:rsidRPr="005812DF">
        <w:rPr>
          <w:rFonts w:ascii="Times New Roman" w:hAnsi="Times New Roman"/>
          <w:color w:val="000000"/>
          <w:spacing w:val="-3"/>
          <w:szCs w:val="24"/>
        </w:rPr>
        <w:t>(Woodbridge, 1989).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___________,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1984).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___________, The Normans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(1984).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___________, The Normans and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(2nd edn, Woodbridge, 1985).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Bull, Marcus,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France in the Central Middle Ages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900-1200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(Oxford, 2002).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</w:rPr>
        <w:t>Crouch, David, ‘</w:t>
      </w:r>
      <w:r w:rsidRPr="005812DF">
        <w:rPr>
          <w:rFonts w:ascii="Times New Roman" w:hAnsi="Times New Roman"/>
          <w:bCs/>
          <w:color w:val="000000"/>
          <w:szCs w:val="24"/>
        </w:rPr>
        <w:t>God and the Normans</w:t>
      </w:r>
      <w:r w:rsidRPr="005812DF">
        <w:rPr>
          <w:rFonts w:ascii="Times New Roman" w:hAnsi="Times New Roman"/>
          <w:bCs/>
          <w:color w:val="000000"/>
        </w:rPr>
        <w:t xml:space="preserve">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History Today</w:t>
      </w:r>
      <w:r w:rsidRPr="005812DF">
        <w:rPr>
          <w:rFonts w:ascii="Times New Roman" w:hAnsi="Times New Roman"/>
          <w:bCs/>
          <w:color w:val="000000"/>
          <w:szCs w:val="24"/>
        </w:rPr>
        <w:t>, 52:10 (2002), 11-17</w:t>
      </w:r>
      <w:r w:rsidRPr="005812DF">
        <w:rPr>
          <w:rFonts w:ascii="Times New Roman" w:hAnsi="Times New Roman"/>
          <w:bCs/>
          <w:color w:val="000000"/>
        </w:rPr>
        <w:t>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>___________</w:t>
      </w:r>
      <w:r w:rsidRPr="005812DF">
        <w:rPr>
          <w:rFonts w:ascii="Times New Roman" w:hAnsi="Times New Roman"/>
          <w:bCs/>
          <w:color w:val="000000"/>
        </w:rPr>
        <w:t xml:space="preserve">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The Normans: the history of a dynasty</w:t>
      </w:r>
      <w:r w:rsidRPr="005812DF">
        <w:rPr>
          <w:rFonts w:ascii="Times New Roman" w:hAnsi="Times New Roman"/>
          <w:bCs/>
          <w:color w:val="000000"/>
        </w:rPr>
        <w:t xml:space="preserve"> (</w:t>
      </w:r>
      <w:r w:rsidRPr="005812DF">
        <w:rPr>
          <w:rFonts w:ascii="Times New Roman" w:hAnsi="Times New Roman"/>
          <w:bCs/>
          <w:color w:val="000000"/>
          <w:szCs w:val="24"/>
        </w:rPr>
        <w:t>London, 2002</w:t>
      </w:r>
      <w:r w:rsidRPr="005812DF">
        <w:rPr>
          <w:rFonts w:ascii="Times New Roman" w:hAnsi="Times New Roman"/>
          <w:bCs/>
          <w:color w:val="000000"/>
        </w:rPr>
        <w:t>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Davies, R. H. C,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Normans and their Myth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1976).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Davies, R. R,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Conquest, coexistence and change: Wales, 1063-1415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(Oxford, 1987).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Age of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(Oxford, 1991).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Douglas, David,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 Achievement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1969).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 Fate 1100-1154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(1976).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William the Conqueror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1964, 1977).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English, Barbara, ‘William the Conqueror and the Anglo-Norman succession’,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Historical Research</w:t>
      </w:r>
      <w:r w:rsidRPr="005812DF">
        <w:rPr>
          <w:rFonts w:ascii="Times New Roman" w:hAnsi="Times New Roman"/>
          <w:bCs/>
          <w:color w:val="000000"/>
          <w:szCs w:val="24"/>
        </w:rPr>
        <w:t>, 64 (1991), 221-36.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Garnett, G, ‘Coronation and propaganda: some implications of the Norman claim to the throne of England in 1066’,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Transactions of the Royal Historical Society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5</w:t>
      </w:r>
      <w:r w:rsidRPr="005812DF">
        <w:rPr>
          <w:rFonts w:ascii="Times New Roman" w:hAnsi="Times New Roman"/>
          <w:color w:val="000000"/>
          <w:spacing w:val="-3"/>
          <w:szCs w:val="24"/>
          <w:vertAlign w:val="superscript"/>
        </w:rPr>
        <w:t>th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series, 36 (1986).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Golding, Brian, </w:t>
      </w:r>
      <w:r w:rsidRPr="005812DF">
        <w:rPr>
          <w:rFonts w:ascii="Times New Roman" w:eastAsia="MS Mincho" w:hAnsi="Times New Roman"/>
          <w:color w:val="000000"/>
        </w:rPr>
        <w:t xml:space="preserve">‘Britain 1100’, </w:t>
      </w:r>
      <w:r w:rsidRPr="005812DF">
        <w:rPr>
          <w:rFonts w:ascii="Times New Roman" w:eastAsia="MS Mincho" w:hAnsi="Times New Roman"/>
          <w:i/>
          <w:iCs/>
          <w:color w:val="000000"/>
        </w:rPr>
        <w:t>History Today</w:t>
      </w:r>
      <w:r w:rsidRPr="005812DF">
        <w:rPr>
          <w:rFonts w:ascii="Times New Roman" w:eastAsia="MS Mincho" w:hAnsi="Times New Roman"/>
          <w:iCs/>
          <w:color w:val="000000"/>
        </w:rPr>
        <w:t>,</w:t>
      </w:r>
      <w:r w:rsidRPr="005812DF">
        <w:rPr>
          <w:rFonts w:ascii="Times New Roman" w:eastAsia="MS Mincho" w:hAnsi="Times New Roman"/>
          <w:color w:val="000000"/>
        </w:rPr>
        <w:t xml:space="preserve"> 50 (2000), 10-42.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Cs/>
          <w:color w:val="000000"/>
          <w:spacing w:val="-3"/>
          <w:szCs w:val="24"/>
        </w:rPr>
        <w:t>___________,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 Conquest and Colonization:  the Normans in Britain 1066-1100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1994).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Gravett, C. and Nicolle, D,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The Normans: Warrior Knights and their Castles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(2006).</w:t>
      </w:r>
    </w:p>
    <w:p w:rsidR="007E7FC0" w:rsidRPr="0012738B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</w:rPr>
      </w:pPr>
      <w:r w:rsidRPr="0012738B">
        <w:rPr>
          <w:rFonts w:ascii="Times New Roman" w:hAnsi="Times New Roman"/>
          <w:color w:val="000000"/>
        </w:rPr>
        <w:t xml:space="preserve">Green, J. A, ‘Lords of the Norman Vexin’, </w:t>
      </w:r>
      <w:r w:rsidRPr="0012738B">
        <w:rPr>
          <w:rFonts w:ascii="Times New Roman" w:hAnsi="Times New Roman"/>
          <w:i/>
          <w:color w:val="000000"/>
        </w:rPr>
        <w:t>War and Government in the Middle Ages. Studies in Honour of J. O. Prestwich</w:t>
      </w:r>
      <w:r w:rsidRPr="0012738B">
        <w:rPr>
          <w:rFonts w:ascii="Times New Roman" w:hAnsi="Times New Roman"/>
          <w:color w:val="000000"/>
        </w:rPr>
        <w:t xml:space="preserve">, ed. Gillingham, J. and Holt, J. C. (Woodbridge, 1984), pp. 47-61.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Haskins, C. H,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Normans in English History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(1959).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Higham, N. J,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(Sutton Pocket Histories, 1998).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Hollister, C. W,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Impact of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1969).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_____________, ‘1066: the Feudal Revolution’, in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Monarchy, Magnates and Institutions in the Anglo-Norman World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1986), pp. 1-16.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The Military Organization of Norman England </w:t>
      </w:r>
      <w:r w:rsidRPr="005812DF">
        <w:rPr>
          <w:rFonts w:ascii="Times New Roman" w:hAnsi="Times New Roman"/>
          <w:color w:val="000000"/>
          <w:spacing w:val="-3"/>
          <w:szCs w:val="24"/>
        </w:rPr>
        <w:t>(1985).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zCs w:val="24"/>
        </w:rPr>
        <w:t xml:space="preserve">Hooper, Nicholas, ‘Anglo-Norman Warfare on the Eve of the Conquest: A Brief Survey’, </w:t>
      </w:r>
      <w:r w:rsidRPr="005812DF">
        <w:rPr>
          <w:rFonts w:ascii="Times New Roman" w:hAnsi="Times New Roman"/>
          <w:i/>
          <w:color w:val="000000"/>
          <w:szCs w:val="24"/>
        </w:rPr>
        <w:t>ANS</w:t>
      </w:r>
      <w:r w:rsidRPr="005812DF">
        <w:rPr>
          <w:rFonts w:ascii="Times New Roman" w:hAnsi="Times New Roman"/>
          <w:color w:val="000000"/>
          <w:szCs w:val="24"/>
        </w:rPr>
        <w:t xml:space="preserve">, 1 (1978), 84-93.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zCs w:val="24"/>
        </w:rPr>
        <w:t xml:space="preserve">Johnson, Ewan, ‘Normandy and Norman Identity in Southern Italian Chronicles’, </w:t>
      </w:r>
      <w:r w:rsidRPr="005812DF">
        <w:rPr>
          <w:rFonts w:ascii="Times New Roman" w:hAnsi="Times New Roman"/>
          <w:i/>
          <w:color w:val="000000"/>
          <w:szCs w:val="24"/>
        </w:rPr>
        <w:t>ANS</w:t>
      </w:r>
      <w:r w:rsidRPr="005812DF">
        <w:rPr>
          <w:rFonts w:ascii="Times New Roman" w:hAnsi="Times New Roman"/>
          <w:color w:val="000000"/>
          <w:szCs w:val="24"/>
        </w:rPr>
        <w:t>, 27 (2004), 85-100.</w:t>
      </w:r>
    </w:p>
    <w:p w:rsidR="007E7FC0" w:rsidRPr="005812DF" w:rsidRDefault="007E7FC0" w:rsidP="00076294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076294">
        <w:rPr>
          <w:rFonts w:ascii="Times New Roman" w:hAnsi="Times New Roman"/>
          <w:color w:val="000000"/>
          <w:spacing w:val="-3"/>
          <w:szCs w:val="24"/>
        </w:rPr>
        <w:t xml:space="preserve">Le Patourel, </w:t>
      </w:r>
      <w:r w:rsidRPr="005812DF">
        <w:rPr>
          <w:rFonts w:ascii="Times New Roman" w:hAnsi="Times New Roman"/>
          <w:color w:val="000000"/>
          <w:spacing w:val="-3"/>
          <w:szCs w:val="24"/>
        </w:rPr>
        <w:t>‘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The Norman Succession, 996-1135’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English Historical Review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86 (1971), 225-50.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eastAsia="MS Mincho" w:hAnsi="Times New Roman"/>
          <w:b/>
          <w:bCs/>
          <w:color w:val="000000"/>
          <w:sz w:val="32"/>
          <w:szCs w:val="32"/>
        </w:rPr>
      </w:pPr>
      <w:r w:rsidRPr="005812DF">
        <w:rPr>
          <w:rFonts w:ascii="Times New Roman" w:eastAsia="MS Mincho" w:hAnsi="Times New Roman"/>
          <w:color w:val="000000"/>
        </w:rPr>
        <w:t xml:space="preserve">Lewis, C. P, ‘The Early Earls of Norman England’, </w:t>
      </w:r>
      <w:r w:rsidRPr="005812DF">
        <w:rPr>
          <w:rFonts w:ascii="Times New Roman" w:eastAsia="MS Mincho" w:hAnsi="Times New Roman"/>
          <w:i/>
          <w:iCs/>
          <w:color w:val="000000"/>
        </w:rPr>
        <w:t>ANS</w:t>
      </w:r>
      <w:r w:rsidRPr="005812DF">
        <w:rPr>
          <w:rFonts w:ascii="Times New Roman" w:eastAsia="MS Mincho" w:hAnsi="Times New Roman"/>
          <w:iCs/>
          <w:color w:val="000000"/>
        </w:rPr>
        <w:t>,</w:t>
      </w:r>
      <w:r w:rsidRPr="005812DF">
        <w:rPr>
          <w:rFonts w:ascii="Times New Roman" w:eastAsia="MS Mincho" w:hAnsi="Times New Roman"/>
          <w:color w:val="000000"/>
        </w:rPr>
        <w:t xml:space="preserve"> 13 (1990), 207-21.</w:t>
      </w:r>
      <w:r w:rsidRPr="005812DF">
        <w:rPr>
          <w:rFonts w:ascii="Times New Roman" w:eastAsia="MS Mincho" w:hAnsi="Times New Roman"/>
          <w:b/>
          <w:bCs/>
          <w:color w:val="000000"/>
          <w:sz w:val="32"/>
          <w:szCs w:val="32"/>
        </w:rPr>
        <w:t xml:space="preserve">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>Loud, G. A, ‘The ‘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Gens Normannorum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’: Myth or Reality?’,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ANS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4 (1981), 104-116. 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ind w:left="720" w:hanging="720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Mason, Emma,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Norman Kingship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(Headstart History Papers, Bangor, 1991). 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___________, ‘William Rufus and the historians’,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Medieval History</w:t>
      </w:r>
      <w:r w:rsidRPr="005812DF">
        <w:rPr>
          <w:rFonts w:ascii="Times New Roman" w:hAnsi="Times New Roman"/>
          <w:bCs/>
          <w:color w:val="000000"/>
          <w:szCs w:val="24"/>
        </w:rPr>
        <w:t>, 1 (1) (1991), 6-22.</w:t>
      </w:r>
    </w:p>
    <w:p w:rsidR="007E7FC0" w:rsidRPr="005812DF" w:rsidRDefault="007E7FC0" w:rsidP="0012738B">
      <w:pPr>
        <w:spacing w:after="0" w:line="240" w:lineRule="auto"/>
        <w:jc w:val="both"/>
        <w:rPr>
          <w:rFonts w:ascii="Times New Roman" w:hAnsi="Times New Roman"/>
          <w:bCs/>
          <w:color w:val="000000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___________, ‘William Rufus: myth and reality’, </w:t>
      </w:r>
      <w:r w:rsidRPr="005812DF">
        <w:rPr>
          <w:rFonts w:ascii="Times New Roman" w:hAnsi="Times New Roman"/>
          <w:bCs/>
          <w:i/>
          <w:iCs/>
          <w:color w:val="000000"/>
          <w:szCs w:val="24"/>
        </w:rPr>
        <w:t>Journal of Medieval History</w:t>
      </w:r>
      <w:r w:rsidRPr="005812DF">
        <w:rPr>
          <w:rFonts w:ascii="Times New Roman" w:hAnsi="Times New Roman"/>
          <w:bCs/>
          <w:color w:val="000000"/>
          <w:szCs w:val="24"/>
        </w:rPr>
        <w:t>, 3 (1) (1977), 1-20.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i/>
          <w:color w:val="000000"/>
          <w:spacing w:val="-3"/>
          <w:szCs w:val="24"/>
        </w:rPr>
      </w:pPr>
      <w:r w:rsidRPr="005812DF">
        <w:rPr>
          <w:rFonts w:ascii="Times New Roman" w:hAnsi="Times New Roman"/>
          <w:bCs/>
          <w:color w:val="000000"/>
          <w:szCs w:val="24"/>
        </w:rPr>
        <w:t xml:space="preserve">___________, </w:t>
      </w:r>
      <w:r w:rsidRPr="005812DF">
        <w:rPr>
          <w:rFonts w:ascii="Times New Roman" w:hAnsi="Times New Roman"/>
          <w:bCs/>
          <w:i/>
          <w:color w:val="000000"/>
          <w:szCs w:val="24"/>
        </w:rPr>
        <w:t xml:space="preserve">William II: Rufus, the Red King </w:t>
      </w:r>
      <w:r w:rsidRPr="005812DF">
        <w:rPr>
          <w:rFonts w:ascii="Times New Roman" w:hAnsi="Times New Roman"/>
          <w:bCs/>
          <w:color w:val="000000"/>
          <w:szCs w:val="24"/>
        </w:rPr>
        <w:t>(Stroud, 2005).</w:t>
      </w:r>
      <w:r w:rsidRPr="005812DF">
        <w:rPr>
          <w:rFonts w:ascii="Times New Roman" w:hAnsi="Times New Roman"/>
          <w:bCs/>
          <w:i/>
          <w:color w:val="000000"/>
          <w:szCs w:val="24"/>
        </w:rPr>
        <w:t xml:space="preserve"> 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Matthew, D. J,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The Norman Kingdom of Sicily 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(Cambridge, 1992).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McLynn, Frank,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1066: The Year of Three Battles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1998).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Lindsay, J,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Normans and their World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(1973).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>Potts, Cassandra, ‘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Atque Unum Diversis Gentibus Populum Effecit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: Historical Tradition and the Norman Identity’,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ANS</w:t>
      </w:r>
      <w:r w:rsidRPr="005812DF">
        <w:rPr>
          <w:rFonts w:ascii="Times New Roman" w:hAnsi="Times New Roman"/>
          <w:color w:val="000000"/>
          <w:spacing w:val="-3"/>
          <w:szCs w:val="24"/>
        </w:rPr>
        <w:t>, 18 (1995), 139-52.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Ritchie, R. L. G,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Normans in Scotland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(1954).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>Short, Ian, ‘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Tam Angli Quam Franci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: Self-Definition in Anglo-Norman England’, </w:t>
      </w:r>
      <w:r w:rsidRPr="005812DF">
        <w:rPr>
          <w:rFonts w:ascii="Times New Roman" w:hAnsi="Times New Roman"/>
          <w:i/>
          <w:color w:val="000000"/>
          <w:spacing w:val="-3"/>
          <w:szCs w:val="24"/>
        </w:rPr>
        <w:t>ANS</w:t>
      </w:r>
      <w:r w:rsidRPr="005812DF">
        <w:rPr>
          <w:rFonts w:ascii="Times New Roman" w:hAnsi="Times New Roman"/>
          <w:color w:val="000000"/>
          <w:spacing w:val="-3"/>
          <w:szCs w:val="24"/>
        </w:rPr>
        <w:t>, 18 (1995), 153-75.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Stafford, Pauline,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Origins of the Norman Conquest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(Huddersfield Pamphlets in History and Politics).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_____________,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Unification and Conquest: a political and social history of England in the 10th and 11th century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1989).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i/>
          <w:color w:val="000000"/>
          <w:spacing w:val="-3"/>
          <w:szCs w:val="24"/>
        </w:rPr>
        <w:t>The Normans in Europe</w:t>
      </w:r>
      <w:r w:rsidRPr="005812DF">
        <w:rPr>
          <w:rFonts w:ascii="Times New Roman" w:hAnsi="Times New Roman"/>
          <w:color w:val="000000"/>
          <w:spacing w:val="-3"/>
          <w:szCs w:val="24"/>
        </w:rPr>
        <w:t>, trans. &amp; ed. van Houts, E. (Manchester, 2000).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>Walker, David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 ‘</w:t>
      </w:r>
      <w:r w:rsidRPr="005812DF">
        <w:rPr>
          <w:rFonts w:ascii="Times New Roman" w:hAnsi="Times New Roman"/>
          <w:color w:val="000000"/>
          <w:szCs w:val="24"/>
        </w:rPr>
        <w:t xml:space="preserve">Crown and Episcopacy Under the Normans and Angevins’, </w:t>
      </w:r>
      <w:r w:rsidRPr="005812DF">
        <w:rPr>
          <w:rFonts w:ascii="Times New Roman" w:hAnsi="Times New Roman"/>
          <w:i/>
          <w:color w:val="000000"/>
          <w:szCs w:val="24"/>
        </w:rPr>
        <w:t>ANS</w:t>
      </w:r>
      <w:r w:rsidRPr="005812DF">
        <w:rPr>
          <w:rFonts w:ascii="Times New Roman" w:hAnsi="Times New Roman"/>
          <w:color w:val="000000"/>
          <w:szCs w:val="24"/>
        </w:rPr>
        <w:t>, 5 (1982), 220-33.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color w:val="000000"/>
        </w:rPr>
        <w:t xml:space="preserve">___________,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Normans in Britain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(1995).</w:t>
      </w:r>
    </w:p>
    <w:p w:rsidR="007E7FC0" w:rsidRPr="005812DF" w:rsidRDefault="007E7FC0" w:rsidP="0012738B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Warren, W. L, ‘The Myth of Norman Administrative Efficiency’,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Transactions of the Royal Historical Society</w:t>
      </w:r>
      <w:r w:rsidRPr="005812DF">
        <w:rPr>
          <w:rFonts w:ascii="Times New Roman" w:hAnsi="Times New Roman"/>
          <w:iCs/>
          <w:color w:val="000000"/>
          <w:spacing w:val="-3"/>
          <w:szCs w:val="24"/>
        </w:rPr>
        <w:t>,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 xml:space="preserve"> </w:t>
      </w:r>
      <w:r w:rsidRPr="005812DF">
        <w:rPr>
          <w:rFonts w:ascii="Times New Roman" w:hAnsi="Times New Roman"/>
          <w:color w:val="000000"/>
          <w:spacing w:val="-3"/>
          <w:szCs w:val="24"/>
        </w:rPr>
        <w:t>34 (1984), 113-32.</w:t>
      </w:r>
    </w:p>
    <w:p w:rsidR="007E7FC0" w:rsidRPr="005812DF" w:rsidRDefault="007E7FC0" w:rsidP="0012738B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color w:val="000000"/>
          <w:spacing w:val="-3"/>
          <w:szCs w:val="24"/>
        </w:rPr>
      </w:pPr>
      <w:r w:rsidRPr="005812DF">
        <w:rPr>
          <w:rFonts w:ascii="Times New Roman" w:hAnsi="Times New Roman"/>
          <w:color w:val="000000"/>
          <w:spacing w:val="-3"/>
          <w:szCs w:val="24"/>
        </w:rPr>
        <w:t xml:space="preserve">Whitelock, D,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et al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, </w:t>
      </w:r>
      <w:r w:rsidRPr="005812DF">
        <w:rPr>
          <w:rFonts w:ascii="Times New Roman" w:hAnsi="Times New Roman"/>
          <w:i/>
          <w:iCs/>
          <w:color w:val="000000"/>
          <w:spacing w:val="-3"/>
          <w:szCs w:val="24"/>
        </w:rPr>
        <w:t>The Norman Conquest: its setting and impact</w:t>
      </w:r>
      <w:r w:rsidRPr="005812DF">
        <w:rPr>
          <w:rFonts w:ascii="Times New Roman" w:hAnsi="Times New Roman"/>
          <w:color w:val="000000"/>
          <w:spacing w:val="-3"/>
          <w:szCs w:val="24"/>
        </w:rPr>
        <w:t xml:space="preserve"> (London, 1966).</w:t>
      </w:r>
    </w:p>
    <w:p w:rsidR="007E7FC0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bCs/>
          <w:spacing w:val="-3"/>
          <w:sz w:val="24"/>
          <w:szCs w:val="24"/>
        </w:rPr>
      </w:pPr>
    </w:p>
    <w:p w:rsidR="007E7FC0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bCs/>
          <w:spacing w:val="-3"/>
          <w:sz w:val="24"/>
          <w:szCs w:val="24"/>
        </w:rPr>
      </w:pP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>
        <w:rPr>
          <w:rFonts w:ascii="Times New Roman" w:hAnsi="Times New Roman"/>
          <w:b/>
          <w:bCs/>
          <w:spacing w:val="-3"/>
          <w:sz w:val="24"/>
          <w:szCs w:val="24"/>
        </w:rPr>
        <w:t xml:space="preserve">European </w:t>
      </w:r>
      <w:r w:rsidRPr="00FB67FD">
        <w:rPr>
          <w:rFonts w:ascii="Times New Roman" w:hAnsi="Times New Roman"/>
          <w:b/>
          <w:bCs/>
          <w:spacing w:val="-3"/>
          <w:sz w:val="24"/>
          <w:szCs w:val="24"/>
        </w:rPr>
        <w:t>Politics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Abulafia, D.,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Frederick II: a medieval emperor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Allen Lane, 1988)</w:t>
      </w:r>
    </w:p>
    <w:p w:rsidR="007E7FC0" w:rsidRPr="00FB67FD" w:rsidRDefault="007E7FC0" w:rsidP="006054EB">
      <w:pPr>
        <w:tabs>
          <w:tab w:val="left" w:pos="-720"/>
          <w:tab w:val="left" w:pos="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Arnold, B.,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Medieval Germany: a political interpretation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Longman, 1997)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Baldwin, J. W.,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Government of Philip Augustus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(Berkeley and Los Angeles: University of California Press, 1986)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Barlow, F.,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Feudal Kingdom of England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Longman, 1961)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Clanchy, M. T.,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England and its Rulers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Fontana, 1983)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Davis, R. H. C.,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Normans and their Myth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Thames and Hudson, 1976)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Douglas, D. C.,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Norman Achievement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Eyre and Spottiswood, 1969)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Norman Fate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Eyre Methuen, 1969)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Dunbabin, J.,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France in the Making 843-1180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Oxford University Press, 1985)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Fawtier, R.,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Capetian Kings of France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Macmillan, 1960)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Folz, R.,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Concept of Empire in Western Europe from the Fifth to the Fourteenth Century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Edward Arnold, 1969)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Gillingham, J.,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Kingdom of Germany in the High Middle Ages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(Historical Association pamphlet, 1971)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Hallam, E. M.,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Capetian France, 987-1328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 and New York: Longman, 1980)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Hill, Boyd,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Medieval Monarchy in Action: the German Empire from Henry I to Henry IV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Allen and Unwin, 1972)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Hyde, J. K.,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Society and Politics in Medieval Italy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Longman, 1973)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Reynolds, S.,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Fiefs and Vassals: the medieval evidence reinterpreted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Clarendon Press, 1994)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</w:p>
    <w:p w:rsidR="007E7FC0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b/>
          <w:spacing w:val="-3"/>
          <w:sz w:val="24"/>
          <w:szCs w:val="24"/>
        </w:rPr>
      </w:pP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b/>
          <w:bCs/>
          <w:spacing w:val="-3"/>
          <w:sz w:val="24"/>
          <w:szCs w:val="24"/>
        </w:rPr>
      </w:pPr>
      <w:r w:rsidRPr="00FB67FD">
        <w:rPr>
          <w:rFonts w:ascii="Times New Roman" w:hAnsi="Times New Roman"/>
          <w:b/>
          <w:spacing w:val="-3"/>
          <w:sz w:val="24"/>
          <w:szCs w:val="24"/>
        </w:rPr>
        <w:t>Society and economy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Arnold, B,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German Knighthood 1050–1300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Clarendon, 1999)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Aries, P., and G. Duby,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A History of Private Life, II, Revelations of the Medieval World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(Cambridge, Mass, 1988)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Barber, R. W.,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Knight and Chivalry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Longman, 1970)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Bautier, R. H.,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Economic Development of Medieval Europe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Thames and Hudson, 1971)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Bloch, M.,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Feudal Society</w:t>
      </w:r>
      <w:r w:rsidRPr="00FB67FD">
        <w:rPr>
          <w:rFonts w:ascii="Times New Roman" w:hAnsi="Times New Roman"/>
          <w:spacing w:val="-3"/>
          <w:sz w:val="24"/>
          <w:szCs w:val="24"/>
        </w:rPr>
        <w:t>, trans., L. A. Manyon (London: Routledge and Kegan Paul, 1962)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Brooke, C.,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Structure of Medieval Society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Thames and Hudson, 1971)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Medieval Idea of Marriage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Oxford University Press, 1989)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Chibnall, M.,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World of Orderic Vitalis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Clarendon Press, 1984; repr. Woodbridge: Boydell Press, 1989)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Coss, Peter,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Knight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 xml:space="preserve">in Medieval England, 1000-1400 </w:t>
      </w:r>
      <w:r w:rsidRPr="00FB67FD">
        <w:rPr>
          <w:rFonts w:ascii="Times New Roman" w:hAnsi="Times New Roman"/>
          <w:spacing w:val="-3"/>
          <w:sz w:val="24"/>
          <w:szCs w:val="24"/>
        </w:rPr>
        <w:t>(Stroud: Sutton, 1993).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 xml:space="preserve">The Lady 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 xml:space="preserve">in Medieval England, 1000-1500 </w:t>
      </w:r>
      <w:r w:rsidRPr="00FB67FD">
        <w:rPr>
          <w:rFonts w:ascii="Times New Roman" w:hAnsi="Times New Roman"/>
          <w:spacing w:val="-3"/>
          <w:sz w:val="24"/>
          <w:szCs w:val="24"/>
        </w:rPr>
        <w:t>(Stroud: Sutton, 1998).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Crouch, David,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William Marshall: court, career and chivalry in the Angevin Empire, 1147-1219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Longman, 1990)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Duby, G.,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Rural Economy and Country Life in the Medieval West</w:t>
      </w:r>
      <w:r w:rsidRPr="00FB67FD">
        <w:rPr>
          <w:rFonts w:ascii="Times New Roman" w:hAnsi="Times New Roman"/>
          <w:spacing w:val="-3"/>
          <w:sz w:val="24"/>
          <w:szCs w:val="24"/>
        </w:rPr>
        <w:t>, trans. C. Postan (London: Edward Arnold, 1968)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Chivalrous Society</w:t>
      </w:r>
      <w:r w:rsidRPr="00FB67FD">
        <w:rPr>
          <w:rFonts w:ascii="Times New Roman" w:hAnsi="Times New Roman"/>
          <w:spacing w:val="-3"/>
          <w:sz w:val="24"/>
          <w:szCs w:val="24"/>
        </w:rPr>
        <w:t>, trans. C. Postan (London: Edward Arnold, 1977)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Three Orders: feudal society imagined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(Chicago: University of Chicago Press, 1980)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William Marshall: the flower of chivalry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Faber, 1986)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Early Growth of the European Economy: warriors and peasants from the seventh to the twelfth century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Weidenfield and Nicolson, 1974)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Ganshof, F. L.,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Feudalism</w:t>
      </w:r>
      <w:r w:rsidRPr="00FB67FD">
        <w:rPr>
          <w:rFonts w:ascii="Times New Roman" w:hAnsi="Times New Roman"/>
          <w:spacing w:val="-3"/>
          <w:sz w:val="24"/>
          <w:szCs w:val="24"/>
        </w:rPr>
        <w:t>, trans. P. Grierson (London: Longman, 1962)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Keen, M.,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Chivalry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(New Haven and London: Yale University Press, 1984)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----------,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Medieval Warfare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University Press, 1999)</w:t>
      </w:r>
    </w:p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Latouche, R.,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Birth of the Western Economy</w:t>
      </w:r>
      <w:r w:rsidRPr="00FB67FD">
        <w:rPr>
          <w:rFonts w:ascii="Times New Roman" w:hAnsi="Times New Roman"/>
          <w:spacing w:val="-3"/>
          <w:sz w:val="24"/>
          <w:szCs w:val="24"/>
        </w:rPr>
        <w:t>, English trans. (London, 1961)</w:t>
      </w:r>
    </w:p>
    <w:p w:rsidR="007E7FC0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Pounds, N. J. G.,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An Economic History of Medieval Europe</w:t>
      </w:r>
      <w:r w:rsidRPr="00FB67FD">
        <w:rPr>
          <w:rFonts w:ascii="Times New Roman" w:hAnsi="Times New Roman"/>
          <w:spacing w:val="-3"/>
          <w:sz w:val="24"/>
          <w:szCs w:val="24"/>
        </w:rPr>
        <w:t>, 2nd edn (London: Longman, 1994)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Reuter, T. (ed).,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Medieval Nobility: Studies in the Ruling Class of France and Germany from the Sixth to the Twelfth Century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(Amsterdam: North Holland, 1978) </w:t>
      </w:r>
    </w:p>
    <w:p w:rsidR="007E7FC0" w:rsidRPr="00FB67FD" w:rsidRDefault="007E7FC0" w:rsidP="00FB67F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Scammell, G. V.,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The World Encompassed: the first European Maritime Empires c. 800-1650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(London: Methuen, 1981)</w:t>
      </w:r>
    </w:p>
    <w:p w:rsidR="007E7FC0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  <w:r w:rsidRPr="00FB67FD">
        <w:rPr>
          <w:rFonts w:ascii="Times New Roman" w:hAnsi="Times New Roman"/>
          <w:spacing w:val="-3"/>
          <w:sz w:val="24"/>
          <w:szCs w:val="24"/>
        </w:rPr>
        <w:t xml:space="preserve">White, L., </w:t>
      </w:r>
      <w:r w:rsidRPr="00FB67FD">
        <w:rPr>
          <w:rFonts w:ascii="Times New Roman" w:hAnsi="Times New Roman"/>
          <w:i/>
          <w:iCs/>
          <w:spacing w:val="-3"/>
          <w:sz w:val="24"/>
          <w:szCs w:val="24"/>
        </w:rPr>
        <w:t>Medieval Technology and Social Change</w:t>
      </w:r>
      <w:r w:rsidRPr="00FB67FD">
        <w:rPr>
          <w:rFonts w:ascii="Times New Roman" w:hAnsi="Times New Roman"/>
          <w:spacing w:val="-3"/>
          <w:sz w:val="24"/>
          <w:szCs w:val="24"/>
        </w:rPr>
        <w:t xml:space="preserve"> (Oxford: Clarendon, 1962)</w:t>
      </w:r>
    </w:p>
    <w:p w:rsidR="007E7FC0" w:rsidRDefault="007E7FC0" w:rsidP="00096669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</w:p>
    <w:p w:rsidR="007E7FC0" w:rsidRPr="00096669" w:rsidRDefault="007E7FC0" w:rsidP="00096669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</w:p>
    <w:p w:rsidR="007E7FC0" w:rsidRPr="00096669" w:rsidRDefault="007E7FC0" w:rsidP="00096669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b/>
          <w:spacing w:val="-3"/>
          <w:sz w:val="24"/>
          <w:szCs w:val="24"/>
        </w:rPr>
      </w:pPr>
      <w:r w:rsidRPr="00096669">
        <w:rPr>
          <w:rFonts w:ascii="Times New Roman" w:hAnsi="Times New Roman"/>
          <w:b/>
          <w:spacing w:val="-3"/>
          <w:sz w:val="24"/>
          <w:szCs w:val="24"/>
        </w:rPr>
        <w:t xml:space="preserve">Medieval Church and </w:t>
      </w:r>
      <w:r>
        <w:rPr>
          <w:rFonts w:ascii="Times New Roman" w:hAnsi="Times New Roman"/>
          <w:b/>
          <w:spacing w:val="-3"/>
          <w:sz w:val="24"/>
          <w:szCs w:val="24"/>
        </w:rPr>
        <w:t>C</w:t>
      </w:r>
      <w:r w:rsidRPr="00096669">
        <w:rPr>
          <w:rFonts w:ascii="Times New Roman" w:hAnsi="Times New Roman"/>
          <w:b/>
          <w:spacing w:val="-3"/>
          <w:sz w:val="24"/>
          <w:szCs w:val="24"/>
        </w:rPr>
        <w:t>rusades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Barber, M., </w:t>
      </w:r>
      <w:r w:rsidRPr="00096669">
        <w:rPr>
          <w:rFonts w:ascii="Times New Roman" w:hAnsi="Times New Roman"/>
          <w:i/>
          <w:iCs/>
          <w:sz w:val="24"/>
          <w:szCs w:val="24"/>
        </w:rPr>
        <w:t>The Two Cities: Medieval Europe 1050-1320</w:t>
      </w:r>
      <w:r w:rsidRPr="00096669">
        <w:rPr>
          <w:rFonts w:ascii="Times New Roman" w:hAnsi="Times New Roman"/>
          <w:sz w:val="24"/>
          <w:szCs w:val="24"/>
        </w:rPr>
        <w:t xml:space="preserve"> (London and New York,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1992)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Benson, R., and G. Constable, ed.,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Renaissance and Renewal in the Twelfth Century </w:t>
      </w:r>
      <w:r w:rsidRPr="00096669">
        <w:rPr>
          <w:rFonts w:ascii="Times New Roman" w:hAnsi="Times New Roman"/>
          <w:sz w:val="24"/>
          <w:szCs w:val="24"/>
        </w:rPr>
        <w:t xml:space="preserve">(1982, repr., Oxford, 1985)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C.,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Church and Society</w:t>
      </w:r>
      <w:r w:rsidRPr="00096669">
        <w:rPr>
          <w:rFonts w:ascii="Times New Roman" w:hAnsi="Times New Roman"/>
          <w:sz w:val="24"/>
          <w:szCs w:val="24"/>
        </w:rPr>
        <w:t xml:space="preserve"> (London, 1971)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Church and Government in the Middle Ages</w:t>
      </w:r>
      <w:r w:rsidRPr="00096669">
        <w:rPr>
          <w:rFonts w:ascii="Times New Roman" w:hAnsi="Times New Roman"/>
          <w:sz w:val="24"/>
          <w:szCs w:val="24"/>
        </w:rPr>
        <w:t xml:space="preserve"> (1976)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Chadwick, O., </w:t>
      </w:r>
      <w:r w:rsidRPr="00096669">
        <w:rPr>
          <w:rFonts w:ascii="Times New Roman" w:hAnsi="Times New Roman"/>
          <w:i/>
          <w:iCs/>
          <w:sz w:val="24"/>
          <w:szCs w:val="24"/>
        </w:rPr>
        <w:t>The History of the Church: a select bibliography</w:t>
      </w:r>
      <w:r w:rsidRPr="00096669">
        <w:rPr>
          <w:rFonts w:ascii="Times New Roman" w:hAnsi="Times New Roman"/>
          <w:sz w:val="24"/>
          <w:szCs w:val="24"/>
        </w:rPr>
        <w:t xml:space="preserve"> (1962) 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Deansley, M., </w:t>
      </w:r>
      <w:r w:rsidRPr="00096669">
        <w:rPr>
          <w:rFonts w:ascii="Times New Roman" w:hAnsi="Times New Roman"/>
          <w:i/>
          <w:iCs/>
          <w:sz w:val="24"/>
          <w:szCs w:val="24"/>
        </w:rPr>
        <w:t>A History of the Medieval Church 590-1500</w:t>
      </w:r>
      <w:r w:rsidRPr="00096669">
        <w:rPr>
          <w:rFonts w:ascii="Times New Roman" w:hAnsi="Times New Roman"/>
          <w:sz w:val="24"/>
          <w:szCs w:val="24"/>
        </w:rPr>
        <w:t xml:space="preserve"> (London, 1925, repr. many times)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Frank, I. W., </w:t>
      </w:r>
      <w:r w:rsidRPr="00096669">
        <w:rPr>
          <w:rFonts w:ascii="Times New Roman" w:hAnsi="Times New Roman"/>
          <w:i/>
          <w:iCs/>
          <w:sz w:val="24"/>
          <w:szCs w:val="24"/>
        </w:rPr>
        <w:t>A History of the Mediaeval Church</w:t>
      </w:r>
      <w:r w:rsidRPr="00096669">
        <w:rPr>
          <w:rFonts w:ascii="Times New Roman" w:hAnsi="Times New Roman"/>
          <w:sz w:val="24"/>
          <w:szCs w:val="24"/>
        </w:rPr>
        <w:t xml:space="preserve"> (London, 1995) 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Hamilton, B., </w:t>
      </w:r>
      <w:r w:rsidRPr="00096669">
        <w:rPr>
          <w:rFonts w:ascii="Times New Roman" w:hAnsi="Times New Roman"/>
          <w:i/>
          <w:iCs/>
          <w:sz w:val="24"/>
          <w:szCs w:val="24"/>
        </w:rPr>
        <w:t>Religion in the Medieval West</w:t>
      </w:r>
      <w:r w:rsidRPr="00096669">
        <w:rPr>
          <w:rFonts w:ascii="Times New Roman" w:hAnsi="Times New Roman"/>
          <w:sz w:val="24"/>
          <w:szCs w:val="24"/>
        </w:rPr>
        <w:t xml:space="preserve"> (London, 1986, repr., 1993)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Knowles, D., and D. Obolensky, </w:t>
      </w:r>
      <w:r w:rsidRPr="00096669">
        <w:rPr>
          <w:rFonts w:ascii="Times New Roman" w:hAnsi="Times New Roman"/>
          <w:i/>
          <w:iCs/>
          <w:sz w:val="24"/>
          <w:szCs w:val="24"/>
        </w:rPr>
        <w:t>The Middle Ages</w:t>
      </w:r>
      <w:r w:rsidRPr="00096669">
        <w:rPr>
          <w:rFonts w:ascii="Times New Roman" w:hAnsi="Times New Roman"/>
          <w:sz w:val="24"/>
          <w:szCs w:val="24"/>
        </w:rPr>
        <w:t xml:space="preserve">, vol. II of </w:t>
      </w:r>
      <w:r w:rsidRPr="00096669">
        <w:rPr>
          <w:rFonts w:ascii="Times New Roman" w:hAnsi="Times New Roman"/>
          <w:i/>
          <w:iCs/>
          <w:sz w:val="24"/>
          <w:szCs w:val="24"/>
        </w:rPr>
        <w:t>The Christian Centuries</w:t>
      </w:r>
      <w:r w:rsidRPr="00096669">
        <w:rPr>
          <w:rFonts w:ascii="Times New Roman" w:hAnsi="Times New Roman"/>
          <w:sz w:val="24"/>
          <w:szCs w:val="24"/>
        </w:rPr>
        <w:t xml:space="preserve"> (London, 1969)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Logan, F. Donald, </w:t>
      </w:r>
      <w:r w:rsidRPr="00096669">
        <w:rPr>
          <w:rFonts w:ascii="Times New Roman" w:hAnsi="Times New Roman"/>
          <w:i/>
          <w:iCs/>
          <w:sz w:val="24"/>
          <w:szCs w:val="24"/>
        </w:rPr>
        <w:t>A History of the Church in the Middle Ages</w:t>
      </w:r>
      <w:r w:rsidRPr="00096669">
        <w:rPr>
          <w:rFonts w:ascii="Times New Roman" w:hAnsi="Times New Roman"/>
          <w:sz w:val="24"/>
          <w:szCs w:val="24"/>
        </w:rPr>
        <w:t xml:space="preserve"> (London, 2002)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Lynch, J., </w:t>
      </w:r>
      <w:r w:rsidRPr="00096669">
        <w:rPr>
          <w:rFonts w:ascii="Times New Roman" w:hAnsi="Times New Roman"/>
          <w:i/>
          <w:iCs/>
          <w:sz w:val="24"/>
          <w:szCs w:val="24"/>
        </w:rPr>
        <w:t>The Medieval Church: a brief history</w:t>
      </w:r>
      <w:r w:rsidRPr="00096669">
        <w:rPr>
          <w:rFonts w:ascii="Times New Roman" w:hAnsi="Times New Roman"/>
          <w:sz w:val="24"/>
          <w:szCs w:val="24"/>
        </w:rPr>
        <w:t xml:space="preserve"> (London, 1992)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Murray, A., </w:t>
      </w:r>
      <w:r w:rsidRPr="00096669">
        <w:rPr>
          <w:rFonts w:ascii="Times New Roman" w:hAnsi="Times New Roman"/>
          <w:i/>
          <w:iCs/>
          <w:sz w:val="24"/>
          <w:szCs w:val="24"/>
        </w:rPr>
        <w:t>Reason and Society in the Middle Ages</w:t>
      </w:r>
      <w:r>
        <w:rPr>
          <w:rFonts w:ascii="Times New Roman" w:hAnsi="Times New Roman"/>
          <w:sz w:val="24"/>
          <w:szCs w:val="24"/>
        </w:rPr>
        <w:t xml:space="preserve"> (Oxford, 1978)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Smith, R. A. L., </w:t>
      </w:r>
      <w:r w:rsidRPr="00096669">
        <w:rPr>
          <w:rFonts w:ascii="Times New Roman" w:hAnsi="Times New Roman"/>
          <w:i/>
          <w:iCs/>
          <w:sz w:val="24"/>
          <w:szCs w:val="24"/>
        </w:rPr>
        <w:t>Church and State in the Middle Ages</w:t>
      </w:r>
      <w:r w:rsidRPr="00096669">
        <w:rPr>
          <w:rFonts w:ascii="Times New Roman" w:hAnsi="Times New Roman"/>
          <w:sz w:val="24"/>
          <w:szCs w:val="24"/>
        </w:rPr>
        <w:t xml:space="preserve"> (Oxford, 1913)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Southern, R. W., </w:t>
      </w:r>
      <w:r w:rsidRPr="00096669">
        <w:rPr>
          <w:rFonts w:ascii="Times New Roman" w:hAnsi="Times New Roman"/>
          <w:i/>
          <w:iCs/>
          <w:sz w:val="24"/>
          <w:szCs w:val="24"/>
        </w:rPr>
        <w:t>Western Society and the Church in the Middle Ages</w:t>
      </w:r>
      <w:r w:rsidRPr="00096669">
        <w:rPr>
          <w:rFonts w:ascii="Times New Roman" w:hAnsi="Times New Roman"/>
          <w:sz w:val="24"/>
          <w:szCs w:val="24"/>
        </w:rPr>
        <w:t xml:space="preserve"> (Pelican History of the Church, Harmondsworth, 1970)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Making of the Middle Ages</w:t>
      </w:r>
      <w:r w:rsidRPr="00096669">
        <w:rPr>
          <w:rFonts w:ascii="Times New Roman" w:hAnsi="Times New Roman"/>
          <w:sz w:val="24"/>
          <w:szCs w:val="24"/>
        </w:rPr>
        <w:t xml:space="preserve"> (London, 1953)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Tellenbach, G., </w:t>
      </w:r>
      <w:r w:rsidRPr="00096669">
        <w:rPr>
          <w:rFonts w:ascii="Times New Roman" w:hAnsi="Times New Roman"/>
          <w:i/>
          <w:iCs/>
          <w:sz w:val="24"/>
          <w:szCs w:val="24"/>
        </w:rPr>
        <w:t>Church, State and Christian Society at the Time of the Investiture Contest</w:t>
      </w:r>
      <w:r w:rsidRPr="00096669">
        <w:rPr>
          <w:rFonts w:ascii="Times New Roman" w:hAnsi="Times New Roman"/>
          <w:sz w:val="24"/>
          <w:szCs w:val="24"/>
        </w:rPr>
        <w:t xml:space="preserve"> (1948, repr., New York, 1970)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Church in Western Europe from the tenth to the early twelfth century</w:t>
      </w:r>
      <w:r w:rsidRPr="00096669">
        <w:rPr>
          <w:rFonts w:ascii="Times New Roman" w:hAnsi="Times New Roman"/>
          <w:sz w:val="24"/>
          <w:szCs w:val="24"/>
        </w:rPr>
        <w:t xml:space="preserve"> (Cambridge Medieval Textbooks, Cambridge, 1993)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Thomson, J. A., </w:t>
      </w:r>
      <w:r w:rsidRPr="00096669">
        <w:rPr>
          <w:rFonts w:ascii="Times New Roman" w:hAnsi="Times New Roman"/>
          <w:i/>
          <w:iCs/>
          <w:sz w:val="24"/>
          <w:szCs w:val="24"/>
        </w:rPr>
        <w:t>The Western Church in the Middle Ages</w:t>
      </w:r>
      <w:r w:rsidRPr="00096669">
        <w:rPr>
          <w:rFonts w:ascii="Times New Roman" w:hAnsi="Times New Roman"/>
          <w:sz w:val="24"/>
          <w:szCs w:val="24"/>
        </w:rPr>
        <w:t xml:space="preserve"> (London and New York, 1998)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Default="007E7FC0" w:rsidP="00426862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BA6170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The Papacy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Baldwin, M. W., </w:t>
      </w:r>
      <w:r w:rsidRPr="00096669">
        <w:rPr>
          <w:rFonts w:ascii="Times New Roman" w:hAnsi="Times New Roman"/>
          <w:i/>
          <w:iCs/>
          <w:sz w:val="24"/>
          <w:szCs w:val="24"/>
        </w:rPr>
        <w:t>Alexander III and the Twelfth Century</w:t>
      </w:r>
      <w:r w:rsidRPr="00096669">
        <w:rPr>
          <w:rFonts w:ascii="Times New Roman" w:hAnsi="Times New Roman"/>
          <w:sz w:val="24"/>
          <w:szCs w:val="24"/>
        </w:rPr>
        <w:t xml:space="preserve"> (New Jersey, 1968)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Barraclough,  G., </w:t>
      </w:r>
      <w:r w:rsidRPr="00096669">
        <w:rPr>
          <w:rFonts w:ascii="Times New Roman" w:hAnsi="Times New Roman"/>
          <w:i/>
          <w:iCs/>
          <w:sz w:val="24"/>
          <w:szCs w:val="24"/>
        </w:rPr>
        <w:t>The Medieval Papacy</w:t>
      </w:r>
      <w:r w:rsidRPr="00096669">
        <w:rPr>
          <w:rFonts w:ascii="Times New Roman" w:hAnsi="Times New Roman"/>
          <w:sz w:val="24"/>
          <w:szCs w:val="24"/>
        </w:rPr>
        <w:t xml:space="preserve"> (London, 1968)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‘The Making of a Bishop in the Middle Ages’, </w:t>
      </w:r>
      <w:r w:rsidRPr="00096669">
        <w:rPr>
          <w:rFonts w:ascii="Times New Roman" w:hAnsi="Times New Roman"/>
          <w:i/>
          <w:iCs/>
          <w:sz w:val="24"/>
          <w:szCs w:val="24"/>
        </w:rPr>
        <w:t>Catholic Historical Review</w:t>
      </w:r>
      <w:r w:rsidRPr="00096669">
        <w:rPr>
          <w:rFonts w:ascii="Times New Roman" w:hAnsi="Times New Roman"/>
          <w:sz w:val="24"/>
          <w:szCs w:val="24"/>
        </w:rPr>
        <w:t>, 19 (1933)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Papal Provisions</w:t>
      </w:r>
      <w:r w:rsidRPr="00096669">
        <w:rPr>
          <w:rFonts w:ascii="Times New Roman" w:hAnsi="Times New Roman"/>
          <w:sz w:val="24"/>
          <w:szCs w:val="24"/>
        </w:rPr>
        <w:t xml:space="preserve"> (Oxford, 1935)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Blumenthal, Uta-Renate,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The Early Councils of Pope Paschal II</w:t>
      </w:r>
      <w:r w:rsidRPr="00096669">
        <w:rPr>
          <w:rFonts w:ascii="Times New Roman" w:hAnsi="Times New Roman"/>
          <w:bCs/>
          <w:sz w:val="24"/>
          <w:szCs w:val="24"/>
        </w:rPr>
        <w:t xml:space="preserve"> (Toronto, 1978)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‘A Show with a Meaning: Innocent III’s approach to the Fourth Lateran Council’,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History</w:t>
      </w:r>
      <w:r w:rsidRPr="00096669">
        <w:rPr>
          <w:rFonts w:ascii="Times New Roman" w:hAnsi="Times New Roman"/>
          <w:sz w:val="24"/>
          <w:szCs w:val="24"/>
        </w:rPr>
        <w:t xml:space="preserve"> 1(1991), 52-67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‘Philip Augustus and John: Two Sons in Innocent III’s Vineyard’, in Diana Wood,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Church and Sovereignty. Studies in Church History</w:t>
      </w:r>
      <w:r w:rsidRPr="00096669">
        <w:rPr>
          <w:rFonts w:ascii="Times New Roman" w:hAnsi="Times New Roman"/>
          <w:sz w:val="24"/>
          <w:szCs w:val="24"/>
        </w:rPr>
        <w:t>, Subsidia 9 (1991), 113-34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Medieval Reformation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(London, 1983)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C. N. L., </w:t>
      </w:r>
      <w:r w:rsidRPr="00096669">
        <w:rPr>
          <w:rFonts w:ascii="Times New Roman" w:hAnsi="Times New Roman"/>
          <w:i/>
          <w:iCs/>
          <w:sz w:val="24"/>
          <w:szCs w:val="24"/>
        </w:rPr>
        <w:t>The Investiture Disputes</w:t>
      </w:r>
      <w:r w:rsidRPr="00096669">
        <w:rPr>
          <w:rFonts w:ascii="Times New Roman" w:hAnsi="Times New Roman"/>
          <w:sz w:val="24"/>
          <w:szCs w:val="24"/>
        </w:rPr>
        <w:t xml:space="preserve"> (Historical Association Pamphlets, 1958, repr. 1966)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‘Gregorian Reform in Action: Clerical Marriage in England 1066-1200’, in </w:t>
      </w:r>
      <w:r w:rsidRPr="00096669">
        <w:rPr>
          <w:rFonts w:ascii="Times New Roman" w:hAnsi="Times New Roman"/>
          <w:i/>
          <w:iCs/>
          <w:sz w:val="24"/>
          <w:szCs w:val="24"/>
        </w:rPr>
        <w:t>Medieval Church and Society</w:t>
      </w:r>
      <w:r w:rsidRPr="00096669">
        <w:rPr>
          <w:rFonts w:ascii="Times New Roman" w:hAnsi="Times New Roman"/>
          <w:sz w:val="24"/>
          <w:szCs w:val="24"/>
        </w:rPr>
        <w:t xml:space="preserve"> (1971), pp. 69-99 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‘Hildebrand’, </w:t>
      </w:r>
      <w:r w:rsidRPr="00096669">
        <w:rPr>
          <w:rFonts w:ascii="Times New Roman" w:hAnsi="Times New Roman"/>
          <w:sz w:val="24"/>
          <w:szCs w:val="24"/>
          <w:u w:val="single"/>
        </w:rPr>
        <w:t>ibid</w:t>
      </w:r>
      <w:r w:rsidRPr="00096669">
        <w:rPr>
          <w:rFonts w:ascii="Times New Roman" w:hAnsi="Times New Roman"/>
          <w:sz w:val="24"/>
          <w:szCs w:val="24"/>
        </w:rPr>
        <w:t>., pp. 57-68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‘Innocent III and Gregory IX’, </w:t>
      </w:r>
      <w:r w:rsidRPr="00096669">
        <w:rPr>
          <w:rFonts w:ascii="Times New Roman" w:hAnsi="Times New Roman"/>
          <w:sz w:val="24"/>
          <w:szCs w:val="24"/>
          <w:u w:val="single"/>
        </w:rPr>
        <w:t>ibid.</w:t>
      </w:r>
      <w:r w:rsidRPr="00096669">
        <w:rPr>
          <w:rFonts w:ascii="Times New Roman" w:hAnsi="Times New Roman"/>
          <w:sz w:val="24"/>
          <w:szCs w:val="24"/>
        </w:rPr>
        <w:t>, pp. 183-96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Z. N., ‘Lay Investiture and its relation to the Conflict of Empire and Papacy’, </w:t>
      </w:r>
      <w:r w:rsidRPr="00096669">
        <w:rPr>
          <w:rFonts w:ascii="Times New Roman" w:hAnsi="Times New Roman"/>
          <w:i/>
          <w:iCs/>
          <w:sz w:val="24"/>
          <w:szCs w:val="24"/>
        </w:rPr>
        <w:t>Proceedings of the British Academy</w:t>
      </w:r>
      <w:r w:rsidRPr="00096669">
        <w:rPr>
          <w:rFonts w:ascii="Times New Roman" w:hAnsi="Times New Roman"/>
          <w:sz w:val="24"/>
          <w:szCs w:val="24"/>
        </w:rPr>
        <w:t xml:space="preserve"> 25 (1939)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English Church and the Papacy</w:t>
      </w:r>
      <w:r w:rsidRPr="00096669">
        <w:rPr>
          <w:rFonts w:ascii="Times New Roman" w:hAnsi="Times New Roman"/>
          <w:sz w:val="24"/>
          <w:szCs w:val="24"/>
        </w:rPr>
        <w:t xml:space="preserve"> (Cambridge, 1931, repr., 1989)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Brundage, James A.,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Canon Law</w:t>
      </w:r>
      <w:r w:rsidRPr="00096669">
        <w:rPr>
          <w:rFonts w:ascii="Times New Roman" w:hAnsi="Times New Roman"/>
          <w:sz w:val="24"/>
          <w:szCs w:val="24"/>
        </w:rPr>
        <w:t xml:space="preserve"> (New York and London, 1995)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Cantor, N., </w:t>
      </w:r>
      <w:r w:rsidRPr="00096669">
        <w:rPr>
          <w:rFonts w:ascii="Times New Roman" w:hAnsi="Times New Roman"/>
          <w:i/>
          <w:iCs/>
          <w:sz w:val="24"/>
          <w:szCs w:val="24"/>
        </w:rPr>
        <w:t>Church, Kingship and Lay Investiture in England</w:t>
      </w:r>
      <w:r w:rsidRPr="00096669">
        <w:rPr>
          <w:rFonts w:ascii="Times New Roman" w:hAnsi="Times New Roman"/>
          <w:sz w:val="24"/>
          <w:szCs w:val="24"/>
        </w:rPr>
        <w:t xml:space="preserve"> (Princeton, 1958)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Cheney, M., ‘The Recognition of Pope Alexander III’,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English Historical Review </w:t>
      </w:r>
      <w:r w:rsidRPr="00096669">
        <w:rPr>
          <w:rFonts w:ascii="Times New Roman" w:hAnsi="Times New Roman"/>
          <w:sz w:val="24"/>
          <w:szCs w:val="24"/>
        </w:rPr>
        <w:t xml:space="preserve">84 (1969), 474-97  </w:t>
      </w:r>
    </w:p>
    <w:p w:rsidR="007E7FC0" w:rsidRPr="00426862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Chodorow, S., ‘Ecclesiastical Politics and the Ending of the Investiture Contest: The Papal Election of 1119 and the Negotiations of Mouzon’, </w:t>
      </w:r>
      <w:r w:rsidRPr="00096669">
        <w:rPr>
          <w:rFonts w:ascii="Times New Roman" w:hAnsi="Times New Roman"/>
          <w:i/>
          <w:iCs/>
          <w:sz w:val="24"/>
          <w:szCs w:val="24"/>
        </w:rPr>
        <w:t>Speculum</w:t>
      </w:r>
      <w:r w:rsidRPr="00096669">
        <w:rPr>
          <w:rFonts w:ascii="Times New Roman" w:hAnsi="Times New Roman"/>
          <w:sz w:val="24"/>
          <w:szCs w:val="24"/>
        </w:rPr>
        <w:t xml:space="preserve"> 46 (1971), 613-40 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Cowdrey, H. E. J., </w:t>
      </w:r>
      <w:r w:rsidRPr="00096669">
        <w:rPr>
          <w:rFonts w:ascii="Times New Roman" w:hAnsi="Times New Roman"/>
          <w:i/>
          <w:iCs/>
          <w:sz w:val="24"/>
          <w:szCs w:val="24"/>
        </w:rPr>
        <w:t>The Cluniacs and the Gregorian Reform</w:t>
      </w:r>
      <w:r w:rsidRPr="00096669">
        <w:rPr>
          <w:rFonts w:ascii="Times New Roman" w:hAnsi="Times New Roman"/>
          <w:sz w:val="24"/>
          <w:szCs w:val="24"/>
        </w:rPr>
        <w:t xml:space="preserve"> (Oxford, 1970)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----------, ‘The Papacy, the Patarenes and the Church of Milan’,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Transactions of the Royal Historical Society</w:t>
      </w:r>
      <w:r w:rsidRPr="00096669">
        <w:rPr>
          <w:rFonts w:ascii="Times New Roman" w:hAnsi="Times New Roman"/>
          <w:bCs/>
          <w:sz w:val="24"/>
          <w:szCs w:val="24"/>
        </w:rPr>
        <w:t xml:space="preserve">, 5th series 18 (1968), 25-48 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‘Pope Gregory VII’,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History</w:t>
      </w:r>
      <w:r w:rsidRPr="00096669">
        <w:rPr>
          <w:rFonts w:ascii="Times New Roman" w:hAnsi="Times New Roman"/>
          <w:sz w:val="24"/>
          <w:szCs w:val="24"/>
        </w:rPr>
        <w:t xml:space="preserve"> 1 (1991), 23-38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Duggan, C., </w:t>
      </w:r>
      <w:r w:rsidRPr="00096669">
        <w:rPr>
          <w:rFonts w:ascii="Times New Roman" w:hAnsi="Times New Roman"/>
          <w:i/>
          <w:iCs/>
          <w:sz w:val="24"/>
          <w:szCs w:val="24"/>
        </w:rPr>
        <w:t>Twelfth-Century Decretal Collections</w:t>
      </w:r>
      <w:r w:rsidRPr="00096669">
        <w:rPr>
          <w:rFonts w:ascii="Times New Roman" w:hAnsi="Times New Roman"/>
          <w:sz w:val="24"/>
          <w:szCs w:val="24"/>
        </w:rPr>
        <w:t xml:space="preserve"> (London, 1963)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Emerton, E.,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Correspondence of Pope Gregory VII</w:t>
      </w:r>
      <w:r w:rsidRPr="00096669">
        <w:rPr>
          <w:rFonts w:ascii="Times New Roman" w:hAnsi="Times New Roman"/>
          <w:sz w:val="24"/>
          <w:szCs w:val="24"/>
        </w:rPr>
        <w:t xml:space="preserve"> (New York, 1932, 1966)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Gilchrist, J., `Canon Law Aspects of the Eleventh and Twelfth-Century Gregorian Reform Programme', </w:t>
      </w:r>
      <w:r w:rsidRPr="00096669">
        <w:rPr>
          <w:rFonts w:ascii="Times New Roman" w:hAnsi="Times New Roman"/>
          <w:i/>
          <w:iCs/>
          <w:sz w:val="24"/>
          <w:szCs w:val="24"/>
        </w:rPr>
        <w:t>Journal of Ecclesiastical History</w:t>
      </w:r>
      <w:r w:rsidRPr="00096669">
        <w:rPr>
          <w:rFonts w:ascii="Times New Roman" w:hAnsi="Times New Roman"/>
          <w:sz w:val="24"/>
          <w:szCs w:val="24"/>
        </w:rPr>
        <w:t xml:space="preserve"> 13 (1962), 21-38 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Gill, J., 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Byzantium and the Papacy 1198-1400 </w:t>
      </w:r>
      <w:r w:rsidRPr="00096669">
        <w:rPr>
          <w:rFonts w:ascii="Times New Roman" w:hAnsi="Times New Roman"/>
          <w:sz w:val="24"/>
          <w:szCs w:val="24"/>
        </w:rPr>
        <w:t xml:space="preserve">(New Brunswick, 1979)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Gray, J. W., `The problem of papal power in the ecclesiology of S Bernard', </w:t>
      </w:r>
      <w:r w:rsidRPr="00096669">
        <w:rPr>
          <w:rFonts w:ascii="Times New Roman" w:hAnsi="Times New Roman"/>
          <w:i/>
          <w:iCs/>
          <w:sz w:val="24"/>
          <w:szCs w:val="24"/>
        </w:rPr>
        <w:t>Transactions of the Royal Historical Society</w:t>
      </w:r>
      <w:r w:rsidRPr="00096669">
        <w:rPr>
          <w:rFonts w:ascii="Times New Roman" w:hAnsi="Times New Roman"/>
          <w:sz w:val="24"/>
          <w:szCs w:val="24"/>
        </w:rPr>
        <w:t xml:space="preserve">, 5th series 24 (1974), 1-17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>Hicks, S. B., ‘The Investiture Controversy’</w:t>
      </w:r>
      <w:r w:rsidRPr="00096669">
        <w:rPr>
          <w:rFonts w:ascii="Times New Roman" w:hAnsi="Times New Roman"/>
          <w:i/>
          <w:iCs/>
          <w:sz w:val="24"/>
          <w:szCs w:val="24"/>
        </w:rPr>
        <w:t>, Journal of Church and State</w:t>
      </w:r>
      <w:r w:rsidRPr="00096669">
        <w:rPr>
          <w:rFonts w:ascii="Times New Roman" w:hAnsi="Times New Roman"/>
          <w:sz w:val="24"/>
          <w:szCs w:val="24"/>
        </w:rPr>
        <w:t xml:space="preserve"> 15 (1973)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Innocent III: select documents on the pontificate 1198-1216</w:t>
      </w:r>
      <w:r>
        <w:rPr>
          <w:rFonts w:ascii="Times New Roman" w:hAnsi="Times New Roman"/>
          <w:iCs/>
          <w:sz w:val="24"/>
          <w:szCs w:val="24"/>
        </w:rPr>
        <w:t>,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/>
          <w:iCs/>
          <w:sz w:val="24"/>
          <w:szCs w:val="24"/>
        </w:rPr>
        <w:t xml:space="preserve">ed. </w:t>
      </w:r>
      <w:r w:rsidRPr="00096669">
        <w:rPr>
          <w:rFonts w:ascii="Times New Roman" w:hAnsi="Times New Roman"/>
          <w:sz w:val="24"/>
          <w:szCs w:val="24"/>
        </w:rPr>
        <w:t xml:space="preserve">Bolton, B., </w:t>
      </w:r>
      <w:r>
        <w:rPr>
          <w:rFonts w:ascii="Times New Roman" w:hAnsi="Times New Roman"/>
          <w:iCs/>
          <w:sz w:val="24"/>
          <w:szCs w:val="24"/>
        </w:rPr>
        <w:t xml:space="preserve">  </w:t>
      </w:r>
      <w:r w:rsidRPr="00096669">
        <w:rPr>
          <w:rFonts w:ascii="Times New Roman" w:hAnsi="Times New Roman"/>
          <w:sz w:val="24"/>
          <w:szCs w:val="24"/>
        </w:rPr>
        <w:t xml:space="preserve">(Manchester, 1998)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Jalland,  T. G., </w:t>
      </w:r>
      <w:r w:rsidRPr="00096669">
        <w:rPr>
          <w:rFonts w:ascii="Times New Roman" w:hAnsi="Times New Roman"/>
          <w:i/>
          <w:iCs/>
          <w:sz w:val="24"/>
          <w:szCs w:val="24"/>
        </w:rPr>
        <w:t>The Church and the Papacy</w:t>
      </w:r>
      <w:r w:rsidRPr="00096669">
        <w:rPr>
          <w:rFonts w:ascii="Times New Roman" w:hAnsi="Times New Roman"/>
          <w:sz w:val="24"/>
          <w:szCs w:val="24"/>
        </w:rPr>
        <w:t xml:space="preserve"> (London, 1944) 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Kemp, E. W., </w:t>
      </w:r>
      <w:r w:rsidRPr="00096669">
        <w:rPr>
          <w:rFonts w:ascii="Times New Roman" w:hAnsi="Times New Roman"/>
          <w:i/>
          <w:iCs/>
          <w:sz w:val="24"/>
          <w:szCs w:val="24"/>
        </w:rPr>
        <w:t>Canonization and Authority in the Western Church</w:t>
      </w:r>
      <w:r w:rsidRPr="00096669">
        <w:rPr>
          <w:rFonts w:ascii="Times New Roman" w:hAnsi="Times New Roman"/>
          <w:sz w:val="24"/>
          <w:szCs w:val="24"/>
        </w:rPr>
        <w:t xml:space="preserve"> (1948)  </w:t>
      </w:r>
    </w:p>
    <w:p w:rsidR="007E7FC0" w:rsidRPr="00426862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Kuttner, S., </w:t>
      </w:r>
      <w:r w:rsidRPr="00096669">
        <w:rPr>
          <w:rFonts w:ascii="Times New Roman" w:hAnsi="Times New Roman"/>
          <w:i/>
          <w:iCs/>
          <w:sz w:val="24"/>
          <w:szCs w:val="24"/>
        </w:rPr>
        <w:t>Studies in the History of Medieval Canon Law</w:t>
      </w:r>
      <w:r w:rsidRPr="00096669">
        <w:rPr>
          <w:rFonts w:ascii="Times New Roman" w:hAnsi="Times New Roman"/>
          <w:sz w:val="24"/>
          <w:szCs w:val="24"/>
        </w:rPr>
        <w:t xml:space="preserve"> (1990)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Leyser, K., ‘The Crisis of Medieval Germany’,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Proceedings of the British Academy </w:t>
      </w:r>
      <w:r w:rsidRPr="00096669">
        <w:rPr>
          <w:rFonts w:ascii="Times New Roman" w:hAnsi="Times New Roman"/>
          <w:sz w:val="24"/>
          <w:szCs w:val="24"/>
        </w:rPr>
        <w:t xml:space="preserve">69 (1983), 409-43, reprinted in Leyser, K., </w:t>
      </w:r>
      <w:r w:rsidRPr="00096669">
        <w:rPr>
          <w:rFonts w:ascii="Times New Roman" w:hAnsi="Times New Roman"/>
          <w:i/>
          <w:iCs/>
          <w:sz w:val="24"/>
          <w:szCs w:val="24"/>
        </w:rPr>
        <w:t>Communications and Power in Medieval Europe: The Gregorian Revolution and Beyond</w:t>
      </w:r>
      <w:r w:rsidRPr="00096669">
        <w:rPr>
          <w:rFonts w:ascii="Times New Roman" w:hAnsi="Times New Roman"/>
          <w:sz w:val="24"/>
          <w:szCs w:val="24"/>
        </w:rPr>
        <w:t xml:space="preserve"> (1994), pp. 21-51 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Luchaire, A., </w:t>
      </w:r>
      <w:r w:rsidRPr="00096669">
        <w:rPr>
          <w:rFonts w:ascii="Times New Roman" w:hAnsi="Times New Roman"/>
          <w:i/>
          <w:iCs/>
          <w:sz w:val="24"/>
          <w:szCs w:val="24"/>
        </w:rPr>
        <w:t>Innocent III</w:t>
      </w:r>
      <w:r w:rsidRPr="00096669">
        <w:rPr>
          <w:rFonts w:ascii="Times New Roman" w:hAnsi="Times New Roman"/>
          <w:sz w:val="24"/>
          <w:szCs w:val="24"/>
        </w:rPr>
        <w:t xml:space="preserve"> (Farnborough, 1969)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Lunt, W. E., </w:t>
      </w:r>
      <w:r w:rsidRPr="00096669">
        <w:rPr>
          <w:rFonts w:ascii="Times New Roman" w:hAnsi="Times New Roman"/>
          <w:i/>
          <w:iCs/>
          <w:sz w:val="24"/>
          <w:szCs w:val="24"/>
        </w:rPr>
        <w:t>Papal Revenues in the Middle Ages</w:t>
      </w:r>
      <w:r w:rsidRPr="00096669">
        <w:rPr>
          <w:rFonts w:ascii="Times New Roman" w:hAnsi="Times New Roman"/>
          <w:sz w:val="24"/>
          <w:szCs w:val="24"/>
        </w:rPr>
        <w:t xml:space="preserve">, 2 vols (New York, 1934)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Studies in Anglo-papal relations during the Middle Ages</w:t>
      </w:r>
      <w:r w:rsidRPr="00096669">
        <w:rPr>
          <w:rFonts w:ascii="Times New Roman" w:hAnsi="Times New Roman"/>
          <w:sz w:val="24"/>
          <w:szCs w:val="24"/>
        </w:rPr>
        <w:t xml:space="preserve">, vol. 1 (1939)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Maitland, F. W., </w:t>
      </w:r>
      <w:r w:rsidRPr="00096669">
        <w:rPr>
          <w:rFonts w:ascii="Times New Roman" w:hAnsi="Times New Roman"/>
          <w:i/>
          <w:iCs/>
          <w:sz w:val="24"/>
          <w:szCs w:val="24"/>
        </w:rPr>
        <w:t>Roman Canon Law in the Church of England</w:t>
      </w:r>
      <w:r w:rsidRPr="00096669">
        <w:rPr>
          <w:rFonts w:ascii="Times New Roman" w:hAnsi="Times New Roman"/>
          <w:sz w:val="24"/>
          <w:szCs w:val="24"/>
        </w:rPr>
        <w:t xml:space="preserve"> (London, 1898) </w:t>
      </w:r>
    </w:p>
    <w:p w:rsidR="007E7FC0" w:rsidRPr="00096669" w:rsidRDefault="007E7FC0" w:rsidP="0042686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Mollat, G., </w:t>
      </w:r>
      <w:r w:rsidRPr="00096669">
        <w:rPr>
          <w:rFonts w:ascii="Times New Roman" w:hAnsi="Times New Roman"/>
          <w:i/>
          <w:iCs/>
          <w:sz w:val="24"/>
          <w:szCs w:val="24"/>
        </w:rPr>
        <w:t>The Popes at Avignon, 1305-1403</w:t>
      </w:r>
      <w:r w:rsidRPr="00096669">
        <w:rPr>
          <w:rFonts w:ascii="Times New Roman" w:hAnsi="Times New Roman"/>
          <w:sz w:val="24"/>
          <w:szCs w:val="24"/>
        </w:rPr>
        <w:t xml:space="preserve">, trans. D. Bethell (1970)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Mommsen, T.E., and K. F. Morrison,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Imperial Lives and Letters of the Eleventh Century </w:t>
      </w:r>
      <w:r w:rsidRPr="00096669">
        <w:rPr>
          <w:rFonts w:ascii="Times New Roman" w:hAnsi="Times New Roman"/>
          <w:sz w:val="24"/>
          <w:szCs w:val="24"/>
        </w:rPr>
        <w:t xml:space="preserve">(1962) </w:t>
      </w:r>
    </w:p>
    <w:p w:rsidR="007E7FC0" w:rsidRPr="00096669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Moore, J. C., ‘Papal Justice in France around the time of Pope Innocent III’, </w:t>
      </w:r>
      <w:r w:rsidRPr="00096669">
        <w:rPr>
          <w:rFonts w:ascii="Times New Roman" w:hAnsi="Times New Roman"/>
          <w:i/>
          <w:iCs/>
          <w:sz w:val="24"/>
          <w:szCs w:val="24"/>
        </w:rPr>
        <w:t>Church History</w:t>
      </w:r>
      <w:r w:rsidRPr="00096669">
        <w:rPr>
          <w:rFonts w:ascii="Times New Roman" w:hAnsi="Times New Roman"/>
          <w:sz w:val="24"/>
          <w:szCs w:val="24"/>
        </w:rPr>
        <w:t xml:space="preserve"> 41 (1972), 295-306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Morris, C., </w:t>
      </w:r>
      <w:r w:rsidRPr="00096669">
        <w:rPr>
          <w:rFonts w:ascii="Times New Roman" w:hAnsi="Times New Roman"/>
          <w:i/>
          <w:iCs/>
          <w:sz w:val="24"/>
          <w:szCs w:val="24"/>
        </w:rPr>
        <w:t>The Papal Monarchy: the western church from 1050 to 1250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>(Oxford,1989</w:t>
      </w:r>
    </w:p>
    <w:p w:rsidR="007E7FC0" w:rsidRPr="00426862" w:rsidRDefault="007E7FC0" w:rsidP="00426862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Morrison, K. F., </w:t>
      </w:r>
      <w:r w:rsidRPr="00096669">
        <w:rPr>
          <w:rFonts w:ascii="Times New Roman" w:hAnsi="Times New Roman"/>
          <w:i/>
          <w:iCs/>
          <w:sz w:val="24"/>
          <w:szCs w:val="24"/>
        </w:rPr>
        <w:t>Tradition and Authority in the Western Church 300-1140</w:t>
      </w:r>
      <w:r w:rsidRPr="00096669">
        <w:rPr>
          <w:rFonts w:ascii="Times New Roman" w:hAnsi="Times New Roman"/>
          <w:sz w:val="24"/>
          <w:szCs w:val="24"/>
        </w:rPr>
        <w:t xml:space="preserve"> (1969)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Investiture Controversy: Issues, Ideals and Results</w:t>
      </w:r>
      <w:r w:rsidRPr="00096669">
        <w:rPr>
          <w:rFonts w:ascii="Times New Roman" w:hAnsi="Times New Roman"/>
          <w:sz w:val="24"/>
          <w:szCs w:val="24"/>
        </w:rPr>
        <w:t xml:space="preserve"> (1971)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Partner, P., </w:t>
      </w:r>
      <w:r w:rsidRPr="00096669">
        <w:rPr>
          <w:rFonts w:ascii="Times New Roman" w:hAnsi="Times New Roman"/>
          <w:i/>
          <w:iCs/>
          <w:sz w:val="24"/>
          <w:szCs w:val="24"/>
        </w:rPr>
        <w:t>The Lands of St Peter</w:t>
      </w:r>
      <w:r w:rsidRPr="00096669">
        <w:rPr>
          <w:rFonts w:ascii="Times New Roman" w:hAnsi="Times New Roman"/>
          <w:sz w:val="24"/>
          <w:szCs w:val="24"/>
        </w:rPr>
        <w:t xml:space="preserve"> (London, 1972) </w:t>
      </w:r>
    </w:p>
    <w:p w:rsidR="007E7FC0" w:rsidRPr="00997968" w:rsidRDefault="007E7FC0" w:rsidP="00997968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Reuter, T., ‘The “Imperial Church System” of the Ottonian and Salian Rulers: A reconsideration’, </w:t>
      </w:r>
      <w:r w:rsidRPr="00096669">
        <w:rPr>
          <w:rFonts w:ascii="Times New Roman" w:hAnsi="Times New Roman"/>
          <w:i/>
          <w:iCs/>
          <w:sz w:val="24"/>
          <w:szCs w:val="24"/>
        </w:rPr>
        <w:t>Journal of Ecclesiastical History</w:t>
      </w:r>
      <w:r w:rsidRPr="00096669">
        <w:rPr>
          <w:rFonts w:ascii="Times New Roman" w:hAnsi="Times New Roman"/>
          <w:sz w:val="24"/>
          <w:szCs w:val="24"/>
        </w:rPr>
        <w:t xml:space="preserve"> 33 (1982), 347-74 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Robinson, I. S., </w:t>
      </w:r>
      <w:r w:rsidRPr="00096669">
        <w:rPr>
          <w:rFonts w:ascii="Times New Roman" w:hAnsi="Times New Roman"/>
          <w:i/>
          <w:iCs/>
          <w:sz w:val="24"/>
          <w:szCs w:val="24"/>
        </w:rPr>
        <w:t>The Papacy 1073-1189</w:t>
      </w:r>
      <w:r w:rsidRPr="00096669">
        <w:rPr>
          <w:rFonts w:ascii="Times New Roman" w:hAnsi="Times New Roman"/>
          <w:sz w:val="24"/>
          <w:szCs w:val="24"/>
        </w:rPr>
        <w:t xml:space="preserve"> (Cambridge Medieval Textbooks, Cambridge, 1990) 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Authority and Resistance in the Investiture Contest</w:t>
      </w:r>
      <w:r w:rsidRPr="00096669">
        <w:rPr>
          <w:rFonts w:ascii="Times New Roman" w:hAnsi="Times New Roman"/>
          <w:sz w:val="24"/>
          <w:szCs w:val="24"/>
        </w:rPr>
        <w:t xml:space="preserve"> (Manchester, 1978) </w:t>
      </w:r>
    </w:p>
    <w:p w:rsidR="007E7FC0" w:rsidRPr="00997968" w:rsidRDefault="007E7FC0" w:rsidP="00997968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‘Pope Gregory VII: bibliographical survey’,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Journal of Ecclesiastical History </w:t>
      </w:r>
      <w:r w:rsidRPr="00096669">
        <w:rPr>
          <w:rFonts w:ascii="Times New Roman" w:hAnsi="Times New Roman"/>
          <w:sz w:val="24"/>
          <w:szCs w:val="24"/>
        </w:rPr>
        <w:t xml:space="preserve">36 (1985) 439-83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‘Gregory VII and the Soldiers of Christ’, </w:t>
      </w:r>
      <w:r w:rsidRPr="00096669">
        <w:rPr>
          <w:rFonts w:ascii="Times New Roman" w:hAnsi="Times New Roman"/>
          <w:i/>
          <w:iCs/>
          <w:sz w:val="24"/>
          <w:szCs w:val="24"/>
        </w:rPr>
        <w:t>History</w:t>
      </w:r>
      <w:r>
        <w:rPr>
          <w:rFonts w:ascii="Times New Roman" w:hAnsi="Times New Roman"/>
          <w:sz w:val="24"/>
          <w:szCs w:val="24"/>
        </w:rPr>
        <w:t xml:space="preserve"> 58 (1973), 184-9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‘The Friendship Network of Gregory VII’, </w:t>
      </w:r>
      <w:r w:rsidRPr="00096669">
        <w:rPr>
          <w:rFonts w:ascii="Times New Roman" w:hAnsi="Times New Roman"/>
          <w:i/>
          <w:iCs/>
          <w:sz w:val="24"/>
          <w:szCs w:val="24"/>
        </w:rPr>
        <w:t>History</w:t>
      </w:r>
      <w:r w:rsidRPr="00096669">
        <w:rPr>
          <w:rFonts w:ascii="Times New Roman" w:hAnsi="Times New Roman"/>
          <w:sz w:val="24"/>
          <w:szCs w:val="24"/>
        </w:rPr>
        <w:t xml:space="preserve"> 63 (1978), </w:t>
      </w:r>
      <w:r>
        <w:rPr>
          <w:rFonts w:ascii="Times New Roman" w:hAnsi="Times New Roman"/>
          <w:sz w:val="24"/>
          <w:szCs w:val="24"/>
        </w:rPr>
        <w:t>1-2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Runciman,  S., </w:t>
      </w:r>
      <w:r w:rsidRPr="00096669">
        <w:rPr>
          <w:rFonts w:ascii="Times New Roman" w:hAnsi="Times New Roman"/>
          <w:i/>
          <w:iCs/>
          <w:sz w:val="24"/>
          <w:szCs w:val="24"/>
        </w:rPr>
        <w:t>The Eastern Schism</w:t>
      </w:r>
      <w:r>
        <w:rPr>
          <w:rFonts w:ascii="Times New Roman" w:hAnsi="Times New Roman"/>
          <w:sz w:val="24"/>
          <w:szCs w:val="24"/>
        </w:rPr>
        <w:t xml:space="preserve"> (1970) </w:t>
      </w:r>
    </w:p>
    <w:p w:rsidR="007E7FC0" w:rsidRPr="00997968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Sicilian Vespers</w:t>
      </w:r>
      <w:r w:rsidRPr="00096669">
        <w:rPr>
          <w:rFonts w:ascii="Times New Roman" w:hAnsi="Times New Roman"/>
          <w:sz w:val="24"/>
          <w:szCs w:val="24"/>
        </w:rPr>
        <w:t xml:space="preserve"> (1958) 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Sayers, J., </w:t>
      </w:r>
      <w:r w:rsidRPr="00096669">
        <w:rPr>
          <w:rFonts w:ascii="Times New Roman" w:hAnsi="Times New Roman"/>
          <w:i/>
          <w:iCs/>
          <w:sz w:val="24"/>
          <w:szCs w:val="24"/>
        </w:rPr>
        <w:t>Innocent III</w:t>
      </w:r>
      <w:r w:rsidRPr="00096669">
        <w:rPr>
          <w:rFonts w:ascii="Times New Roman" w:hAnsi="Times New Roman"/>
          <w:sz w:val="24"/>
          <w:szCs w:val="24"/>
        </w:rPr>
        <w:t xml:space="preserve"> (London, 1994) </w:t>
      </w:r>
    </w:p>
    <w:p w:rsidR="007E7FC0" w:rsidRPr="00997968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Strayer, J., </w:t>
      </w:r>
      <w:r w:rsidRPr="00096669">
        <w:rPr>
          <w:rFonts w:ascii="Times New Roman" w:hAnsi="Times New Roman"/>
          <w:i/>
          <w:iCs/>
          <w:sz w:val="24"/>
          <w:szCs w:val="24"/>
        </w:rPr>
        <w:t>The Reign of Philip the Fair</w:t>
      </w:r>
      <w:r w:rsidRPr="00096669">
        <w:rPr>
          <w:rFonts w:ascii="Times New Roman" w:hAnsi="Times New Roman"/>
          <w:sz w:val="24"/>
          <w:szCs w:val="24"/>
        </w:rPr>
        <w:t xml:space="preserve"> (1980) 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Stutz, U., ‘The Proprietary Church as an element of medieval Germany’, in Barraclough,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Germany</w:t>
      </w:r>
      <w:r w:rsidRPr="00096669">
        <w:rPr>
          <w:rFonts w:ascii="Times New Roman" w:hAnsi="Times New Roman"/>
          <w:sz w:val="24"/>
          <w:szCs w:val="24"/>
        </w:rPr>
        <w:t>, II, 35-70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Tellenbach, G., </w:t>
      </w:r>
      <w:r w:rsidRPr="00096669">
        <w:rPr>
          <w:rFonts w:ascii="Times New Roman" w:hAnsi="Times New Roman"/>
          <w:i/>
          <w:iCs/>
          <w:sz w:val="24"/>
          <w:szCs w:val="24"/>
        </w:rPr>
        <w:t>Church, State and Christian Society at the time of the Investiture Contest</w:t>
      </w:r>
      <w:r w:rsidRPr="00096669">
        <w:rPr>
          <w:rFonts w:ascii="Times New Roman" w:hAnsi="Times New Roman"/>
          <w:sz w:val="24"/>
          <w:szCs w:val="24"/>
        </w:rPr>
        <w:t xml:space="preserve"> (Oxford, 1940)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The Church in Western Europe from the Tenth to the early Twelfth Century</w:t>
      </w:r>
      <w:r w:rsidRPr="00096669">
        <w:rPr>
          <w:rFonts w:ascii="Times New Roman" w:hAnsi="Times New Roman"/>
          <w:bCs/>
          <w:sz w:val="24"/>
          <w:szCs w:val="24"/>
        </w:rPr>
        <w:t xml:space="preserve">, trans. T. Reuter (Cambridge, 1993) 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The English Church and the Papacy in the Middle Ages</w:t>
      </w:r>
      <w:r>
        <w:rPr>
          <w:rFonts w:ascii="Times New Roman" w:hAnsi="Times New Roman"/>
          <w:iCs/>
          <w:sz w:val="24"/>
          <w:szCs w:val="24"/>
        </w:rPr>
        <w:t>,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/>
          <w:iCs/>
          <w:sz w:val="24"/>
          <w:szCs w:val="24"/>
        </w:rPr>
        <w:t xml:space="preserve">ed. </w:t>
      </w:r>
      <w:r w:rsidRPr="00096669">
        <w:rPr>
          <w:rFonts w:ascii="Times New Roman" w:hAnsi="Times New Roman"/>
          <w:sz w:val="24"/>
          <w:szCs w:val="24"/>
        </w:rPr>
        <w:t>Lawrence</w:t>
      </w:r>
      <w:r>
        <w:rPr>
          <w:rFonts w:ascii="Times New Roman" w:hAnsi="Times New Roman"/>
          <w:sz w:val="24"/>
          <w:szCs w:val="24"/>
        </w:rPr>
        <w:t xml:space="preserve">, C. H. </w:t>
      </w:r>
      <w:r w:rsidRPr="00096669">
        <w:rPr>
          <w:rFonts w:ascii="Times New Roman" w:hAnsi="Times New Roman"/>
          <w:sz w:val="24"/>
          <w:szCs w:val="24"/>
        </w:rPr>
        <w:t xml:space="preserve">(London, 1965)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Tierney, B., </w:t>
      </w:r>
      <w:r w:rsidRPr="00096669">
        <w:rPr>
          <w:rFonts w:ascii="Times New Roman" w:hAnsi="Times New Roman"/>
          <w:i/>
          <w:iCs/>
          <w:sz w:val="24"/>
          <w:szCs w:val="24"/>
        </w:rPr>
        <w:t>The Crisis of Church and State 1050-1300</w:t>
      </w:r>
      <w:r w:rsidRPr="00096669">
        <w:rPr>
          <w:rFonts w:ascii="Times New Roman" w:hAnsi="Times New Roman"/>
          <w:sz w:val="24"/>
          <w:szCs w:val="24"/>
        </w:rPr>
        <w:t xml:space="preserve"> (1964)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Foundations of the Conciliar Theory</w:t>
      </w:r>
      <w:r w:rsidRPr="00096669">
        <w:rPr>
          <w:rFonts w:ascii="Times New Roman" w:hAnsi="Times New Roman"/>
          <w:sz w:val="24"/>
          <w:szCs w:val="24"/>
        </w:rPr>
        <w:t xml:space="preserve"> (Cambridge, 1955) </w:t>
      </w:r>
    </w:p>
    <w:p w:rsidR="007E7FC0" w:rsidRPr="00997968" w:rsidRDefault="007E7FC0" w:rsidP="00997968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  <w:u w:val="single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Origins of Papal Infallibility, Sovereignty and Tradition in the Middle Ages</w:t>
      </w:r>
      <w:r w:rsidRPr="00096669">
        <w:rPr>
          <w:rFonts w:ascii="Times New Roman" w:hAnsi="Times New Roman"/>
          <w:bCs/>
          <w:sz w:val="24"/>
          <w:szCs w:val="24"/>
        </w:rPr>
        <w:t xml:space="preserve"> (1972)  </w:t>
      </w:r>
    </w:p>
    <w:p w:rsidR="007E7FC0" w:rsidRPr="00997968" w:rsidRDefault="007E7FC0" w:rsidP="00997968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‘Some recent works on the political theories of medieval canonists’, </w:t>
      </w:r>
      <w:r w:rsidRPr="00096669">
        <w:rPr>
          <w:rFonts w:ascii="Times New Roman" w:hAnsi="Times New Roman"/>
          <w:i/>
          <w:iCs/>
          <w:sz w:val="24"/>
          <w:szCs w:val="24"/>
          <w:u w:val="single"/>
        </w:rPr>
        <w:t>Traditio</w:t>
      </w:r>
      <w:r w:rsidRPr="00096669">
        <w:rPr>
          <w:rFonts w:ascii="Times New Roman" w:hAnsi="Times New Roman"/>
          <w:sz w:val="24"/>
          <w:szCs w:val="24"/>
        </w:rPr>
        <w:t xml:space="preserve"> 10 (1954) 594-625 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Tillman, </w:t>
      </w:r>
      <w:r w:rsidRPr="00096669">
        <w:rPr>
          <w:rFonts w:ascii="Times New Roman" w:hAnsi="Times New Roman"/>
          <w:sz w:val="24"/>
          <w:szCs w:val="24"/>
        </w:rPr>
        <w:t xml:space="preserve">H., </w:t>
      </w:r>
      <w:r w:rsidRPr="00096669">
        <w:rPr>
          <w:rFonts w:ascii="Times New Roman" w:hAnsi="Times New Roman"/>
          <w:i/>
          <w:iCs/>
          <w:sz w:val="24"/>
          <w:szCs w:val="24"/>
        </w:rPr>
        <w:t>Pope Innocent III</w:t>
      </w:r>
      <w:r w:rsidRPr="00096669">
        <w:rPr>
          <w:rFonts w:ascii="Times New Roman" w:hAnsi="Times New Roman"/>
          <w:sz w:val="24"/>
          <w:szCs w:val="24"/>
        </w:rPr>
        <w:t xml:space="preserve">, transl. W. Sax (1954/80)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Ullman, W., </w:t>
      </w:r>
      <w:r w:rsidRPr="00096669">
        <w:rPr>
          <w:rFonts w:ascii="Times New Roman" w:hAnsi="Times New Roman"/>
          <w:i/>
          <w:iCs/>
          <w:sz w:val="24"/>
          <w:szCs w:val="24"/>
        </w:rPr>
        <w:t>The Growth of Papal Government in the Middle Ages</w:t>
      </w:r>
      <w:r w:rsidRPr="00096669">
        <w:rPr>
          <w:rFonts w:ascii="Times New Roman" w:hAnsi="Times New Roman"/>
          <w:sz w:val="24"/>
          <w:szCs w:val="24"/>
        </w:rPr>
        <w:t xml:space="preserve"> (2nd edn, 1962)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A Short History of the Papacy in the Middle Ages</w:t>
      </w:r>
      <w:r w:rsidRPr="00096669">
        <w:rPr>
          <w:rFonts w:ascii="Times New Roman" w:hAnsi="Times New Roman"/>
          <w:sz w:val="24"/>
          <w:szCs w:val="24"/>
        </w:rPr>
        <w:t xml:space="preserve"> (London, 1972, 1974)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 </w:t>
      </w:r>
      <w:r w:rsidRPr="00096669">
        <w:rPr>
          <w:rFonts w:ascii="Times New Roman" w:hAnsi="Times New Roman"/>
          <w:i/>
          <w:iCs/>
          <w:sz w:val="24"/>
          <w:szCs w:val="24"/>
        </w:rPr>
        <w:t>The Origins of the Great Schism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(London, 1948)  </w:t>
      </w:r>
    </w:p>
    <w:p w:rsidR="007E7FC0" w:rsidRPr="00096669" w:rsidRDefault="007E7FC0" w:rsidP="00997968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Papalism</w:t>
      </w:r>
      <w:r>
        <w:rPr>
          <w:rFonts w:ascii="Times New Roman" w:hAnsi="Times New Roman"/>
          <w:sz w:val="24"/>
          <w:szCs w:val="24"/>
        </w:rPr>
        <w:t xml:space="preserve"> (London, 1949)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Van Cleve, T. C., </w:t>
      </w:r>
      <w:r w:rsidRPr="00096669">
        <w:rPr>
          <w:rFonts w:ascii="Times New Roman" w:hAnsi="Times New Roman"/>
          <w:i/>
          <w:iCs/>
          <w:sz w:val="24"/>
          <w:szCs w:val="24"/>
        </w:rPr>
        <w:t>The Emperor Frederick II of Hohenstaufen: Immutator Mundi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(1972) 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Watt, J. A., </w:t>
      </w:r>
      <w:r w:rsidRPr="00096669">
        <w:rPr>
          <w:rFonts w:ascii="Times New Roman" w:hAnsi="Times New Roman"/>
          <w:i/>
          <w:iCs/>
          <w:sz w:val="24"/>
          <w:szCs w:val="24"/>
        </w:rPr>
        <w:t>The Theory of Papal Monarchy in the Thirteenth Century</w:t>
      </w:r>
      <w:r w:rsidRPr="00096669">
        <w:rPr>
          <w:rFonts w:ascii="Times New Roman" w:hAnsi="Times New Roman"/>
          <w:sz w:val="24"/>
          <w:szCs w:val="24"/>
        </w:rPr>
        <w:t xml:space="preserve"> (London, 1965) or </w:t>
      </w:r>
      <w:r w:rsidRPr="00096669">
        <w:rPr>
          <w:rFonts w:ascii="Times New Roman" w:hAnsi="Times New Roman"/>
          <w:i/>
          <w:iCs/>
          <w:sz w:val="24"/>
          <w:szCs w:val="24"/>
        </w:rPr>
        <w:t>Traditio</w:t>
      </w:r>
      <w:r w:rsidRPr="00096669">
        <w:rPr>
          <w:rFonts w:ascii="Times New Roman" w:hAnsi="Times New Roman"/>
          <w:sz w:val="24"/>
          <w:szCs w:val="24"/>
        </w:rPr>
        <w:t xml:space="preserve"> 20 (1964) 179-317 </w:t>
      </w:r>
    </w:p>
    <w:p w:rsidR="007E7FC0" w:rsidRPr="00997968" w:rsidRDefault="007E7FC0" w:rsidP="00997968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Wilks, M., ‘Ecclesiastica and Regalia: papal investiture policy from the Council of Guastalla to the First Lateran Council, 1106-1123’, in G. C. Cuming and Derek Baker, ed., </w:t>
      </w:r>
      <w:r w:rsidRPr="00096669">
        <w:rPr>
          <w:rFonts w:ascii="Times New Roman" w:hAnsi="Times New Roman"/>
          <w:i/>
          <w:iCs/>
          <w:sz w:val="24"/>
          <w:szCs w:val="24"/>
        </w:rPr>
        <w:t>Councils and Assemblies. Studies in Church History</w:t>
      </w:r>
      <w:r w:rsidRPr="00096669">
        <w:rPr>
          <w:rFonts w:ascii="Times New Roman" w:hAnsi="Times New Roman"/>
          <w:sz w:val="24"/>
          <w:szCs w:val="24"/>
        </w:rPr>
        <w:t xml:space="preserve"> 7 (1971), 69-85 </w:t>
      </w:r>
    </w:p>
    <w:p w:rsidR="007E7FC0" w:rsidRPr="00096669" w:rsidRDefault="007E7FC0" w:rsidP="00997968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William, S., </w:t>
      </w:r>
      <w:r w:rsidRPr="00096669">
        <w:rPr>
          <w:rFonts w:ascii="Times New Roman" w:hAnsi="Times New Roman"/>
          <w:i/>
          <w:iCs/>
          <w:sz w:val="24"/>
          <w:szCs w:val="24"/>
        </w:rPr>
        <w:t>Problems in European Civilization: the Gregorian Epoch</w:t>
      </w:r>
      <w:r w:rsidRPr="00096669">
        <w:rPr>
          <w:rFonts w:ascii="Times New Roman" w:hAnsi="Times New Roman"/>
          <w:sz w:val="24"/>
          <w:szCs w:val="24"/>
        </w:rPr>
        <w:t xml:space="preserve"> (1964)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Woods, Charles T.,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Philip the Fair and Boniface VIII</w:t>
      </w:r>
      <w:r w:rsidRPr="00096669">
        <w:rPr>
          <w:rFonts w:ascii="Times New Roman" w:hAnsi="Times New Roman"/>
          <w:bCs/>
          <w:sz w:val="24"/>
          <w:szCs w:val="24"/>
        </w:rPr>
        <w:t xml:space="preserve">, 2nd edn (1971) 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76294" w:rsidRDefault="007E7FC0" w:rsidP="00BA6170">
      <w:pPr>
        <w:spacing w:after="0" w:line="240" w:lineRule="auto"/>
        <w:ind w:left="720" w:hanging="720"/>
        <w:rPr>
          <w:rFonts w:ascii="Times New Roman" w:hAnsi="Times New Roman"/>
          <w:b/>
          <w:sz w:val="24"/>
          <w:szCs w:val="24"/>
        </w:rPr>
      </w:pPr>
      <w:r w:rsidRPr="00076294">
        <w:rPr>
          <w:rFonts w:ascii="Times New Roman" w:hAnsi="Times New Roman"/>
          <w:b/>
          <w:sz w:val="24"/>
          <w:szCs w:val="24"/>
        </w:rPr>
        <w:t>Monastic and Religious Orders</w:t>
      </w:r>
    </w:p>
    <w:p w:rsidR="007E7FC0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  <w:u w:val="single"/>
        </w:rPr>
      </w:pPr>
    </w:p>
    <w:p w:rsidR="007E7FC0" w:rsidRPr="00BA6170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BA6170">
        <w:rPr>
          <w:rFonts w:ascii="Times New Roman" w:hAnsi="Times New Roman"/>
          <w:b/>
          <w:sz w:val="24"/>
          <w:szCs w:val="24"/>
        </w:rPr>
        <w:t>General Reading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Bolton, Brenda, </w:t>
      </w:r>
      <w:r w:rsidRPr="00096669">
        <w:rPr>
          <w:rFonts w:ascii="Times New Roman" w:hAnsi="Times New Roman"/>
          <w:i/>
          <w:iCs/>
          <w:sz w:val="24"/>
          <w:szCs w:val="24"/>
        </w:rPr>
        <w:t>The Medieval Reformation</w:t>
      </w:r>
      <w:r w:rsidRPr="00096669">
        <w:rPr>
          <w:rFonts w:ascii="Times New Roman" w:hAnsi="Times New Roman"/>
          <w:sz w:val="24"/>
          <w:szCs w:val="24"/>
        </w:rPr>
        <w:t xml:space="preserve"> (London, 1983)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Christopher, with Wim Swaan, </w:t>
      </w:r>
      <w:r w:rsidRPr="00096669">
        <w:rPr>
          <w:rFonts w:ascii="Times New Roman" w:hAnsi="Times New Roman"/>
          <w:i/>
          <w:iCs/>
          <w:sz w:val="24"/>
          <w:szCs w:val="24"/>
        </w:rPr>
        <w:t>The Monastic World</w:t>
      </w:r>
      <w:r w:rsidRPr="00096669">
        <w:rPr>
          <w:rFonts w:ascii="Times New Roman" w:hAnsi="Times New Roman"/>
          <w:sz w:val="24"/>
          <w:szCs w:val="24"/>
        </w:rPr>
        <w:t xml:space="preserve"> (London, 1974)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Burton, Janet,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Monasticism: from its origins to the coming of the friars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(Headstart History papers, 1996)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Monastic and Religious Orders in Britain c.1000-c.1300</w:t>
      </w:r>
      <w:r w:rsidRPr="00096669">
        <w:rPr>
          <w:rFonts w:ascii="Times New Roman" w:hAnsi="Times New Roman"/>
          <w:sz w:val="24"/>
          <w:szCs w:val="24"/>
        </w:rPr>
        <w:t xml:space="preserve"> (Cambridge, 1994)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Butler, Lionel, and Chris Given-Wilson,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Medieval Monasteries of Great Britain </w:t>
      </w:r>
      <w:r w:rsidRPr="00096669">
        <w:rPr>
          <w:rFonts w:ascii="Times New Roman" w:hAnsi="Times New Roman"/>
          <w:sz w:val="24"/>
          <w:szCs w:val="24"/>
        </w:rPr>
        <w:t xml:space="preserve">(London, 1979) </w:t>
      </w:r>
    </w:p>
    <w:p w:rsidR="007E7FC0" w:rsidRPr="00096669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Chibnall, M, </w:t>
      </w:r>
      <w:r w:rsidRPr="00096669">
        <w:rPr>
          <w:rFonts w:ascii="Times New Roman" w:hAnsi="Times New Roman"/>
          <w:i/>
          <w:iCs/>
          <w:sz w:val="24"/>
          <w:szCs w:val="24"/>
        </w:rPr>
        <w:t>The World of Orderic Vitalis</w:t>
      </w:r>
      <w:r w:rsidRPr="00096669">
        <w:rPr>
          <w:rFonts w:ascii="Times New Roman" w:hAnsi="Times New Roman"/>
          <w:sz w:val="24"/>
          <w:szCs w:val="24"/>
        </w:rPr>
        <w:t xml:space="preserve"> (Oxford, 1984) </w:t>
      </w:r>
      <w:r w:rsidRPr="00096669">
        <w:rPr>
          <w:rFonts w:ascii="Times New Roman" w:hAnsi="Times New Roman"/>
          <w:b/>
          <w:sz w:val="24"/>
          <w:szCs w:val="24"/>
        </w:rPr>
        <w:t xml:space="preserve">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Knowles, David, </w:t>
      </w:r>
      <w:r w:rsidRPr="00096669">
        <w:rPr>
          <w:rFonts w:ascii="Times New Roman" w:hAnsi="Times New Roman"/>
          <w:i/>
          <w:iCs/>
          <w:sz w:val="24"/>
          <w:szCs w:val="24"/>
        </w:rPr>
        <w:t>From Pachomius to Ignatius: A Study of the Constitutional History of the Religious Orders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(Oxford, 1966)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 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Monastic Order in England, 940-1216</w:t>
      </w:r>
      <w:r w:rsidRPr="00096669">
        <w:rPr>
          <w:rFonts w:ascii="Times New Roman" w:hAnsi="Times New Roman"/>
          <w:sz w:val="24"/>
          <w:szCs w:val="24"/>
        </w:rPr>
        <w:t xml:space="preserve"> (2nd edn, Cambridge, 1963) </w:t>
      </w:r>
    </w:p>
    <w:p w:rsidR="007E7FC0" w:rsidRPr="00311BDC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Lawrence, C. H.,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Monasticism</w:t>
      </w:r>
      <w:r w:rsidRPr="00096669">
        <w:rPr>
          <w:rFonts w:ascii="Times New Roman" w:hAnsi="Times New Roman"/>
          <w:sz w:val="24"/>
          <w:szCs w:val="24"/>
        </w:rPr>
        <w:t xml:space="preserve"> (London 1984, 2nd edn, 1989)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McCann, J.,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Rule of St Benedict</w:t>
      </w:r>
      <w:r w:rsidRPr="00096669">
        <w:rPr>
          <w:rFonts w:ascii="Times New Roman" w:hAnsi="Times New Roman"/>
          <w:sz w:val="24"/>
          <w:szCs w:val="24"/>
        </w:rPr>
        <w:t xml:space="preserve"> (1972, pbk, 1989) (text and translation)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Miccoli, G., ‘Monks’, in J. le Goff,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Medieval World</w:t>
      </w:r>
      <w:r w:rsidRPr="00096669">
        <w:rPr>
          <w:rFonts w:ascii="Times New Roman" w:hAnsi="Times New Roman"/>
          <w:sz w:val="24"/>
          <w:szCs w:val="24"/>
        </w:rPr>
        <w:t xml:space="preserve">, trans. L. G. Cochrane (1990), 36-73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Zarnecki, G., </w:t>
      </w:r>
      <w:r w:rsidRPr="00096669">
        <w:rPr>
          <w:rFonts w:ascii="Times New Roman" w:hAnsi="Times New Roman"/>
          <w:i/>
          <w:iCs/>
          <w:sz w:val="24"/>
          <w:szCs w:val="24"/>
        </w:rPr>
        <w:t>The Monastic Achievement</w:t>
      </w:r>
      <w:r w:rsidRPr="00096669">
        <w:rPr>
          <w:rFonts w:ascii="Times New Roman" w:hAnsi="Times New Roman"/>
          <w:sz w:val="24"/>
          <w:szCs w:val="24"/>
        </w:rPr>
        <w:t xml:space="preserve"> (London, 1972)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  <w:u w:val="single"/>
        </w:rPr>
      </w:pPr>
    </w:p>
    <w:p w:rsidR="007E7FC0" w:rsidRPr="00096669" w:rsidRDefault="007E7FC0" w:rsidP="00BA6170">
      <w:pPr>
        <w:spacing w:after="0" w:line="240" w:lineRule="auto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Cluny and 10th century reform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Cowdrey, H. E. J., </w:t>
      </w:r>
      <w:r w:rsidRPr="00096669">
        <w:rPr>
          <w:rFonts w:ascii="Times New Roman" w:hAnsi="Times New Roman"/>
          <w:i/>
          <w:iCs/>
          <w:sz w:val="24"/>
          <w:szCs w:val="24"/>
        </w:rPr>
        <w:t>The Cluniacs and Gregorian Reform</w:t>
      </w:r>
      <w:r w:rsidRPr="00096669">
        <w:rPr>
          <w:rFonts w:ascii="Times New Roman" w:hAnsi="Times New Roman"/>
          <w:sz w:val="24"/>
          <w:szCs w:val="24"/>
        </w:rPr>
        <w:t xml:space="preserve"> (Oxford, 1971) </w:t>
      </w:r>
    </w:p>
    <w:p w:rsidR="007E7FC0" w:rsidRPr="00096669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Evans, J., </w:t>
      </w:r>
      <w:r w:rsidRPr="00096669">
        <w:rPr>
          <w:rFonts w:ascii="Times New Roman" w:hAnsi="Times New Roman"/>
          <w:i/>
          <w:iCs/>
          <w:sz w:val="24"/>
          <w:szCs w:val="24"/>
        </w:rPr>
        <w:t>Monastic Life at Cluny, 910-1157</w:t>
      </w:r>
      <w:r w:rsidRPr="00096669">
        <w:rPr>
          <w:rFonts w:ascii="Times New Roman" w:hAnsi="Times New Roman"/>
          <w:sz w:val="24"/>
          <w:szCs w:val="24"/>
        </w:rPr>
        <w:t xml:space="preserve"> (1968)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Cluniac Monasticism in the Central Middle Ages</w:t>
      </w:r>
      <w:r>
        <w:rPr>
          <w:rFonts w:ascii="Times New Roman" w:hAnsi="Times New Roman"/>
          <w:iCs/>
          <w:sz w:val="24"/>
          <w:szCs w:val="24"/>
        </w:rPr>
        <w:t xml:space="preserve">, ed. </w:t>
      </w:r>
      <w:r>
        <w:rPr>
          <w:rFonts w:ascii="Times New Roman" w:hAnsi="Times New Roman"/>
          <w:sz w:val="24"/>
          <w:szCs w:val="24"/>
        </w:rPr>
        <w:t xml:space="preserve">Hunt, Noreen </w:t>
      </w:r>
      <w:r w:rsidRPr="00096669">
        <w:rPr>
          <w:rFonts w:ascii="Times New Roman" w:hAnsi="Times New Roman"/>
          <w:sz w:val="24"/>
          <w:szCs w:val="24"/>
        </w:rPr>
        <w:t xml:space="preserve">(London, 1971) </w:t>
      </w:r>
    </w:p>
    <w:p w:rsidR="007E7FC0" w:rsidRPr="00311BDC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Hunt, Noreen</w:t>
      </w:r>
      <w:r w:rsidRPr="00096669">
        <w:rPr>
          <w:rFonts w:ascii="Times New Roman" w:hAnsi="Times New Roman"/>
          <w:sz w:val="24"/>
          <w:szCs w:val="24"/>
        </w:rPr>
        <w:t xml:space="preserve">, </w:t>
      </w:r>
      <w:r w:rsidRPr="00096669">
        <w:rPr>
          <w:rFonts w:ascii="Times New Roman" w:hAnsi="Times New Roman"/>
          <w:i/>
          <w:iCs/>
          <w:sz w:val="24"/>
          <w:szCs w:val="24"/>
        </w:rPr>
        <w:t>Cluny under St Hugh</w:t>
      </w:r>
      <w:r w:rsidRPr="00096669">
        <w:rPr>
          <w:rFonts w:ascii="Times New Roman" w:hAnsi="Times New Roman"/>
          <w:sz w:val="24"/>
          <w:szCs w:val="24"/>
        </w:rPr>
        <w:t xml:space="preserve"> (London, 1967)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Parsons, D., ed., </w:t>
      </w:r>
      <w:r w:rsidRPr="00096669">
        <w:rPr>
          <w:rFonts w:ascii="Times New Roman" w:hAnsi="Times New Roman"/>
          <w:i/>
          <w:iCs/>
          <w:sz w:val="24"/>
          <w:szCs w:val="24"/>
        </w:rPr>
        <w:t>Tenth Century Studies</w:t>
      </w:r>
      <w:r w:rsidRPr="00096669">
        <w:rPr>
          <w:rFonts w:ascii="Times New Roman" w:hAnsi="Times New Roman"/>
          <w:sz w:val="24"/>
          <w:szCs w:val="24"/>
        </w:rPr>
        <w:t xml:space="preserve"> (1975)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BA6170">
      <w:pPr>
        <w:spacing w:after="0" w:line="240" w:lineRule="auto"/>
        <w:ind w:left="720" w:hanging="720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Eleventh and Twelfth Century Reform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Bredero, A. H., ‘The Early Cistercians and the Old Monasticism’, in D. Loades,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End of Strife</w:t>
      </w:r>
      <w:r w:rsidRPr="00096669">
        <w:rPr>
          <w:rFonts w:ascii="Times New Roman" w:hAnsi="Times New Roman"/>
          <w:sz w:val="24"/>
          <w:szCs w:val="24"/>
        </w:rPr>
        <w:t xml:space="preserve"> (Edinburgh, 1984)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Bynum, C. W.,  </w:t>
      </w:r>
      <w:r w:rsidRPr="00096669">
        <w:rPr>
          <w:rFonts w:ascii="Times New Roman" w:hAnsi="Times New Roman"/>
          <w:i/>
          <w:iCs/>
          <w:sz w:val="24"/>
          <w:szCs w:val="24"/>
        </w:rPr>
        <w:t>Jesus as Mother: Studies in the Spirituality of the High Middle Ages</w:t>
      </w:r>
      <w:r w:rsidRPr="00096669">
        <w:rPr>
          <w:rFonts w:ascii="Times New Roman" w:hAnsi="Times New Roman"/>
          <w:sz w:val="24"/>
          <w:szCs w:val="24"/>
        </w:rPr>
        <w:t xml:space="preserve">, (UCLA, California, 1982) - a fundamental contribution to an understanding of the spirituality of the period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Cantor, N. F., ‘The Crisis of Western Monasticism, 1050-1130’, </w:t>
      </w:r>
      <w:r w:rsidRPr="00096669">
        <w:rPr>
          <w:rFonts w:ascii="Times New Roman" w:hAnsi="Times New Roman"/>
          <w:i/>
          <w:iCs/>
          <w:sz w:val="24"/>
          <w:szCs w:val="24"/>
        </w:rPr>
        <w:t>American Historical Review</w:t>
      </w:r>
      <w:r>
        <w:rPr>
          <w:rFonts w:ascii="Times New Roman" w:hAnsi="Times New Roman"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66 (1960-1)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Knowles, D., ‘Cistercians and Cluniacs: the controversy between St Bernard and Peter the Venerable’, in </w:t>
      </w:r>
      <w:r w:rsidRPr="00096669">
        <w:rPr>
          <w:rFonts w:ascii="Times New Roman" w:hAnsi="Times New Roman"/>
          <w:i/>
          <w:iCs/>
          <w:sz w:val="24"/>
          <w:szCs w:val="24"/>
        </w:rPr>
        <w:t>The Historian and Character</w:t>
      </w:r>
      <w:r w:rsidRPr="00096669">
        <w:rPr>
          <w:rFonts w:ascii="Times New Roman" w:hAnsi="Times New Roman"/>
          <w:sz w:val="24"/>
          <w:szCs w:val="24"/>
        </w:rPr>
        <w:t xml:space="preserve"> (Cambridge, 1964) </w:t>
      </w:r>
    </w:p>
    <w:p w:rsidR="007E7FC0" w:rsidRPr="00096669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Leclerq, J., </w:t>
      </w:r>
      <w:r w:rsidRPr="00096669">
        <w:rPr>
          <w:rFonts w:ascii="Times New Roman" w:hAnsi="Times New Roman"/>
          <w:i/>
          <w:iCs/>
          <w:sz w:val="24"/>
          <w:szCs w:val="24"/>
        </w:rPr>
        <w:t>Bernard of Clairvaux and the Cistercian Spirit</w:t>
      </w:r>
      <w:r w:rsidRPr="00096669">
        <w:rPr>
          <w:rFonts w:ascii="Times New Roman" w:hAnsi="Times New Roman"/>
          <w:sz w:val="24"/>
          <w:szCs w:val="24"/>
        </w:rPr>
        <w:t xml:space="preserve"> (Kalamazoo, 1976) </w:t>
      </w:r>
    </w:p>
    <w:p w:rsidR="007E7FC0" w:rsidRPr="00096669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Lekai, L. J., </w:t>
      </w:r>
      <w:r w:rsidRPr="00096669">
        <w:rPr>
          <w:rFonts w:ascii="Times New Roman" w:hAnsi="Times New Roman"/>
          <w:i/>
          <w:iCs/>
          <w:sz w:val="24"/>
          <w:szCs w:val="24"/>
        </w:rPr>
        <w:t>The Cistercians: Ideal and Reality</w:t>
      </w:r>
      <w:r w:rsidRPr="00096669">
        <w:rPr>
          <w:rFonts w:ascii="Times New Roman" w:hAnsi="Times New Roman"/>
          <w:sz w:val="24"/>
          <w:szCs w:val="24"/>
        </w:rPr>
        <w:t xml:space="preserve"> (1977)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Little, L. K., </w:t>
      </w:r>
      <w:r w:rsidRPr="00096669">
        <w:rPr>
          <w:rFonts w:ascii="Times New Roman" w:hAnsi="Times New Roman"/>
          <w:i/>
          <w:iCs/>
          <w:sz w:val="24"/>
          <w:szCs w:val="24"/>
        </w:rPr>
        <w:t>Religious Poverty and the Profit Economy in Medieval Europe</w:t>
      </w:r>
      <w:r w:rsidRPr="00096669">
        <w:rPr>
          <w:rFonts w:ascii="Times New Roman" w:hAnsi="Times New Roman"/>
          <w:sz w:val="24"/>
          <w:szCs w:val="24"/>
        </w:rPr>
        <w:t xml:space="preserve"> (London, 1978) </w:t>
      </w:r>
    </w:p>
    <w:p w:rsidR="007E7FC0" w:rsidRPr="00096669" w:rsidRDefault="007E7FC0" w:rsidP="00311BDC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Matarasso, P., </w:t>
      </w:r>
      <w:r w:rsidRPr="00096669">
        <w:rPr>
          <w:rFonts w:ascii="Times New Roman" w:hAnsi="Times New Roman"/>
          <w:i/>
          <w:iCs/>
          <w:sz w:val="24"/>
          <w:szCs w:val="24"/>
        </w:rPr>
        <w:t>The Cistercian World</w:t>
      </w:r>
      <w:r w:rsidRPr="00096669">
        <w:rPr>
          <w:rFonts w:ascii="Times New Roman" w:hAnsi="Times New Roman"/>
          <w:sz w:val="24"/>
          <w:szCs w:val="24"/>
        </w:rPr>
        <w:t xml:space="preserve"> (Penguin, 1993) 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Morris, C., </w:t>
      </w:r>
      <w:r w:rsidRPr="00096669">
        <w:rPr>
          <w:rFonts w:ascii="Times New Roman" w:hAnsi="Times New Roman"/>
          <w:i/>
          <w:iCs/>
          <w:sz w:val="24"/>
          <w:szCs w:val="24"/>
        </w:rPr>
        <w:t>The Discovery of the Individual, 1050-1200</w:t>
      </w:r>
      <w:r w:rsidRPr="00096669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>(London, 1972</w:t>
      </w:r>
      <w:r>
        <w:rPr>
          <w:rFonts w:ascii="Times New Roman" w:hAnsi="Times New Roman"/>
          <w:sz w:val="24"/>
          <w:szCs w:val="24"/>
        </w:rPr>
        <w:t>)</w:t>
      </w:r>
    </w:p>
    <w:p w:rsidR="007E7FC0" w:rsidRPr="00096669" w:rsidRDefault="007E7FC0" w:rsidP="00311BDC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The Cistercian Spirit, a symposium</w:t>
      </w:r>
      <w:r w:rsidRPr="00096669">
        <w:rPr>
          <w:rFonts w:ascii="Times New Roman" w:hAnsi="Times New Roman"/>
          <w:sz w:val="24"/>
          <w:szCs w:val="24"/>
        </w:rPr>
        <w:t>,</w:t>
      </w:r>
      <w:r>
        <w:rPr>
          <w:rFonts w:ascii="Times New Roman" w:hAnsi="Times New Roman"/>
          <w:sz w:val="24"/>
          <w:szCs w:val="24"/>
        </w:rPr>
        <w:t xml:space="preserve"> ed. Pennington, M., </w:t>
      </w:r>
      <w:r w:rsidRPr="00096669">
        <w:rPr>
          <w:rFonts w:ascii="Times New Roman" w:hAnsi="Times New Roman"/>
          <w:sz w:val="24"/>
          <w:szCs w:val="24"/>
        </w:rPr>
        <w:t xml:space="preserve">Cistercian Studies series 3 (Shannon, 1973)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Van Engen,  J., ‘The “Crisis of Cenobitism” reconsidered: Benedictine Monasticism in the years 1050-1150’, </w:t>
      </w:r>
      <w:r w:rsidRPr="00096669">
        <w:rPr>
          <w:rFonts w:ascii="Times New Roman" w:hAnsi="Times New Roman"/>
          <w:i/>
          <w:iCs/>
          <w:sz w:val="24"/>
          <w:szCs w:val="24"/>
        </w:rPr>
        <w:t>Speculum</w:t>
      </w:r>
      <w:r w:rsidRPr="00096669">
        <w:rPr>
          <w:rFonts w:ascii="Times New Roman" w:hAnsi="Times New Roman"/>
          <w:sz w:val="24"/>
          <w:szCs w:val="24"/>
        </w:rPr>
        <w:t xml:space="preserve"> 61 (1986), 269-304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  <w:u w:val="single"/>
        </w:rPr>
      </w:pPr>
    </w:p>
    <w:p w:rsidR="007E7FC0" w:rsidRPr="00096669" w:rsidRDefault="007E7FC0" w:rsidP="00BA6170">
      <w:pPr>
        <w:spacing w:after="0" w:line="240" w:lineRule="auto"/>
        <w:ind w:left="720" w:hanging="720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The Regular Canons</w:t>
      </w:r>
    </w:p>
    <w:p w:rsidR="007E7FC0" w:rsidRDefault="007E7FC0" w:rsidP="00292507">
      <w:pPr>
        <w:pStyle w:val="NormalWeb"/>
        <w:spacing w:before="0" w:beforeAutospacing="0" w:after="0" w:afterAutospacing="0"/>
        <w:jc w:val="both"/>
      </w:pPr>
      <w:r>
        <w:t xml:space="preserve">Abram, Andrew, ‘Identity and Remembrance: Interaction between Augustinian Houses and their Benefactors in an English Context’, </w:t>
      </w:r>
      <w:r>
        <w:rPr>
          <w:rStyle w:val="Emphasis"/>
        </w:rPr>
        <w:t>Self-Representation of Medieval Religious Communities</w:t>
      </w:r>
      <w:r>
        <w:t>, Vita Regularis, Abhandlungen 40, ed. Anne Müller and Karen Stöber (Lit Verlag: Berlin, 2009), 233-44</w:t>
      </w:r>
    </w:p>
    <w:p w:rsidR="007E7FC0" w:rsidRDefault="007E7FC0" w:rsidP="005511D2">
      <w:pPr>
        <w:pStyle w:val="NormalWeb"/>
        <w:spacing w:before="0" w:beforeAutospacing="0" w:after="0" w:afterAutospacing="0"/>
        <w:jc w:val="both"/>
      </w:pPr>
      <w:r>
        <w:t xml:space="preserve">___________, ‘Knightly Society and the Augustinian Canons in the Northwest of England’, </w:t>
      </w:r>
      <w:r>
        <w:rPr>
          <w:rStyle w:val="Emphasis"/>
        </w:rPr>
        <w:t>Thirteenth Century England XII</w:t>
      </w:r>
      <w:r>
        <w:t>, ed. J. Burton, P. Schofield and B. Weiler (Boydell &amp; Brewer, 2009), 141-53.</w:t>
      </w:r>
    </w:p>
    <w:p w:rsidR="007E7FC0" w:rsidRDefault="007E7FC0" w:rsidP="005511D2">
      <w:pPr>
        <w:pStyle w:val="NormalWeb"/>
        <w:spacing w:before="0" w:beforeAutospacing="0" w:after="0" w:afterAutospacing="0"/>
        <w:jc w:val="both"/>
      </w:pPr>
      <w:r>
        <w:t xml:space="preserve">___________, </w:t>
      </w:r>
      <w:r>
        <w:rPr>
          <w:rStyle w:val="Emphasis"/>
        </w:rPr>
        <w:t>Norton Priory: An Augustinian Community and its Benefactors</w:t>
      </w:r>
      <w:r>
        <w:t xml:space="preserve">, </w:t>
      </w:r>
      <w:r>
        <w:rPr>
          <w:rStyle w:val="Emphasis"/>
        </w:rPr>
        <w:t>Trivium</w:t>
      </w:r>
      <w:r>
        <w:t>, Occasional Papers, No. 2 (2007)</w:t>
      </w:r>
    </w:p>
    <w:p w:rsidR="007E7FC0" w:rsidRPr="00292507" w:rsidRDefault="007E7FC0" w:rsidP="005511D2">
      <w:pPr>
        <w:pStyle w:val="NormalWeb"/>
        <w:spacing w:before="0" w:beforeAutospacing="0" w:after="0" w:afterAutospacing="0"/>
        <w:jc w:val="both"/>
      </w:pPr>
      <w:r>
        <w:t xml:space="preserve">___________, ‘The Augustinian Priory of Wombridge and its Benefactors in the Later Middle Ages’, </w:t>
      </w:r>
      <w:r>
        <w:rPr>
          <w:rStyle w:val="Emphasis"/>
        </w:rPr>
        <w:t>Monasteries and Society in the Later Middle</w:t>
      </w:r>
      <w:r>
        <w:t xml:space="preserve"> Ages’, ed. Janet Burton and Karen Stöber (Boydell &amp; Brewer, 2008), 83-94</w:t>
      </w:r>
    </w:p>
    <w:p w:rsidR="007E7FC0" w:rsidRPr="005511D2" w:rsidRDefault="007E7FC0" w:rsidP="005511D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i/>
          <w:sz w:val="24"/>
          <w:szCs w:val="24"/>
        </w:rPr>
        <w:t>Augustinians at Christ Church: The canons regular of the cathedral priory of Holy Trinity, Dublin</w:t>
      </w:r>
      <w:r>
        <w:rPr>
          <w:rFonts w:ascii="Times New Roman" w:hAnsi="Times New Roman"/>
          <w:sz w:val="24"/>
          <w:szCs w:val="24"/>
        </w:rPr>
        <w:t>, ed. Kinsella, Stuart (Dublin, 2000)</w:t>
      </w:r>
    </w:p>
    <w:p w:rsidR="007E7FC0" w:rsidRPr="005511D2" w:rsidRDefault="007E7FC0" w:rsidP="005511D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Burton, Janet, </w:t>
      </w:r>
      <w:r>
        <w:rPr>
          <w:rFonts w:ascii="Times New Roman" w:hAnsi="Times New Roman"/>
          <w:i/>
          <w:sz w:val="24"/>
          <w:szCs w:val="24"/>
        </w:rPr>
        <w:t>Kirkham Priory from Foundation to Dissolution</w:t>
      </w:r>
      <w:r>
        <w:rPr>
          <w:rFonts w:ascii="Times New Roman" w:hAnsi="Times New Roman"/>
          <w:sz w:val="24"/>
          <w:szCs w:val="24"/>
        </w:rPr>
        <w:t>, Borthwick Paper 86 (1995)</w:t>
      </w:r>
    </w:p>
    <w:p w:rsidR="007E7FC0" w:rsidRPr="00096669" w:rsidRDefault="007E7FC0" w:rsidP="005511D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Bynum, C. W., ‘The Spirituality of Regular Canons in the 12th century: a new approach’, </w:t>
      </w:r>
      <w:r w:rsidRPr="00096669">
        <w:rPr>
          <w:rFonts w:ascii="Times New Roman" w:hAnsi="Times New Roman"/>
          <w:i/>
          <w:iCs/>
          <w:sz w:val="24"/>
          <w:szCs w:val="24"/>
        </w:rPr>
        <w:t>Medievalia et Humanistica</w:t>
      </w:r>
      <w:r w:rsidRPr="00096669">
        <w:rPr>
          <w:rFonts w:ascii="Times New Roman" w:hAnsi="Times New Roman"/>
          <w:sz w:val="24"/>
          <w:szCs w:val="24"/>
          <w:u w:val="single"/>
        </w:rPr>
        <w:t>,</w:t>
      </w:r>
      <w:r w:rsidRPr="00096669">
        <w:rPr>
          <w:rFonts w:ascii="Times New Roman" w:hAnsi="Times New Roman"/>
          <w:sz w:val="24"/>
          <w:szCs w:val="24"/>
        </w:rPr>
        <w:t xml:space="preserve"> ns 4 (1973). rpt in </w:t>
      </w:r>
      <w:r w:rsidRPr="00096669">
        <w:rPr>
          <w:rFonts w:ascii="Times New Roman" w:hAnsi="Times New Roman"/>
          <w:i/>
          <w:iCs/>
          <w:sz w:val="24"/>
          <w:szCs w:val="24"/>
        </w:rPr>
        <w:t>Jesus as mother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(Berkeley, Los Angeles and London, 1982) </w:t>
      </w:r>
    </w:p>
    <w:p w:rsidR="007E7FC0" w:rsidRPr="00096669" w:rsidRDefault="007E7FC0" w:rsidP="005511D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Colvin, H. M., </w:t>
      </w:r>
      <w:r w:rsidRPr="00096669">
        <w:rPr>
          <w:rFonts w:ascii="Times New Roman" w:hAnsi="Times New Roman"/>
          <w:i/>
          <w:iCs/>
          <w:sz w:val="24"/>
          <w:szCs w:val="24"/>
        </w:rPr>
        <w:t>The White Canons in England</w:t>
      </w:r>
      <w:r w:rsidRPr="00096669">
        <w:rPr>
          <w:rFonts w:ascii="Times New Roman" w:hAnsi="Times New Roman"/>
          <w:sz w:val="24"/>
          <w:szCs w:val="24"/>
        </w:rPr>
        <w:t xml:space="preserve"> (Oxford, 1951) </w:t>
      </w:r>
    </w:p>
    <w:p w:rsidR="007E7FC0" w:rsidRPr="00096669" w:rsidRDefault="007E7FC0" w:rsidP="005511D2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Dickinson, J. C., </w:t>
      </w:r>
      <w:r w:rsidRPr="00096669">
        <w:rPr>
          <w:rFonts w:ascii="Times New Roman" w:hAnsi="Times New Roman"/>
          <w:i/>
          <w:iCs/>
          <w:sz w:val="24"/>
          <w:szCs w:val="24"/>
        </w:rPr>
        <w:t>The Origins of the Austin Canons and their Introduction into England</w:t>
      </w:r>
      <w:r w:rsidRPr="00096669">
        <w:rPr>
          <w:rFonts w:ascii="Times New Roman" w:hAnsi="Times New Roman"/>
          <w:sz w:val="24"/>
          <w:szCs w:val="24"/>
        </w:rPr>
        <w:t xml:space="preserve"> (London, 1950) - still the standard work.  Chapters 1-2 give the European Background - copy from </w:t>
      </w:r>
      <w:r>
        <w:rPr>
          <w:rFonts w:ascii="Times New Roman" w:hAnsi="Times New Roman"/>
          <w:sz w:val="24"/>
          <w:szCs w:val="24"/>
        </w:rPr>
        <w:t>AA</w:t>
      </w:r>
    </w:p>
    <w:p w:rsidR="007E7FC0" w:rsidRPr="005511D2" w:rsidRDefault="007E7FC0" w:rsidP="005511D2">
      <w:pPr>
        <w:spacing w:after="0" w:line="240" w:lineRule="auto"/>
        <w:jc w:val="both"/>
        <w:rPr>
          <w:rFonts w:ascii="Times New Roman" w:hAnsi="Times New Roman"/>
          <w:iCs/>
          <w:sz w:val="24"/>
          <w:szCs w:val="24"/>
        </w:rPr>
      </w:pPr>
      <w:r>
        <w:rPr>
          <w:rFonts w:ascii="Times New Roman" w:hAnsi="Times New Roman"/>
          <w:iCs/>
          <w:sz w:val="24"/>
          <w:szCs w:val="24"/>
        </w:rPr>
        <w:t xml:space="preserve">Legg, Katrina, </w:t>
      </w:r>
      <w:r>
        <w:rPr>
          <w:rFonts w:ascii="Times New Roman" w:hAnsi="Times New Roman"/>
          <w:i/>
          <w:iCs/>
          <w:sz w:val="24"/>
          <w:szCs w:val="24"/>
        </w:rPr>
        <w:t>Bolton Priory: its patrons and benefactors 1120-1293</w:t>
      </w:r>
      <w:r>
        <w:rPr>
          <w:rFonts w:ascii="Times New Roman" w:hAnsi="Times New Roman"/>
          <w:iCs/>
          <w:sz w:val="24"/>
          <w:szCs w:val="24"/>
        </w:rPr>
        <w:t>, Borthwick Paper 106 (2004)</w:t>
      </w:r>
    </w:p>
    <w:p w:rsidR="007E7FC0" w:rsidRPr="00096669" w:rsidRDefault="007E7FC0" w:rsidP="005511D2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The Rule of St Augustine</w:t>
      </w:r>
      <w:r w:rsidRPr="00096669">
        <w:rPr>
          <w:rFonts w:ascii="Times New Roman" w:hAnsi="Times New Roman"/>
          <w:sz w:val="24"/>
          <w:szCs w:val="24"/>
        </w:rPr>
        <w:t>, trans. Raymond Canning (London, 1984)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BA6170">
      <w:pPr>
        <w:spacing w:after="0" w:line="240" w:lineRule="auto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The Friars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 C. N. L., ‘St Dominic and His first biographer’,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Transactions of the Royal Historical Society </w:t>
      </w:r>
      <w:r w:rsidRPr="00096669">
        <w:rPr>
          <w:rFonts w:ascii="Times New Roman" w:hAnsi="Times New Roman"/>
          <w:sz w:val="24"/>
          <w:szCs w:val="24"/>
        </w:rPr>
        <w:t xml:space="preserve">17 (1967) </w:t>
      </w:r>
      <w:r w:rsidRPr="00096669">
        <w:rPr>
          <w:rFonts w:ascii="Times New Roman" w:hAnsi="Times New Roman"/>
          <w:b/>
          <w:bCs/>
          <w:sz w:val="24"/>
          <w:szCs w:val="24"/>
        </w:rPr>
        <w:t xml:space="preserve">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Brooke, R. B., </w:t>
      </w:r>
      <w:r w:rsidRPr="00096669">
        <w:rPr>
          <w:rFonts w:ascii="Times New Roman" w:hAnsi="Times New Roman"/>
          <w:i/>
          <w:iCs/>
          <w:sz w:val="24"/>
          <w:szCs w:val="24"/>
        </w:rPr>
        <w:t>Early Franciscan Government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 xml:space="preserve">(Cambridge 1959)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Cotton, C., </w:t>
      </w:r>
      <w:r w:rsidRPr="00096669">
        <w:rPr>
          <w:rFonts w:ascii="Times New Roman" w:hAnsi="Times New Roman"/>
          <w:i/>
          <w:iCs/>
          <w:sz w:val="24"/>
          <w:szCs w:val="24"/>
        </w:rPr>
        <w:t>The Grey Friars of Canterbury 1224-1538</w:t>
      </w:r>
      <w:r w:rsidRPr="00096669">
        <w:rPr>
          <w:rFonts w:ascii="Times New Roman" w:hAnsi="Times New Roman"/>
          <w:sz w:val="24"/>
          <w:szCs w:val="24"/>
        </w:rPr>
        <w:t xml:space="preserve"> (1965)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Galbraith, G. R., </w:t>
      </w:r>
      <w:r w:rsidRPr="00096669">
        <w:rPr>
          <w:rFonts w:ascii="Times New Roman" w:hAnsi="Times New Roman"/>
          <w:i/>
          <w:iCs/>
          <w:sz w:val="24"/>
          <w:szCs w:val="24"/>
        </w:rPr>
        <w:t>The Constitution of the Dominican Order</w:t>
      </w:r>
      <w:r w:rsidRPr="00096669">
        <w:rPr>
          <w:rFonts w:ascii="Times New Roman" w:hAnsi="Times New Roman"/>
          <w:sz w:val="24"/>
          <w:szCs w:val="24"/>
        </w:rPr>
        <w:t xml:space="preserve"> (New York, 1965)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Lawrence, C. H., </w:t>
      </w:r>
      <w:r w:rsidRPr="00096669">
        <w:rPr>
          <w:rFonts w:ascii="Times New Roman" w:hAnsi="Times New Roman"/>
          <w:i/>
          <w:iCs/>
          <w:sz w:val="24"/>
          <w:szCs w:val="24"/>
        </w:rPr>
        <w:t>The Friars</w:t>
      </w:r>
      <w:r w:rsidRPr="00096669">
        <w:rPr>
          <w:rFonts w:ascii="Times New Roman" w:hAnsi="Times New Roman"/>
          <w:sz w:val="24"/>
          <w:szCs w:val="24"/>
        </w:rPr>
        <w:t xml:space="preserve"> (London, 1994) </w:t>
      </w:r>
    </w:p>
    <w:p w:rsidR="007E7FC0" w:rsidRPr="00BA6170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Maier, C. T., </w:t>
      </w:r>
      <w:r w:rsidRPr="00096669">
        <w:rPr>
          <w:rFonts w:ascii="Times New Roman" w:hAnsi="Times New Roman"/>
          <w:i/>
          <w:iCs/>
          <w:sz w:val="24"/>
          <w:szCs w:val="24"/>
        </w:rPr>
        <w:t>Preaching the Crusades: mendicant friars and the cross in the thirteenth century</w:t>
      </w:r>
      <w:r w:rsidRPr="00096669">
        <w:rPr>
          <w:rFonts w:ascii="Times New Roman" w:hAnsi="Times New Roman"/>
          <w:sz w:val="24"/>
          <w:szCs w:val="24"/>
        </w:rPr>
        <w:t xml:space="preserve"> (1994)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Moorman, J. H., </w:t>
      </w:r>
      <w:r w:rsidRPr="00096669">
        <w:rPr>
          <w:rFonts w:ascii="Times New Roman" w:hAnsi="Times New Roman"/>
          <w:i/>
          <w:iCs/>
          <w:sz w:val="24"/>
          <w:szCs w:val="24"/>
        </w:rPr>
        <w:t>Richest of Poor Men: the Spiritualism of St Francis</w:t>
      </w:r>
      <w:r w:rsidRPr="00096669">
        <w:rPr>
          <w:rFonts w:ascii="Times New Roman" w:hAnsi="Times New Roman"/>
          <w:sz w:val="24"/>
          <w:szCs w:val="24"/>
        </w:rPr>
        <w:t xml:space="preserve"> (1971) </w:t>
      </w:r>
    </w:p>
    <w:p w:rsidR="007E7FC0" w:rsidRPr="00096669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Roth, F., </w:t>
      </w:r>
      <w:r w:rsidRPr="00096669">
        <w:rPr>
          <w:rFonts w:ascii="Times New Roman" w:hAnsi="Times New Roman"/>
          <w:i/>
          <w:iCs/>
          <w:sz w:val="24"/>
          <w:szCs w:val="24"/>
        </w:rPr>
        <w:t>The English Austin Friars 1249-1538</w:t>
      </w:r>
      <w:r w:rsidRPr="00096669">
        <w:rPr>
          <w:rFonts w:ascii="Times New Roman" w:hAnsi="Times New Roman"/>
          <w:sz w:val="24"/>
          <w:szCs w:val="24"/>
        </w:rPr>
        <w:t xml:space="preserve"> (1966)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Vicaire, M. H., </w:t>
      </w:r>
      <w:r w:rsidRPr="00096669">
        <w:rPr>
          <w:rFonts w:ascii="Times New Roman" w:hAnsi="Times New Roman"/>
          <w:i/>
          <w:iCs/>
          <w:sz w:val="24"/>
          <w:szCs w:val="24"/>
        </w:rPr>
        <w:t>Saint Dominic and his times</w:t>
      </w:r>
      <w:r w:rsidRPr="00096669">
        <w:rPr>
          <w:rFonts w:ascii="Times New Roman" w:hAnsi="Times New Roman"/>
          <w:sz w:val="24"/>
          <w:szCs w:val="24"/>
        </w:rPr>
        <w:t xml:space="preserve"> (London, 1964)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12738B">
      <w:pPr>
        <w:spacing w:after="0" w:line="240" w:lineRule="auto"/>
        <w:rPr>
          <w:rFonts w:ascii="Times New Roman" w:hAnsi="Times New Roman"/>
          <w:b/>
          <w:bCs/>
          <w:sz w:val="24"/>
          <w:szCs w:val="24"/>
        </w:rPr>
      </w:pPr>
    </w:p>
    <w:p w:rsidR="007E7FC0" w:rsidRPr="00096669" w:rsidRDefault="007E7FC0" w:rsidP="00BA6170">
      <w:pPr>
        <w:spacing w:after="0" w:line="240" w:lineRule="auto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b/>
          <w:bCs/>
          <w:sz w:val="24"/>
          <w:szCs w:val="24"/>
        </w:rPr>
        <w:t>The Knights Templar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Barber, M., </w:t>
      </w:r>
      <w:r w:rsidRPr="00096669">
        <w:rPr>
          <w:rFonts w:ascii="Times New Roman" w:hAnsi="Times New Roman"/>
          <w:i/>
          <w:iCs/>
          <w:sz w:val="24"/>
          <w:szCs w:val="24"/>
        </w:rPr>
        <w:t>The Trial of the Templars</w:t>
      </w:r>
      <w:r w:rsidRPr="00096669">
        <w:rPr>
          <w:rFonts w:ascii="Times New Roman" w:hAnsi="Times New Roman"/>
          <w:sz w:val="24"/>
          <w:szCs w:val="24"/>
        </w:rPr>
        <w:t xml:space="preserve"> (1978)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New Knighthood: A History of the Order of the Temple</w:t>
      </w:r>
      <w:r w:rsidRPr="00096669">
        <w:rPr>
          <w:rFonts w:ascii="Times New Roman" w:hAnsi="Times New Roman"/>
          <w:sz w:val="24"/>
          <w:szCs w:val="24"/>
        </w:rPr>
        <w:t xml:space="preserve"> (1994) </w:t>
      </w:r>
    </w:p>
    <w:p w:rsidR="007E7FC0" w:rsidRPr="00096669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 ---------- and K. Bate, </w:t>
      </w:r>
      <w:r w:rsidRPr="00096669">
        <w:rPr>
          <w:rFonts w:ascii="Times New Roman" w:hAnsi="Times New Roman"/>
          <w:i/>
          <w:iCs/>
          <w:sz w:val="24"/>
          <w:szCs w:val="24"/>
        </w:rPr>
        <w:t>The Templars</w:t>
      </w:r>
      <w:r w:rsidRPr="00096669">
        <w:rPr>
          <w:rFonts w:ascii="Times New Roman" w:hAnsi="Times New Roman"/>
          <w:sz w:val="24"/>
          <w:szCs w:val="24"/>
        </w:rPr>
        <w:t xml:space="preserve"> (Manchester, 2002)</w:t>
      </w:r>
    </w:p>
    <w:p w:rsidR="007E7FC0" w:rsidRPr="00BA6170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Nicolson, H., </w:t>
      </w:r>
      <w:r w:rsidRPr="00096669">
        <w:rPr>
          <w:rFonts w:ascii="Times New Roman" w:hAnsi="Times New Roman"/>
          <w:i/>
          <w:iCs/>
          <w:sz w:val="24"/>
          <w:szCs w:val="24"/>
        </w:rPr>
        <w:t>The Knights Templar: A History</w:t>
      </w:r>
      <w:r w:rsidRPr="00096669">
        <w:rPr>
          <w:rFonts w:ascii="Times New Roman" w:hAnsi="Times New Roman"/>
          <w:sz w:val="24"/>
          <w:szCs w:val="24"/>
        </w:rPr>
        <w:t xml:space="preserve"> (2001)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Partner, P., </w:t>
      </w:r>
      <w:r w:rsidRPr="00096669">
        <w:rPr>
          <w:rFonts w:ascii="Times New Roman" w:hAnsi="Times New Roman"/>
          <w:i/>
          <w:iCs/>
          <w:sz w:val="24"/>
          <w:szCs w:val="24"/>
        </w:rPr>
        <w:t>Murdered Magicians: The Templars and their Myth</w:t>
      </w:r>
      <w:r w:rsidRPr="00096669">
        <w:rPr>
          <w:rFonts w:ascii="Times New Roman" w:hAnsi="Times New Roman"/>
          <w:sz w:val="24"/>
          <w:szCs w:val="24"/>
        </w:rPr>
        <w:t xml:space="preserve"> (1982)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The Rule of the Knights Templar</w:t>
      </w:r>
      <w:r w:rsidRPr="00096669">
        <w:rPr>
          <w:rFonts w:ascii="Times New Roman" w:hAnsi="Times New Roman"/>
          <w:sz w:val="24"/>
          <w:szCs w:val="24"/>
        </w:rPr>
        <w:t xml:space="preserve"> (1992)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BA6170">
      <w:pPr>
        <w:spacing w:after="0" w:line="240" w:lineRule="auto"/>
        <w:ind w:left="720" w:hanging="720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The Crusades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Brundage, J. A., ed., </w:t>
      </w:r>
      <w:r w:rsidRPr="00096669">
        <w:rPr>
          <w:rFonts w:ascii="Times New Roman" w:hAnsi="Times New Roman"/>
          <w:i/>
          <w:iCs/>
          <w:sz w:val="24"/>
          <w:szCs w:val="24"/>
        </w:rPr>
        <w:t>The Crusades: motives and achievements</w:t>
      </w:r>
      <w:r w:rsidRPr="00096669">
        <w:rPr>
          <w:rFonts w:ascii="Times New Roman" w:hAnsi="Times New Roman"/>
          <w:sz w:val="24"/>
          <w:szCs w:val="24"/>
        </w:rPr>
        <w:t xml:space="preserve"> (1964) </w:t>
      </w:r>
    </w:p>
    <w:p w:rsidR="007E7FC0" w:rsidRPr="00096669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Crusades: a documentary survey</w:t>
      </w:r>
      <w:r w:rsidRPr="00096669">
        <w:rPr>
          <w:rFonts w:ascii="Times New Roman" w:hAnsi="Times New Roman"/>
          <w:sz w:val="24"/>
          <w:szCs w:val="24"/>
        </w:rPr>
        <w:t xml:space="preserve"> (1962) </w:t>
      </w:r>
    </w:p>
    <w:p w:rsidR="007E7FC0" w:rsidRPr="00BA6170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Canon Law and the Crusade</w:t>
      </w:r>
      <w:r w:rsidRPr="00096669">
        <w:rPr>
          <w:rFonts w:ascii="Times New Roman" w:hAnsi="Times New Roman"/>
          <w:sz w:val="24"/>
          <w:szCs w:val="24"/>
        </w:rPr>
        <w:t xml:space="preserve"> (1969)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Bull, Marcus,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Knightly Piety and the Lay Response to the First Crusade c. 970-1130 </w:t>
      </w:r>
      <w:r w:rsidRPr="00096669">
        <w:rPr>
          <w:rFonts w:ascii="Times New Roman" w:hAnsi="Times New Roman"/>
          <w:sz w:val="24"/>
          <w:szCs w:val="24"/>
        </w:rPr>
        <w:t xml:space="preserve">(1993)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096669">
        <w:rPr>
          <w:rFonts w:ascii="Times New Roman" w:hAnsi="Times New Roman"/>
          <w:sz w:val="24"/>
          <w:szCs w:val="24"/>
        </w:rPr>
        <w:t xml:space="preserve">Cowdrey, H. E. J., ‘Pope Urban II’s preaching of the First Crusade’, </w:t>
      </w:r>
      <w:r w:rsidRPr="00096669">
        <w:rPr>
          <w:rFonts w:ascii="Times New Roman" w:hAnsi="Times New Roman"/>
          <w:i/>
          <w:iCs/>
          <w:sz w:val="24"/>
          <w:szCs w:val="24"/>
        </w:rPr>
        <w:t>History</w:t>
      </w:r>
      <w:r w:rsidRPr="00096669">
        <w:rPr>
          <w:rFonts w:ascii="Times New Roman" w:hAnsi="Times New Roman"/>
          <w:sz w:val="24"/>
          <w:szCs w:val="24"/>
        </w:rPr>
        <w:t xml:space="preserve"> 55 (1970), 177-88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‘The Papacy and the Origins of Crusading’, </w:t>
      </w:r>
      <w:r w:rsidRPr="00096669">
        <w:rPr>
          <w:rFonts w:ascii="Times New Roman" w:hAnsi="Times New Roman"/>
          <w:i/>
          <w:iCs/>
          <w:sz w:val="24"/>
          <w:szCs w:val="24"/>
        </w:rPr>
        <w:t>Medieval History</w:t>
      </w:r>
      <w:r w:rsidRPr="00096669">
        <w:rPr>
          <w:rFonts w:ascii="Times New Roman" w:hAnsi="Times New Roman"/>
          <w:sz w:val="24"/>
          <w:szCs w:val="24"/>
        </w:rPr>
        <w:t xml:space="preserve"> 1, no. 3 (1991), 48-60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Erdmann, C., </w:t>
      </w:r>
      <w:r w:rsidRPr="00096669">
        <w:rPr>
          <w:rFonts w:ascii="Times New Roman" w:hAnsi="Times New Roman"/>
          <w:i/>
          <w:iCs/>
          <w:sz w:val="24"/>
          <w:szCs w:val="24"/>
        </w:rPr>
        <w:t>The Origin of the Idea of Crusade</w:t>
      </w:r>
      <w:r w:rsidRPr="00096669">
        <w:rPr>
          <w:rFonts w:ascii="Times New Roman" w:hAnsi="Times New Roman"/>
          <w:sz w:val="24"/>
          <w:szCs w:val="24"/>
        </w:rPr>
        <w:t xml:space="preserve"> (Princeton, 1977)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Gavigan, J. J., ed., </w:t>
      </w:r>
      <w:r w:rsidRPr="00096669">
        <w:rPr>
          <w:rFonts w:ascii="Times New Roman" w:hAnsi="Times New Roman"/>
          <w:i/>
          <w:iCs/>
          <w:sz w:val="24"/>
          <w:szCs w:val="24"/>
        </w:rPr>
        <w:t>Christian Society and the Crusades 1198-1229</w:t>
      </w:r>
      <w:r w:rsidRPr="00096669">
        <w:rPr>
          <w:rFonts w:ascii="Times New Roman" w:hAnsi="Times New Roman"/>
          <w:sz w:val="24"/>
          <w:szCs w:val="24"/>
        </w:rPr>
        <w:t xml:space="preserve"> (1971)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Holt, P. M., </w:t>
      </w:r>
      <w:r w:rsidRPr="00096669">
        <w:rPr>
          <w:rFonts w:ascii="Times New Roman" w:hAnsi="Times New Roman"/>
          <w:i/>
          <w:iCs/>
          <w:sz w:val="24"/>
          <w:szCs w:val="24"/>
        </w:rPr>
        <w:t>The Age of the Crusades</w:t>
      </w:r>
      <w:r w:rsidRPr="00096669">
        <w:rPr>
          <w:rFonts w:ascii="Times New Roman" w:hAnsi="Times New Roman"/>
          <w:sz w:val="24"/>
          <w:szCs w:val="24"/>
        </w:rPr>
        <w:t xml:space="preserve"> (1986) </w:t>
      </w:r>
    </w:p>
    <w:p w:rsidR="007E7FC0" w:rsidRPr="00BA6170" w:rsidRDefault="007E7FC0" w:rsidP="00BA6170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Housely, N., </w:t>
      </w:r>
      <w:r w:rsidRPr="00096669">
        <w:rPr>
          <w:rFonts w:ascii="Times New Roman" w:hAnsi="Times New Roman"/>
          <w:i/>
          <w:iCs/>
          <w:sz w:val="24"/>
          <w:szCs w:val="24"/>
        </w:rPr>
        <w:t>The Later Crusades</w:t>
      </w:r>
      <w:r w:rsidRPr="00096669">
        <w:rPr>
          <w:rFonts w:ascii="Times New Roman" w:hAnsi="Times New Roman"/>
          <w:sz w:val="24"/>
          <w:szCs w:val="24"/>
        </w:rPr>
        <w:t xml:space="preserve"> (1992) </w:t>
      </w:r>
    </w:p>
    <w:p w:rsidR="007E7FC0" w:rsidRPr="00096669" w:rsidRDefault="007E7FC0" w:rsidP="00D61385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Kedar, B. Z., </w:t>
      </w:r>
      <w:r w:rsidRPr="00096669">
        <w:rPr>
          <w:rFonts w:ascii="Times New Roman" w:hAnsi="Times New Roman"/>
          <w:i/>
          <w:iCs/>
          <w:sz w:val="24"/>
          <w:szCs w:val="24"/>
        </w:rPr>
        <w:t>Crusade and Mission: European Approaches towards the Muslims</w:t>
      </w:r>
      <w:r w:rsidRPr="00096669">
        <w:rPr>
          <w:rFonts w:ascii="Times New Roman" w:hAnsi="Times New Roman"/>
          <w:sz w:val="24"/>
          <w:szCs w:val="24"/>
        </w:rPr>
        <w:t xml:space="preserve"> (Princeton, 1984) </w:t>
      </w:r>
    </w:p>
    <w:p w:rsidR="007E7FC0" w:rsidRPr="00BA6170" w:rsidRDefault="007E7FC0" w:rsidP="00D61385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>Lloyd, S. D</w:t>
      </w:r>
      <w:r w:rsidRPr="00096669">
        <w:rPr>
          <w:rFonts w:ascii="Times New Roman" w:hAnsi="Times New Roman"/>
          <w:i/>
          <w:iCs/>
          <w:sz w:val="24"/>
          <w:szCs w:val="24"/>
        </w:rPr>
        <w:t>., English Society and the Crusades</w:t>
      </w:r>
      <w:r w:rsidRPr="00096669">
        <w:rPr>
          <w:rFonts w:ascii="Times New Roman" w:hAnsi="Times New Roman"/>
          <w:sz w:val="24"/>
          <w:szCs w:val="24"/>
        </w:rPr>
        <w:t xml:space="preserve"> (1988) </w:t>
      </w:r>
    </w:p>
    <w:p w:rsidR="007E7FC0" w:rsidRPr="00D61385" w:rsidRDefault="007E7FC0" w:rsidP="00D61385">
      <w:pPr>
        <w:pStyle w:val="Heading4"/>
        <w:spacing w:before="0" w:line="240" w:lineRule="auto"/>
        <w:rPr>
          <w:rFonts w:ascii="Times New Roman" w:hAnsi="Times New Roman"/>
          <w:b w:val="0"/>
          <w:color w:val="000000"/>
          <w:sz w:val="24"/>
          <w:szCs w:val="24"/>
          <w:shd w:val="clear" w:color="auto" w:fill="F5F5FF"/>
        </w:rPr>
      </w:pPr>
      <w:r w:rsidRPr="00D61385">
        <w:rPr>
          <w:rFonts w:ascii="Times New Roman" w:hAnsi="Times New Roman"/>
          <w:b w:val="0"/>
          <w:i w:val="0"/>
          <w:color w:val="auto"/>
          <w:sz w:val="24"/>
          <w:szCs w:val="24"/>
        </w:rPr>
        <w:t>Phillips, J.,</w:t>
      </w:r>
      <w:r w:rsidRPr="00D61385">
        <w:rPr>
          <w:rFonts w:ascii="Times New Roman" w:hAnsi="Times New Roman"/>
          <w:b w:val="0"/>
          <w:sz w:val="24"/>
          <w:szCs w:val="24"/>
        </w:rPr>
        <w:t xml:space="preserve"> </w:t>
      </w:r>
      <w:r w:rsidRPr="00D61385">
        <w:rPr>
          <w:rStyle w:val="Strong"/>
          <w:rFonts w:ascii="Times New Roman" w:hAnsi="Times New Roman"/>
          <w:bCs/>
          <w:iCs w:val="0"/>
          <w:color w:val="000000"/>
          <w:sz w:val="24"/>
          <w:szCs w:val="24"/>
          <w:shd w:val="clear" w:color="auto" w:fill="F5F5FF"/>
        </w:rPr>
        <w:t>The Crusades, 1095-1197</w:t>
      </w:r>
      <w:r w:rsidRPr="00D61385">
        <w:rPr>
          <w:rStyle w:val="apple-converted-space"/>
          <w:rFonts w:ascii="Times New Roman" w:hAnsi="Times New Roman"/>
          <w:b w:val="0"/>
          <w:i w:val="0"/>
          <w:iCs w:val="0"/>
          <w:color w:val="000000"/>
          <w:sz w:val="24"/>
          <w:szCs w:val="24"/>
          <w:shd w:val="clear" w:color="auto" w:fill="F5F5FF"/>
        </w:rPr>
        <w:t>  (</w:t>
      </w:r>
      <w:r w:rsidRPr="00D61385">
        <w:rPr>
          <w:rStyle w:val="apple-style-span"/>
          <w:rFonts w:ascii="Times New Roman" w:hAnsi="Times New Roman"/>
          <w:b w:val="0"/>
          <w:i w:val="0"/>
          <w:color w:val="000000"/>
          <w:sz w:val="24"/>
          <w:szCs w:val="24"/>
          <w:shd w:val="clear" w:color="auto" w:fill="F5F5FF"/>
        </w:rPr>
        <w:t>Harlow : Longman, 2002)</w:t>
      </w:r>
    </w:p>
    <w:p w:rsidR="007E7FC0" w:rsidRPr="00096669" w:rsidRDefault="007E7FC0" w:rsidP="00D61385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Powell, J. M., </w:t>
      </w:r>
      <w:r w:rsidRPr="00096669">
        <w:rPr>
          <w:rFonts w:ascii="Times New Roman" w:hAnsi="Times New Roman"/>
          <w:i/>
          <w:iCs/>
          <w:sz w:val="24"/>
          <w:szCs w:val="24"/>
        </w:rPr>
        <w:t>Anatomy of a Crusade 1213-1221</w:t>
      </w:r>
      <w:r w:rsidRPr="00096669">
        <w:rPr>
          <w:rFonts w:ascii="Times New Roman" w:hAnsi="Times New Roman"/>
          <w:sz w:val="24"/>
          <w:szCs w:val="24"/>
        </w:rPr>
        <w:t xml:space="preserve"> (1986) </w:t>
      </w:r>
    </w:p>
    <w:p w:rsidR="007E7FC0" w:rsidRPr="00096669" w:rsidRDefault="007E7FC0" w:rsidP="00D61385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Riley-Smith, J., </w:t>
      </w:r>
      <w:r w:rsidRPr="00096669">
        <w:rPr>
          <w:rFonts w:ascii="Times New Roman" w:hAnsi="Times New Roman"/>
          <w:i/>
          <w:iCs/>
          <w:sz w:val="24"/>
          <w:szCs w:val="24"/>
        </w:rPr>
        <w:t>The Crusades: a short history</w:t>
      </w:r>
      <w:r w:rsidRPr="00096669">
        <w:rPr>
          <w:rFonts w:ascii="Times New Roman" w:hAnsi="Times New Roman"/>
          <w:sz w:val="24"/>
          <w:szCs w:val="24"/>
        </w:rPr>
        <w:t xml:space="preserve"> (London, 1987) </w:t>
      </w: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The First Crusade and the idea of Crusading</w:t>
      </w:r>
      <w:r w:rsidRPr="00096669">
        <w:rPr>
          <w:rFonts w:ascii="Times New Roman" w:hAnsi="Times New Roman"/>
          <w:sz w:val="24"/>
          <w:szCs w:val="24"/>
        </w:rPr>
        <w:t xml:space="preserve"> (London, 1986) </w:t>
      </w:r>
    </w:p>
    <w:p w:rsidR="007E7FC0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---------, </w:t>
      </w:r>
      <w:r w:rsidRPr="00096669">
        <w:rPr>
          <w:rFonts w:ascii="Times New Roman" w:hAnsi="Times New Roman"/>
          <w:i/>
          <w:iCs/>
          <w:sz w:val="24"/>
          <w:szCs w:val="24"/>
        </w:rPr>
        <w:t>What were the Crusades?</w:t>
      </w:r>
      <w:r w:rsidRPr="00096669">
        <w:rPr>
          <w:rFonts w:ascii="Times New Roman" w:hAnsi="Times New Roman"/>
          <w:sz w:val="24"/>
          <w:szCs w:val="24"/>
        </w:rPr>
        <w:t xml:space="preserve">, 2nd edn. (1992) </w:t>
      </w:r>
    </w:p>
    <w:p w:rsidR="007E7FC0" w:rsidRPr="00BA6170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Riley-Smith, L. and J., </w:t>
      </w:r>
      <w:r w:rsidRPr="00096669">
        <w:rPr>
          <w:rFonts w:ascii="Times New Roman" w:hAnsi="Times New Roman"/>
          <w:i/>
          <w:iCs/>
          <w:sz w:val="24"/>
          <w:szCs w:val="24"/>
        </w:rPr>
        <w:t>The Crusades: Idea and Reality 1095-1274</w:t>
      </w:r>
      <w:r w:rsidRPr="00096669">
        <w:rPr>
          <w:rFonts w:ascii="Times New Roman" w:hAnsi="Times New Roman"/>
          <w:sz w:val="24"/>
          <w:szCs w:val="24"/>
        </w:rPr>
        <w:t xml:space="preserve"> (London, 1981) </w:t>
      </w:r>
    </w:p>
    <w:p w:rsidR="007E7FC0" w:rsidRPr="00BA6170" w:rsidRDefault="007E7FC0" w:rsidP="00BA6170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Runciman, S., </w:t>
      </w:r>
      <w:r w:rsidRPr="00096669">
        <w:rPr>
          <w:rFonts w:ascii="Times New Roman" w:hAnsi="Times New Roman"/>
          <w:i/>
          <w:iCs/>
          <w:sz w:val="24"/>
          <w:szCs w:val="24"/>
        </w:rPr>
        <w:t>The Crusades</w:t>
      </w:r>
      <w:r w:rsidRPr="00096669">
        <w:rPr>
          <w:rFonts w:ascii="Times New Roman" w:hAnsi="Times New Roman"/>
          <w:sz w:val="24"/>
          <w:szCs w:val="24"/>
        </w:rPr>
        <w:t xml:space="preserve">,  3 vols (Cambridge, 1951-54) </w:t>
      </w:r>
    </w:p>
    <w:p w:rsidR="007E7FC0" w:rsidRPr="00096669" w:rsidRDefault="007E7FC0" w:rsidP="00BA6170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Somerville, R., ‘The Council of Clermont and the First Crusade’ (1976) </w:t>
      </w:r>
    </w:p>
    <w:p w:rsidR="007E7FC0" w:rsidRPr="00BA6170" w:rsidRDefault="007E7FC0" w:rsidP="00BA6170">
      <w:pPr>
        <w:pStyle w:val="Heading4"/>
        <w:spacing w:before="0" w:line="240" w:lineRule="auto"/>
        <w:rPr>
          <w:rFonts w:ascii="Times New Roman" w:hAnsi="Times New Roman"/>
          <w:b w:val="0"/>
          <w:i w:val="0"/>
          <w:color w:val="auto"/>
          <w:sz w:val="24"/>
          <w:szCs w:val="24"/>
          <w:shd w:val="clear" w:color="auto" w:fill="F5F5FF"/>
        </w:rPr>
      </w:pPr>
      <w:r w:rsidRPr="00D61385">
        <w:rPr>
          <w:rFonts w:ascii="Times New Roman" w:hAnsi="Times New Roman"/>
          <w:b w:val="0"/>
          <w:i w:val="0"/>
          <w:color w:val="auto"/>
          <w:sz w:val="24"/>
          <w:szCs w:val="24"/>
        </w:rPr>
        <w:t>Tyerman, C.,</w:t>
      </w:r>
      <w:r w:rsidRPr="00BA6170">
        <w:rPr>
          <w:rFonts w:ascii="Times New Roman" w:hAnsi="Times New Roman"/>
          <w:b w:val="0"/>
          <w:color w:val="auto"/>
          <w:sz w:val="24"/>
          <w:szCs w:val="24"/>
        </w:rPr>
        <w:t xml:space="preserve"> </w:t>
      </w:r>
      <w:r w:rsidRPr="00BA6170">
        <w:rPr>
          <w:rStyle w:val="Strong"/>
          <w:rFonts w:ascii="Times New Roman" w:hAnsi="Times New Roman"/>
          <w:bCs/>
          <w:iCs w:val="0"/>
          <w:color w:val="auto"/>
          <w:sz w:val="24"/>
          <w:szCs w:val="24"/>
          <w:shd w:val="clear" w:color="auto" w:fill="F5F5FF"/>
        </w:rPr>
        <w:t>God's War: a new history of the Crusades</w:t>
      </w:r>
      <w:r w:rsidRPr="00BA6170">
        <w:rPr>
          <w:rStyle w:val="Strong"/>
          <w:rFonts w:ascii="Times New Roman" w:hAnsi="Times New Roman"/>
          <w:b/>
          <w:bCs/>
          <w:iCs w:val="0"/>
          <w:color w:val="auto"/>
          <w:sz w:val="24"/>
          <w:szCs w:val="24"/>
          <w:shd w:val="clear" w:color="auto" w:fill="F5F5FF"/>
        </w:rPr>
        <w:t xml:space="preserve"> </w:t>
      </w:r>
      <w:r w:rsidRPr="00BA6170">
        <w:rPr>
          <w:rStyle w:val="Strong"/>
          <w:rFonts w:ascii="Times New Roman" w:hAnsi="Times New Roman"/>
          <w:b/>
          <w:bCs/>
          <w:i w:val="0"/>
          <w:iCs w:val="0"/>
          <w:color w:val="auto"/>
          <w:sz w:val="24"/>
          <w:szCs w:val="24"/>
          <w:shd w:val="clear" w:color="auto" w:fill="F5F5FF"/>
        </w:rPr>
        <w:t>(</w:t>
      </w:r>
      <w:r w:rsidRPr="00BA6170">
        <w:rPr>
          <w:rStyle w:val="apple-style-span"/>
          <w:rFonts w:ascii="Times New Roman" w:hAnsi="Times New Roman"/>
          <w:b w:val="0"/>
          <w:i w:val="0"/>
          <w:color w:val="auto"/>
          <w:sz w:val="24"/>
          <w:szCs w:val="24"/>
          <w:shd w:val="clear" w:color="auto" w:fill="F5F5FF"/>
        </w:rPr>
        <w:t>London : Penguin, 2007)</w:t>
      </w:r>
    </w:p>
    <w:p w:rsidR="007E7FC0" w:rsidRPr="00BA6170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ind w:left="720" w:hanging="720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12738B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 xml:space="preserve">The </w:t>
      </w:r>
      <w:r w:rsidRPr="00096669">
        <w:rPr>
          <w:rFonts w:ascii="Times New Roman" w:hAnsi="Times New Roman"/>
          <w:b/>
          <w:sz w:val="24"/>
          <w:szCs w:val="24"/>
        </w:rPr>
        <w:t>Hundred Years War</w:t>
      </w:r>
    </w:p>
    <w:p w:rsidR="007E7FC0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Contemporary accounts and collections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  <w:lang w:val="fr-FR"/>
        </w:rPr>
      </w:pPr>
      <w:r w:rsidRPr="00096669">
        <w:rPr>
          <w:rFonts w:ascii="Times New Roman" w:hAnsi="Times New Roman"/>
          <w:sz w:val="24"/>
          <w:szCs w:val="24"/>
          <w:lang w:val="fr-FR"/>
        </w:rPr>
        <w:t xml:space="preserve">Froissart, J, </w:t>
      </w:r>
      <w:r w:rsidRPr="00096669">
        <w:rPr>
          <w:rFonts w:ascii="Times New Roman" w:hAnsi="Times New Roman"/>
          <w:i/>
          <w:sz w:val="24"/>
          <w:szCs w:val="24"/>
          <w:lang w:val="fr-FR"/>
        </w:rPr>
        <w:t>Chronicles</w:t>
      </w:r>
      <w:r w:rsidRPr="00096669">
        <w:rPr>
          <w:rFonts w:ascii="Times New Roman" w:hAnsi="Times New Roman"/>
          <w:sz w:val="24"/>
          <w:szCs w:val="24"/>
          <w:lang w:val="fr-FR"/>
        </w:rPr>
        <w:t>, trans. Brereton, G. (London, 1978).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iCs/>
          <w:sz w:val="24"/>
          <w:szCs w:val="24"/>
        </w:rPr>
        <w:t>Gesta Henrici Quinti</w:t>
      </w:r>
      <w:r w:rsidRPr="00096669">
        <w:rPr>
          <w:rFonts w:ascii="Times New Roman" w:hAnsi="Times New Roman"/>
          <w:sz w:val="24"/>
          <w:szCs w:val="24"/>
        </w:rPr>
        <w:t>, ed. Taylor, F. and Roskell, J. (Oxford, 1975).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i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Hay, D, ‘History and historians in France during the fifteenth century’, </w:t>
      </w:r>
      <w:r w:rsidRPr="00096669">
        <w:rPr>
          <w:rFonts w:ascii="Times New Roman" w:hAnsi="Times New Roman"/>
          <w:i/>
          <w:sz w:val="24"/>
          <w:szCs w:val="24"/>
        </w:rPr>
        <w:t>Bulletin of the Institute of Historical Research</w:t>
      </w:r>
      <w:r w:rsidRPr="00096669">
        <w:rPr>
          <w:rFonts w:ascii="Times New Roman" w:hAnsi="Times New Roman"/>
          <w:sz w:val="24"/>
          <w:szCs w:val="24"/>
        </w:rPr>
        <w:t>, 35 (1962), 111-27.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iCs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Joan of Arc – La Pucelle</w:t>
      </w:r>
      <w:r w:rsidRPr="00096669">
        <w:rPr>
          <w:rFonts w:ascii="Times New Roman" w:hAnsi="Times New Roman"/>
          <w:iCs/>
          <w:sz w:val="24"/>
          <w:szCs w:val="24"/>
        </w:rPr>
        <w:t>, ed. Taylor, C. (Manchester, 2006).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The Wars of Edward III: Sources and Interpretations</w:t>
      </w:r>
      <w:r w:rsidRPr="00096669">
        <w:rPr>
          <w:rFonts w:ascii="Times New Roman" w:hAnsi="Times New Roman"/>
          <w:sz w:val="24"/>
          <w:szCs w:val="24"/>
        </w:rPr>
        <w:t>, ed. Rogers, C. (Woodbridge, 2000).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Origins and progress of the war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Allmand, C. T, </w:t>
      </w:r>
      <w:r w:rsidRPr="00096669">
        <w:rPr>
          <w:rFonts w:ascii="Times New Roman" w:hAnsi="Times New Roman"/>
          <w:i/>
          <w:sz w:val="24"/>
          <w:szCs w:val="24"/>
        </w:rPr>
        <w:t xml:space="preserve">The Hundred Years War: England and France at War c.1300-c.1450 </w:t>
      </w:r>
      <w:r w:rsidRPr="00096669">
        <w:rPr>
          <w:rFonts w:ascii="Times New Roman" w:hAnsi="Times New Roman"/>
          <w:sz w:val="24"/>
          <w:szCs w:val="24"/>
        </w:rPr>
        <w:t>(Cambridge, 1988).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Cuttino, G. P, ‘Historical revision: the causes of the Hundred Years War’, </w:t>
      </w:r>
      <w:r w:rsidRPr="00096669">
        <w:rPr>
          <w:rFonts w:ascii="Times New Roman" w:hAnsi="Times New Roman"/>
          <w:i/>
          <w:sz w:val="24"/>
          <w:szCs w:val="24"/>
        </w:rPr>
        <w:t>Speculum</w:t>
      </w:r>
      <w:r w:rsidRPr="00096669">
        <w:rPr>
          <w:rFonts w:ascii="Times New Roman" w:hAnsi="Times New Roman"/>
          <w:sz w:val="24"/>
          <w:szCs w:val="24"/>
        </w:rPr>
        <w:t>, 31 (1956), 463-77.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Green, V,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The Later Plantagenets: A Survey of English History between 1307 and 1485 </w:t>
      </w:r>
      <w:r w:rsidRPr="00096669">
        <w:rPr>
          <w:rFonts w:ascii="Times New Roman" w:hAnsi="Times New Roman"/>
          <w:sz w:val="24"/>
          <w:szCs w:val="24"/>
        </w:rPr>
        <w:t>(London, 1959).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Griffiths, R. A, </w:t>
      </w:r>
      <w:r w:rsidRPr="00096669">
        <w:rPr>
          <w:rFonts w:ascii="Times New Roman" w:hAnsi="Times New Roman"/>
          <w:i/>
          <w:sz w:val="24"/>
          <w:szCs w:val="24"/>
        </w:rPr>
        <w:t xml:space="preserve">The Reign of King Henry VI </w:t>
      </w:r>
      <w:r w:rsidRPr="00096669">
        <w:rPr>
          <w:rFonts w:ascii="Times New Roman" w:hAnsi="Times New Roman"/>
          <w:sz w:val="24"/>
          <w:szCs w:val="24"/>
        </w:rPr>
        <w:t>(London, 1981).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Jacob, E. F, </w:t>
      </w:r>
      <w:r w:rsidRPr="00096669">
        <w:rPr>
          <w:rFonts w:ascii="Times New Roman" w:hAnsi="Times New Roman"/>
          <w:i/>
          <w:sz w:val="24"/>
          <w:szCs w:val="24"/>
        </w:rPr>
        <w:t xml:space="preserve">Henry V and the Invasion of France </w:t>
      </w:r>
      <w:r w:rsidRPr="00096669">
        <w:rPr>
          <w:rFonts w:ascii="Times New Roman" w:hAnsi="Times New Roman"/>
          <w:sz w:val="24"/>
          <w:szCs w:val="24"/>
        </w:rPr>
        <w:t>(London, 1947).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_________, </w:t>
      </w:r>
      <w:r w:rsidRPr="00096669">
        <w:rPr>
          <w:rFonts w:ascii="Times New Roman" w:hAnsi="Times New Roman"/>
          <w:i/>
          <w:iCs/>
          <w:sz w:val="24"/>
          <w:szCs w:val="24"/>
        </w:rPr>
        <w:t>The Fifteenth Century, 1399-1485</w:t>
      </w:r>
      <w:r w:rsidRPr="00096669">
        <w:rPr>
          <w:rFonts w:ascii="Times New Roman" w:hAnsi="Times New Roman"/>
          <w:sz w:val="24"/>
          <w:szCs w:val="24"/>
        </w:rPr>
        <w:t>, Oxford History of England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>(Oxford, 1961).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Keen, M. H, </w:t>
      </w:r>
      <w:r w:rsidRPr="00096669">
        <w:rPr>
          <w:rFonts w:ascii="Times New Roman" w:hAnsi="Times New Roman"/>
          <w:i/>
          <w:sz w:val="24"/>
          <w:szCs w:val="24"/>
        </w:rPr>
        <w:t xml:space="preserve">England in the Later Middle Ages </w:t>
      </w:r>
      <w:r w:rsidRPr="00096669">
        <w:rPr>
          <w:rFonts w:ascii="Times New Roman" w:hAnsi="Times New Roman"/>
          <w:sz w:val="24"/>
          <w:szCs w:val="24"/>
        </w:rPr>
        <w:t>(London, 1972).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Le Patourel, J, ‘Edward III and the Kingdom of France’, </w:t>
      </w:r>
      <w:r w:rsidRPr="00096669">
        <w:rPr>
          <w:rFonts w:ascii="Times New Roman" w:hAnsi="Times New Roman"/>
          <w:i/>
          <w:sz w:val="24"/>
          <w:szCs w:val="24"/>
        </w:rPr>
        <w:t>History</w:t>
      </w:r>
      <w:r w:rsidRPr="00096669">
        <w:rPr>
          <w:rFonts w:ascii="Times New Roman" w:hAnsi="Times New Roman"/>
          <w:sz w:val="24"/>
          <w:szCs w:val="24"/>
        </w:rPr>
        <w:t>, 43 (1958), 173-89.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___________, ‘The Plantagenet Dominions’, </w:t>
      </w:r>
      <w:r w:rsidRPr="00096669">
        <w:rPr>
          <w:rFonts w:ascii="Times New Roman" w:hAnsi="Times New Roman"/>
          <w:i/>
          <w:sz w:val="24"/>
          <w:szCs w:val="24"/>
        </w:rPr>
        <w:t>History</w:t>
      </w:r>
      <w:r w:rsidRPr="00096669">
        <w:rPr>
          <w:rFonts w:ascii="Times New Roman" w:hAnsi="Times New Roman"/>
          <w:sz w:val="24"/>
          <w:szCs w:val="24"/>
        </w:rPr>
        <w:t>, 50 (1965), 289-308.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Maddicott, J, ‘The Origins of the Hundred Years War’, </w:t>
      </w:r>
      <w:r w:rsidRPr="00096669">
        <w:rPr>
          <w:rFonts w:ascii="Times New Roman" w:hAnsi="Times New Roman"/>
          <w:i/>
          <w:sz w:val="24"/>
          <w:szCs w:val="24"/>
        </w:rPr>
        <w:t>History Today</w:t>
      </w:r>
      <w:r w:rsidRPr="00096669">
        <w:rPr>
          <w:rFonts w:ascii="Times New Roman" w:hAnsi="Times New Roman"/>
          <w:sz w:val="24"/>
          <w:szCs w:val="24"/>
        </w:rPr>
        <w:t>, 36 (1986), 31-7.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McFarlane, K. B, ‘England and the Hundred Years War’, </w:t>
      </w:r>
      <w:r w:rsidRPr="00096669">
        <w:rPr>
          <w:rFonts w:ascii="Times New Roman" w:hAnsi="Times New Roman"/>
          <w:i/>
          <w:iCs/>
          <w:sz w:val="24"/>
          <w:szCs w:val="24"/>
        </w:rPr>
        <w:t>Past and Present</w:t>
      </w:r>
      <w:r w:rsidRPr="00096669">
        <w:rPr>
          <w:rFonts w:ascii="Times New Roman" w:hAnsi="Times New Roman"/>
          <w:sz w:val="24"/>
          <w:szCs w:val="24"/>
        </w:rPr>
        <w:t xml:space="preserve">, 22 (1) (1963), 3-18.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Mckisack, M, </w:t>
      </w:r>
      <w:r w:rsidRPr="00096669">
        <w:rPr>
          <w:rFonts w:ascii="Times New Roman" w:hAnsi="Times New Roman"/>
          <w:i/>
          <w:iCs/>
          <w:sz w:val="24"/>
          <w:szCs w:val="24"/>
        </w:rPr>
        <w:t>The Fourteenth Century, 1307-1399</w:t>
      </w:r>
      <w:r w:rsidRPr="00096669">
        <w:rPr>
          <w:rFonts w:ascii="Times New Roman" w:hAnsi="Times New Roman"/>
          <w:sz w:val="24"/>
          <w:szCs w:val="24"/>
        </w:rPr>
        <w:t>, Oxford History of England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 </w:t>
      </w:r>
      <w:r w:rsidRPr="00096669">
        <w:rPr>
          <w:rFonts w:ascii="Times New Roman" w:hAnsi="Times New Roman"/>
          <w:sz w:val="24"/>
          <w:szCs w:val="24"/>
        </w:rPr>
        <w:t>(Oxford, 1959).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Prestwich, M, </w:t>
      </w:r>
      <w:r w:rsidRPr="00096669">
        <w:rPr>
          <w:rFonts w:ascii="Times New Roman" w:hAnsi="Times New Roman"/>
          <w:i/>
          <w:sz w:val="24"/>
          <w:szCs w:val="24"/>
        </w:rPr>
        <w:t>The Three Edwards: War and State in England, 1272-1377</w:t>
      </w:r>
      <w:r w:rsidRPr="00096669">
        <w:rPr>
          <w:rFonts w:ascii="Times New Roman" w:hAnsi="Times New Roman"/>
          <w:sz w:val="24"/>
          <w:szCs w:val="24"/>
        </w:rPr>
        <w:t>(London, 1980).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Saul, N, ‘Henry V and the Dual Monarchy’, </w:t>
      </w:r>
      <w:r w:rsidRPr="00096669">
        <w:rPr>
          <w:rFonts w:ascii="Times New Roman" w:hAnsi="Times New Roman"/>
          <w:i/>
          <w:sz w:val="24"/>
          <w:szCs w:val="24"/>
        </w:rPr>
        <w:t>History Today</w:t>
      </w:r>
      <w:r w:rsidRPr="00096669">
        <w:rPr>
          <w:rFonts w:ascii="Times New Roman" w:hAnsi="Times New Roman"/>
          <w:sz w:val="24"/>
          <w:szCs w:val="24"/>
        </w:rPr>
        <w:t>, 36 (1986), 39-42.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Seward, D, </w:t>
      </w:r>
      <w:r w:rsidRPr="00096669">
        <w:rPr>
          <w:rFonts w:ascii="Times New Roman" w:hAnsi="Times New Roman"/>
          <w:i/>
          <w:sz w:val="24"/>
          <w:szCs w:val="24"/>
        </w:rPr>
        <w:t xml:space="preserve">The Hundred Years War: The English in France, 1337-1453 </w:t>
      </w:r>
      <w:r w:rsidRPr="00096669">
        <w:rPr>
          <w:rFonts w:ascii="Times New Roman" w:hAnsi="Times New Roman"/>
          <w:sz w:val="24"/>
          <w:szCs w:val="24"/>
        </w:rPr>
        <w:t xml:space="preserve">(London, 1978). 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Sumption, J, </w:t>
      </w:r>
      <w:r w:rsidRPr="00096669">
        <w:rPr>
          <w:rFonts w:ascii="Times New Roman" w:hAnsi="Times New Roman"/>
          <w:i/>
          <w:sz w:val="24"/>
          <w:szCs w:val="24"/>
        </w:rPr>
        <w:t xml:space="preserve">Trial by Fire: The Hundred Years War I </w:t>
      </w:r>
      <w:r w:rsidRPr="00096669">
        <w:rPr>
          <w:rFonts w:ascii="Times New Roman" w:hAnsi="Times New Roman"/>
          <w:sz w:val="24"/>
          <w:szCs w:val="24"/>
        </w:rPr>
        <w:t>(London, 1990).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_________), </w:t>
      </w:r>
      <w:r w:rsidRPr="00096669">
        <w:rPr>
          <w:rFonts w:ascii="Times New Roman" w:hAnsi="Times New Roman"/>
          <w:i/>
          <w:sz w:val="24"/>
          <w:szCs w:val="24"/>
        </w:rPr>
        <w:t xml:space="preserve">Trial by Fire: The Hundred Years War II </w:t>
      </w:r>
      <w:r w:rsidRPr="00096669">
        <w:rPr>
          <w:rFonts w:ascii="Times New Roman" w:hAnsi="Times New Roman"/>
          <w:sz w:val="24"/>
          <w:szCs w:val="24"/>
        </w:rPr>
        <w:t>(London, 2000).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Templeman, G, ‘Edward III and the beginnings of the Hundred Years War’, </w:t>
      </w:r>
      <w:r w:rsidRPr="00096669">
        <w:rPr>
          <w:rFonts w:ascii="Times New Roman" w:hAnsi="Times New Roman"/>
          <w:i/>
          <w:sz w:val="24"/>
          <w:szCs w:val="24"/>
        </w:rPr>
        <w:t>Transactions of the Royal Historical Society</w:t>
      </w:r>
      <w:r w:rsidRPr="00096669">
        <w:rPr>
          <w:rFonts w:ascii="Times New Roman" w:hAnsi="Times New Roman"/>
          <w:sz w:val="24"/>
          <w:szCs w:val="24"/>
        </w:rPr>
        <w:t>, 5</w:t>
      </w:r>
      <w:r w:rsidRPr="00096669">
        <w:rPr>
          <w:rFonts w:ascii="Times New Roman" w:hAnsi="Times New Roman"/>
          <w:sz w:val="24"/>
          <w:szCs w:val="24"/>
          <w:vertAlign w:val="superscript"/>
        </w:rPr>
        <w:t>th</w:t>
      </w:r>
      <w:r w:rsidRPr="00096669">
        <w:rPr>
          <w:rFonts w:ascii="Times New Roman" w:hAnsi="Times New Roman"/>
          <w:sz w:val="24"/>
          <w:szCs w:val="24"/>
        </w:rPr>
        <w:t xml:space="preserve"> Series, 2 (1969), 69-88.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Vale, M. G. A, </w:t>
      </w:r>
      <w:r w:rsidRPr="00096669">
        <w:rPr>
          <w:rFonts w:ascii="Times New Roman" w:hAnsi="Times New Roman"/>
          <w:i/>
          <w:sz w:val="24"/>
          <w:szCs w:val="24"/>
        </w:rPr>
        <w:t xml:space="preserve">The Origins of the Hundred Years War </w:t>
      </w:r>
      <w:r w:rsidRPr="00096669">
        <w:rPr>
          <w:rFonts w:ascii="Times New Roman" w:hAnsi="Times New Roman"/>
          <w:sz w:val="24"/>
          <w:szCs w:val="24"/>
        </w:rPr>
        <w:t>(Oxford, 1996).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Waugh, S, </w:t>
      </w:r>
      <w:r w:rsidRPr="00096669">
        <w:rPr>
          <w:rFonts w:ascii="Times New Roman" w:hAnsi="Times New Roman"/>
          <w:i/>
          <w:sz w:val="24"/>
          <w:szCs w:val="24"/>
        </w:rPr>
        <w:t>England in the Reign of Edward III</w:t>
      </w:r>
      <w:r w:rsidRPr="00096669">
        <w:rPr>
          <w:rFonts w:ascii="Times New Roman" w:hAnsi="Times New Roman"/>
          <w:sz w:val="24"/>
          <w:szCs w:val="24"/>
        </w:rPr>
        <w:t xml:space="preserve"> (Cambridge, 1991).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Diplomacy and government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Ferguson, J, </w:t>
      </w:r>
      <w:r w:rsidRPr="00096669">
        <w:rPr>
          <w:rFonts w:ascii="Times New Roman" w:hAnsi="Times New Roman"/>
          <w:i/>
          <w:sz w:val="24"/>
          <w:szCs w:val="24"/>
        </w:rPr>
        <w:t xml:space="preserve">English Diplomacy 1422-1461 </w:t>
      </w:r>
      <w:r w:rsidRPr="00096669">
        <w:rPr>
          <w:rFonts w:ascii="Times New Roman" w:hAnsi="Times New Roman"/>
          <w:sz w:val="24"/>
          <w:szCs w:val="24"/>
        </w:rPr>
        <w:t>(Oxford, 1972).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Phillpotts, C, ‘John of Gaunt and English policy towards France 1389-1395’, </w:t>
      </w:r>
      <w:r w:rsidRPr="00096669">
        <w:rPr>
          <w:rFonts w:ascii="Times New Roman" w:hAnsi="Times New Roman"/>
          <w:i/>
          <w:sz w:val="24"/>
          <w:szCs w:val="24"/>
        </w:rPr>
        <w:t>Journal of Medieval History</w:t>
      </w:r>
      <w:r w:rsidRPr="00096669">
        <w:rPr>
          <w:rFonts w:ascii="Times New Roman" w:hAnsi="Times New Roman"/>
          <w:sz w:val="24"/>
          <w:szCs w:val="24"/>
        </w:rPr>
        <w:t>, 16 (1990), 363-86.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__________, ‘The Fate of the Truce of Paris, 1396-1415’, </w:t>
      </w:r>
      <w:r w:rsidRPr="00096669">
        <w:rPr>
          <w:rFonts w:ascii="Times New Roman" w:hAnsi="Times New Roman"/>
          <w:i/>
          <w:sz w:val="24"/>
          <w:szCs w:val="24"/>
        </w:rPr>
        <w:t>Journal of Medieval History</w:t>
      </w:r>
      <w:r w:rsidRPr="00096669">
        <w:rPr>
          <w:rFonts w:ascii="Times New Roman" w:hAnsi="Times New Roman"/>
          <w:sz w:val="24"/>
          <w:szCs w:val="24"/>
        </w:rPr>
        <w:t>, 24 (1998), 61-80.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Taylor, C, ‘Edward III and the Plantagenet Claim to the French Throne’, </w:t>
      </w:r>
      <w:r w:rsidRPr="00096669">
        <w:rPr>
          <w:rFonts w:ascii="Times New Roman" w:hAnsi="Times New Roman"/>
          <w:i/>
          <w:sz w:val="24"/>
          <w:szCs w:val="24"/>
        </w:rPr>
        <w:t>The Ages of Edward III</w:t>
      </w:r>
      <w:r w:rsidRPr="00096669">
        <w:rPr>
          <w:rFonts w:ascii="Times New Roman" w:hAnsi="Times New Roman"/>
          <w:sz w:val="24"/>
          <w:szCs w:val="24"/>
        </w:rPr>
        <w:t xml:space="preserve">, ed. Bothwell, J. (York, 2001), 155-69.   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 xml:space="preserve">Military campaigns and the conduct of war 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Allmand, C. T, </w:t>
      </w:r>
      <w:r w:rsidRPr="00096669">
        <w:rPr>
          <w:rFonts w:ascii="Times New Roman" w:hAnsi="Times New Roman"/>
          <w:i/>
          <w:sz w:val="24"/>
          <w:szCs w:val="24"/>
        </w:rPr>
        <w:t xml:space="preserve">Lancastrian Normandy: The History of a Medieval Occupation 1415-50 </w:t>
      </w:r>
      <w:r w:rsidRPr="00096669">
        <w:rPr>
          <w:rFonts w:ascii="Times New Roman" w:hAnsi="Times New Roman"/>
          <w:sz w:val="24"/>
          <w:szCs w:val="24"/>
        </w:rPr>
        <w:t>(Oxford, 1983).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___________</w:t>
      </w:r>
      <w:r w:rsidRPr="00096669">
        <w:rPr>
          <w:rFonts w:ascii="Times New Roman" w:hAnsi="Times New Roman"/>
          <w:sz w:val="24"/>
          <w:szCs w:val="24"/>
        </w:rPr>
        <w:t>,</w:t>
      </w:r>
      <w:r w:rsidRPr="00096669">
        <w:rPr>
          <w:rFonts w:ascii="Times New Roman" w:hAnsi="Times New Roman"/>
          <w:i/>
          <w:sz w:val="24"/>
          <w:szCs w:val="24"/>
        </w:rPr>
        <w:t xml:space="preserve"> Society at War: The Experience of England and France during the Hundred Years War </w:t>
      </w:r>
      <w:r w:rsidRPr="00096669">
        <w:rPr>
          <w:rFonts w:ascii="Times New Roman" w:hAnsi="Times New Roman"/>
          <w:sz w:val="24"/>
          <w:szCs w:val="24"/>
        </w:rPr>
        <w:t>(Woodbridge, 1998).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Arms, Armies and Fortifications in the Hundred Years War</w:t>
      </w:r>
      <w:r w:rsidRPr="00096669">
        <w:rPr>
          <w:rFonts w:ascii="Times New Roman" w:hAnsi="Times New Roman"/>
          <w:sz w:val="24"/>
          <w:szCs w:val="24"/>
        </w:rPr>
        <w:t>, ed. Curry, A. and Hughes, M. (Woodbridge, 1994).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Arvanigian, M, ‘A Lancastrian Polity? John of Gaunt, John Neville and the War with France, 1368-88’, </w:t>
      </w:r>
      <w:r w:rsidRPr="00096669">
        <w:rPr>
          <w:rFonts w:ascii="Times New Roman" w:hAnsi="Times New Roman"/>
          <w:i/>
          <w:sz w:val="24"/>
          <w:szCs w:val="24"/>
        </w:rPr>
        <w:t>Fourteenth Century England III</w:t>
      </w:r>
      <w:r w:rsidRPr="00096669">
        <w:rPr>
          <w:rFonts w:ascii="Times New Roman" w:hAnsi="Times New Roman"/>
          <w:sz w:val="24"/>
          <w:szCs w:val="24"/>
        </w:rPr>
        <w:t>, ed. Ormrod, W. M. (Woodbridge, 2004), 121-42.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Ayton, A, ‘English Armies in the Fourteenth Century’, </w:t>
      </w:r>
      <w:r w:rsidRPr="00096669">
        <w:rPr>
          <w:rFonts w:ascii="Times New Roman" w:hAnsi="Times New Roman"/>
          <w:i/>
          <w:sz w:val="24"/>
          <w:szCs w:val="24"/>
        </w:rPr>
        <w:t>Arms, Armies and Fortifications in the Hundred Years War</w:t>
      </w:r>
      <w:r w:rsidRPr="00096669">
        <w:rPr>
          <w:rFonts w:ascii="Times New Roman" w:hAnsi="Times New Roman"/>
          <w:sz w:val="24"/>
          <w:szCs w:val="24"/>
        </w:rPr>
        <w:t>, ed. Curry, A. and Hughes, M. (Woodbridge, 1994), 21-38.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________, </w:t>
      </w:r>
      <w:r w:rsidRPr="00096669">
        <w:rPr>
          <w:rFonts w:ascii="Times New Roman" w:hAnsi="Times New Roman"/>
          <w:i/>
          <w:sz w:val="24"/>
          <w:szCs w:val="24"/>
        </w:rPr>
        <w:t xml:space="preserve">Knights and Warhorses: Military Service and the English Aristocracy under Edward III </w:t>
      </w:r>
      <w:r w:rsidRPr="00096669">
        <w:rPr>
          <w:rFonts w:ascii="Times New Roman" w:hAnsi="Times New Roman"/>
          <w:sz w:val="24"/>
          <w:szCs w:val="24"/>
        </w:rPr>
        <w:t>(Woodbridge, 1994).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________, </w:t>
      </w:r>
      <w:r w:rsidRPr="00096669">
        <w:rPr>
          <w:rFonts w:ascii="Times New Roman" w:hAnsi="Times New Roman"/>
          <w:i/>
          <w:sz w:val="24"/>
          <w:szCs w:val="24"/>
        </w:rPr>
        <w:t xml:space="preserve">The Organisation of War under Edward III </w:t>
      </w:r>
      <w:r w:rsidRPr="00096669">
        <w:rPr>
          <w:rFonts w:ascii="Times New Roman" w:hAnsi="Times New Roman"/>
          <w:sz w:val="24"/>
          <w:szCs w:val="24"/>
        </w:rPr>
        <w:t>(London, 2005).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 and Preston, P, </w:t>
      </w:r>
      <w:r w:rsidRPr="00096669">
        <w:rPr>
          <w:rFonts w:ascii="Times New Roman" w:hAnsi="Times New Roman"/>
          <w:i/>
          <w:sz w:val="24"/>
          <w:szCs w:val="24"/>
        </w:rPr>
        <w:t xml:space="preserve">The Battle of Crecy, 1346 </w:t>
      </w:r>
      <w:r w:rsidRPr="00096669">
        <w:rPr>
          <w:rFonts w:ascii="Times New Roman" w:hAnsi="Times New Roman"/>
          <w:sz w:val="24"/>
          <w:szCs w:val="24"/>
        </w:rPr>
        <w:t>(Woodbridge, 2005).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Barber, R, </w:t>
      </w:r>
      <w:r w:rsidRPr="00096669">
        <w:rPr>
          <w:rFonts w:ascii="Times New Roman" w:hAnsi="Times New Roman"/>
          <w:i/>
          <w:sz w:val="24"/>
          <w:szCs w:val="24"/>
        </w:rPr>
        <w:t xml:space="preserve">The Knight and Chivalry </w:t>
      </w:r>
      <w:r w:rsidRPr="00096669">
        <w:rPr>
          <w:rFonts w:ascii="Times New Roman" w:hAnsi="Times New Roman"/>
          <w:sz w:val="24"/>
          <w:szCs w:val="24"/>
        </w:rPr>
        <w:t>(rev. edn, Woodbridge, 1995).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Barker, J, </w:t>
      </w:r>
      <w:r w:rsidRPr="00096669">
        <w:rPr>
          <w:rFonts w:ascii="Times New Roman" w:hAnsi="Times New Roman"/>
          <w:i/>
          <w:sz w:val="24"/>
          <w:szCs w:val="24"/>
        </w:rPr>
        <w:t xml:space="preserve">Agincourt: The King, the Campaign, the Battle </w:t>
      </w:r>
      <w:r w:rsidRPr="00096669">
        <w:rPr>
          <w:rFonts w:ascii="Times New Roman" w:hAnsi="Times New Roman"/>
          <w:sz w:val="24"/>
          <w:szCs w:val="24"/>
        </w:rPr>
        <w:t>(new edn, London, 2006).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Bradbury, J, </w:t>
      </w:r>
      <w:r w:rsidRPr="00096669">
        <w:rPr>
          <w:rFonts w:ascii="Times New Roman" w:hAnsi="Times New Roman"/>
          <w:i/>
          <w:sz w:val="24"/>
          <w:szCs w:val="24"/>
        </w:rPr>
        <w:t xml:space="preserve">The Medieval Archer </w:t>
      </w:r>
      <w:r w:rsidRPr="00096669">
        <w:rPr>
          <w:rFonts w:ascii="Times New Roman" w:hAnsi="Times New Roman"/>
          <w:sz w:val="24"/>
          <w:szCs w:val="24"/>
        </w:rPr>
        <w:t>(New York, 1985).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Cambridge Illustrated Atlas of Warfare: The Middle Ages 768-1487</w:t>
      </w:r>
      <w:r w:rsidRPr="00096669">
        <w:rPr>
          <w:rFonts w:ascii="Times New Roman" w:hAnsi="Times New Roman"/>
          <w:sz w:val="24"/>
          <w:szCs w:val="24"/>
        </w:rPr>
        <w:t>, ed. Hooper, N. and Bennett, M. (Cambridge, 1996).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Bennett, M, ‘The Development of Battle Tactics in the Hundred Years War’, </w:t>
      </w:r>
      <w:r w:rsidRPr="00096669">
        <w:rPr>
          <w:rFonts w:ascii="Times New Roman" w:hAnsi="Times New Roman"/>
          <w:i/>
          <w:sz w:val="24"/>
          <w:szCs w:val="24"/>
        </w:rPr>
        <w:t>Arms, Armies and Fortifications in the Hundred Years War</w:t>
      </w:r>
      <w:r w:rsidRPr="00096669">
        <w:rPr>
          <w:rFonts w:ascii="Times New Roman" w:hAnsi="Times New Roman"/>
          <w:sz w:val="24"/>
          <w:szCs w:val="24"/>
        </w:rPr>
        <w:t>, ed. Curry, A. and Hughes, M. (Woodbridge, 1994), 1-20.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Burne, A, </w:t>
      </w:r>
      <w:r w:rsidRPr="00096669">
        <w:rPr>
          <w:rFonts w:ascii="Times New Roman" w:hAnsi="Times New Roman"/>
          <w:i/>
          <w:sz w:val="24"/>
          <w:szCs w:val="24"/>
        </w:rPr>
        <w:t>The Crecy War</w:t>
      </w:r>
      <w:r w:rsidRPr="00096669">
        <w:rPr>
          <w:rFonts w:ascii="Times New Roman" w:hAnsi="Times New Roman"/>
          <w:sz w:val="24"/>
          <w:szCs w:val="24"/>
        </w:rPr>
        <w:t xml:space="preserve"> (London, 1955).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Contamine, P, </w:t>
      </w:r>
      <w:r w:rsidRPr="00096669">
        <w:rPr>
          <w:rFonts w:ascii="Times New Roman" w:hAnsi="Times New Roman"/>
          <w:i/>
          <w:sz w:val="24"/>
          <w:szCs w:val="24"/>
        </w:rPr>
        <w:t xml:space="preserve">War in the Middle Ages </w:t>
      </w:r>
      <w:r w:rsidRPr="00096669">
        <w:rPr>
          <w:rFonts w:ascii="Times New Roman" w:hAnsi="Times New Roman"/>
          <w:sz w:val="24"/>
          <w:szCs w:val="24"/>
        </w:rPr>
        <w:t>(Oxford, 1984).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Collins, H, </w:t>
      </w:r>
      <w:r w:rsidRPr="00096669">
        <w:rPr>
          <w:rFonts w:ascii="Times New Roman" w:hAnsi="Times New Roman"/>
          <w:i/>
          <w:sz w:val="24"/>
          <w:szCs w:val="24"/>
        </w:rPr>
        <w:t xml:space="preserve">The Order of the Garter, 1348-1461 </w:t>
      </w:r>
      <w:r w:rsidRPr="00096669">
        <w:rPr>
          <w:rFonts w:ascii="Times New Roman" w:hAnsi="Times New Roman"/>
          <w:sz w:val="24"/>
          <w:szCs w:val="24"/>
        </w:rPr>
        <w:t>(Oxford, 2000).</w:t>
      </w:r>
      <w:r w:rsidRPr="00096669">
        <w:rPr>
          <w:rFonts w:ascii="Times New Roman" w:hAnsi="Times New Roman"/>
          <w:i/>
          <w:sz w:val="24"/>
          <w:szCs w:val="24"/>
        </w:rPr>
        <w:t xml:space="preserve">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Curry, A, </w:t>
      </w:r>
      <w:r w:rsidRPr="00096669">
        <w:rPr>
          <w:rFonts w:ascii="Times New Roman" w:hAnsi="Times New Roman"/>
          <w:i/>
          <w:sz w:val="24"/>
          <w:szCs w:val="24"/>
        </w:rPr>
        <w:t xml:space="preserve">Agincourt: A New History </w:t>
      </w:r>
      <w:r w:rsidRPr="00096669">
        <w:rPr>
          <w:rFonts w:ascii="Times New Roman" w:hAnsi="Times New Roman"/>
          <w:sz w:val="24"/>
          <w:szCs w:val="24"/>
        </w:rPr>
        <w:t>(London, 2005).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 xml:space="preserve">The Battle of Agincourt: Sources and Interpretations </w:t>
      </w:r>
      <w:r w:rsidRPr="00096669">
        <w:rPr>
          <w:rFonts w:ascii="Times New Roman" w:hAnsi="Times New Roman"/>
          <w:sz w:val="24"/>
          <w:szCs w:val="24"/>
        </w:rPr>
        <w:t>(Woodbridge, 2000).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DeVries, K, </w:t>
      </w:r>
      <w:r w:rsidRPr="00096669">
        <w:rPr>
          <w:rFonts w:ascii="Times New Roman" w:hAnsi="Times New Roman"/>
          <w:i/>
          <w:sz w:val="24"/>
          <w:szCs w:val="24"/>
        </w:rPr>
        <w:t xml:space="preserve">Infantry Warfare in the Early Fourteenth Century </w:t>
      </w:r>
      <w:r w:rsidRPr="00096669">
        <w:rPr>
          <w:rFonts w:ascii="Times New Roman" w:hAnsi="Times New Roman"/>
          <w:sz w:val="24"/>
          <w:szCs w:val="24"/>
        </w:rPr>
        <w:t>(Woodbridge, 1996).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England and Normandy in the Middle Ages</w:t>
      </w:r>
      <w:r w:rsidRPr="00096669">
        <w:rPr>
          <w:rFonts w:ascii="Times New Roman" w:hAnsi="Times New Roman"/>
          <w:sz w:val="24"/>
          <w:szCs w:val="24"/>
        </w:rPr>
        <w:t>, ed. Bates, D. and Curry, A. (London, 1994).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Green, D, </w:t>
      </w:r>
      <w:r w:rsidRPr="00096669">
        <w:rPr>
          <w:rFonts w:ascii="Times New Roman" w:hAnsi="Times New Roman"/>
          <w:i/>
          <w:sz w:val="24"/>
          <w:szCs w:val="24"/>
        </w:rPr>
        <w:t xml:space="preserve">The Battle of Poitiers, 1356 </w:t>
      </w:r>
      <w:r w:rsidRPr="00096669">
        <w:rPr>
          <w:rFonts w:ascii="Times New Roman" w:hAnsi="Times New Roman"/>
          <w:sz w:val="24"/>
          <w:szCs w:val="24"/>
        </w:rPr>
        <w:t>(Stroud, 2002).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Hewitt, H. J, </w:t>
      </w:r>
      <w:r w:rsidRPr="00096669">
        <w:rPr>
          <w:rFonts w:ascii="Times New Roman" w:hAnsi="Times New Roman"/>
          <w:i/>
          <w:sz w:val="24"/>
          <w:szCs w:val="24"/>
        </w:rPr>
        <w:t>Black Prince’s Expedition</w:t>
      </w:r>
      <w:r w:rsidRPr="00096669">
        <w:rPr>
          <w:rFonts w:ascii="Times New Roman" w:hAnsi="Times New Roman"/>
          <w:sz w:val="24"/>
          <w:szCs w:val="24"/>
        </w:rPr>
        <w:t xml:space="preserve"> (London, 2004). 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Hibbert, C, </w:t>
      </w:r>
      <w:r w:rsidRPr="00096669">
        <w:rPr>
          <w:rFonts w:ascii="Times New Roman" w:hAnsi="Times New Roman"/>
          <w:i/>
          <w:sz w:val="24"/>
          <w:szCs w:val="24"/>
        </w:rPr>
        <w:t xml:space="preserve">Agincourt </w:t>
      </w:r>
      <w:r w:rsidRPr="00096669">
        <w:rPr>
          <w:rFonts w:ascii="Times New Roman" w:hAnsi="Times New Roman"/>
          <w:sz w:val="24"/>
          <w:szCs w:val="24"/>
        </w:rPr>
        <w:t>(new edn, London, 1995).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Keen, M, </w:t>
      </w:r>
      <w:r w:rsidRPr="00096669">
        <w:rPr>
          <w:rFonts w:ascii="Times New Roman" w:hAnsi="Times New Roman"/>
          <w:i/>
          <w:sz w:val="24"/>
          <w:szCs w:val="24"/>
        </w:rPr>
        <w:t xml:space="preserve">Chivalry </w:t>
      </w:r>
      <w:r w:rsidRPr="00096669">
        <w:rPr>
          <w:rFonts w:ascii="Times New Roman" w:hAnsi="Times New Roman"/>
          <w:sz w:val="24"/>
          <w:szCs w:val="24"/>
        </w:rPr>
        <w:t>(New York and London, 1984).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Lewis, P. S, ‘War Propaganda and Historiography in Fifteenth Century France and England’, </w:t>
      </w:r>
      <w:r w:rsidRPr="00096669">
        <w:rPr>
          <w:rFonts w:ascii="Times New Roman" w:hAnsi="Times New Roman"/>
          <w:i/>
          <w:iCs/>
          <w:sz w:val="24"/>
          <w:szCs w:val="24"/>
        </w:rPr>
        <w:t>Transactions of the Royal Historical Society</w:t>
      </w:r>
      <w:r w:rsidRPr="00096669">
        <w:rPr>
          <w:rFonts w:ascii="Times New Roman" w:hAnsi="Times New Roman"/>
          <w:sz w:val="24"/>
          <w:szCs w:val="24"/>
        </w:rPr>
        <w:t>, 5</w:t>
      </w:r>
      <w:r w:rsidRPr="00096669">
        <w:rPr>
          <w:rFonts w:ascii="Times New Roman" w:hAnsi="Times New Roman"/>
          <w:sz w:val="24"/>
          <w:szCs w:val="24"/>
          <w:vertAlign w:val="superscript"/>
        </w:rPr>
        <w:t>th</w:t>
      </w:r>
      <w:r w:rsidRPr="00096669">
        <w:rPr>
          <w:rFonts w:ascii="Times New Roman" w:hAnsi="Times New Roman"/>
          <w:sz w:val="24"/>
          <w:szCs w:val="24"/>
        </w:rPr>
        <w:t xml:space="preserve"> Series, 15 (1965), 1-21.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Livingstone, M. and Witzel, M, </w:t>
      </w:r>
      <w:r w:rsidRPr="00096669">
        <w:rPr>
          <w:rFonts w:ascii="Times New Roman" w:hAnsi="Times New Roman"/>
          <w:i/>
          <w:sz w:val="24"/>
          <w:szCs w:val="24"/>
        </w:rPr>
        <w:t xml:space="preserve">The Road to Crecy: The English Invasion of France 1346 </w:t>
      </w:r>
      <w:r w:rsidRPr="00096669">
        <w:rPr>
          <w:rFonts w:ascii="Times New Roman" w:hAnsi="Times New Roman"/>
          <w:sz w:val="24"/>
          <w:szCs w:val="24"/>
        </w:rPr>
        <w:t>(London, 2004).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Matthews, R, </w:t>
      </w:r>
      <w:r w:rsidRPr="00096669">
        <w:rPr>
          <w:rFonts w:ascii="Times New Roman" w:hAnsi="Times New Roman"/>
          <w:i/>
          <w:sz w:val="24"/>
          <w:szCs w:val="24"/>
        </w:rPr>
        <w:t xml:space="preserve">The Battle of Crecy: A Campaign in Context </w:t>
      </w:r>
      <w:r w:rsidRPr="00096669">
        <w:rPr>
          <w:rFonts w:ascii="Times New Roman" w:hAnsi="Times New Roman"/>
          <w:sz w:val="24"/>
          <w:szCs w:val="24"/>
        </w:rPr>
        <w:t>(London, 2007).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Oman, C, </w:t>
      </w:r>
      <w:r w:rsidRPr="00096669">
        <w:rPr>
          <w:rFonts w:ascii="Times New Roman" w:hAnsi="Times New Roman"/>
          <w:i/>
          <w:sz w:val="24"/>
          <w:szCs w:val="24"/>
        </w:rPr>
        <w:t xml:space="preserve">A History of the Art of War in the Middle Ages </w:t>
      </w:r>
      <w:r w:rsidRPr="00096669">
        <w:rPr>
          <w:rFonts w:ascii="Times New Roman" w:hAnsi="Times New Roman"/>
          <w:sz w:val="24"/>
          <w:szCs w:val="24"/>
        </w:rPr>
        <w:t>(London, 1924).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Prestwich, M, </w:t>
      </w:r>
      <w:r w:rsidRPr="00096669">
        <w:rPr>
          <w:rFonts w:ascii="Times New Roman" w:hAnsi="Times New Roman"/>
          <w:i/>
          <w:sz w:val="24"/>
          <w:szCs w:val="24"/>
        </w:rPr>
        <w:t xml:space="preserve">Armies and Warfare in the Middle Ages: The English Experience </w:t>
      </w:r>
      <w:r w:rsidRPr="00096669">
        <w:rPr>
          <w:rFonts w:ascii="Times New Roman" w:hAnsi="Times New Roman"/>
          <w:sz w:val="24"/>
          <w:szCs w:val="24"/>
        </w:rPr>
        <w:t>(New Haven and London, 1996).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Prince, A. E, ‘The Strength of English Armies in the Reign of Edward III’, </w:t>
      </w:r>
      <w:r w:rsidRPr="00096669">
        <w:rPr>
          <w:rFonts w:ascii="Times New Roman" w:hAnsi="Times New Roman"/>
          <w:i/>
          <w:sz w:val="24"/>
          <w:szCs w:val="24"/>
        </w:rPr>
        <w:t>English Historical Review</w:t>
      </w:r>
      <w:r w:rsidRPr="00096669">
        <w:rPr>
          <w:rFonts w:ascii="Times New Roman" w:hAnsi="Times New Roman"/>
          <w:sz w:val="24"/>
          <w:szCs w:val="24"/>
        </w:rPr>
        <w:t>, 46 (1931), 364-5.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Sherborne, J. W, ‘Indentured retinues and English expeditions to France 1369-89’, </w:t>
      </w:r>
      <w:r w:rsidRPr="00096669">
        <w:rPr>
          <w:rFonts w:ascii="Times New Roman" w:hAnsi="Times New Roman"/>
          <w:i/>
          <w:sz w:val="24"/>
          <w:szCs w:val="24"/>
        </w:rPr>
        <w:t>English Historical Review</w:t>
      </w:r>
      <w:r w:rsidRPr="00096669">
        <w:rPr>
          <w:rFonts w:ascii="Times New Roman" w:hAnsi="Times New Roman"/>
          <w:sz w:val="24"/>
          <w:szCs w:val="24"/>
        </w:rPr>
        <w:t>, 79 (1964), 718-46.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______________, ‘The battle of La Rochelle and the war at sea 1372-5’, </w:t>
      </w:r>
      <w:r w:rsidRPr="00096669">
        <w:rPr>
          <w:rFonts w:ascii="Times New Roman" w:hAnsi="Times New Roman"/>
          <w:i/>
          <w:sz w:val="24"/>
          <w:szCs w:val="24"/>
        </w:rPr>
        <w:t>Bulletin of the Institute of Historical Research</w:t>
      </w:r>
      <w:r w:rsidRPr="00096669">
        <w:rPr>
          <w:rFonts w:ascii="Times New Roman" w:hAnsi="Times New Roman"/>
          <w:sz w:val="24"/>
          <w:szCs w:val="24"/>
        </w:rPr>
        <w:t>, 42 (1969), 17-29.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  ______________, ‘The cost of English warfare with France in the later fourteenth century’, </w:t>
      </w:r>
      <w:r w:rsidRPr="00096669">
        <w:rPr>
          <w:rFonts w:ascii="Times New Roman" w:hAnsi="Times New Roman"/>
          <w:i/>
          <w:sz w:val="24"/>
          <w:szCs w:val="24"/>
        </w:rPr>
        <w:t>Bulletin of the Institute of Historical Research</w:t>
      </w:r>
      <w:r w:rsidRPr="00096669">
        <w:rPr>
          <w:rFonts w:ascii="Times New Roman" w:hAnsi="Times New Roman"/>
          <w:sz w:val="24"/>
          <w:szCs w:val="24"/>
        </w:rPr>
        <w:t>, 50 (1977), 135-50.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The Battle of Agincourt 1415</w:t>
      </w:r>
      <w:r w:rsidRPr="00096669">
        <w:rPr>
          <w:rFonts w:ascii="Times New Roman" w:hAnsi="Times New Roman"/>
          <w:sz w:val="24"/>
          <w:szCs w:val="24"/>
        </w:rPr>
        <w:t>, ed. Curry, A. (London, 2000).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i/>
          <w:sz w:val="24"/>
          <w:szCs w:val="24"/>
        </w:rPr>
        <w:t>The Wars of Edward III</w:t>
      </w:r>
      <w:r w:rsidRPr="00096669">
        <w:rPr>
          <w:rFonts w:ascii="Times New Roman" w:hAnsi="Times New Roman"/>
          <w:sz w:val="24"/>
          <w:szCs w:val="24"/>
        </w:rPr>
        <w:t>, ed. Rogers, C. (Woodbridge, 1999).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Social, economic  and religious effects of the war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Allmand, C, ‘War and Profit in the Late Middle Ages’,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History Today</w:t>
      </w:r>
      <w:r w:rsidRPr="00096669">
        <w:rPr>
          <w:rFonts w:ascii="Times New Roman" w:hAnsi="Times New Roman"/>
          <w:bCs/>
          <w:sz w:val="24"/>
          <w:szCs w:val="24"/>
        </w:rPr>
        <w:t>, 15 (1965), 762-9.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Postan, M, ‘Some Social Consequences of the Hundred Years War’,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Economic History Review</w:t>
      </w:r>
      <w:r w:rsidRPr="00096669">
        <w:rPr>
          <w:rFonts w:ascii="Times New Roman" w:hAnsi="Times New Roman"/>
          <w:bCs/>
          <w:sz w:val="24"/>
          <w:szCs w:val="24"/>
        </w:rPr>
        <w:t>, 1</w:t>
      </w:r>
      <w:r w:rsidRPr="00096669">
        <w:rPr>
          <w:rFonts w:ascii="Times New Roman" w:hAnsi="Times New Roman"/>
          <w:bCs/>
          <w:sz w:val="24"/>
          <w:szCs w:val="24"/>
          <w:vertAlign w:val="superscript"/>
        </w:rPr>
        <w:t>st</w:t>
      </w:r>
      <w:r w:rsidRPr="00096669">
        <w:rPr>
          <w:rFonts w:ascii="Times New Roman" w:hAnsi="Times New Roman"/>
          <w:bCs/>
          <w:sz w:val="24"/>
          <w:szCs w:val="24"/>
        </w:rPr>
        <w:t xml:space="preserve"> Series, 12 (1942), 1-12.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</w:rPr>
      </w:pPr>
      <w:r w:rsidRPr="00096669">
        <w:rPr>
          <w:rFonts w:ascii="Times New Roman" w:hAnsi="Times New Roman"/>
          <w:bCs/>
          <w:sz w:val="24"/>
          <w:szCs w:val="24"/>
        </w:rPr>
        <w:t xml:space="preserve">________, ‘The Costs of the Hundred Years War’, </w:t>
      </w:r>
      <w:r w:rsidRPr="00096669">
        <w:rPr>
          <w:rFonts w:ascii="Times New Roman" w:hAnsi="Times New Roman"/>
          <w:bCs/>
          <w:i/>
          <w:iCs/>
          <w:sz w:val="24"/>
          <w:szCs w:val="24"/>
        </w:rPr>
        <w:t>Past and Present</w:t>
      </w:r>
      <w:r w:rsidRPr="00096669">
        <w:rPr>
          <w:rFonts w:ascii="Times New Roman" w:hAnsi="Times New Roman"/>
          <w:bCs/>
          <w:sz w:val="24"/>
          <w:szCs w:val="24"/>
        </w:rPr>
        <w:t>, 27 (1964), 34-53.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Vale, J, Vale, M, Graham A, ‘Knightly codes and piety’, </w:t>
      </w:r>
      <w:r w:rsidRPr="00096669">
        <w:rPr>
          <w:rFonts w:ascii="Times New Roman" w:hAnsi="Times New Roman"/>
          <w:i/>
          <w:iCs/>
          <w:sz w:val="24"/>
          <w:szCs w:val="24"/>
        </w:rPr>
        <w:t>History Today</w:t>
      </w:r>
      <w:r w:rsidRPr="00096669">
        <w:rPr>
          <w:rFonts w:ascii="Times New Roman" w:hAnsi="Times New Roman"/>
          <w:sz w:val="24"/>
          <w:szCs w:val="24"/>
        </w:rPr>
        <w:t>, 37 (11) (1987), 12-17.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sz w:val="24"/>
          <w:szCs w:val="24"/>
        </w:rPr>
      </w:pPr>
      <w:r w:rsidRPr="00096669">
        <w:rPr>
          <w:rFonts w:ascii="Times New Roman" w:hAnsi="Times New Roman"/>
          <w:b/>
          <w:sz w:val="24"/>
          <w:szCs w:val="24"/>
        </w:rPr>
        <w:t>Biographical studies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Allmand, C, </w:t>
      </w:r>
      <w:r w:rsidRPr="00096669">
        <w:rPr>
          <w:rFonts w:ascii="Times New Roman" w:hAnsi="Times New Roman"/>
          <w:i/>
          <w:sz w:val="24"/>
          <w:szCs w:val="24"/>
        </w:rPr>
        <w:t>Henry V</w:t>
      </w:r>
      <w:r w:rsidRPr="00096669">
        <w:rPr>
          <w:rFonts w:ascii="Times New Roman" w:hAnsi="Times New Roman"/>
          <w:sz w:val="24"/>
          <w:szCs w:val="24"/>
        </w:rPr>
        <w:t xml:space="preserve"> (New York and London, 1997).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Barber, R, </w:t>
      </w:r>
      <w:r w:rsidRPr="00096669">
        <w:rPr>
          <w:rFonts w:ascii="Times New Roman" w:hAnsi="Times New Roman"/>
          <w:i/>
          <w:sz w:val="24"/>
          <w:szCs w:val="24"/>
        </w:rPr>
        <w:t xml:space="preserve">Edward, Prince of Wales and Aquitaine: A Biography of the Black Prince </w:t>
      </w:r>
      <w:r w:rsidRPr="00096669">
        <w:rPr>
          <w:rFonts w:ascii="Times New Roman" w:hAnsi="Times New Roman"/>
          <w:sz w:val="24"/>
          <w:szCs w:val="24"/>
        </w:rPr>
        <w:t>(Woodbridge, 2003).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Buchan, A, </w:t>
      </w:r>
      <w:r w:rsidRPr="00096669">
        <w:rPr>
          <w:rFonts w:ascii="Times New Roman" w:hAnsi="Times New Roman"/>
          <w:i/>
          <w:sz w:val="24"/>
          <w:szCs w:val="24"/>
        </w:rPr>
        <w:t xml:space="preserve">Joan of Arc and the Recovery of France </w:t>
      </w:r>
      <w:r w:rsidRPr="00096669">
        <w:rPr>
          <w:rFonts w:ascii="Times New Roman" w:hAnsi="Times New Roman"/>
          <w:sz w:val="24"/>
          <w:szCs w:val="24"/>
        </w:rPr>
        <w:t>(London, 1948).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Dockray, K, </w:t>
      </w:r>
      <w:r w:rsidRPr="00096669">
        <w:rPr>
          <w:rFonts w:ascii="Times New Roman" w:hAnsi="Times New Roman"/>
          <w:i/>
          <w:sz w:val="24"/>
          <w:szCs w:val="24"/>
        </w:rPr>
        <w:t xml:space="preserve">Warrior King: The Life of Henry V </w:t>
      </w:r>
      <w:r w:rsidRPr="00096669">
        <w:rPr>
          <w:rFonts w:ascii="Times New Roman" w:hAnsi="Times New Roman"/>
          <w:sz w:val="24"/>
          <w:szCs w:val="24"/>
        </w:rPr>
        <w:t>(Stroud, 2004).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Fraioli, D,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Joan of Arc and the Hundred Years War </w:t>
      </w:r>
      <w:r w:rsidRPr="00096669">
        <w:rPr>
          <w:rFonts w:ascii="Times New Roman" w:hAnsi="Times New Roman"/>
          <w:sz w:val="24"/>
          <w:szCs w:val="24"/>
        </w:rPr>
        <w:t>(London, 2005).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Green, D, </w:t>
      </w:r>
      <w:r w:rsidRPr="00096669">
        <w:rPr>
          <w:rFonts w:ascii="Times New Roman" w:hAnsi="Times New Roman"/>
          <w:i/>
          <w:sz w:val="24"/>
          <w:szCs w:val="24"/>
        </w:rPr>
        <w:t>Edward the Black Prince</w:t>
      </w:r>
      <w:r w:rsidRPr="00096669">
        <w:rPr>
          <w:rFonts w:ascii="Times New Roman" w:hAnsi="Times New Roman"/>
          <w:sz w:val="24"/>
          <w:szCs w:val="24"/>
        </w:rPr>
        <w:t xml:space="preserve"> (Harlow, 2007).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Knecht, R. J, </w:t>
      </w:r>
      <w:r w:rsidRPr="00096669">
        <w:rPr>
          <w:rFonts w:ascii="Times New Roman" w:hAnsi="Times New Roman"/>
          <w:i/>
          <w:sz w:val="24"/>
          <w:szCs w:val="24"/>
        </w:rPr>
        <w:t xml:space="preserve">The Valois: Kings of France 1328-1589 </w:t>
      </w:r>
      <w:r w:rsidRPr="00096669">
        <w:rPr>
          <w:rFonts w:ascii="Times New Roman" w:hAnsi="Times New Roman"/>
          <w:sz w:val="24"/>
          <w:szCs w:val="24"/>
        </w:rPr>
        <w:t>(London, 2006).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Ormrod, W. M, </w:t>
      </w:r>
      <w:r w:rsidRPr="00096669">
        <w:rPr>
          <w:rFonts w:ascii="Times New Roman" w:hAnsi="Times New Roman"/>
          <w:i/>
          <w:sz w:val="24"/>
          <w:szCs w:val="24"/>
        </w:rPr>
        <w:t xml:space="preserve">Edward III </w:t>
      </w:r>
      <w:r w:rsidRPr="00096669">
        <w:rPr>
          <w:rFonts w:ascii="Times New Roman" w:hAnsi="Times New Roman"/>
          <w:sz w:val="24"/>
          <w:szCs w:val="24"/>
        </w:rPr>
        <w:t>(rev. edn, London, 2004).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Pernoud, R, </w:t>
      </w:r>
      <w:r w:rsidRPr="00096669">
        <w:rPr>
          <w:rFonts w:ascii="Times New Roman" w:hAnsi="Times New Roman"/>
          <w:i/>
          <w:iCs/>
          <w:sz w:val="24"/>
          <w:szCs w:val="24"/>
        </w:rPr>
        <w:t xml:space="preserve">Joan of Arc </w:t>
      </w:r>
      <w:r w:rsidRPr="00096669">
        <w:rPr>
          <w:rFonts w:ascii="Times New Roman" w:hAnsi="Times New Roman"/>
          <w:sz w:val="24"/>
          <w:szCs w:val="24"/>
        </w:rPr>
        <w:t>(London, 2000).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Seward, D, </w:t>
      </w:r>
      <w:r w:rsidRPr="00096669">
        <w:rPr>
          <w:rFonts w:ascii="Times New Roman" w:hAnsi="Times New Roman"/>
          <w:i/>
          <w:sz w:val="24"/>
          <w:szCs w:val="24"/>
        </w:rPr>
        <w:t xml:space="preserve">Henry V as Warlord </w:t>
      </w:r>
      <w:r w:rsidRPr="00096669">
        <w:rPr>
          <w:rFonts w:ascii="Times New Roman" w:hAnsi="Times New Roman"/>
          <w:sz w:val="24"/>
          <w:szCs w:val="24"/>
        </w:rPr>
        <w:t>(London, 2001).</w:t>
      </w:r>
    </w:p>
    <w:p w:rsidR="007E7FC0" w:rsidRPr="00096669" w:rsidRDefault="007E7FC0" w:rsidP="00096669">
      <w:pPr>
        <w:spacing w:after="0" w:line="24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096669">
        <w:rPr>
          <w:rFonts w:ascii="Times New Roman" w:hAnsi="Times New Roman"/>
          <w:sz w:val="24"/>
          <w:szCs w:val="24"/>
        </w:rPr>
        <w:t xml:space="preserve">Wolffe, B, </w:t>
      </w:r>
      <w:r w:rsidRPr="00096669">
        <w:rPr>
          <w:rFonts w:ascii="Times New Roman" w:hAnsi="Times New Roman"/>
          <w:i/>
          <w:sz w:val="24"/>
          <w:szCs w:val="24"/>
        </w:rPr>
        <w:t xml:space="preserve">Henry VI </w:t>
      </w:r>
      <w:r w:rsidRPr="00096669">
        <w:rPr>
          <w:rFonts w:ascii="Times New Roman" w:hAnsi="Times New Roman"/>
          <w:sz w:val="24"/>
          <w:szCs w:val="24"/>
        </w:rPr>
        <w:t>(New York and London, 2001).</w:t>
      </w:r>
    </w:p>
    <w:p w:rsidR="007E7FC0" w:rsidRDefault="007E7FC0" w:rsidP="00096669"/>
    <w:p w:rsidR="007E7FC0" w:rsidRPr="00FB67FD" w:rsidRDefault="007E7FC0" w:rsidP="00FB67FD">
      <w:pPr>
        <w:tabs>
          <w:tab w:val="left" w:pos="-720"/>
        </w:tabs>
        <w:suppressAutoHyphens/>
        <w:spacing w:after="0" w:line="240" w:lineRule="auto"/>
        <w:jc w:val="both"/>
        <w:outlineLvl w:val="0"/>
        <w:rPr>
          <w:rFonts w:ascii="Times New Roman" w:hAnsi="Times New Roman"/>
          <w:spacing w:val="-3"/>
          <w:sz w:val="24"/>
          <w:szCs w:val="24"/>
        </w:rPr>
      </w:pPr>
    </w:p>
    <w:p w:rsidR="007E7FC0" w:rsidRPr="00FB67FD" w:rsidRDefault="007E7FC0" w:rsidP="00FB67FD">
      <w:pPr>
        <w:spacing w:after="0" w:line="240" w:lineRule="auto"/>
        <w:rPr>
          <w:rFonts w:ascii="Times New Roman" w:hAnsi="Times New Roman"/>
          <w:bCs/>
          <w:color w:val="000000"/>
          <w:sz w:val="24"/>
          <w:szCs w:val="24"/>
        </w:rPr>
      </w:pPr>
    </w:p>
    <w:p w:rsidR="007E7FC0" w:rsidRPr="00FB67FD" w:rsidRDefault="007E7FC0" w:rsidP="00FB67FD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</w:p>
    <w:sectPr w:rsidR="007E7FC0" w:rsidRPr="00FB67FD" w:rsidSect="00F62A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harlemagne">
    <w:altName w:val="Times New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1D4F0FB5"/>
    <w:multiLevelType w:val="hybridMultilevel"/>
    <w:tmpl w:val="D7A0AFB2"/>
    <w:lvl w:ilvl="0" w:tplc="4822B5EC">
      <w:start w:val="1"/>
      <w:numFmt w:val="decimal"/>
      <w:lvlText w:val="%1"/>
      <w:lvlJc w:val="left"/>
      <w:pPr>
        <w:tabs>
          <w:tab w:val="num" w:pos="1080"/>
        </w:tabs>
        <w:ind w:left="108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">
    <w:nsid w:val="4B110EBF"/>
    <w:multiLevelType w:val="hybridMultilevel"/>
    <w:tmpl w:val="0DB67F18"/>
    <w:lvl w:ilvl="0" w:tplc="9A6A4F42">
      <w:start w:val="1"/>
      <w:numFmt w:val="decimal"/>
      <w:lvlText w:val="%1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>
    <w:nsid w:val="64B656E6"/>
    <w:multiLevelType w:val="hybridMultilevel"/>
    <w:tmpl w:val="EB3614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697D387F"/>
    <w:multiLevelType w:val="hybridMultilevel"/>
    <w:tmpl w:val="91EA4AF8"/>
    <w:lvl w:ilvl="0" w:tplc="A10269CE">
      <w:start w:val="1"/>
      <w:numFmt w:val="decimal"/>
      <w:lvlText w:val="%1"/>
      <w:lvlJc w:val="left"/>
      <w:pPr>
        <w:tabs>
          <w:tab w:val="num" w:pos="1080"/>
        </w:tabs>
        <w:ind w:left="108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5">
    <w:nsid w:val="6AC970A1"/>
    <w:multiLevelType w:val="hybridMultilevel"/>
    <w:tmpl w:val="463247D8"/>
    <w:lvl w:ilvl="0" w:tplc="55422CB4">
      <w:start w:val="1"/>
      <w:numFmt w:val="decimal"/>
      <w:lvlText w:val="%1"/>
      <w:lvlJc w:val="left"/>
      <w:pPr>
        <w:ind w:left="786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946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106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  <w:rPr>
        <w:rFonts w:cs="Times New Roman"/>
      </w:rPr>
    </w:lvl>
  </w:abstractNum>
  <w:abstractNum w:abstractNumId="6">
    <w:nsid w:val="7CD54B07"/>
    <w:multiLevelType w:val="hybridMultilevel"/>
    <w:tmpl w:val="16C26DD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4">
    <w:abstractNumId w:val="1"/>
  </w:num>
  <w:num w:numId="5">
    <w:abstractNumId w:val="4"/>
  </w:num>
  <w:num w:numId="6">
    <w:abstractNumId w:val="6"/>
  </w:num>
  <w:num w:numId="7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E84AF1"/>
    <w:rsid w:val="00043802"/>
    <w:rsid w:val="000479AE"/>
    <w:rsid w:val="00047CF6"/>
    <w:rsid w:val="00076294"/>
    <w:rsid w:val="000917B9"/>
    <w:rsid w:val="00096669"/>
    <w:rsid w:val="000B2557"/>
    <w:rsid w:val="000D4486"/>
    <w:rsid w:val="000E2CDE"/>
    <w:rsid w:val="000E3E2C"/>
    <w:rsid w:val="0012738B"/>
    <w:rsid w:val="0013505D"/>
    <w:rsid w:val="001526B1"/>
    <w:rsid w:val="001615B3"/>
    <w:rsid w:val="001C3E81"/>
    <w:rsid w:val="001E2F56"/>
    <w:rsid w:val="001E3E9C"/>
    <w:rsid w:val="002206B7"/>
    <w:rsid w:val="002326EC"/>
    <w:rsid w:val="002409B0"/>
    <w:rsid w:val="002579CF"/>
    <w:rsid w:val="00292507"/>
    <w:rsid w:val="002C69B0"/>
    <w:rsid w:val="002D00D0"/>
    <w:rsid w:val="002F5B8D"/>
    <w:rsid w:val="00305CA4"/>
    <w:rsid w:val="00311BDC"/>
    <w:rsid w:val="00315D06"/>
    <w:rsid w:val="003160C9"/>
    <w:rsid w:val="003E2901"/>
    <w:rsid w:val="004106C4"/>
    <w:rsid w:val="00413499"/>
    <w:rsid w:val="00420CB1"/>
    <w:rsid w:val="00426862"/>
    <w:rsid w:val="00433D78"/>
    <w:rsid w:val="00544497"/>
    <w:rsid w:val="005511D2"/>
    <w:rsid w:val="005812DF"/>
    <w:rsid w:val="005C6313"/>
    <w:rsid w:val="006054EB"/>
    <w:rsid w:val="00625741"/>
    <w:rsid w:val="00673581"/>
    <w:rsid w:val="006C1D2D"/>
    <w:rsid w:val="006D5E03"/>
    <w:rsid w:val="006F71D1"/>
    <w:rsid w:val="007057A5"/>
    <w:rsid w:val="00721756"/>
    <w:rsid w:val="007314FF"/>
    <w:rsid w:val="00783FF6"/>
    <w:rsid w:val="00786845"/>
    <w:rsid w:val="007956C7"/>
    <w:rsid w:val="0079625F"/>
    <w:rsid w:val="007C6CDA"/>
    <w:rsid w:val="007E1131"/>
    <w:rsid w:val="007E7FC0"/>
    <w:rsid w:val="008523A5"/>
    <w:rsid w:val="0089385B"/>
    <w:rsid w:val="008F06BB"/>
    <w:rsid w:val="009068C3"/>
    <w:rsid w:val="00925A38"/>
    <w:rsid w:val="00931A52"/>
    <w:rsid w:val="0096055B"/>
    <w:rsid w:val="00976644"/>
    <w:rsid w:val="0098769D"/>
    <w:rsid w:val="00996509"/>
    <w:rsid w:val="00997968"/>
    <w:rsid w:val="00A03D00"/>
    <w:rsid w:val="00A22D3C"/>
    <w:rsid w:val="00A30732"/>
    <w:rsid w:val="00A51879"/>
    <w:rsid w:val="00A7052F"/>
    <w:rsid w:val="00AC503E"/>
    <w:rsid w:val="00B327EE"/>
    <w:rsid w:val="00B72238"/>
    <w:rsid w:val="00B9166A"/>
    <w:rsid w:val="00BA6170"/>
    <w:rsid w:val="00BC78A9"/>
    <w:rsid w:val="00BD3433"/>
    <w:rsid w:val="00C02406"/>
    <w:rsid w:val="00C12C71"/>
    <w:rsid w:val="00C154EA"/>
    <w:rsid w:val="00C229C9"/>
    <w:rsid w:val="00C31ED2"/>
    <w:rsid w:val="00C445F2"/>
    <w:rsid w:val="00CA1CBD"/>
    <w:rsid w:val="00CA2A1F"/>
    <w:rsid w:val="00CC522F"/>
    <w:rsid w:val="00CE18BF"/>
    <w:rsid w:val="00CF3C60"/>
    <w:rsid w:val="00D24AEB"/>
    <w:rsid w:val="00D5442F"/>
    <w:rsid w:val="00D61385"/>
    <w:rsid w:val="00D76B6E"/>
    <w:rsid w:val="00DB1B15"/>
    <w:rsid w:val="00E571B8"/>
    <w:rsid w:val="00E8472C"/>
    <w:rsid w:val="00E84AF1"/>
    <w:rsid w:val="00EC69FA"/>
    <w:rsid w:val="00F04160"/>
    <w:rsid w:val="00F545FF"/>
    <w:rsid w:val="00F62AE9"/>
    <w:rsid w:val="00FB67FD"/>
    <w:rsid w:val="00FD6C7A"/>
    <w:rsid w:val="00FE161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ate"/>
  <w:smartTagType w:namespaceuri="urn:schemas-microsoft-com:office:smarttags" w:name="PersonName"/>
  <w:smartTagType w:namespaceuri="urn:schemas-microsoft-com:office:smarttags" w:name="City"/>
  <w:smartTagType w:namespaceuri="urn:schemas-microsoft-com:office:smarttags" w:name="country-region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uiPriority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semiHidden="0" w:uiPriority="0" w:unhideWhenUsed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68C3"/>
    <w:pPr>
      <w:spacing w:after="200" w:line="276" w:lineRule="auto"/>
    </w:pPr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locked/>
    <w:rsid w:val="007E1131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Heading1"/>
    <w:next w:val="Normal"/>
    <w:link w:val="Heading2Char1"/>
    <w:uiPriority w:val="99"/>
    <w:qFormat/>
    <w:locked/>
    <w:rsid w:val="007E1131"/>
    <w:pPr>
      <w:keepNext w:val="0"/>
      <w:widowControl w:val="0"/>
      <w:spacing w:before="0" w:after="0" w:line="240" w:lineRule="auto"/>
      <w:outlineLvl w:val="1"/>
    </w:pPr>
    <w:rPr>
      <w:rFonts w:ascii="Charlemagne" w:eastAsia="Times New Roman" w:hAnsi="Charlemagne" w:cs="Times New Roman"/>
      <w:b w:val="0"/>
      <w:bCs w:val="0"/>
      <w:kern w:val="0"/>
      <w:sz w:val="40"/>
      <w:szCs w:val="20"/>
    </w:rPr>
  </w:style>
  <w:style w:type="paragraph" w:styleId="Heading4">
    <w:name w:val="heading 4"/>
    <w:basedOn w:val="Normal"/>
    <w:next w:val="Normal"/>
    <w:link w:val="Heading4Char"/>
    <w:uiPriority w:val="99"/>
    <w:qFormat/>
    <w:locked/>
    <w:rsid w:val="0098769D"/>
    <w:pPr>
      <w:keepNext/>
      <w:keepLines/>
      <w:spacing w:before="200" w:after="0"/>
      <w:outlineLvl w:val="3"/>
    </w:pPr>
    <w:rPr>
      <w:rFonts w:ascii="Cambria" w:eastAsia="Times New Roman" w:hAnsi="Cambria"/>
      <w:b/>
      <w:bCs/>
      <w:i/>
      <w:iCs/>
      <w:color w:val="4F81BD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7956C7"/>
    <w:rPr>
      <w:rFonts w:ascii="Cambria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9"/>
    <w:semiHidden/>
    <w:locked/>
    <w:rsid w:val="007956C7"/>
    <w:rPr>
      <w:rFonts w:ascii="Cambria" w:hAnsi="Cambria" w:cs="Times New Roman"/>
      <w:b/>
      <w:bCs/>
      <w:i/>
      <w:iCs/>
      <w:sz w:val="28"/>
      <w:szCs w:val="28"/>
      <w:lang w:eastAsia="en-US"/>
    </w:rPr>
  </w:style>
  <w:style w:type="character" w:customStyle="1" w:styleId="Heading4Char">
    <w:name w:val="Heading 4 Char"/>
    <w:basedOn w:val="DefaultParagraphFont"/>
    <w:link w:val="Heading4"/>
    <w:uiPriority w:val="99"/>
    <w:locked/>
    <w:rsid w:val="0098769D"/>
    <w:rPr>
      <w:rFonts w:ascii="Cambria" w:hAnsi="Cambria" w:cs="Times New Roman"/>
      <w:b/>
      <w:bCs/>
      <w:i/>
      <w:iCs/>
      <w:color w:val="4F81BD"/>
      <w:lang w:eastAsia="en-US"/>
    </w:rPr>
  </w:style>
  <w:style w:type="paragraph" w:styleId="Caption">
    <w:name w:val="caption"/>
    <w:basedOn w:val="Normal"/>
    <w:next w:val="Normal"/>
    <w:uiPriority w:val="99"/>
    <w:qFormat/>
    <w:locked/>
    <w:rsid w:val="00673581"/>
    <w:pPr>
      <w:spacing w:after="0" w:line="240" w:lineRule="auto"/>
      <w:jc w:val="center"/>
    </w:pPr>
    <w:rPr>
      <w:rFonts w:ascii="Times New Roman" w:hAnsi="Times New Roman"/>
      <w:b/>
      <w:sz w:val="36"/>
      <w:szCs w:val="36"/>
      <w:lang w:val="en-US"/>
    </w:rPr>
  </w:style>
  <w:style w:type="character" w:customStyle="1" w:styleId="Heading2Char1">
    <w:name w:val="Heading 2 Char1"/>
    <w:basedOn w:val="DefaultParagraphFont"/>
    <w:link w:val="Heading2"/>
    <w:uiPriority w:val="99"/>
    <w:locked/>
    <w:rsid w:val="007E1131"/>
    <w:rPr>
      <w:rFonts w:ascii="Charlemagne" w:hAnsi="Charlemagne" w:cs="Times New Roman"/>
      <w:sz w:val="40"/>
      <w:lang w:val="en-GB" w:eastAsia="en-US" w:bidi="ar-SA"/>
    </w:rPr>
  </w:style>
  <w:style w:type="character" w:styleId="Hyperlink">
    <w:name w:val="Hyperlink"/>
    <w:basedOn w:val="DefaultParagraphFont"/>
    <w:uiPriority w:val="99"/>
    <w:rsid w:val="007E1131"/>
    <w:rPr>
      <w:rFonts w:cs="Times New Roman"/>
      <w:color w:val="0000FF"/>
      <w:u w:val="single"/>
    </w:rPr>
  </w:style>
  <w:style w:type="paragraph" w:styleId="ListParagraph">
    <w:name w:val="List Paragraph"/>
    <w:basedOn w:val="Normal"/>
    <w:uiPriority w:val="99"/>
    <w:qFormat/>
    <w:rsid w:val="007E1131"/>
    <w:pPr>
      <w:spacing w:after="0" w:line="240" w:lineRule="auto"/>
      <w:ind w:left="720"/>
    </w:pPr>
    <w:rPr>
      <w:rFonts w:ascii="Times" w:hAnsi="Times"/>
      <w:sz w:val="24"/>
      <w:szCs w:val="20"/>
      <w:lang w:val="en-US"/>
    </w:rPr>
  </w:style>
  <w:style w:type="paragraph" w:customStyle="1" w:styleId="bullet">
    <w:name w:val="bullet"/>
    <w:uiPriority w:val="99"/>
    <w:rsid w:val="007E1131"/>
    <w:pPr>
      <w:spacing w:before="120"/>
      <w:ind w:left="1004" w:hanging="284"/>
      <w:jc w:val="both"/>
    </w:pPr>
    <w:rPr>
      <w:rFonts w:ascii="Times New Roman" w:hAnsi="Times New Roman"/>
      <w:sz w:val="24"/>
      <w:szCs w:val="20"/>
    </w:rPr>
  </w:style>
  <w:style w:type="paragraph" w:customStyle="1" w:styleId="heading">
    <w:name w:val="heading"/>
    <w:basedOn w:val="Normal"/>
    <w:link w:val="headingChar"/>
    <w:uiPriority w:val="99"/>
    <w:rsid w:val="007E1131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hAnsi="Times New Roman"/>
      <w:b/>
      <w:sz w:val="24"/>
      <w:szCs w:val="20"/>
      <w:lang w:eastAsia="en-GB"/>
    </w:rPr>
  </w:style>
  <w:style w:type="paragraph" w:styleId="NoSpacing">
    <w:name w:val="No Spacing"/>
    <w:uiPriority w:val="99"/>
    <w:qFormat/>
    <w:rsid w:val="007E1131"/>
    <w:rPr>
      <w:lang w:eastAsia="en-US"/>
    </w:rPr>
  </w:style>
  <w:style w:type="character" w:styleId="Strong">
    <w:name w:val="Strong"/>
    <w:basedOn w:val="DefaultParagraphFont"/>
    <w:uiPriority w:val="99"/>
    <w:qFormat/>
    <w:locked/>
    <w:rsid w:val="007E1131"/>
    <w:rPr>
      <w:rFonts w:cs="Times New Roman"/>
      <w:b/>
      <w:bCs/>
    </w:rPr>
  </w:style>
  <w:style w:type="paragraph" w:styleId="NormalWeb">
    <w:name w:val="Normal (Web)"/>
    <w:basedOn w:val="Normal"/>
    <w:uiPriority w:val="99"/>
    <w:rsid w:val="0089385B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  <w:lang w:eastAsia="en-GB"/>
    </w:rPr>
  </w:style>
  <w:style w:type="paragraph" w:customStyle="1" w:styleId="Helvetica12pt">
    <w:name w:val="Helvetica 12 pt."/>
    <w:basedOn w:val="Normal"/>
    <w:uiPriority w:val="99"/>
    <w:rsid w:val="00096669"/>
    <w:pPr>
      <w:spacing w:after="0" w:line="240" w:lineRule="auto"/>
    </w:pPr>
    <w:rPr>
      <w:rFonts w:ascii="Times" w:hAnsi="Times"/>
      <w:sz w:val="24"/>
      <w:szCs w:val="20"/>
      <w:lang w:val="en-US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413499"/>
    <w:rPr>
      <w:rFonts w:cs="Times New Roman"/>
      <w:b/>
      <w:sz w:val="24"/>
      <w:lang w:val="en-GB" w:eastAsia="en-GB" w:bidi="ar-SA"/>
    </w:rPr>
  </w:style>
  <w:style w:type="character" w:styleId="Emphasis">
    <w:name w:val="Emphasis"/>
    <w:basedOn w:val="DefaultParagraphFont"/>
    <w:uiPriority w:val="99"/>
    <w:qFormat/>
    <w:locked/>
    <w:rsid w:val="00292507"/>
    <w:rPr>
      <w:rFonts w:cs="Times New Roman"/>
      <w:i/>
      <w:iCs/>
    </w:rPr>
  </w:style>
  <w:style w:type="paragraph" w:styleId="BalloonText">
    <w:name w:val="Balloon Text"/>
    <w:basedOn w:val="Normal"/>
    <w:link w:val="BalloonTextChar"/>
    <w:uiPriority w:val="99"/>
    <w:semiHidden/>
    <w:rsid w:val="00A22D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A22D3C"/>
    <w:rPr>
      <w:rFonts w:ascii="Tahoma" w:hAnsi="Tahoma" w:cs="Tahoma"/>
      <w:sz w:val="16"/>
      <w:szCs w:val="16"/>
      <w:lang w:eastAsia="en-US"/>
    </w:rPr>
  </w:style>
  <w:style w:type="character" w:customStyle="1" w:styleId="apple-style-span">
    <w:name w:val="apple-style-span"/>
    <w:basedOn w:val="DefaultParagraphFont"/>
    <w:uiPriority w:val="99"/>
    <w:rsid w:val="0098769D"/>
    <w:rPr>
      <w:rFonts w:cs="Times New Roman"/>
    </w:rPr>
  </w:style>
  <w:style w:type="character" w:customStyle="1" w:styleId="apple-converted-space">
    <w:name w:val="apple-converted-space"/>
    <w:basedOn w:val="DefaultParagraphFont"/>
    <w:uiPriority w:val="99"/>
    <w:rsid w:val="00EC69FA"/>
    <w:rPr>
      <w:rFonts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4086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8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86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86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086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rhs.ac.uk:80/bibl/wwwopac.exe?DATABASE=crossref&amp;LANGUAGE=0&amp;OPAC_URL=simple.asp&amp;SUCCESS=false&amp;rf=200300152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0</TotalTime>
  <Pages>17</Pages>
  <Words>6234</Words>
  <Characters>-32766</Characters>
  <Application>Microsoft Office Outlook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Medieval Europe</dc:title>
  <dc:subject/>
  <dc:creator>andy</dc:creator>
  <cp:keywords/>
  <dc:description/>
  <cp:lastModifiedBy>sb015</cp:lastModifiedBy>
  <cp:revision>2</cp:revision>
  <dcterms:created xsi:type="dcterms:W3CDTF">2011-10-05T10:29:00Z</dcterms:created>
  <dcterms:modified xsi:type="dcterms:W3CDTF">2011-10-05T10:29:00Z</dcterms:modified>
</cp:coreProperties>
</file>