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FE56E2">
      <w:pPr>
        <w:pStyle w:val="Modcode"/>
        <w:jc w:val="left"/>
        <w:outlineLvl w:val="0"/>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FE56E2">
      <w:pPr>
        <w:pStyle w:val="Modcode"/>
        <w:jc w:val="left"/>
        <w:outlineLvl w:val="0"/>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FE56E2">
      <w:pPr>
        <w:pStyle w:val="Modcode"/>
        <w:outlineLvl w:val="0"/>
      </w:pPr>
      <w:r w:rsidRPr="007E3A8E">
        <w:t>MODULE CODE</w:t>
      </w:r>
      <w:r>
        <w:t xml:space="preserve">: </w:t>
      </w:r>
      <w:r w:rsidR="00872DA2" w:rsidRPr="00074D3F">
        <w:t>SHSS5080</w:t>
      </w:r>
    </w:p>
    <w:p w14:paraId="7C35D709" w14:textId="77777777" w:rsidR="00872DA2" w:rsidRDefault="00872DA2" w:rsidP="00FE56E2">
      <w:pPr>
        <w:pStyle w:val="Time"/>
        <w:ind w:left="2880" w:firstLine="720"/>
        <w:outlineLvl w:val="0"/>
        <w:rPr>
          <w:szCs w:val="28"/>
        </w:rPr>
      </w:pPr>
      <w:r w:rsidRPr="00074D3F">
        <w:t>Desks to Dens</w:t>
      </w:r>
      <w:r w:rsidRPr="00C536A6">
        <w:rPr>
          <w:szCs w:val="28"/>
        </w:rPr>
        <w:t xml:space="preserve"> </w:t>
      </w:r>
    </w:p>
    <w:p w14:paraId="59863FF7" w14:textId="3DA7E0FF" w:rsidR="00C536A6" w:rsidRPr="00C536A6" w:rsidRDefault="00EB1F41" w:rsidP="00FE56E2">
      <w:pPr>
        <w:pStyle w:val="Time"/>
        <w:outlineLvl w:val="0"/>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FE56E2">
      <w:pPr>
        <w:pStyle w:val="Answer"/>
        <w:outlineLvl w:val="0"/>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FE56E2">
      <w:pPr>
        <w:pStyle w:val="BodyText"/>
        <w:outlineLvl w:val="0"/>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FE56E2">
      <w:pPr>
        <w:pStyle w:val="BodyText"/>
        <w:outlineLvl w:val="0"/>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FE56E2">
      <w:pPr>
        <w:pStyle w:val="BodyText"/>
        <w:outlineLvl w:val="0"/>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7CE5FB20" w14:textId="77777777" w:rsidR="00C3093A" w:rsidRPr="00C536A6" w:rsidRDefault="00C3093A" w:rsidP="00EB1F41">
      <w:pPr>
        <w:pStyle w:val="BodyText"/>
        <w:rPr>
          <w:b/>
          <w:color w:val="FF0000"/>
          <w:sz w:val="28"/>
          <w:szCs w:val="28"/>
          <w:u w:val="single"/>
        </w:rPr>
      </w:pPr>
    </w:p>
    <w:p w14:paraId="1ACC874B" w14:textId="4A472AE4"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rsidP="00FE56E2">
      <w:pPr>
        <w:outlineLvl w:val="0"/>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FE56E2">
      <w:pPr>
        <w:pStyle w:val="Title"/>
        <w:outlineLvl w:val="0"/>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FE56E2">
      <w:pPr>
        <w:pStyle w:val="Subtitle"/>
        <w:outlineLvl w:val="0"/>
      </w:pPr>
      <w:r>
        <w:t>Assessment Feedback Sheet</w:t>
      </w:r>
    </w:p>
    <w:p w14:paraId="3D08CB42" w14:textId="77777777" w:rsidR="00D6095A" w:rsidRPr="00DB29C9" w:rsidRDefault="00D6095A" w:rsidP="00D6095A">
      <w:pPr>
        <w:pStyle w:val="Subtitle"/>
        <w:rPr>
          <w:sz w:val="16"/>
          <w:szCs w:val="16"/>
        </w:rPr>
      </w:pPr>
    </w:p>
    <w:p w14:paraId="156A7E51" w14:textId="6664CDA8" w:rsidR="00D6095A" w:rsidRPr="00952485" w:rsidRDefault="00D6095A" w:rsidP="00FE56E2">
      <w:pPr>
        <w:pStyle w:val="Subtitle"/>
        <w:jc w:val="both"/>
        <w:outlineLvl w:val="0"/>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4865C7">
        <w:rPr>
          <w:b/>
          <w:bCs/>
          <w:sz w:val="24"/>
          <w:szCs w:val="24"/>
          <w:u w:val="none"/>
        </w:rPr>
        <w:t>1602179/Jason Hill</w:t>
      </w:r>
    </w:p>
    <w:p w14:paraId="317CAD03" w14:textId="38A7A486"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4865C7">
        <w:rPr>
          <w:b/>
          <w:bCs/>
          <w:sz w:val="24"/>
          <w:szCs w:val="24"/>
          <w:u w:val="none"/>
        </w:rPr>
        <w:t>Desks to Dens</w:t>
      </w:r>
    </w:p>
    <w:p w14:paraId="17061FCA" w14:textId="44711DB0"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4865C7">
        <w:rPr>
          <w:b/>
          <w:bCs/>
          <w:sz w:val="24"/>
          <w:szCs w:val="24"/>
          <w:u w:val="none"/>
        </w:rPr>
        <w:tab/>
        <w:t>SHSS5080</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D4697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D4697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28EF6383" w:rsidR="00872DA2" w:rsidRPr="00313008" w:rsidRDefault="00626A29" w:rsidP="00872DA2">
            <w:pPr>
              <w:pStyle w:val="Subtitle"/>
              <w:rPr>
                <w:b/>
                <w:bCs/>
                <w:sz w:val="24"/>
                <w:szCs w:val="24"/>
                <w:u w:val="none"/>
              </w:rPr>
            </w:pPr>
            <w:r>
              <w:rPr>
                <w:b/>
                <w:bCs/>
                <w:sz w:val="24"/>
                <w:szCs w:val="24"/>
                <w:u w:val="none"/>
              </w:rPr>
              <w:t>The references</w:t>
            </w:r>
          </w:p>
        </w:tc>
      </w:tr>
      <w:tr w:rsidR="00872DA2" w:rsidRPr="00313008" w14:paraId="39DE4F1D" w14:textId="77777777" w:rsidTr="00D4697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650BD933" w:rsidR="00872DA2" w:rsidRPr="00313008" w:rsidRDefault="00626A29" w:rsidP="00872DA2">
            <w:pPr>
              <w:pStyle w:val="Subtitle"/>
              <w:rPr>
                <w:b/>
                <w:bCs/>
                <w:sz w:val="24"/>
                <w:szCs w:val="24"/>
                <w:u w:val="none"/>
              </w:rPr>
            </w:pPr>
            <w:r>
              <w:rPr>
                <w:b/>
                <w:bCs/>
                <w:sz w:val="24"/>
                <w:szCs w:val="24"/>
                <w:u w:val="none"/>
              </w:rPr>
              <w:t>Content and structure</w:t>
            </w:r>
          </w:p>
        </w:tc>
      </w:tr>
      <w:tr w:rsidR="00872DA2" w:rsidRPr="00313008" w14:paraId="38407057" w14:textId="77777777" w:rsidTr="00D4697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47F9B32D" w:rsidR="00872DA2" w:rsidRPr="00313008" w:rsidRDefault="00626A29" w:rsidP="00872DA2">
            <w:pPr>
              <w:pStyle w:val="Subtitle"/>
              <w:rPr>
                <w:b/>
                <w:bCs/>
                <w:sz w:val="24"/>
                <w:szCs w:val="24"/>
                <w:u w:val="none"/>
              </w:rPr>
            </w:pPr>
            <w:r>
              <w:rPr>
                <w:b/>
                <w:bCs/>
                <w:sz w:val="24"/>
                <w:szCs w:val="24"/>
                <w:u w:val="none"/>
              </w:rPr>
              <w:t>Researching Foundation Phase</w:t>
            </w:r>
          </w:p>
        </w:tc>
      </w:tr>
      <w:tr w:rsidR="00872DA2" w:rsidRPr="00313008" w14:paraId="503B7B0C" w14:textId="77777777" w:rsidTr="00D4697F">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D4697F">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D4697F">
        <w:tc>
          <w:tcPr>
            <w:tcW w:w="2305" w:type="dxa"/>
            <w:tcBorders>
              <w:top w:val="single" w:sz="6" w:space="0" w:color="auto"/>
              <w:left w:val="thinThickLargeGap" w:sz="24" w:space="0" w:color="auto"/>
              <w:bottom w:val="single" w:sz="6" w:space="0" w:color="auto"/>
            </w:tcBorders>
          </w:tcPr>
          <w:p w14:paraId="15DFD769" w14:textId="77777777"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gridSpan w:val="2"/>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D4697F">
        <w:tc>
          <w:tcPr>
            <w:tcW w:w="2305" w:type="dxa"/>
            <w:tcBorders>
              <w:top w:val="single" w:sz="6" w:space="0" w:color="auto"/>
              <w:left w:val="thinThickLargeGap" w:sz="24" w:space="0" w:color="auto"/>
              <w:bottom w:val="single" w:sz="6" w:space="0" w:color="auto"/>
            </w:tcBorders>
          </w:tcPr>
          <w:p w14:paraId="4C893315" w14:textId="77777777" w:rsidR="00872DA2" w:rsidRPr="009B5330" w:rsidRDefault="00872DA2" w:rsidP="00872DA2">
            <w:pPr>
              <w:pStyle w:val="Subtitle"/>
              <w:jc w:val="left"/>
              <w:rPr>
                <w:sz w:val="18"/>
                <w:szCs w:val="18"/>
                <w:u w:val="none"/>
              </w:rPr>
            </w:pPr>
            <w:r>
              <w:rPr>
                <w:sz w:val="18"/>
                <w:szCs w:val="18"/>
                <w:u w:val="none"/>
              </w:rPr>
              <w:t xml:space="preserve">Evaluate the role of outdoors and physical play in the foundation phase. </w:t>
            </w:r>
          </w:p>
        </w:tc>
        <w:tc>
          <w:tcPr>
            <w:tcW w:w="540" w:type="dxa"/>
            <w:gridSpan w:val="2"/>
            <w:tcBorders>
              <w:top w:val="single" w:sz="6" w:space="0" w:color="auto"/>
              <w:bottom w:val="single" w:sz="6" w:space="0" w:color="auto"/>
              <w:right w:val="single" w:sz="6" w:space="0" w:color="auto"/>
            </w:tcBorders>
          </w:tcPr>
          <w:p w14:paraId="467979BB" w14:textId="77777777" w:rsidR="00872DA2" w:rsidRPr="00313008" w:rsidRDefault="00872DA2"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gridSpan w:val="2"/>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495309FB" w14:textId="77777777" w:rsidTr="00D4697F">
        <w:tc>
          <w:tcPr>
            <w:tcW w:w="2305" w:type="dxa"/>
            <w:tcBorders>
              <w:top w:val="single" w:sz="6" w:space="0" w:color="auto"/>
              <w:left w:val="thinThickLargeGap" w:sz="24" w:space="0" w:color="auto"/>
              <w:bottom w:val="single" w:sz="6" w:space="0" w:color="auto"/>
            </w:tcBorders>
          </w:tcPr>
          <w:p w14:paraId="03672DD3" w14:textId="77777777"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 child development</w:t>
            </w:r>
          </w:p>
        </w:tc>
        <w:tc>
          <w:tcPr>
            <w:tcW w:w="540" w:type="dxa"/>
            <w:gridSpan w:val="2"/>
            <w:tcBorders>
              <w:top w:val="single" w:sz="6" w:space="0" w:color="auto"/>
              <w:bottom w:val="single" w:sz="6" w:space="0" w:color="auto"/>
              <w:right w:val="single" w:sz="6" w:space="0" w:color="auto"/>
            </w:tcBorders>
          </w:tcPr>
          <w:p w14:paraId="2855A523" w14:textId="77777777" w:rsidR="00872DA2" w:rsidRPr="00313008" w:rsidRDefault="00872DA2" w:rsidP="00872DA2">
            <w:pPr>
              <w:pStyle w:val="Subtitle"/>
              <w:rPr>
                <w:b/>
                <w:bCs/>
                <w:sz w:val="18"/>
                <w:szCs w:val="18"/>
                <w:u w:val="none"/>
              </w:rPr>
            </w:pPr>
          </w:p>
          <w:p w14:paraId="78ACED01" w14:textId="77777777"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D0D2F89"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14:paraId="503A6482" w14:textId="77777777" w:rsidTr="00D4697F">
        <w:tc>
          <w:tcPr>
            <w:tcW w:w="2305"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gridSpan w:val="2"/>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14:paraId="4AFB1E21" w14:textId="77777777" w:rsidTr="00D4697F">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D4697F">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D4697F">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FE56E2">
      <w:pPr>
        <w:pStyle w:val="Title"/>
        <w:ind w:left="-284"/>
        <w:outlineLvl w:val="0"/>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1042710B" w14:textId="55C80962"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1351D8A" w14:textId="77777777" w:rsidR="007720B1" w:rsidRPr="007720B1" w:rsidRDefault="007720B1" w:rsidP="007720B1">
      <w:pPr>
        <w:pStyle w:val="fixed"/>
        <w:ind w:left="0" w:firstLine="0"/>
        <w:jc w:val="center"/>
        <w:rPr>
          <w:sz w:val="28"/>
          <w:szCs w:val="28"/>
        </w:rPr>
      </w:pPr>
      <w:r w:rsidRPr="007720B1">
        <w:rPr>
          <w:sz w:val="28"/>
          <w:szCs w:val="28"/>
        </w:rPr>
        <w:lastRenderedPageBreak/>
        <w:t>Analyse how a range of child development theories and international educational approaches influenced the Foundation Phase. In particular examine these influences in relation to outdoor learning and the development of physical literacy.</w:t>
      </w:r>
    </w:p>
    <w:p w14:paraId="3DBAE0F1" w14:textId="77777777" w:rsidR="007720B1" w:rsidRPr="007720B1" w:rsidRDefault="007720B1" w:rsidP="007720B1">
      <w:pPr>
        <w:pStyle w:val="fixed"/>
        <w:ind w:left="0" w:firstLine="0"/>
        <w:rPr>
          <w:szCs w:val="24"/>
        </w:rPr>
      </w:pPr>
    </w:p>
    <w:p w14:paraId="45546507" w14:textId="77777777" w:rsidR="007720B1" w:rsidRPr="007720B1" w:rsidRDefault="007720B1" w:rsidP="007720B1">
      <w:pPr>
        <w:pStyle w:val="fixed"/>
        <w:ind w:left="0" w:firstLine="0"/>
        <w:rPr>
          <w:szCs w:val="24"/>
        </w:rPr>
      </w:pPr>
    </w:p>
    <w:p w14:paraId="51B49176" w14:textId="77777777" w:rsidR="007720B1" w:rsidRPr="007720B1" w:rsidRDefault="007720B1" w:rsidP="007720B1">
      <w:pPr>
        <w:pStyle w:val="fixed"/>
        <w:ind w:left="0" w:firstLine="0"/>
        <w:rPr>
          <w:b w:val="0"/>
          <w:szCs w:val="24"/>
        </w:rPr>
      </w:pPr>
      <w:r w:rsidRPr="007720B1">
        <w:rPr>
          <w:b w:val="0"/>
          <w:szCs w:val="24"/>
        </w:rPr>
        <w:t xml:space="preserve">The purpose of this body of work is to give evidence and analyse the theories and educational approaches that influence the Foundation Phase that has been brought forward by the very policy makers who are in charge of children’s education today. </w:t>
      </w:r>
    </w:p>
    <w:p w14:paraId="173D467E" w14:textId="77777777" w:rsidR="007720B1" w:rsidRPr="007720B1" w:rsidRDefault="007720B1" w:rsidP="007720B1">
      <w:pPr>
        <w:pStyle w:val="fixed"/>
        <w:ind w:left="0" w:firstLine="0"/>
        <w:rPr>
          <w:b w:val="0"/>
          <w:szCs w:val="24"/>
        </w:rPr>
      </w:pPr>
      <w:r w:rsidRPr="007720B1">
        <w:rPr>
          <w:b w:val="0"/>
          <w:szCs w:val="24"/>
        </w:rPr>
        <w:t xml:space="preserve">This paper will also appreciate the relationship that outdoor learning has with the Foundation Phase and also the very real impact the framework has on the development of physical literacy throughout the ages of three to seven years old. </w:t>
      </w:r>
    </w:p>
    <w:p w14:paraId="24C61575" w14:textId="77777777" w:rsidR="007720B1" w:rsidRPr="007720B1" w:rsidRDefault="007720B1" w:rsidP="007720B1">
      <w:pPr>
        <w:pStyle w:val="fixed"/>
        <w:ind w:left="0" w:firstLine="0"/>
        <w:rPr>
          <w:b w:val="0"/>
          <w:szCs w:val="24"/>
        </w:rPr>
      </w:pPr>
    </w:p>
    <w:p w14:paraId="5E32007E" w14:textId="73310305" w:rsidR="007720B1" w:rsidRPr="007720B1" w:rsidRDefault="007720B1" w:rsidP="007720B1">
      <w:pPr>
        <w:pStyle w:val="fixed"/>
        <w:ind w:left="0" w:firstLine="0"/>
        <w:rPr>
          <w:b w:val="0"/>
          <w:szCs w:val="24"/>
        </w:rPr>
      </w:pPr>
      <w:r w:rsidRPr="007720B1">
        <w:rPr>
          <w:b w:val="0"/>
          <w:szCs w:val="24"/>
        </w:rPr>
        <w:t>In 2008 the Welsh Assembly Government started to introduce a new holistic play-based learning program for children at the ages of between three and seven years old called the Foundation Phase (DCELLS, 2008</w:t>
      </w:r>
      <w:r w:rsidR="0093315B">
        <w:rPr>
          <w:b w:val="0"/>
          <w:szCs w:val="24"/>
        </w:rPr>
        <w:t>a</w:t>
      </w:r>
      <w:r w:rsidRPr="007720B1">
        <w:rPr>
          <w:b w:val="0"/>
          <w:szCs w:val="24"/>
        </w:rPr>
        <w:t>). Maynard</w:t>
      </w:r>
      <w:r w:rsidRPr="007720B1">
        <w:rPr>
          <w:b w:val="0"/>
          <w:i/>
          <w:szCs w:val="24"/>
        </w:rPr>
        <w:t xml:space="preserve"> </w:t>
      </w:r>
      <w:r w:rsidRPr="007720B1">
        <w:rPr>
          <w:b w:val="0"/>
          <w:szCs w:val="24"/>
        </w:rPr>
        <w:t>(2007a) and DCELLS (2008</w:t>
      </w:r>
      <w:r w:rsidR="0093315B">
        <w:rPr>
          <w:b w:val="0"/>
          <w:szCs w:val="24"/>
        </w:rPr>
        <w:t>a</w:t>
      </w:r>
      <w:r w:rsidRPr="007720B1">
        <w:rPr>
          <w:b w:val="0"/>
          <w:szCs w:val="24"/>
        </w:rPr>
        <w:t xml:space="preserve">) tells us that the Foundation Phase framework can be looked upon as a holistic, integrated and cross-curricular approach with a focus upon the development of multiple skills where the child is at the forefront of any planned scheme of work. This is something that is very distinct and unique to Wales. England, for example, is quite different.  </w:t>
      </w:r>
    </w:p>
    <w:p w14:paraId="3F49DD8E" w14:textId="77777777" w:rsidR="007720B1" w:rsidRPr="007720B1" w:rsidRDefault="007720B1" w:rsidP="007720B1">
      <w:pPr>
        <w:pStyle w:val="fixed"/>
        <w:ind w:left="0" w:firstLine="0"/>
        <w:rPr>
          <w:b w:val="0"/>
          <w:szCs w:val="24"/>
        </w:rPr>
      </w:pPr>
      <w:r w:rsidRPr="007720B1">
        <w:rPr>
          <w:b w:val="0"/>
          <w:szCs w:val="24"/>
        </w:rPr>
        <w:t xml:space="preserve">The Welsh Assembly Government has taken it upon themselves to implement a far-ranging framework, where it has essentially taken the best procedures from around the world and implemented it into their own. Physical Education as a subject is no longer being taught as a subject in the Foundation Phase, in fact no subject is being directly taught at all. School subjects in the traditional sense were no longer a part of the Foundation Phase. </w:t>
      </w:r>
    </w:p>
    <w:p w14:paraId="0FC56D20" w14:textId="77777777" w:rsidR="007720B1" w:rsidRPr="007720B1" w:rsidRDefault="007720B1" w:rsidP="007720B1">
      <w:pPr>
        <w:pStyle w:val="fixed"/>
        <w:ind w:left="0" w:firstLine="0"/>
        <w:rPr>
          <w:b w:val="0"/>
          <w:szCs w:val="24"/>
        </w:rPr>
      </w:pPr>
      <w:r w:rsidRPr="007720B1">
        <w:rPr>
          <w:b w:val="0"/>
          <w:szCs w:val="24"/>
        </w:rPr>
        <w:t xml:space="preserve">The Foundation Phase has seven different areas of learning however, they are all conveyed in three different aspects. These are ‘the continuous environment, enhanced provision and the focused tasks’ (Wainwright </w:t>
      </w:r>
      <w:r w:rsidRPr="007720B1">
        <w:rPr>
          <w:b w:val="0"/>
          <w:i/>
          <w:szCs w:val="24"/>
        </w:rPr>
        <w:t>et al</w:t>
      </w:r>
      <w:r w:rsidRPr="007720B1">
        <w:rPr>
          <w:b w:val="0"/>
          <w:szCs w:val="24"/>
        </w:rPr>
        <w:t xml:space="preserve">. 2016, p. 516). </w:t>
      </w:r>
    </w:p>
    <w:p w14:paraId="23F8249E" w14:textId="77777777" w:rsidR="007720B1" w:rsidRPr="007720B1" w:rsidRDefault="007720B1" w:rsidP="007720B1">
      <w:pPr>
        <w:pStyle w:val="fixed"/>
        <w:ind w:left="0" w:firstLine="0"/>
        <w:rPr>
          <w:b w:val="0"/>
          <w:szCs w:val="24"/>
        </w:rPr>
      </w:pPr>
      <w:r w:rsidRPr="007720B1">
        <w:rPr>
          <w:b w:val="0"/>
          <w:szCs w:val="24"/>
        </w:rPr>
        <w:t xml:space="preserve">The continuous provision can be described as a continuous learning environment which happens both indoors and out. It involves the layout of the classroom, the learning areas and the resources available in both of these areas. The enhanced provision is the beginning of the resources or activities that move the learning towards a certain topic or theme. The focused provision is a more conventional teacher-led taught lesson, with the whole class or large group of children (Wainwright </w:t>
      </w:r>
      <w:r w:rsidRPr="007720B1">
        <w:rPr>
          <w:b w:val="0"/>
          <w:i/>
          <w:szCs w:val="24"/>
        </w:rPr>
        <w:t>et al</w:t>
      </w:r>
      <w:r w:rsidRPr="007720B1">
        <w:rPr>
          <w:b w:val="0"/>
          <w:szCs w:val="24"/>
        </w:rPr>
        <w:t xml:space="preserve">. 2016) (ESTYN, 2002). The amalgamation of all these provisions makes the Foundation Phase unique for children to learn inside of, with the effective use of teacher-led and child-initiated learning. This framework delivers rich experiences for young people in school today. </w:t>
      </w:r>
    </w:p>
    <w:p w14:paraId="01A17986" w14:textId="77777777" w:rsidR="007720B1" w:rsidRPr="007720B1" w:rsidRDefault="007720B1" w:rsidP="007720B1">
      <w:pPr>
        <w:pStyle w:val="fixed"/>
        <w:ind w:left="0" w:firstLine="0"/>
        <w:rPr>
          <w:b w:val="0"/>
          <w:szCs w:val="24"/>
        </w:rPr>
      </w:pPr>
      <w:r w:rsidRPr="007720B1">
        <w:rPr>
          <w:b w:val="0"/>
          <w:szCs w:val="24"/>
        </w:rPr>
        <w:t>It’s understood that the Foundation Phase builds on personal and social development and the well-being of the child. This is something that has been put front and centre within the framework as well as it being rich in nature (</w:t>
      </w:r>
      <w:proofErr w:type="spellStart"/>
      <w:r w:rsidRPr="007720B1">
        <w:rPr>
          <w:b w:val="0"/>
          <w:szCs w:val="24"/>
        </w:rPr>
        <w:t>Aasen</w:t>
      </w:r>
      <w:proofErr w:type="spellEnd"/>
      <w:r w:rsidRPr="007720B1">
        <w:rPr>
          <w:b w:val="0"/>
          <w:szCs w:val="24"/>
        </w:rPr>
        <w:t xml:space="preserve"> and Waters, 2006). Much research by pioneers in the field have concluded that a child centred gradual education is the most significant argument to make. They see the child as intrinsically curious and capable who values free play and first-hand learning which comes from individual interests of the children and breaks down the traditional subject boundaries which portrays the teacher as the facilitator and guide (Kwon, 2002).</w:t>
      </w:r>
    </w:p>
    <w:p w14:paraId="2ABFBF08"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The ESTYN publication points out that the spirit, values and pedagogy of the current Foundation Phase as being a meaningful strength of the practices of Welsh education today. They value its ability to increase engagement and creativity due to the release of the traditional subject difficulties which are renowned for having no flexibility (ESTYN, 2002).</w:t>
      </w:r>
    </w:p>
    <w:p w14:paraId="191055F9" w14:textId="77777777" w:rsidR="007720B1" w:rsidRPr="007720B1" w:rsidRDefault="007720B1" w:rsidP="007720B1">
      <w:pPr>
        <w:pStyle w:val="fixed"/>
        <w:ind w:left="0" w:firstLine="0"/>
        <w:rPr>
          <w:b w:val="0"/>
          <w:szCs w:val="24"/>
        </w:rPr>
      </w:pPr>
    </w:p>
    <w:p w14:paraId="22BEFC0D" w14:textId="77777777" w:rsidR="007720B1" w:rsidRPr="007720B1" w:rsidRDefault="007720B1" w:rsidP="007720B1">
      <w:pPr>
        <w:pStyle w:val="fixed"/>
        <w:ind w:left="0" w:firstLine="0"/>
        <w:rPr>
          <w:b w:val="0"/>
          <w:color w:val="000000" w:themeColor="text1"/>
          <w:szCs w:val="24"/>
        </w:rPr>
      </w:pPr>
      <w:r w:rsidRPr="007720B1">
        <w:rPr>
          <w:b w:val="0"/>
          <w:color w:val="000000" w:themeColor="text1"/>
          <w:szCs w:val="24"/>
        </w:rPr>
        <w:t xml:space="preserve">Some well-known approaches to the Foundation Phase are the New Zealand based </w:t>
      </w:r>
      <w:proofErr w:type="spellStart"/>
      <w:r w:rsidRPr="007720B1">
        <w:rPr>
          <w:b w:val="0"/>
          <w:color w:val="000000" w:themeColor="text1"/>
          <w:szCs w:val="24"/>
        </w:rPr>
        <w:t>Te</w:t>
      </w:r>
      <w:proofErr w:type="spellEnd"/>
      <w:r w:rsidRPr="007720B1">
        <w:rPr>
          <w:b w:val="0"/>
          <w:color w:val="000000" w:themeColor="text1"/>
          <w:szCs w:val="24"/>
        </w:rPr>
        <w:t xml:space="preserve"> </w:t>
      </w:r>
      <w:proofErr w:type="spellStart"/>
      <w:r w:rsidRPr="007720B1">
        <w:rPr>
          <w:b w:val="0"/>
          <w:color w:val="000000" w:themeColor="text1"/>
          <w:szCs w:val="24"/>
        </w:rPr>
        <w:t>Whariki</w:t>
      </w:r>
      <w:proofErr w:type="spellEnd"/>
      <w:r w:rsidRPr="007720B1">
        <w:rPr>
          <w:b w:val="0"/>
          <w:color w:val="000000" w:themeColor="text1"/>
          <w:szCs w:val="24"/>
        </w:rPr>
        <w:t xml:space="preserve">, the Reggio Emilia approach from Northern Italy, the American High Scope approach and the Scandinavian forest school approach. </w:t>
      </w:r>
    </w:p>
    <w:p w14:paraId="13D83E9A" w14:textId="77777777" w:rsidR="007720B1" w:rsidRPr="007720B1" w:rsidRDefault="007720B1" w:rsidP="007720B1">
      <w:pPr>
        <w:pStyle w:val="fixed"/>
        <w:ind w:left="0" w:firstLine="0"/>
        <w:rPr>
          <w:b w:val="0"/>
          <w:color w:val="000000" w:themeColor="text1"/>
          <w:szCs w:val="24"/>
        </w:rPr>
      </w:pPr>
      <w:proofErr w:type="spellStart"/>
      <w:r w:rsidRPr="007720B1">
        <w:rPr>
          <w:b w:val="0"/>
          <w:color w:val="000000" w:themeColor="text1"/>
          <w:szCs w:val="24"/>
        </w:rPr>
        <w:t>Te</w:t>
      </w:r>
      <w:proofErr w:type="spellEnd"/>
      <w:r w:rsidRPr="007720B1">
        <w:rPr>
          <w:b w:val="0"/>
          <w:color w:val="000000" w:themeColor="text1"/>
          <w:szCs w:val="24"/>
        </w:rPr>
        <w:t xml:space="preserve"> </w:t>
      </w:r>
      <w:proofErr w:type="spellStart"/>
      <w:r w:rsidRPr="007720B1">
        <w:rPr>
          <w:b w:val="0"/>
          <w:color w:val="000000" w:themeColor="text1"/>
          <w:szCs w:val="24"/>
        </w:rPr>
        <w:t>Whariki</w:t>
      </w:r>
      <w:proofErr w:type="spellEnd"/>
      <w:r w:rsidRPr="007720B1">
        <w:rPr>
          <w:b w:val="0"/>
          <w:color w:val="000000" w:themeColor="text1"/>
          <w:szCs w:val="24"/>
        </w:rPr>
        <w:t xml:space="preserve"> integrates conventional culture, theories and viewpoints into a contemporary bicultural education. It is centred around well-being, belonging, input, communication and investigation. </w:t>
      </w:r>
      <w:proofErr w:type="spellStart"/>
      <w:r w:rsidRPr="007720B1">
        <w:rPr>
          <w:b w:val="0"/>
          <w:color w:val="000000" w:themeColor="text1"/>
          <w:szCs w:val="24"/>
        </w:rPr>
        <w:t>Te</w:t>
      </w:r>
      <w:proofErr w:type="spellEnd"/>
      <w:r w:rsidRPr="007720B1">
        <w:rPr>
          <w:b w:val="0"/>
          <w:color w:val="000000" w:themeColor="text1"/>
          <w:szCs w:val="24"/>
        </w:rPr>
        <w:t xml:space="preserve"> </w:t>
      </w:r>
      <w:proofErr w:type="spellStart"/>
      <w:r w:rsidRPr="007720B1">
        <w:rPr>
          <w:b w:val="0"/>
          <w:color w:val="000000" w:themeColor="text1"/>
          <w:szCs w:val="24"/>
        </w:rPr>
        <w:t>Whariki</w:t>
      </w:r>
      <w:proofErr w:type="spellEnd"/>
      <w:r w:rsidRPr="007720B1">
        <w:rPr>
          <w:b w:val="0"/>
          <w:color w:val="000000" w:themeColor="text1"/>
          <w:szCs w:val="24"/>
        </w:rPr>
        <w:t xml:space="preserve"> enables children to grow up capable and assured learners and communicators, being healthy all-round, and confident in their feeling of belonging and making a positive contribution to civilisation (Peters, 2011). </w:t>
      </w:r>
    </w:p>
    <w:p w14:paraId="69E65ACB" w14:textId="77777777" w:rsidR="007720B1" w:rsidRPr="007720B1" w:rsidRDefault="007720B1" w:rsidP="007720B1">
      <w:pPr>
        <w:pStyle w:val="fixed"/>
        <w:ind w:left="0" w:firstLine="0"/>
        <w:rPr>
          <w:b w:val="0"/>
          <w:color w:val="000000" w:themeColor="text1"/>
          <w:szCs w:val="24"/>
        </w:rPr>
      </w:pPr>
      <w:r w:rsidRPr="007720B1">
        <w:rPr>
          <w:b w:val="0"/>
          <w:color w:val="000000" w:themeColor="text1"/>
          <w:szCs w:val="24"/>
        </w:rPr>
        <w:t>Reggio Emilia is a region in Northern Italy which is the setting for one of the most pioneering high-quality infant-toddler arrangements in the world right now (Hewett, 2001). It sees children as active learners and members in their knowledge building with creativity being central to its philosophy. Teachers act as more of a partner than as someone in more of a traditional full control role (</w:t>
      </w:r>
      <w:r w:rsidRPr="007720B1">
        <w:rPr>
          <w:rFonts w:eastAsia="MS Mincho"/>
          <w:b w:val="0"/>
          <w:bCs/>
          <w:color w:val="000000" w:themeColor="text1"/>
          <w:szCs w:val="24"/>
          <w:lang w:eastAsia="ja-JP"/>
        </w:rPr>
        <w:t>Maynard</w:t>
      </w:r>
      <w:r w:rsidRPr="007720B1">
        <w:rPr>
          <w:b w:val="0"/>
          <w:bCs/>
          <w:color w:val="000000" w:themeColor="text1"/>
          <w:szCs w:val="24"/>
        </w:rPr>
        <w:t>, and</w:t>
      </w:r>
      <w:r w:rsidRPr="007720B1">
        <w:rPr>
          <w:rFonts w:eastAsia="MS Mincho"/>
          <w:b w:val="0"/>
          <w:bCs/>
          <w:color w:val="000000" w:themeColor="text1"/>
          <w:szCs w:val="24"/>
          <w:lang w:eastAsia="ja-JP"/>
        </w:rPr>
        <w:t xml:space="preserve"> Chicken</w:t>
      </w:r>
      <w:r w:rsidRPr="007720B1">
        <w:rPr>
          <w:b w:val="0"/>
          <w:bCs/>
          <w:color w:val="000000" w:themeColor="text1"/>
          <w:szCs w:val="24"/>
        </w:rPr>
        <w:t xml:space="preserve">, </w:t>
      </w:r>
      <w:r w:rsidRPr="007720B1">
        <w:rPr>
          <w:rFonts w:eastAsia="MS Mincho"/>
          <w:b w:val="0"/>
          <w:bCs/>
          <w:color w:val="000000" w:themeColor="text1"/>
          <w:szCs w:val="24"/>
          <w:lang w:eastAsia="ja-JP"/>
        </w:rPr>
        <w:t xml:space="preserve">2010). </w:t>
      </w:r>
    </w:p>
    <w:p w14:paraId="453612D2" w14:textId="77777777" w:rsidR="007720B1" w:rsidRPr="007720B1" w:rsidRDefault="007720B1" w:rsidP="007720B1">
      <w:pPr>
        <w:pStyle w:val="fixed"/>
        <w:ind w:left="0" w:firstLine="0"/>
        <w:rPr>
          <w:b w:val="0"/>
          <w:color w:val="000000" w:themeColor="text1"/>
          <w:szCs w:val="24"/>
          <w:lang w:val="en-US"/>
        </w:rPr>
      </w:pPr>
      <w:r w:rsidRPr="007720B1">
        <w:rPr>
          <w:b w:val="0"/>
          <w:color w:val="000000" w:themeColor="text1"/>
          <w:szCs w:val="24"/>
        </w:rPr>
        <w:t xml:space="preserve">High Scope is a concept to improve academic performances for children in disadvantaged areas. </w:t>
      </w:r>
      <w:r w:rsidRPr="007720B1">
        <w:rPr>
          <w:b w:val="0"/>
          <w:color w:val="000000" w:themeColor="text1"/>
          <w:szCs w:val="24"/>
          <w:lang w:val="en-US"/>
        </w:rPr>
        <w:t xml:space="preserve">There is a focus on communication, logic, reflection and responsibility for self-learning. Research has told us that a high-quality education at an early age can have a long-term positive effect on children form disadvantaged areas in the United States </w:t>
      </w:r>
      <w:r w:rsidRPr="007720B1">
        <w:rPr>
          <w:b w:val="0"/>
          <w:color w:val="000000" w:themeColor="text1"/>
          <w:szCs w:val="24"/>
        </w:rPr>
        <w:t>(</w:t>
      </w:r>
      <w:proofErr w:type="spellStart"/>
      <w:r w:rsidRPr="007720B1">
        <w:rPr>
          <w:b w:val="0"/>
          <w:color w:val="000000" w:themeColor="text1"/>
          <w:szCs w:val="24"/>
          <w:lang w:val="en-US"/>
        </w:rPr>
        <w:t>Montie</w:t>
      </w:r>
      <w:proofErr w:type="spellEnd"/>
      <w:r w:rsidRPr="007720B1">
        <w:rPr>
          <w:b w:val="0"/>
          <w:color w:val="000000" w:themeColor="text1"/>
          <w:szCs w:val="24"/>
          <w:lang w:val="en-US"/>
        </w:rPr>
        <w:t xml:space="preserve">, Xiang, and </w:t>
      </w:r>
      <w:proofErr w:type="spellStart"/>
      <w:r w:rsidRPr="007720B1">
        <w:rPr>
          <w:b w:val="0"/>
          <w:color w:val="000000" w:themeColor="text1"/>
          <w:szCs w:val="24"/>
          <w:lang w:val="en-US"/>
        </w:rPr>
        <w:t>Schweinhart</w:t>
      </w:r>
      <w:proofErr w:type="spellEnd"/>
      <w:r w:rsidRPr="007720B1">
        <w:rPr>
          <w:b w:val="0"/>
          <w:color w:val="000000" w:themeColor="text1"/>
          <w:szCs w:val="24"/>
          <w:lang w:val="en-US"/>
        </w:rPr>
        <w:t xml:space="preserve"> 2006). </w:t>
      </w:r>
    </w:p>
    <w:p w14:paraId="467CE831" w14:textId="77777777" w:rsidR="007720B1" w:rsidRPr="007720B1" w:rsidRDefault="007720B1" w:rsidP="007720B1">
      <w:pPr>
        <w:pStyle w:val="fixed"/>
        <w:ind w:left="0" w:firstLine="0"/>
        <w:rPr>
          <w:b w:val="0"/>
          <w:color w:val="000000" w:themeColor="text1"/>
          <w:szCs w:val="24"/>
        </w:rPr>
      </w:pPr>
      <w:r w:rsidRPr="007720B1">
        <w:rPr>
          <w:b w:val="0"/>
          <w:color w:val="000000" w:themeColor="text1"/>
          <w:szCs w:val="24"/>
        </w:rPr>
        <w:t>The Forest School concept originally came from Scandinavia specifically Denmark and their early years programme. This approach eventually came over to the UK in 1933 by the people who worked at Bridgewater College in Somerset. When they visited the Danish schools, they were very interested by the use the Danish schools made of the outdoors and what it had to offer so they assembled their own forest school (Maynard, 2007a).</w:t>
      </w:r>
    </w:p>
    <w:p w14:paraId="40E47AD7" w14:textId="77777777" w:rsidR="007720B1" w:rsidRPr="007720B1" w:rsidRDefault="007720B1" w:rsidP="007720B1">
      <w:pPr>
        <w:spacing w:line="240" w:lineRule="auto"/>
        <w:rPr>
          <w:rFonts w:ascii="Times New Roman" w:hAnsi="Times New Roman" w:cs="Times New Roman"/>
          <w:color w:val="000000" w:themeColor="text1"/>
          <w:sz w:val="24"/>
          <w:szCs w:val="24"/>
        </w:rPr>
      </w:pPr>
    </w:p>
    <w:p w14:paraId="1849582F"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 xml:space="preserve">As written in </w:t>
      </w:r>
      <w:proofErr w:type="spellStart"/>
      <w:r w:rsidRPr="007720B1">
        <w:rPr>
          <w:rFonts w:ascii="Times New Roman" w:hAnsi="Times New Roman" w:cs="Times New Roman"/>
          <w:color w:val="000000" w:themeColor="text1"/>
          <w:sz w:val="24"/>
          <w:szCs w:val="24"/>
        </w:rPr>
        <w:t>Dolya</w:t>
      </w:r>
      <w:proofErr w:type="spellEnd"/>
      <w:r w:rsidRPr="007720B1">
        <w:rPr>
          <w:rFonts w:ascii="Times New Roman" w:hAnsi="Times New Roman" w:cs="Times New Roman"/>
          <w:color w:val="000000" w:themeColor="text1"/>
          <w:sz w:val="24"/>
          <w:szCs w:val="24"/>
        </w:rPr>
        <w:t xml:space="preserve"> (2009) Lev Vygotsky was one of the great twentieth century thinkers, especially in the field of early years education. For education practitioners Vygotsky provides a theoretical underpinning for the use of effective practice whilst teaching. One of Vygotsky’s key workings is the Zone of Proximal Development. This can be described as the difference of children’s effectiveness to complete something perfectly with adult direction and without any adult direction (</w:t>
      </w:r>
      <w:proofErr w:type="spellStart"/>
      <w:r w:rsidRPr="007720B1">
        <w:rPr>
          <w:rFonts w:ascii="Times New Roman" w:hAnsi="Times New Roman" w:cs="Times New Roman"/>
          <w:color w:val="000000" w:themeColor="text1"/>
          <w:sz w:val="24"/>
          <w:szCs w:val="24"/>
        </w:rPr>
        <w:t>Dolya</w:t>
      </w:r>
      <w:proofErr w:type="spellEnd"/>
      <w:r w:rsidRPr="007720B1">
        <w:rPr>
          <w:rFonts w:ascii="Times New Roman" w:hAnsi="Times New Roman" w:cs="Times New Roman"/>
          <w:color w:val="000000" w:themeColor="text1"/>
          <w:sz w:val="24"/>
          <w:szCs w:val="24"/>
        </w:rPr>
        <w:t xml:space="preserve">, 2009). With guidance children are encouraged to go beyond their own capacity to perform beyond their own abilities. </w:t>
      </w:r>
    </w:p>
    <w:p w14:paraId="50C8C0E4"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Jean Piaget, who is another theorist in the field with a particular focus on cognitive development. His theory had a considerable impact on knowledge and understanding of the subject and thus has influenced many articles since. Piaget’s theory was very broad in scope though careful in its number of theoretical paradigms. Whilst being methodical in its approach, it was successful in discovering an array of developmental findings in a range of areas (</w:t>
      </w:r>
      <w:proofErr w:type="spellStart"/>
      <w:r w:rsidRPr="007720B1">
        <w:rPr>
          <w:rFonts w:ascii="Times New Roman" w:hAnsi="Times New Roman"/>
          <w:color w:val="000000" w:themeColor="text1"/>
          <w:sz w:val="24"/>
          <w:szCs w:val="24"/>
        </w:rPr>
        <w:t>Barrouillet</w:t>
      </w:r>
      <w:proofErr w:type="spellEnd"/>
      <w:r w:rsidRPr="007720B1">
        <w:rPr>
          <w:rFonts w:ascii="Times New Roman" w:hAnsi="Times New Roman"/>
          <w:color w:val="000000" w:themeColor="text1"/>
          <w:sz w:val="24"/>
          <w:szCs w:val="24"/>
        </w:rPr>
        <w:t xml:space="preserve">, 2015). </w:t>
      </w:r>
    </w:p>
    <w:p w14:paraId="409CBF0C" w14:textId="77777777" w:rsidR="007720B1" w:rsidRPr="007720B1" w:rsidRDefault="007720B1" w:rsidP="007720B1">
      <w:pPr>
        <w:pStyle w:val="fixed"/>
        <w:ind w:left="0" w:firstLine="0"/>
        <w:rPr>
          <w:b w:val="0"/>
          <w:color w:val="FF0000"/>
          <w:szCs w:val="24"/>
        </w:rPr>
      </w:pPr>
    </w:p>
    <w:p w14:paraId="585A0F7E" w14:textId="5A5A8FA8" w:rsidR="007720B1" w:rsidRPr="007720B1" w:rsidRDefault="007720B1" w:rsidP="007720B1">
      <w:pPr>
        <w:pStyle w:val="fixed"/>
        <w:ind w:left="0" w:firstLine="0"/>
        <w:rPr>
          <w:b w:val="0"/>
          <w:szCs w:val="24"/>
        </w:rPr>
      </w:pPr>
      <w:r w:rsidRPr="007720B1">
        <w:rPr>
          <w:b w:val="0"/>
          <w:szCs w:val="24"/>
        </w:rPr>
        <w:t xml:space="preserve">The Foundation Phase is very much centred around play which encourages first-hand experiential activities and is the vehicle for learning amongst all children (Wainwright </w:t>
      </w:r>
      <w:r w:rsidRPr="007720B1">
        <w:rPr>
          <w:b w:val="0"/>
          <w:i/>
          <w:szCs w:val="24"/>
        </w:rPr>
        <w:t>et al</w:t>
      </w:r>
      <w:r w:rsidRPr="007720B1">
        <w:rPr>
          <w:b w:val="0"/>
          <w:szCs w:val="24"/>
        </w:rPr>
        <w:t>. 2016). DCELLS (2008</w:t>
      </w:r>
      <w:r w:rsidR="0093315B">
        <w:rPr>
          <w:b w:val="0"/>
          <w:szCs w:val="24"/>
        </w:rPr>
        <w:t>a</w:t>
      </w:r>
      <w:r w:rsidRPr="007720B1">
        <w:rPr>
          <w:b w:val="0"/>
          <w:szCs w:val="24"/>
        </w:rPr>
        <w:t>) states that for children, play is very much an important aspect of their day to day lives. Seen as something enjoyable and rewarding. They agree that it needs concentrated attention throughout. It is about children learning through determination, awareness of their surroundings and objects they come into contact with along with focus and concentration. These are all features normally linked with work. Play is not only important to the way children become self-aware and the way in which they learn social skills; it is also central to intellectual development (DCELLS, 2008</w:t>
      </w:r>
      <w:r w:rsidR="0093315B">
        <w:rPr>
          <w:b w:val="0"/>
          <w:szCs w:val="24"/>
        </w:rPr>
        <w:t>a</w:t>
      </w:r>
      <w:r w:rsidRPr="007720B1">
        <w:rPr>
          <w:b w:val="0"/>
          <w:szCs w:val="24"/>
        </w:rPr>
        <w:t>).</w:t>
      </w:r>
    </w:p>
    <w:p w14:paraId="12113057" w14:textId="77777777" w:rsidR="007720B1" w:rsidRPr="007720B1" w:rsidRDefault="007720B1" w:rsidP="007720B1">
      <w:pPr>
        <w:pStyle w:val="fixed"/>
        <w:ind w:left="0" w:firstLine="0"/>
        <w:rPr>
          <w:b w:val="0"/>
          <w:szCs w:val="24"/>
        </w:rPr>
      </w:pPr>
      <w:r w:rsidRPr="007720B1">
        <w:rPr>
          <w:b w:val="0"/>
          <w:szCs w:val="24"/>
        </w:rPr>
        <w:t>When a child is in play they ‘develop both intellectual and social interaction skills’ (</w:t>
      </w:r>
      <w:proofErr w:type="spellStart"/>
      <w:r w:rsidRPr="007720B1">
        <w:rPr>
          <w:b w:val="0"/>
          <w:szCs w:val="24"/>
        </w:rPr>
        <w:t>Aasen</w:t>
      </w:r>
      <w:proofErr w:type="spellEnd"/>
      <w:r w:rsidRPr="007720B1">
        <w:rPr>
          <w:b w:val="0"/>
          <w:szCs w:val="24"/>
        </w:rPr>
        <w:t xml:space="preserve"> and Waters, 2006, p. 124-125). This empowers them to realise other children’s perceptions </w:t>
      </w:r>
      <w:r w:rsidRPr="007720B1">
        <w:rPr>
          <w:b w:val="0"/>
          <w:szCs w:val="24"/>
        </w:rPr>
        <w:lastRenderedPageBreak/>
        <w:t>and responsibilities, to be able to effectively work in a team and to assess and solve problems. There is an argument that can be made for these skills being essential for children to feel independence, good self-esteem and well-being (</w:t>
      </w:r>
      <w:proofErr w:type="spellStart"/>
      <w:r w:rsidRPr="007720B1">
        <w:rPr>
          <w:b w:val="0"/>
          <w:szCs w:val="24"/>
        </w:rPr>
        <w:t>Aasen</w:t>
      </w:r>
      <w:proofErr w:type="spellEnd"/>
      <w:r w:rsidRPr="007720B1">
        <w:rPr>
          <w:b w:val="0"/>
          <w:szCs w:val="24"/>
        </w:rPr>
        <w:t xml:space="preserve"> and Waters, 2006). </w:t>
      </w:r>
    </w:p>
    <w:p w14:paraId="38782BBC" w14:textId="77777777" w:rsidR="007720B1" w:rsidRPr="007720B1" w:rsidRDefault="007720B1" w:rsidP="007720B1">
      <w:pPr>
        <w:pStyle w:val="fixed"/>
        <w:ind w:left="0" w:firstLine="0"/>
        <w:rPr>
          <w:b w:val="0"/>
          <w:szCs w:val="24"/>
        </w:rPr>
      </w:pPr>
      <w:r w:rsidRPr="007720B1">
        <w:rPr>
          <w:b w:val="0"/>
          <w:szCs w:val="24"/>
        </w:rPr>
        <w:t xml:space="preserve">Not all is positive and encouraging when it comes to learning through the action of play. As play based curriculum clarification in the Foundation Phase is actually not clearly expressed (Wainwright </w:t>
      </w:r>
      <w:r w:rsidRPr="007720B1">
        <w:rPr>
          <w:b w:val="0"/>
          <w:i/>
          <w:szCs w:val="24"/>
        </w:rPr>
        <w:t>et al.</w:t>
      </w:r>
      <w:r w:rsidRPr="007720B1">
        <w:rPr>
          <w:b w:val="0"/>
          <w:szCs w:val="24"/>
        </w:rPr>
        <w:t xml:space="preserve"> 2018). Wood and </w:t>
      </w:r>
      <w:proofErr w:type="spellStart"/>
      <w:r w:rsidRPr="007720B1">
        <w:rPr>
          <w:b w:val="0"/>
          <w:szCs w:val="24"/>
        </w:rPr>
        <w:t>Attfield</w:t>
      </w:r>
      <w:proofErr w:type="spellEnd"/>
      <w:r w:rsidRPr="007720B1">
        <w:rPr>
          <w:b w:val="0"/>
          <w:szCs w:val="24"/>
        </w:rPr>
        <w:t xml:space="preserve"> express issues with the place of play in the curriculum. They find it problematic especially beyond the early years of school. Even the role and value of play is heavily debated along with what actually counts as play (Wood and </w:t>
      </w:r>
      <w:proofErr w:type="spellStart"/>
      <w:r w:rsidRPr="007720B1">
        <w:rPr>
          <w:b w:val="0"/>
          <w:szCs w:val="24"/>
        </w:rPr>
        <w:t>Attfield</w:t>
      </w:r>
      <w:proofErr w:type="spellEnd"/>
      <w:r w:rsidRPr="007720B1">
        <w:rPr>
          <w:b w:val="0"/>
          <w:szCs w:val="24"/>
        </w:rPr>
        <w:t xml:space="preserve">, 2005). Kwon (2002) states that play does not develop cognitive function to its maximum potential amongst children. There are arguments for and against play to be in the early stages of education. However, clearly policy makers all over the world are taking it seriously as they are implementing this into their curriculums. </w:t>
      </w:r>
    </w:p>
    <w:p w14:paraId="753292A0" w14:textId="77777777" w:rsidR="007720B1" w:rsidRPr="007720B1" w:rsidRDefault="007720B1" w:rsidP="007720B1">
      <w:pPr>
        <w:pStyle w:val="fixed"/>
        <w:ind w:left="0" w:firstLine="0"/>
        <w:rPr>
          <w:szCs w:val="24"/>
        </w:rPr>
      </w:pPr>
    </w:p>
    <w:p w14:paraId="30300155" w14:textId="60C1F142" w:rsidR="007720B1" w:rsidRPr="007720B1" w:rsidRDefault="007720B1" w:rsidP="007720B1">
      <w:pPr>
        <w:pStyle w:val="fixed"/>
        <w:ind w:left="0" w:firstLine="0"/>
        <w:rPr>
          <w:b w:val="0"/>
          <w:szCs w:val="24"/>
        </w:rPr>
      </w:pPr>
      <w:r w:rsidRPr="007720B1">
        <w:rPr>
          <w:b w:val="0"/>
          <w:szCs w:val="24"/>
        </w:rPr>
        <w:t>For quite some time now early years teachers have been instructed to incorporate a more experiential play-based approach to learning which includes much more use of the o</w:t>
      </w:r>
      <w:r w:rsidR="0093315B">
        <w:rPr>
          <w:b w:val="0"/>
          <w:szCs w:val="24"/>
        </w:rPr>
        <w:t>utdoors and its environment (DCELLS</w:t>
      </w:r>
      <w:r w:rsidRPr="007720B1">
        <w:rPr>
          <w:b w:val="0"/>
          <w:szCs w:val="24"/>
        </w:rPr>
        <w:t>, 2008</w:t>
      </w:r>
      <w:r w:rsidR="0093315B">
        <w:rPr>
          <w:b w:val="0"/>
          <w:szCs w:val="24"/>
        </w:rPr>
        <w:t>a</w:t>
      </w:r>
      <w:r w:rsidRPr="007720B1">
        <w:rPr>
          <w:b w:val="0"/>
          <w:szCs w:val="24"/>
        </w:rPr>
        <w:t xml:space="preserve">). </w:t>
      </w:r>
    </w:p>
    <w:p w14:paraId="3CAFE170" w14:textId="0B515635" w:rsidR="007720B1" w:rsidRPr="007720B1" w:rsidRDefault="007720B1" w:rsidP="007720B1">
      <w:pPr>
        <w:pStyle w:val="fixed"/>
        <w:ind w:left="0" w:firstLine="0"/>
        <w:rPr>
          <w:b w:val="0"/>
          <w:szCs w:val="24"/>
        </w:rPr>
      </w:pPr>
      <w:r w:rsidRPr="007720B1">
        <w:rPr>
          <w:b w:val="0"/>
          <w:szCs w:val="24"/>
        </w:rPr>
        <w:t>This is something that is specific and is one of many features of this new method which are the necessities in building the curriculum. They have an emphasis on the benefits of the child with a specific use of outdoor spaces as the learning environment (DCELLS, 2008</w:t>
      </w:r>
      <w:r w:rsidR="0093315B">
        <w:rPr>
          <w:b w:val="0"/>
          <w:szCs w:val="24"/>
        </w:rPr>
        <w:t>a</w:t>
      </w:r>
      <w:r w:rsidRPr="007720B1">
        <w:rPr>
          <w:b w:val="0"/>
          <w:szCs w:val="24"/>
        </w:rPr>
        <w:t xml:space="preserve">). </w:t>
      </w:r>
    </w:p>
    <w:p w14:paraId="42684B12" w14:textId="4A64F1F1" w:rsidR="007720B1" w:rsidRPr="007720B1" w:rsidRDefault="007720B1" w:rsidP="007720B1">
      <w:pPr>
        <w:pStyle w:val="fixed"/>
        <w:ind w:left="0" w:firstLine="0"/>
        <w:rPr>
          <w:b w:val="0"/>
          <w:szCs w:val="24"/>
        </w:rPr>
      </w:pPr>
      <w:r w:rsidRPr="007720B1">
        <w:rPr>
          <w:b w:val="0"/>
          <w:szCs w:val="24"/>
        </w:rPr>
        <w:t>DCELLS (2008</w:t>
      </w:r>
      <w:r w:rsidR="0093315B">
        <w:rPr>
          <w:b w:val="0"/>
          <w:szCs w:val="24"/>
        </w:rPr>
        <w:t>a</w:t>
      </w:r>
      <w:r w:rsidRPr="007720B1">
        <w:rPr>
          <w:b w:val="0"/>
          <w:szCs w:val="24"/>
        </w:rPr>
        <w:t xml:space="preserve">, p. 4) states that there should be indoor as well as outdoor environments that are ‘fun, exciting, stimulating and safe to promote children’s development and natural curiosity with exploring and learning through first-hand experiences’. </w:t>
      </w:r>
    </w:p>
    <w:p w14:paraId="3614D306" w14:textId="1DA2775B" w:rsidR="007720B1" w:rsidRPr="007720B1" w:rsidRDefault="007720B1" w:rsidP="007720B1">
      <w:pPr>
        <w:pStyle w:val="fixed"/>
        <w:ind w:left="0" w:firstLine="0"/>
        <w:rPr>
          <w:b w:val="0"/>
          <w:szCs w:val="24"/>
        </w:rPr>
      </w:pPr>
      <w:r w:rsidRPr="007720B1">
        <w:rPr>
          <w:b w:val="0"/>
          <w:szCs w:val="24"/>
        </w:rPr>
        <w:t>Further to this the Foundation Phase framework should encourage discovery and independence and a greater importance on using outdoor spaces as a resource for children’s learning (DCELLS, 2008</w:t>
      </w:r>
      <w:r w:rsidR="0093315B">
        <w:rPr>
          <w:b w:val="0"/>
          <w:szCs w:val="24"/>
        </w:rPr>
        <w:t>a</w:t>
      </w:r>
      <w:r w:rsidRPr="007720B1">
        <w:rPr>
          <w:b w:val="0"/>
          <w:szCs w:val="24"/>
        </w:rPr>
        <w:t xml:space="preserve">). It’s clear from Government documents and their wording that they are very much focused on getting the message through to schools and school teachers that they want this framework with its unique approach to be implemented. </w:t>
      </w:r>
    </w:p>
    <w:p w14:paraId="57F04CB8" w14:textId="77777777" w:rsidR="007720B1" w:rsidRPr="007720B1" w:rsidRDefault="007720B1" w:rsidP="007720B1">
      <w:pPr>
        <w:pStyle w:val="fixed"/>
        <w:ind w:left="0" w:firstLine="0"/>
        <w:rPr>
          <w:b w:val="0"/>
          <w:szCs w:val="24"/>
        </w:rPr>
      </w:pPr>
      <w:r w:rsidRPr="007720B1">
        <w:rPr>
          <w:b w:val="0"/>
          <w:szCs w:val="24"/>
        </w:rPr>
        <w:t xml:space="preserve">A case can be made on how well each school will be able to implement this. It will be down to the personnel in each school to make the best of what they have at their disposal. It must be met with an enthusiastic and positive attitude. Funding also becomes an issue. There must be the resources available to head teachers to be able to properly deliver this new framework well. </w:t>
      </w:r>
    </w:p>
    <w:p w14:paraId="38BC09E2" w14:textId="77777777" w:rsidR="007720B1" w:rsidRPr="007720B1" w:rsidRDefault="007720B1" w:rsidP="007720B1">
      <w:pPr>
        <w:pStyle w:val="fixed"/>
        <w:ind w:left="0" w:firstLine="0"/>
        <w:rPr>
          <w:b w:val="0"/>
          <w:szCs w:val="24"/>
        </w:rPr>
      </w:pPr>
      <w:r w:rsidRPr="007720B1">
        <w:rPr>
          <w:b w:val="0"/>
          <w:szCs w:val="24"/>
        </w:rPr>
        <w:t xml:space="preserve">When considering outdoor play there are many factors that come into attention, no more so than health and safety and the sense of risk. There are of course many consequences when it comes to risk-taking which are mostly negative. In today’s society there is a rising culture of protecting children from areas that used to be deemed perfectly innocent and risk free. The end result of all this is that children have little time away from adults to play and explore new things (Maynard, 2007a). The counter argument to this is that there are so many positive outcomes that can be gained by children in risky activities such as developing self-esteem and self-confidence. </w:t>
      </w:r>
    </w:p>
    <w:p w14:paraId="20D3F12E" w14:textId="77777777" w:rsidR="007720B1" w:rsidRPr="007720B1" w:rsidRDefault="007720B1" w:rsidP="007720B1">
      <w:pPr>
        <w:spacing w:line="240" w:lineRule="auto"/>
        <w:rPr>
          <w:rFonts w:ascii="Times New Roman" w:hAnsi="Times New Roman" w:cs="Times New Roman"/>
          <w:sz w:val="24"/>
          <w:szCs w:val="24"/>
          <w:lang w:val="en-US"/>
        </w:rPr>
      </w:pPr>
    </w:p>
    <w:p w14:paraId="7DD82F86" w14:textId="77777777" w:rsidR="007720B1" w:rsidRPr="007720B1" w:rsidRDefault="007720B1" w:rsidP="007720B1">
      <w:pPr>
        <w:spacing w:line="240" w:lineRule="auto"/>
        <w:rPr>
          <w:rFonts w:ascii="Times New Roman" w:hAnsi="Times New Roman" w:cs="Times New Roman"/>
          <w:sz w:val="24"/>
          <w:szCs w:val="24"/>
          <w:lang w:val="en-US"/>
        </w:rPr>
      </w:pPr>
      <w:r w:rsidRPr="007720B1">
        <w:rPr>
          <w:rFonts w:ascii="Times New Roman" w:hAnsi="Times New Roman" w:cs="Times New Roman"/>
          <w:sz w:val="24"/>
          <w:szCs w:val="24"/>
          <w:lang w:val="en-US"/>
        </w:rPr>
        <w:t>Williams and Wainwright (2016)</w:t>
      </w:r>
      <w:r w:rsidRPr="007720B1">
        <w:rPr>
          <w:rFonts w:ascii="Times New Roman" w:hAnsi="Times New Roman" w:cs="Times New Roman"/>
          <w:b/>
          <w:sz w:val="24"/>
          <w:szCs w:val="24"/>
          <w:lang w:val="en-US"/>
        </w:rPr>
        <w:t xml:space="preserve"> </w:t>
      </w:r>
      <w:r w:rsidRPr="007720B1">
        <w:rPr>
          <w:rFonts w:ascii="Times New Roman" w:hAnsi="Times New Roman" w:cs="Times New Roman"/>
          <w:sz w:val="24"/>
          <w:szCs w:val="24"/>
          <w:lang w:val="en-US"/>
        </w:rPr>
        <w:t xml:space="preserve">have spoken about the Outdoor Adventure Education (OAE) model and risk. They argue that there are high risk factors involved in Outdoor Adventure activities thus posing a significant challenge to the future development of a pedagogical model for OAE. Teachers will need to make informed decisions about the level of managed risk that will be appropriate for pupils taking part in OAE based activities on previous experiences, knowledge, skill and training. </w:t>
      </w:r>
    </w:p>
    <w:p w14:paraId="69A42243" w14:textId="77777777" w:rsidR="007720B1" w:rsidRPr="007720B1" w:rsidRDefault="007720B1" w:rsidP="007720B1">
      <w:pPr>
        <w:spacing w:line="240" w:lineRule="auto"/>
        <w:rPr>
          <w:rFonts w:ascii="Times New Roman" w:hAnsi="Times New Roman" w:cs="Times New Roman"/>
          <w:sz w:val="24"/>
          <w:szCs w:val="24"/>
          <w:lang w:val="en-US"/>
        </w:rPr>
      </w:pPr>
      <w:r w:rsidRPr="007720B1">
        <w:rPr>
          <w:rFonts w:ascii="Times New Roman" w:hAnsi="Times New Roman" w:cs="Times New Roman"/>
          <w:sz w:val="24"/>
          <w:szCs w:val="24"/>
          <w:lang w:val="en-US"/>
        </w:rPr>
        <w:t xml:space="preserve">Going on further to promote OAE they put forward the idea that outdoor learning happens mainly through the affective domain. They go on to state that learning does also happen in </w:t>
      </w:r>
      <w:r w:rsidRPr="007720B1">
        <w:rPr>
          <w:rFonts w:ascii="Times New Roman" w:hAnsi="Times New Roman" w:cs="Times New Roman"/>
          <w:sz w:val="24"/>
          <w:szCs w:val="24"/>
          <w:lang w:val="en-US"/>
        </w:rPr>
        <w:lastRenderedPageBreak/>
        <w:t xml:space="preserve">the cognitive and physical domains however this is secondary to the affective domain. The major theme for the OAE is identified as personal growth through adventure. </w:t>
      </w:r>
    </w:p>
    <w:p w14:paraId="58C34479" w14:textId="77777777" w:rsidR="007720B1" w:rsidRPr="007720B1" w:rsidRDefault="007720B1" w:rsidP="007720B1">
      <w:pPr>
        <w:spacing w:line="240" w:lineRule="auto"/>
        <w:rPr>
          <w:rFonts w:ascii="Times New Roman" w:hAnsi="Times New Roman" w:cs="Times New Roman"/>
          <w:sz w:val="24"/>
          <w:szCs w:val="24"/>
          <w:lang w:val="en-US"/>
        </w:rPr>
      </w:pPr>
      <w:r w:rsidRPr="007720B1">
        <w:rPr>
          <w:rFonts w:ascii="Times New Roman" w:hAnsi="Times New Roman" w:cs="Times New Roman"/>
          <w:sz w:val="24"/>
          <w:szCs w:val="24"/>
        </w:rPr>
        <w:t xml:space="preserve">One method in which schools are promoting children’s play and learning in the outdoors is through a direct involvement with a forest school which I mentioned briefly earlier. With the use of forest schools and other outdoor environments children are able to find out about themselves, and the world around them in such a way that is simply not possible within a more traditional classroom setting (Maynard, 2007b). When outdoors children are simply freer to express themselves whilst learning about new resources and sounds the outdoor environment has to offer. There are certain things that can only be accomplished by being outside. Also, children do not have to fear the judgement of adults or teachers for being too excited or loud, the whole point is to be more open and unrestricted. </w:t>
      </w:r>
    </w:p>
    <w:p w14:paraId="5626B185" w14:textId="77777777" w:rsidR="007720B1" w:rsidRPr="007720B1" w:rsidRDefault="007720B1" w:rsidP="007720B1">
      <w:pPr>
        <w:pStyle w:val="fixed"/>
        <w:ind w:left="0" w:firstLine="0"/>
        <w:rPr>
          <w:szCs w:val="24"/>
        </w:rPr>
      </w:pPr>
    </w:p>
    <w:p w14:paraId="257513CF" w14:textId="77777777" w:rsidR="007720B1" w:rsidRPr="007720B1" w:rsidRDefault="007720B1" w:rsidP="007720B1">
      <w:pPr>
        <w:pStyle w:val="fixed"/>
        <w:ind w:left="0" w:firstLine="0"/>
        <w:rPr>
          <w:b w:val="0"/>
          <w:szCs w:val="24"/>
        </w:rPr>
      </w:pPr>
      <w:r w:rsidRPr="007720B1">
        <w:rPr>
          <w:b w:val="0"/>
          <w:szCs w:val="24"/>
        </w:rPr>
        <w:t xml:space="preserve">It’s widely understood that solid and frequent movement in childhood is of upmost importance when building motor development for varying uses throughout life. </w:t>
      </w:r>
    </w:p>
    <w:p w14:paraId="1785B389" w14:textId="3FA97B63" w:rsidR="007720B1" w:rsidRPr="007720B1" w:rsidRDefault="007720B1" w:rsidP="007720B1">
      <w:pPr>
        <w:pStyle w:val="fixed"/>
        <w:ind w:left="0" w:firstLine="0"/>
        <w:rPr>
          <w:b w:val="0"/>
          <w:color w:val="000000" w:themeColor="text1"/>
          <w:szCs w:val="24"/>
        </w:rPr>
      </w:pPr>
      <w:r w:rsidRPr="007720B1">
        <w:rPr>
          <w:b w:val="0"/>
          <w:szCs w:val="24"/>
        </w:rPr>
        <w:t>Movement has long been understood as the most accepted and critical style of learning for young children. Movement is also significant in relation to developing children’s physical development – for example, their agility, stamina, coordination and strength. In addition to this, the chance to move enables children to nurture their control over their bodies</w:t>
      </w:r>
      <w:r w:rsidRPr="007720B1">
        <w:rPr>
          <w:b w:val="0"/>
          <w:color w:val="FF0000"/>
          <w:szCs w:val="24"/>
        </w:rPr>
        <w:t xml:space="preserve"> </w:t>
      </w:r>
      <w:r w:rsidRPr="007720B1">
        <w:rPr>
          <w:b w:val="0"/>
          <w:szCs w:val="24"/>
        </w:rPr>
        <w:t xml:space="preserve">(Maynard, 2007b). </w:t>
      </w:r>
      <w:r w:rsidRPr="007720B1">
        <w:rPr>
          <w:b w:val="0"/>
          <w:color w:val="000000" w:themeColor="text1"/>
          <w:szCs w:val="24"/>
        </w:rPr>
        <w:t xml:space="preserve">As Brian </w:t>
      </w:r>
      <w:r w:rsidRPr="007720B1">
        <w:rPr>
          <w:b w:val="0"/>
          <w:i/>
          <w:color w:val="000000" w:themeColor="text1"/>
          <w:szCs w:val="24"/>
        </w:rPr>
        <w:t xml:space="preserve">et al. </w:t>
      </w:r>
      <w:r w:rsidRPr="007720B1">
        <w:rPr>
          <w:b w:val="0"/>
          <w:color w:val="000000" w:themeColor="text1"/>
          <w:szCs w:val="24"/>
        </w:rPr>
        <w:t>(2016) discusses fundamental motor skills encompasses object control skills, stability control skills and locomotor skills. It’s widely understood that evolving your own competence in fundamental motor skills can lead someone onto a path of much greater more complex movement patterns which can be utilised in a competitive sporting environment (</w:t>
      </w:r>
      <w:proofErr w:type="spellStart"/>
      <w:r w:rsidR="00D865AB">
        <w:rPr>
          <w:b w:val="0"/>
          <w:color w:val="000000" w:themeColor="text1"/>
          <w:szCs w:val="24"/>
        </w:rPr>
        <w:t>Goodway</w:t>
      </w:r>
      <w:proofErr w:type="spellEnd"/>
      <w:r w:rsidR="00D865AB">
        <w:rPr>
          <w:b w:val="0"/>
          <w:color w:val="000000" w:themeColor="text1"/>
          <w:szCs w:val="24"/>
        </w:rPr>
        <w:t>, Crowe and Ward, 2003</w:t>
      </w:r>
      <w:r w:rsidRPr="007720B1">
        <w:rPr>
          <w:b w:val="0"/>
          <w:color w:val="000000" w:themeColor="text1"/>
          <w:szCs w:val="24"/>
        </w:rPr>
        <w:t xml:space="preserve">). </w:t>
      </w:r>
    </w:p>
    <w:p w14:paraId="7F453F3F" w14:textId="77777777" w:rsidR="007720B1" w:rsidRPr="007720B1" w:rsidRDefault="007720B1" w:rsidP="007720B1">
      <w:pPr>
        <w:pStyle w:val="fixed"/>
        <w:ind w:left="0" w:firstLine="0"/>
        <w:rPr>
          <w:b w:val="0"/>
          <w:color w:val="000000" w:themeColor="text1"/>
          <w:szCs w:val="24"/>
        </w:rPr>
      </w:pPr>
      <w:proofErr w:type="spellStart"/>
      <w:r w:rsidRPr="007720B1">
        <w:rPr>
          <w:b w:val="0"/>
          <w:color w:val="000000" w:themeColor="text1"/>
          <w:szCs w:val="24"/>
        </w:rPr>
        <w:t>Stodden</w:t>
      </w:r>
      <w:proofErr w:type="spellEnd"/>
      <w:r w:rsidRPr="007720B1">
        <w:rPr>
          <w:b w:val="0"/>
          <w:color w:val="000000" w:themeColor="text1"/>
          <w:szCs w:val="24"/>
        </w:rPr>
        <w:t xml:space="preserve"> </w:t>
      </w:r>
      <w:r w:rsidRPr="007720B1">
        <w:rPr>
          <w:b w:val="0"/>
          <w:i/>
          <w:color w:val="000000" w:themeColor="text1"/>
          <w:szCs w:val="24"/>
        </w:rPr>
        <w:t xml:space="preserve">et al. </w:t>
      </w:r>
      <w:r w:rsidRPr="007720B1">
        <w:rPr>
          <w:b w:val="0"/>
          <w:color w:val="000000" w:themeColor="text1"/>
          <w:szCs w:val="24"/>
        </w:rPr>
        <w:t xml:space="preserve">(2008, p. 291) explains to us that these fundamental motor skills are like the ‘equivalent to ABCs in the world of physical activity’. These skills are so incredibly important to learn at early years. If children cannot effectively run, jump catch and throw then they will be limiting their opportunities later in life for significant engagement in physical activity. </w:t>
      </w:r>
    </w:p>
    <w:p w14:paraId="1E9841BC" w14:textId="77777777" w:rsidR="007720B1" w:rsidRPr="007720B1" w:rsidRDefault="007720B1" w:rsidP="007720B1">
      <w:pPr>
        <w:pStyle w:val="fixed"/>
        <w:ind w:left="0" w:firstLine="0"/>
        <w:rPr>
          <w:szCs w:val="24"/>
        </w:rPr>
      </w:pPr>
    </w:p>
    <w:p w14:paraId="521E87DC" w14:textId="77777777" w:rsidR="007720B1" w:rsidRPr="007720B1" w:rsidRDefault="007720B1" w:rsidP="007720B1">
      <w:pPr>
        <w:spacing w:line="240" w:lineRule="auto"/>
        <w:rPr>
          <w:rFonts w:ascii="Times New Roman" w:hAnsi="Times New Roman" w:cs="Times New Roman"/>
          <w:sz w:val="24"/>
          <w:szCs w:val="24"/>
        </w:rPr>
      </w:pPr>
      <w:r w:rsidRPr="007720B1">
        <w:rPr>
          <w:rFonts w:ascii="Times New Roman" w:hAnsi="Times New Roman" w:cs="Times New Roman"/>
          <w:sz w:val="24"/>
          <w:szCs w:val="24"/>
        </w:rPr>
        <w:t xml:space="preserve">All subjects in the National Curriculum need to be purposeful and meaningful to children studying them in school. Physical education is one of those subjects. It needs to meet its aims and objectives to remain a big part in the education system. There is one notion that has come about in recent years to promote the importance of physical education being in the National Curriculum and that is physical literacy. </w:t>
      </w:r>
    </w:p>
    <w:p w14:paraId="784EF675" w14:textId="77777777" w:rsidR="007720B1" w:rsidRPr="007720B1" w:rsidRDefault="007720B1" w:rsidP="007720B1">
      <w:pPr>
        <w:spacing w:line="240" w:lineRule="auto"/>
        <w:rPr>
          <w:rFonts w:ascii="Times New Roman" w:hAnsi="Times New Roman" w:cs="Times New Roman"/>
          <w:sz w:val="24"/>
          <w:szCs w:val="24"/>
        </w:rPr>
      </w:pPr>
      <w:r w:rsidRPr="007720B1">
        <w:rPr>
          <w:rFonts w:ascii="Times New Roman" w:hAnsi="Times New Roman" w:cs="Times New Roman"/>
          <w:sz w:val="24"/>
          <w:szCs w:val="24"/>
        </w:rPr>
        <w:t>Physical literacy</w:t>
      </w:r>
      <w:r w:rsidRPr="007720B1">
        <w:rPr>
          <w:rFonts w:ascii="Times New Roman" w:hAnsi="Times New Roman" w:cs="Times New Roman"/>
          <w:b/>
          <w:sz w:val="24"/>
          <w:szCs w:val="24"/>
        </w:rPr>
        <w:t xml:space="preserve"> </w:t>
      </w:r>
      <w:r w:rsidRPr="007720B1">
        <w:rPr>
          <w:rFonts w:ascii="Times New Roman" w:hAnsi="Times New Roman" w:cs="Times New Roman"/>
          <w:sz w:val="24"/>
          <w:szCs w:val="24"/>
        </w:rPr>
        <w:t xml:space="preserve">can be defined as the ‘motivation, confidence, physical competence, knowledge and understanding that establishes purposeful physical pursuits as an integral element of their lifestyle’ (Whitehead, 2010, p. 11). Knowing and understanding this definition experts in academia who have advocated for physical literacy also judge that it can ‘spell out a case for life-long participation in physical activity’ and ‘underwrite the importance and value of physical activity in the school curriculum’ (Whitehead, 2010, p. 5). Whitehead (2010) suggests that physical literacy is a capability that all can develop. It is something that is applicable to every person no matter what their age or physical prowess, not just the young and the elite. </w:t>
      </w:r>
    </w:p>
    <w:p w14:paraId="0851EA28" w14:textId="77777777" w:rsidR="007720B1" w:rsidRPr="007720B1" w:rsidRDefault="007720B1" w:rsidP="007720B1">
      <w:pPr>
        <w:spacing w:line="240" w:lineRule="auto"/>
        <w:rPr>
          <w:rFonts w:ascii="Times New Roman" w:hAnsi="Times New Roman" w:cs="Times New Roman"/>
          <w:color w:val="FF0000"/>
          <w:sz w:val="24"/>
          <w:szCs w:val="24"/>
        </w:rPr>
      </w:pPr>
      <w:r w:rsidRPr="007720B1">
        <w:rPr>
          <w:rFonts w:ascii="Times New Roman" w:hAnsi="Times New Roman" w:cs="Times New Roman"/>
          <w:sz w:val="24"/>
          <w:szCs w:val="24"/>
        </w:rPr>
        <w:t xml:space="preserve">Physical literacy as epitomised within physical education is a notion or ideal that is quickly gaining momentum and approval from people as well as organisations all around the world (Hastie and </w:t>
      </w:r>
      <w:proofErr w:type="spellStart"/>
      <w:r w:rsidRPr="007720B1">
        <w:rPr>
          <w:rFonts w:ascii="Times New Roman" w:hAnsi="Times New Roman" w:cs="Times New Roman"/>
          <w:sz w:val="24"/>
          <w:szCs w:val="24"/>
        </w:rPr>
        <w:t>Wallhead</w:t>
      </w:r>
      <w:proofErr w:type="spellEnd"/>
      <w:r w:rsidRPr="007720B1">
        <w:rPr>
          <w:rFonts w:ascii="Times New Roman" w:hAnsi="Times New Roman" w:cs="Times New Roman"/>
          <w:sz w:val="24"/>
          <w:szCs w:val="24"/>
        </w:rPr>
        <w:t xml:space="preserve">, 2015). The validation for the establishment of physical literacy is that it has been acclaimed as a key disposition for students of all abilities to start a lifelong obedience to physical activity such as participating in sport or merely exercising with confidence and motivation (Hastie and </w:t>
      </w:r>
      <w:proofErr w:type="spellStart"/>
      <w:r w:rsidRPr="007720B1">
        <w:rPr>
          <w:rFonts w:ascii="Times New Roman" w:hAnsi="Times New Roman" w:cs="Times New Roman"/>
          <w:sz w:val="24"/>
          <w:szCs w:val="24"/>
        </w:rPr>
        <w:t>Wallhead</w:t>
      </w:r>
      <w:proofErr w:type="spellEnd"/>
      <w:r w:rsidRPr="007720B1">
        <w:rPr>
          <w:rFonts w:ascii="Times New Roman" w:hAnsi="Times New Roman" w:cs="Times New Roman"/>
          <w:sz w:val="24"/>
          <w:szCs w:val="24"/>
        </w:rPr>
        <w:t xml:space="preserve">, 2015). Having all this information, evolving physical literacy could be a compelling reason for that to happen amongst young </w:t>
      </w:r>
      <w:r w:rsidRPr="007720B1">
        <w:rPr>
          <w:rFonts w:ascii="Times New Roman" w:hAnsi="Times New Roman" w:cs="Times New Roman"/>
          <w:sz w:val="24"/>
          <w:szCs w:val="24"/>
        </w:rPr>
        <w:lastRenderedPageBreak/>
        <w:t xml:space="preserve">people all around the world. As educators and practitioner’s, we want young people to have positive experiences within physical education lessons. Learning holistically as a whole. </w:t>
      </w:r>
    </w:p>
    <w:p w14:paraId="4990B98D"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 xml:space="preserve">Early childhood education is of particular importance in the growth of physical competence which in turn is a part of the definition of physical literacy (Whitehead, 2010). Maude (2010) explains further by stating better early movement experiences develops motor proficiency, with the quality of movement improving amongst young children all the time as children incorporate bodily movements into memory and combine movement capabilities such as balance and co-ordination. </w:t>
      </w:r>
    </w:p>
    <w:p w14:paraId="502B38D4"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 xml:space="preserve">There is an understanding that with a lack of proficiency in motor development there tends to be barriers that get put up to participate in any forms of physical activity. This is an important issue with regards to the outlines that physical literacy has set out (Wainwright </w:t>
      </w:r>
      <w:r w:rsidRPr="0037495B">
        <w:rPr>
          <w:rFonts w:ascii="Times New Roman" w:hAnsi="Times New Roman" w:cs="Times New Roman"/>
          <w:i/>
          <w:color w:val="000000" w:themeColor="text1"/>
          <w:sz w:val="24"/>
          <w:szCs w:val="24"/>
        </w:rPr>
        <w:t>et al.</w:t>
      </w:r>
      <w:r w:rsidRPr="007720B1">
        <w:rPr>
          <w:rFonts w:ascii="Times New Roman" w:hAnsi="Times New Roman" w:cs="Times New Roman"/>
          <w:color w:val="000000" w:themeColor="text1"/>
          <w:sz w:val="24"/>
          <w:szCs w:val="24"/>
        </w:rPr>
        <w:t xml:space="preserve"> 2016). As </w:t>
      </w:r>
      <w:proofErr w:type="spellStart"/>
      <w:r w:rsidRPr="007720B1">
        <w:rPr>
          <w:rFonts w:ascii="Times New Roman" w:hAnsi="Times New Roman" w:cs="Times New Roman"/>
          <w:color w:val="000000" w:themeColor="text1"/>
          <w:sz w:val="24"/>
          <w:szCs w:val="24"/>
        </w:rPr>
        <w:t>Jurbala</w:t>
      </w:r>
      <w:proofErr w:type="spellEnd"/>
      <w:r w:rsidRPr="007720B1">
        <w:rPr>
          <w:rFonts w:ascii="Times New Roman" w:hAnsi="Times New Roman" w:cs="Times New Roman"/>
          <w:color w:val="000000" w:themeColor="text1"/>
          <w:sz w:val="24"/>
          <w:szCs w:val="24"/>
        </w:rPr>
        <w:t xml:space="preserve"> (2015) states there are personnel out there such as people in sport and people in education that have jumped on the physical literacy idea for their own increasing interest in furthering levels of physical activity and sport performance. It has been incorporated into policies and funded programs of sport. There can be no mistaking the influence and momentum that this concept has. </w:t>
      </w:r>
    </w:p>
    <w:p w14:paraId="252FF85B" w14:textId="77777777" w:rsidR="007720B1" w:rsidRPr="007720B1" w:rsidRDefault="007720B1" w:rsidP="007720B1">
      <w:pPr>
        <w:spacing w:line="240" w:lineRule="auto"/>
        <w:rPr>
          <w:rFonts w:ascii="Times New Roman" w:hAnsi="Times New Roman" w:cs="Times New Roman"/>
          <w:color w:val="000000" w:themeColor="text1"/>
          <w:sz w:val="24"/>
          <w:szCs w:val="24"/>
        </w:rPr>
      </w:pPr>
      <w:r w:rsidRPr="007720B1">
        <w:rPr>
          <w:rFonts w:ascii="Times New Roman" w:hAnsi="Times New Roman" w:cs="Times New Roman"/>
          <w:color w:val="000000" w:themeColor="text1"/>
          <w:sz w:val="24"/>
          <w:szCs w:val="24"/>
        </w:rPr>
        <w:t>Teachers all over the country must realise and understand the new direction in learning theories for a successful implementation of the Foundation Phase curriculum. Without purposeful consideration of the approach and the interaction between teacher and pupil the required transfer may not happen.</w:t>
      </w:r>
    </w:p>
    <w:p w14:paraId="3C577EA5" w14:textId="77777777" w:rsidR="007720B1" w:rsidRPr="007720B1" w:rsidRDefault="007720B1" w:rsidP="007720B1">
      <w:pPr>
        <w:spacing w:line="240" w:lineRule="auto"/>
        <w:rPr>
          <w:rFonts w:ascii="Times New Roman" w:hAnsi="Times New Roman" w:cs="Times New Roman"/>
          <w:color w:val="000000" w:themeColor="text1"/>
          <w:sz w:val="24"/>
          <w:szCs w:val="24"/>
        </w:rPr>
      </w:pPr>
    </w:p>
    <w:p w14:paraId="03A253A4" w14:textId="23A58F14" w:rsidR="007720B1" w:rsidRPr="007720B1" w:rsidRDefault="007720B1" w:rsidP="00FE56E2">
      <w:pPr>
        <w:spacing w:line="240" w:lineRule="auto"/>
        <w:outlineLvl w:val="0"/>
        <w:rPr>
          <w:rFonts w:ascii="Times New Roman" w:hAnsi="Times New Roman" w:cs="Times New Roman"/>
          <w:color w:val="FF0000"/>
          <w:sz w:val="24"/>
          <w:szCs w:val="24"/>
        </w:rPr>
      </w:pPr>
      <w:r w:rsidRPr="007720B1">
        <w:rPr>
          <w:rFonts w:ascii="Times New Roman" w:hAnsi="Times New Roman" w:cs="Times New Roman"/>
          <w:color w:val="000000" w:themeColor="text1"/>
          <w:sz w:val="24"/>
          <w:szCs w:val="24"/>
        </w:rPr>
        <w:t>Word Count - 272</w:t>
      </w:r>
      <w:r w:rsidR="00D865AB">
        <w:rPr>
          <w:rFonts w:ascii="Times New Roman" w:hAnsi="Times New Roman" w:cs="Times New Roman"/>
          <w:color w:val="000000" w:themeColor="text1"/>
          <w:sz w:val="24"/>
          <w:szCs w:val="24"/>
        </w:rPr>
        <w:t>8</w:t>
      </w:r>
    </w:p>
    <w:p w14:paraId="056F69F0" w14:textId="53AC5FC8" w:rsidR="007720B1" w:rsidRDefault="007720B1" w:rsidP="007720B1">
      <w:pPr>
        <w:pStyle w:val="fixed"/>
        <w:ind w:left="0" w:firstLine="0"/>
        <w:rPr>
          <w:szCs w:val="24"/>
        </w:rPr>
      </w:pPr>
    </w:p>
    <w:p w14:paraId="16E36C5A" w14:textId="2DC0735E" w:rsidR="007720B1" w:rsidRDefault="007720B1" w:rsidP="007720B1">
      <w:pPr>
        <w:pStyle w:val="fixed"/>
        <w:ind w:left="0" w:firstLine="0"/>
        <w:rPr>
          <w:szCs w:val="24"/>
        </w:rPr>
      </w:pPr>
    </w:p>
    <w:p w14:paraId="010D0F63" w14:textId="77777777" w:rsidR="007720B1" w:rsidRDefault="007720B1" w:rsidP="00FE56E2">
      <w:pPr>
        <w:outlineLvl w:val="0"/>
        <w:rPr>
          <w:rFonts w:ascii="Times New Roman" w:hAnsi="Times New Roman" w:cs="Times New Roman"/>
          <w:b/>
          <w:sz w:val="28"/>
          <w:szCs w:val="28"/>
        </w:rPr>
      </w:pPr>
      <w:r>
        <w:rPr>
          <w:rFonts w:ascii="Times New Roman" w:hAnsi="Times New Roman" w:cs="Times New Roman"/>
          <w:b/>
          <w:sz w:val="28"/>
          <w:szCs w:val="28"/>
        </w:rPr>
        <w:t>References</w:t>
      </w:r>
    </w:p>
    <w:p w14:paraId="6D13E97B" w14:textId="77777777" w:rsidR="007720B1" w:rsidRDefault="007720B1" w:rsidP="007720B1">
      <w:pPr>
        <w:rPr>
          <w:rFonts w:ascii="Times New Roman" w:hAnsi="Times New Roman" w:cs="Times New Roman"/>
          <w:b/>
          <w:sz w:val="28"/>
          <w:szCs w:val="28"/>
        </w:rPr>
      </w:pPr>
    </w:p>
    <w:p w14:paraId="2FF10D72" w14:textId="137EEEC0" w:rsidR="007720B1" w:rsidRPr="007720B1" w:rsidRDefault="007720B1" w:rsidP="007720B1">
      <w:pPr>
        <w:pStyle w:val="NormalWeb"/>
        <w:spacing w:before="2" w:after="2"/>
        <w:rPr>
          <w:rFonts w:ascii="Times New Roman" w:hAnsi="Times New Roman"/>
          <w:color w:val="000000" w:themeColor="text1"/>
          <w:sz w:val="24"/>
          <w:szCs w:val="24"/>
        </w:rPr>
      </w:pPr>
      <w:proofErr w:type="spellStart"/>
      <w:r w:rsidRPr="007720B1">
        <w:rPr>
          <w:rFonts w:ascii="Times New Roman" w:hAnsi="Times New Roman"/>
          <w:color w:val="000000" w:themeColor="text1"/>
          <w:sz w:val="24"/>
          <w:szCs w:val="24"/>
        </w:rPr>
        <w:t>Aasen</w:t>
      </w:r>
      <w:proofErr w:type="spellEnd"/>
      <w:r w:rsidRPr="007720B1">
        <w:rPr>
          <w:rFonts w:ascii="Times New Roman" w:hAnsi="Times New Roman"/>
          <w:color w:val="000000" w:themeColor="text1"/>
          <w:sz w:val="24"/>
          <w:szCs w:val="24"/>
        </w:rPr>
        <w:t xml:space="preserve">, W. and Waters, J. (2006) ‘The new curriculum in Wales: a new view of the child?’, </w:t>
      </w:r>
      <w:r w:rsidRPr="007720B1">
        <w:rPr>
          <w:rFonts w:ascii="Times New Roman" w:hAnsi="Times New Roman"/>
          <w:i/>
          <w:color w:val="000000" w:themeColor="text1"/>
          <w:sz w:val="24"/>
          <w:szCs w:val="24"/>
        </w:rPr>
        <w:t>Education 3-13,</w:t>
      </w:r>
      <w:r w:rsidRPr="007720B1">
        <w:rPr>
          <w:rFonts w:ascii="Times New Roman" w:hAnsi="Times New Roman"/>
          <w:color w:val="000000" w:themeColor="text1"/>
          <w:sz w:val="24"/>
          <w:szCs w:val="24"/>
        </w:rPr>
        <w:t> 34(2), pp. 123-129, DOI: 10.1080/03004270600670425</w:t>
      </w:r>
      <w:r w:rsidR="00D4697F">
        <w:rPr>
          <w:rFonts w:ascii="Times New Roman" w:hAnsi="Times New Roman"/>
          <w:color w:val="000000" w:themeColor="text1"/>
          <w:sz w:val="24"/>
          <w:szCs w:val="24"/>
        </w:rPr>
        <w:t>.</w:t>
      </w:r>
    </w:p>
    <w:p w14:paraId="4D9D93DF"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313EBA77"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Bailey, R. and Kirk, D. (ed.) (2009) </w:t>
      </w:r>
      <w:r w:rsidRPr="007720B1">
        <w:rPr>
          <w:rFonts w:ascii="Times New Roman" w:hAnsi="Times New Roman"/>
          <w:i/>
          <w:color w:val="000000" w:themeColor="text1"/>
          <w:sz w:val="24"/>
          <w:szCs w:val="24"/>
        </w:rPr>
        <w:t>The Routledge Physical Education Reader</w:t>
      </w:r>
      <w:r w:rsidRPr="007720B1">
        <w:rPr>
          <w:rFonts w:ascii="Times New Roman" w:hAnsi="Times New Roman"/>
          <w:color w:val="000000" w:themeColor="text1"/>
          <w:sz w:val="24"/>
          <w:szCs w:val="24"/>
        </w:rPr>
        <w:t xml:space="preserve"> London: Routledge.</w:t>
      </w:r>
    </w:p>
    <w:p w14:paraId="4E8422A6"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3E3215B8" w14:textId="77777777" w:rsidR="007720B1" w:rsidRPr="007720B1" w:rsidRDefault="007720B1" w:rsidP="007720B1">
      <w:pPr>
        <w:pStyle w:val="NormalWeb"/>
        <w:spacing w:before="2" w:after="2"/>
        <w:rPr>
          <w:rFonts w:ascii="Times New Roman" w:hAnsi="Times New Roman"/>
          <w:color w:val="000000" w:themeColor="text1"/>
          <w:sz w:val="24"/>
          <w:szCs w:val="24"/>
        </w:rPr>
      </w:pPr>
      <w:proofErr w:type="spellStart"/>
      <w:r w:rsidRPr="007720B1">
        <w:rPr>
          <w:rFonts w:ascii="Times New Roman" w:hAnsi="Times New Roman"/>
          <w:color w:val="000000" w:themeColor="text1"/>
          <w:sz w:val="24"/>
          <w:szCs w:val="24"/>
        </w:rPr>
        <w:t>Barrouillet</w:t>
      </w:r>
      <w:proofErr w:type="spellEnd"/>
      <w:r w:rsidRPr="007720B1">
        <w:rPr>
          <w:rFonts w:ascii="Times New Roman" w:hAnsi="Times New Roman"/>
          <w:color w:val="000000" w:themeColor="text1"/>
          <w:sz w:val="24"/>
          <w:szCs w:val="24"/>
        </w:rPr>
        <w:t xml:space="preserve">, P. (2015) ‘Theories of cognitive development: From Piaget to today’, </w:t>
      </w:r>
      <w:r w:rsidRPr="007720B1">
        <w:rPr>
          <w:rFonts w:ascii="Times New Roman" w:hAnsi="Times New Roman"/>
          <w:i/>
          <w:color w:val="000000" w:themeColor="text1"/>
          <w:sz w:val="24"/>
          <w:szCs w:val="24"/>
        </w:rPr>
        <w:t>Developmental Review,</w:t>
      </w:r>
      <w:r w:rsidRPr="007720B1">
        <w:rPr>
          <w:rFonts w:ascii="Times New Roman" w:hAnsi="Times New Roman"/>
          <w:color w:val="000000" w:themeColor="text1"/>
          <w:sz w:val="24"/>
          <w:szCs w:val="24"/>
        </w:rPr>
        <w:t xml:space="preserve"> 38, pp. 1-12.</w:t>
      </w:r>
    </w:p>
    <w:p w14:paraId="2277FE66"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70675EA0" w14:textId="16F6C20B"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Brian, A., </w:t>
      </w:r>
      <w:proofErr w:type="spellStart"/>
      <w:r w:rsidRPr="007720B1">
        <w:rPr>
          <w:rFonts w:ascii="Times New Roman" w:hAnsi="Times New Roman"/>
          <w:color w:val="000000" w:themeColor="text1"/>
          <w:sz w:val="24"/>
          <w:szCs w:val="24"/>
        </w:rPr>
        <w:t>Goodway</w:t>
      </w:r>
      <w:proofErr w:type="spellEnd"/>
      <w:r w:rsidRPr="007720B1">
        <w:rPr>
          <w:rFonts w:ascii="Times New Roman" w:hAnsi="Times New Roman"/>
          <w:color w:val="000000" w:themeColor="text1"/>
          <w:sz w:val="24"/>
          <w:szCs w:val="24"/>
        </w:rPr>
        <w:t>, J., Logan, J. and Sutherland, S. (2016) ‘</w:t>
      </w:r>
      <w:proofErr w:type="spellStart"/>
      <w:r w:rsidRPr="007720B1">
        <w:rPr>
          <w:rFonts w:ascii="Times New Roman" w:hAnsi="Times New Roman"/>
          <w:color w:val="000000" w:themeColor="text1"/>
          <w:sz w:val="24"/>
          <w:szCs w:val="24"/>
        </w:rPr>
        <w:t>SKIPing</w:t>
      </w:r>
      <w:proofErr w:type="spellEnd"/>
      <w:r w:rsidRPr="007720B1">
        <w:rPr>
          <w:rFonts w:ascii="Times New Roman" w:hAnsi="Times New Roman"/>
          <w:color w:val="000000" w:themeColor="text1"/>
          <w:sz w:val="24"/>
          <w:szCs w:val="24"/>
        </w:rPr>
        <w:t xml:space="preserve"> with teachers: an early </w:t>
      </w:r>
      <w:proofErr w:type="gramStart"/>
      <w:r w:rsidRPr="007720B1">
        <w:rPr>
          <w:rFonts w:ascii="Times New Roman" w:hAnsi="Times New Roman"/>
          <w:color w:val="000000" w:themeColor="text1"/>
          <w:sz w:val="24"/>
          <w:szCs w:val="24"/>
        </w:rPr>
        <w:t>years</w:t>
      </w:r>
      <w:proofErr w:type="gramEnd"/>
      <w:r w:rsidRPr="007720B1">
        <w:rPr>
          <w:rFonts w:ascii="Times New Roman" w:hAnsi="Times New Roman"/>
          <w:color w:val="000000" w:themeColor="text1"/>
          <w:sz w:val="24"/>
          <w:szCs w:val="24"/>
        </w:rPr>
        <w:t xml:space="preserve"> motor skill intervention’, </w:t>
      </w:r>
      <w:r w:rsidRPr="007720B1">
        <w:rPr>
          <w:rFonts w:ascii="Times New Roman" w:hAnsi="Times New Roman"/>
          <w:i/>
          <w:color w:val="000000" w:themeColor="text1"/>
          <w:sz w:val="24"/>
          <w:szCs w:val="24"/>
        </w:rPr>
        <w:t>Physical Education and Sport Pedagogy,</w:t>
      </w:r>
      <w:r w:rsidRPr="007720B1">
        <w:rPr>
          <w:rFonts w:ascii="Times New Roman" w:hAnsi="Times New Roman"/>
          <w:color w:val="000000" w:themeColor="text1"/>
          <w:sz w:val="24"/>
          <w:szCs w:val="24"/>
        </w:rPr>
        <w:t> 22(3), pp. 270-282, DOI: 10.1080/17408989.2016.1176133</w:t>
      </w:r>
      <w:r w:rsidR="00D4697F">
        <w:rPr>
          <w:rFonts w:ascii="Times New Roman" w:hAnsi="Times New Roman"/>
          <w:color w:val="000000" w:themeColor="text1"/>
          <w:sz w:val="24"/>
          <w:szCs w:val="24"/>
        </w:rPr>
        <w:t>.</w:t>
      </w:r>
    </w:p>
    <w:p w14:paraId="48A61C95"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27A34EBB" w14:textId="09F4F320" w:rsidR="007720B1" w:rsidRPr="007720B1" w:rsidRDefault="007720B1" w:rsidP="007720B1">
      <w:pPr>
        <w:pStyle w:val="NormalWeb"/>
        <w:spacing w:before="2" w:after="2"/>
        <w:rPr>
          <w:rFonts w:ascii="Times New Roman" w:hAnsi="Times New Roman"/>
          <w:color w:val="000000" w:themeColor="text1"/>
          <w:sz w:val="24"/>
          <w:szCs w:val="24"/>
        </w:rPr>
      </w:pPr>
      <w:proofErr w:type="spellStart"/>
      <w:r w:rsidRPr="007720B1">
        <w:rPr>
          <w:rFonts w:ascii="Times New Roman" w:hAnsi="Times New Roman"/>
          <w:color w:val="000000" w:themeColor="text1"/>
          <w:sz w:val="24"/>
          <w:szCs w:val="24"/>
        </w:rPr>
        <w:t>Cale</w:t>
      </w:r>
      <w:proofErr w:type="spellEnd"/>
      <w:r w:rsidRPr="007720B1">
        <w:rPr>
          <w:rFonts w:ascii="Times New Roman" w:hAnsi="Times New Roman"/>
          <w:color w:val="000000" w:themeColor="text1"/>
          <w:sz w:val="24"/>
          <w:szCs w:val="24"/>
        </w:rPr>
        <w:t xml:space="preserve">, L. and Harris, J. (ed.) (2005) </w:t>
      </w:r>
      <w:r w:rsidRPr="0037495B">
        <w:rPr>
          <w:rFonts w:ascii="Times New Roman" w:hAnsi="Times New Roman"/>
          <w:i/>
          <w:color w:val="000000" w:themeColor="text1"/>
          <w:sz w:val="24"/>
          <w:szCs w:val="24"/>
        </w:rPr>
        <w:t>Exercise and young people: issues, implications and initiatives</w:t>
      </w:r>
      <w:r w:rsidRPr="007720B1">
        <w:rPr>
          <w:rFonts w:ascii="Times New Roman" w:hAnsi="Times New Roman"/>
          <w:color w:val="000000" w:themeColor="text1"/>
          <w:sz w:val="24"/>
          <w:szCs w:val="24"/>
        </w:rPr>
        <w:t xml:space="preserve"> Basingstoke: Palgrave Macmillan.</w:t>
      </w:r>
    </w:p>
    <w:p w14:paraId="3F10242A"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69483CFE" w14:textId="77777777" w:rsidR="007720B1" w:rsidRPr="007720B1" w:rsidRDefault="007720B1" w:rsidP="00FE56E2">
      <w:pPr>
        <w:spacing w:line="240" w:lineRule="auto"/>
        <w:outlineLvl w:val="0"/>
        <w:rPr>
          <w:rFonts w:ascii="Times New Roman" w:hAnsi="Times New Roman" w:cs="Times New Roman"/>
          <w:color w:val="262623"/>
          <w:sz w:val="24"/>
          <w:szCs w:val="24"/>
        </w:rPr>
      </w:pPr>
      <w:r w:rsidRPr="007720B1">
        <w:rPr>
          <w:rFonts w:ascii="Times New Roman" w:hAnsi="Times New Roman" w:cs="Times New Roman"/>
          <w:color w:val="262623"/>
          <w:sz w:val="24"/>
          <w:szCs w:val="24"/>
        </w:rPr>
        <w:t xml:space="preserve">Capel, S. and </w:t>
      </w:r>
      <w:proofErr w:type="spellStart"/>
      <w:r w:rsidRPr="007720B1">
        <w:rPr>
          <w:rFonts w:ascii="Times New Roman" w:hAnsi="Times New Roman" w:cs="Times New Roman"/>
          <w:color w:val="262623"/>
          <w:sz w:val="24"/>
          <w:szCs w:val="24"/>
        </w:rPr>
        <w:t>Piotrowsky</w:t>
      </w:r>
      <w:proofErr w:type="spellEnd"/>
      <w:r w:rsidRPr="007720B1">
        <w:rPr>
          <w:rFonts w:ascii="Times New Roman" w:hAnsi="Times New Roman" w:cs="Times New Roman"/>
          <w:color w:val="262623"/>
          <w:sz w:val="24"/>
          <w:szCs w:val="24"/>
        </w:rPr>
        <w:t xml:space="preserve">, S. (2000) </w:t>
      </w:r>
      <w:r w:rsidRPr="007720B1">
        <w:rPr>
          <w:rFonts w:ascii="Times New Roman" w:hAnsi="Times New Roman" w:cs="Times New Roman"/>
          <w:i/>
          <w:color w:val="262623"/>
          <w:sz w:val="24"/>
          <w:szCs w:val="24"/>
        </w:rPr>
        <w:t xml:space="preserve">Issues in physical education </w:t>
      </w:r>
      <w:r w:rsidRPr="007720B1">
        <w:rPr>
          <w:rFonts w:ascii="Times New Roman" w:hAnsi="Times New Roman" w:cs="Times New Roman"/>
          <w:color w:val="262623"/>
          <w:sz w:val="24"/>
          <w:szCs w:val="24"/>
        </w:rPr>
        <w:t xml:space="preserve">London: </w:t>
      </w:r>
      <w:proofErr w:type="spellStart"/>
      <w:r w:rsidRPr="007720B1">
        <w:rPr>
          <w:rFonts w:ascii="Times New Roman" w:hAnsi="Times New Roman" w:cs="Times New Roman"/>
          <w:color w:val="262623"/>
          <w:sz w:val="24"/>
          <w:szCs w:val="24"/>
        </w:rPr>
        <w:t>RoutledgeFalmer</w:t>
      </w:r>
      <w:proofErr w:type="spellEnd"/>
      <w:r w:rsidRPr="007720B1">
        <w:rPr>
          <w:rFonts w:ascii="Times New Roman" w:hAnsi="Times New Roman" w:cs="Times New Roman"/>
          <w:color w:val="262623"/>
          <w:sz w:val="24"/>
          <w:szCs w:val="24"/>
        </w:rPr>
        <w:t>.</w:t>
      </w:r>
    </w:p>
    <w:p w14:paraId="1358BF08"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4EA558D1" w14:textId="77777777" w:rsidR="007720B1" w:rsidRPr="007720B1" w:rsidRDefault="007720B1" w:rsidP="00FE56E2">
      <w:pPr>
        <w:pStyle w:val="NormalWeb"/>
        <w:spacing w:before="2" w:after="2"/>
        <w:outlineLvl w:val="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Capel, S. and Whitehead, M. (2012) </w:t>
      </w:r>
      <w:r w:rsidRPr="007720B1">
        <w:rPr>
          <w:rFonts w:ascii="Times New Roman" w:hAnsi="Times New Roman"/>
          <w:i/>
          <w:color w:val="000000" w:themeColor="text1"/>
          <w:sz w:val="24"/>
          <w:szCs w:val="24"/>
        </w:rPr>
        <w:t>Debates in physical education</w:t>
      </w:r>
      <w:r w:rsidRPr="007720B1">
        <w:rPr>
          <w:rFonts w:ascii="Times New Roman" w:hAnsi="Times New Roman"/>
          <w:color w:val="000000" w:themeColor="text1"/>
          <w:sz w:val="24"/>
          <w:szCs w:val="24"/>
        </w:rPr>
        <w:t xml:space="preserve"> Abingdon: Routledge.</w:t>
      </w:r>
    </w:p>
    <w:p w14:paraId="384D2BA2"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038FBA4D" w14:textId="7776786C"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Clark, J. (2005) ‘From the Beginning: A Developmental Perspective on Movement and Mobility’, </w:t>
      </w:r>
      <w:r w:rsidRPr="007720B1">
        <w:rPr>
          <w:rFonts w:ascii="Times New Roman" w:hAnsi="Times New Roman"/>
          <w:i/>
          <w:color w:val="000000" w:themeColor="text1"/>
          <w:sz w:val="24"/>
          <w:szCs w:val="24"/>
        </w:rPr>
        <w:t>Quest,</w:t>
      </w:r>
      <w:r w:rsidRPr="007720B1">
        <w:rPr>
          <w:rFonts w:ascii="Times New Roman" w:hAnsi="Times New Roman"/>
          <w:color w:val="000000" w:themeColor="text1"/>
          <w:sz w:val="24"/>
          <w:szCs w:val="24"/>
        </w:rPr>
        <w:t xml:space="preserve"> 57(1), pp. 37-45, DOI: 10.1080/00336297.2005.10491841</w:t>
      </w:r>
      <w:r w:rsidR="00D4697F">
        <w:rPr>
          <w:rFonts w:ascii="Times New Roman" w:hAnsi="Times New Roman"/>
          <w:color w:val="000000" w:themeColor="text1"/>
          <w:sz w:val="24"/>
          <w:szCs w:val="24"/>
        </w:rPr>
        <w:t>.</w:t>
      </w:r>
    </w:p>
    <w:p w14:paraId="3BEAC449"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3878F3B8" w14:textId="77777777" w:rsidR="007720B1" w:rsidRPr="007720B1" w:rsidRDefault="007720B1" w:rsidP="007720B1">
      <w:pPr>
        <w:spacing w:line="240" w:lineRule="auto"/>
        <w:rPr>
          <w:rFonts w:ascii="Times New Roman" w:hAnsi="Times New Roman" w:cs="Times New Roman"/>
          <w:color w:val="000000" w:themeColor="text1"/>
          <w:sz w:val="24"/>
          <w:szCs w:val="24"/>
          <w:lang w:val="en-US"/>
        </w:rPr>
      </w:pPr>
      <w:proofErr w:type="spellStart"/>
      <w:r w:rsidRPr="007720B1">
        <w:rPr>
          <w:rFonts w:ascii="Times New Roman" w:hAnsi="Times New Roman" w:cs="Times New Roman"/>
          <w:color w:val="000000" w:themeColor="text1"/>
          <w:sz w:val="24"/>
          <w:szCs w:val="24"/>
          <w:lang w:val="en-US"/>
        </w:rPr>
        <w:lastRenderedPageBreak/>
        <w:t>Dalli</w:t>
      </w:r>
      <w:proofErr w:type="spellEnd"/>
      <w:r w:rsidRPr="007720B1">
        <w:rPr>
          <w:rFonts w:ascii="Times New Roman" w:hAnsi="Times New Roman" w:cs="Times New Roman"/>
          <w:color w:val="000000" w:themeColor="text1"/>
          <w:sz w:val="24"/>
          <w:szCs w:val="24"/>
          <w:lang w:val="en-US"/>
        </w:rPr>
        <w:t xml:space="preserve">, C. (2011) ‘A curriculum of open possibilities: A New Zealand kindergarten teacher’s view of professional practice’, </w:t>
      </w:r>
      <w:r w:rsidRPr="007720B1">
        <w:rPr>
          <w:rFonts w:ascii="Times New Roman" w:hAnsi="Times New Roman" w:cs="Times New Roman"/>
          <w:i/>
          <w:color w:val="000000" w:themeColor="text1"/>
          <w:sz w:val="24"/>
          <w:szCs w:val="24"/>
          <w:lang w:val="en-US"/>
        </w:rPr>
        <w:t>Early Years: An International Research Journal,</w:t>
      </w:r>
      <w:r w:rsidRPr="007720B1">
        <w:rPr>
          <w:rFonts w:ascii="Times New Roman" w:hAnsi="Times New Roman" w:cs="Times New Roman"/>
          <w:color w:val="000000" w:themeColor="text1"/>
          <w:sz w:val="24"/>
          <w:szCs w:val="24"/>
          <w:lang w:val="en-US"/>
        </w:rPr>
        <w:t xml:space="preserve"> 31(3), pp. 229-243. </w:t>
      </w:r>
    </w:p>
    <w:p w14:paraId="132AB376"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683372A2" w14:textId="3A4DBB5F"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DCELLS (2008</w:t>
      </w:r>
      <w:r w:rsidR="0093315B">
        <w:rPr>
          <w:rFonts w:ascii="Times New Roman" w:hAnsi="Times New Roman"/>
          <w:color w:val="000000" w:themeColor="text1"/>
          <w:sz w:val="24"/>
          <w:szCs w:val="24"/>
        </w:rPr>
        <w:t>a</w:t>
      </w:r>
      <w:r w:rsidRPr="007720B1">
        <w:rPr>
          <w:rFonts w:ascii="Times New Roman" w:hAnsi="Times New Roman"/>
          <w:color w:val="000000" w:themeColor="text1"/>
          <w:sz w:val="24"/>
          <w:szCs w:val="24"/>
        </w:rPr>
        <w:t xml:space="preserve">) </w:t>
      </w:r>
      <w:r w:rsidRPr="007720B1">
        <w:rPr>
          <w:rFonts w:ascii="Times New Roman" w:hAnsi="Times New Roman"/>
          <w:i/>
          <w:iCs/>
          <w:color w:val="000000" w:themeColor="text1"/>
          <w:sz w:val="24"/>
          <w:szCs w:val="24"/>
        </w:rPr>
        <w:t xml:space="preserve">Framework for Children's Learning for 3 to 7-year-olds in Wales, </w:t>
      </w:r>
      <w:r w:rsidRPr="007720B1">
        <w:rPr>
          <w:rFonts w:ascii="Times New Roman" w:hAnsi="Times New Roman"/>
          <w:iCs/>
          <w:color w:val="000000" w:themeColor="text1"/>
          <w:sz w:val="24"/>
          <w:szCs w:val="24"/>
        </w:rPr>
        <w:t xml:space="preserve">Cardiff: </w:t>
      </w:r>
      <w:r w:rsidRPr="007720B1">
        <w:rPr>
          <w:rFonts w:ascii="Times New Roman" w:hAnsi="Times New Roman"/>
          <w:color w:val="000000" w:themeColor="text1"/>
          <w:sz w:val="24"/>
          <w:szCs w:val="24"/>
        </w:rPr>
        <w:t xml:space="preserve">Welsh Assembly Government. </w:t>
      </w:r>
    </w:p>
    <w:p w14:paraId="18C1969B"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55BB8569" w14:textId="5319FC5C"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DCELLS (2008</w:t>
      </w:r>
      <w:r w:rsidR="0093315B">
        <w:rPr>
          <w:rFonts w:ascii="Times New Roman" w:hAnsi="Times New Roman"/>
          <w:color w:val="000000" w:themeColor="text1"/>
          <w:sz w:val="24"/>
          <w:szCs w:val="24"/>
        </w:rPr>
        <w:t>b</w:t>
      </w:r>
      <w:r w:rsidRPr="007720B1">
        <w:rPr>
          <w:rFonts w:ascii="Times New Roman" w:hAnsi="Times New Roman"/>
          <w:color w:val="000000" w:themeColor="text1"/>
          <w:sz w:val="24"/>
          <w:szCs w:val="24"/>
        </w:rPr>
        <w:t xml:space="preserve">) </w:t>
      </w:r>
      <w:r w:rsidRPr="007720B1">
        <w:rPr>
          <w:rFonts w:ascii="Times New Roman" w:hAnsi="Times New Roman"/>
          <w:i/>
          <w:color w:val="000000" w:themeColor="text1"/>
          <w:sz w:val="24"/>
          <w:szCs w:val="24"/>
        </w:rPr>
        <w:t xml:space="preserve">Physical education in the national curriculum for Wales </w:t>
      </w:r>
      <w:r w:rsidRPr="007720B1">
        <w:rPr>
          <w:rFonts w:ascii="Times New Roman" w:hAnsi="Times New Roman"/>
          <w:color w:val="000000" w:themeColor="text1"/>
          <w:sz w:val="24"/>
          <w:szCs w:val="24"/>
        </w:rPr>
        <w:t>Welsh Assembly Government.</w:t>
      </w:r>
    </w:p>
    <w:p w14:paraId="15F9E377"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2E98094C"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Doherty, J. and Brenan, P. (2008) </w:t>
      </w:r>
      <w:r w:rsidRPr="007720B1">
        <w:rPr>
          <w:rFonts w:ascii="Times New Roman" w:hAnsi="Times New Roman"/>
          <w:i/>
          <w:color w:val="000000" w:themeColor="text1"/>
          <w:sz w:val="24"/>
          <w:szCs w:val="24"/>
        </w:rPr>
        <w:t>Physical Education and Development 3-11</w:t>
      </w:r>
      <w:r w:rsidRPr="007720B1">
        <w:rPr>
          <w:rFonts w:ascii="Times New Roman" w:hAnsi="Times New Roman"/>
          <w:color w:val="000000" w:themeColor="text1"/>
          <w:sz w:val="24"/>
          <w:szCs w:val="24"/>
        </w:rPr>
        <w:t xml:space="preserve"> London: Routledge.</w:t>
      </w:r>
    </w:p>
    <w:p w14:paraId="19A983E0"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1734E4FF" w14:textId="77777777" w:rsidR="007720B1" w:rsidRPr="007720B1" w:rsidRDefault="007720B1" w:rsidP="007720B1">
      <w:pPr>
        <w:pStyle w:val="NormalWeb"/>
        <w:spacing w:before="2" w:after="2"/>
        <w:rPr>
          <w:rFonts w:ascii="Times New Roman" w:hAnsi="Times New Roman"/>
          <w:color w:val="000000" w:themeColor="text1"/>
          <w:sz w:val="24"/>
          <w:szCs w:val="24"/>
        </w:rPr>
      </w:pPr>
      <w:proofErr w:type="spellStart"/>
      <w:r w:rsidRPr="007720B1">
        <w:rPr>
          <w:rFonts w:ascii="Times New Roman" w:hAnsi="Times New Roman"/>
          <w:color w:val="000000" w:themeColor="text1"/>
          <w:sz w:val="24"/>
          <w:szCs w:val="24"/>
        </w:rPr>
        <w:t>Dolya</w:t>
      </w:r>
      <w:proofErr w:type="spellEnd"/>
      <w:r w:rsidRPr="007720B1">
        <w:rPr>
          <w:rFonts w:ascii="Times New Roman" w:hAnsi="Times New Roman"/>
          <w:color w:val="000000" w:themeColor="text1"/>
          <w:sz w:val="24"/>
          <w:szCs w:val="24"/>
        </w:rPr>
        <w:t>, G. (2009). </w:t>
      </w:r>
      <w:r w:rsidRPr="007720B1">
        <w:rPr>
          <w:rFonts w:ascii="Times New Roman" w:hAnsi="Times New Roman"/>
          <w:i/>
          <w:iCs/>
          <w:color w:val="000000" w:themeColor="text1"/>
          <w:sz w:val="24"/>
          <w:szCs w:val="24"/>
        </w:rPr>
        <w:t>Vygotsky in action in the early years the key to learning curriculum</w:t>
      </w:r>
      <w:r w:rsidRPr="007720B1">
        <w:rPr>
          <w:rFonts w:ascii="Times New Roman" w:hAnsi="Times New Roman"/>
          <w:color w:val="000000" w:themeColor="text1"/>
          <w:sz w:val="24"/>
          <w:szCs w:val="24"/>
        </w:rPr>
        <w:t xml:space="preserve"> New York: Routledge.</w:t>
      </w:r>
    </w:p>
    <w:p w14:paraId="6341BC16"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6BD993B2" w14:textId="77777777" w:rsidR="007720B1" w:rsidRPr="007720B1" w:rsidRDefault="007720B1" w:rsidP="00FE56E2">
      <w:pPr>
        <w:pStyle w:val="NormalWeb"/>
        <w:spacing w:before="2" w:after="2"/>
        <w:outlineLvl w:val="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ESTYN (2002) </w:t>
      </w:r>
      <w:r w:rsidRPr="007720B1">
        <w:rPr>
          <w:rFonts w:ascii="Times New Roman" w:hAnsi="Times New Roman"/>
          <w:i/>
          <w:iCs/>
          <w:color w:val="000000" w:themeColor="text1"/>
          <w:sz w:val="24"/>
          <w:szCs w:val="24"/>
        </w:rPr>
        <w:t>Excellent Schools: A vision for schools in Wales in 21st century</w:t>
      </w:r>
      <w:r w:rsidRPr="007720B1">
        <w:rPr>
          <w:rFonts w:ascii="Times New Roman" w:hAnsi="Times New Roman"/>
          <w:color w:val="000000" w:themeColor="text1"/>
          <w:sz w:val="24"/>
          <w:szCs w:val="24"/>
        </w:rPr>
        <w:t xml:space="preserve"> ESTYN. </w:t>
      </w:r>
    </w:p>
    <w:p w14:paraId="15040F99"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57D724D7" w14:textId="77777777" w:rsidR="007720B1" w:rsidRPr="00481138" w:rsidRDefault="007720B1" w:rsidP="007720B1">
      <w:pPr>
        <w:rPr>
          <w:rFonts w:ascii="Times New Roman" w:eastAsia="Times New Roman" w:hAnsi="Times New Roman" w:cs="Times New Roman"/>
          <w:sz w:val="24"/>
          <w:szCs w:val="24"/>
        </w:rPr>
      </w:pPr>
      <w:proofErr w:type="spellStart"/>
      <w:r w:rsidRPr="007720B1">
        <w:rPr>
          <w:rFonts w:ascii="Times New Roman" w:eastAsia="Times New Roman" w:hAnsi="Times New Roman" w:cs="Times New Roman"/>
          <w:color w:val="222222"/>
          <w:sz w:val="24"/>
          <w:szCs w:val="24"/>
          <w:shd w:val="clear" w:color="auto" w:fill="FFFFFF"/>
        </w:rPr>
        <w:t>Gallahue</w:t>
      </w:r>
      <w:proofErr w:type="spellEnd"/>
      <w:r w:rsidRPr="007720B1">
        <w:rPr>
          <w:rFonts w:ascii="Times New Roman" w:eastAsia="Times New Roman" w:hAnsi="Times New Roman" w:cs="Times New Roman"/>
          <w:color w:val="222222"/>
          <w:sz w:val="24"/>
          <w:szCs w:val="24"/>
          <w:shd w:val="clear" w:color="auto" w:fill="FFFFFF"/>
        </w:rPr>
        <w:t xml:space="preserve">, D., Ozmun, J. and </w:t>
      </w:r>
      <w:proofErr w:type="spellStart"/>
      <w:r w:rsidRPr="007720B1">
        <w:rPr>
          <w:rFonts w:ascii="Times New Roman" w:eastAsia="Times New Roman" w:hAnsi="Times New Roman" w:cs="Times New Roman"/>
          <w:color w:val="222222"/>
          <w:sz w:val="24"/>
          <w:szCs w:val="24"/>
          <w:shd w:val="clear" w:color="auto" w:fill="FFFFFF"/>
        </w:rPr>
        <w:t>Goodway</w:t>
      </w:r>
      <w:proofErr w:type="spellEnd"/>
      <w:r w:rsidRPr="007720B1">
        <w:rPr>
          <w:rFonts w:ascii="Times New Roman" w:eastAsia="Times New Roman" w:hAnsi="Times New Roman" w:cs="Times New Roman"/>
          <w:color w:val="222222"/>
          <w:sz w:val="24"/>
          <w:szCs w:val="24"/>
          <w:shd w:val="clear" w:color="auto" w:fill="FFFFFF"/>
        </w:rPr>
        <w:t>, J. (ed.) (2002) </w:t>
      </w:r>
      <w:r w:rsidRPr="00481138">
        <w:rPr>
          <w:rFonts w:ascii="Times New Roman" w:eastAsia="Times New Roman" w:hAnsi="Times New Roman" w:cs="Times New Roman"/>
          <w:i/>
          <w:iCs/>
          <w:color w:val="222222"/>
          <w:sz w:val="24"/>
          <w:szCs w:val="24"/>
        </w:rPr>
        <w:t>Understanding motor development: infants, children, adolescents, adults</w:t>
      </w:r>
      <w:r w:rsidRPr="00481138">
        <w:rPr>
          <w:rFonts w:ascii="Times New Roman" w:eastAsia="Times New Roman" w:hAnsi="Times New Roman" w:cs="Times New Roman"/>
          <w:color w:val="222222"/>
          <w:sz w:val="24"/>
          <w:szCs w:val="24"/>
          <w:shd w:val="clear" w:color="auto" w:fill="FFFFFF"/>
        </w:rPr>
        <w:t xml:space="preserve"> New York, McGraw-Hill.</w:t>
      </w:r>
    </w:p>
    <w:p w14:paraId="73AD3826"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57500729" w14:textId="0039D22C" w:rsidR="007720B1" w:rsidRDefault="007720B1" w:rsidP="007720B1">
      <w:pPr>
        <w:pStyle w:val="NormalWeb"/>
        <w:spacing w:before="2" w:after="2"/>
        <w:rPr>
          <w:rFonts w:ascii="Times New Roman" w:hAnsi="Times New Roman"/>
          <w:color w:val="000000" w:themeColor="text1"/>
          <w:sz w:val="24"/>
          <w:szCs w:val="24"/>
        </w:rPr>
      </w:pPr>
      <w:proofErr w:type="spellStart"/>
      <w:r w:rsidRPr="007720B1">
        <w:rPr>
          <w:rFonts w:ascii="Times New Roman" w:hAnsi="Times New Roman"/>
          <w:color w:val="000000" w:themeColor="text1"/>
          <w:sz w:val="24"/>
          <w:szCs w:val="24"/>
        </w:rPr>
        <w:t>Goodway</w:t>
      </w:r>
      <w:proofErr w:type="spellEnd"/>
      <w:r w:rsidRPr="007720B1">
        <w:rPr>
          <w:rFonts w:ascii="Times New Roman" w:hAnsi="Times New Roman"/>
          <w:color w:val="000000" w:themeColor="text1"/>
          <w:sz w:val="24"/>
          <w:szCs w:val="24"/>
        </w:rPr>
        <w:t xml:space="preserve">, J. and </w:t>
      </w:r>
      <w:proofErr w:type="spellStart"/>
      <w:r w:rsidRPr="007720B1">
        <w:rPr>
          <w:rFonts w:ascii="Times New Roman" w:hAnsi="Times New Roman"/>
          <w:color w:val="000000" w:themeColor="text1"/>
          <w:sz w:val="24"/>
          <w:szCs w:val="24"/>
        </w:rPr>
        <w:t>Branta</w:t>
      </w:r>
      <w:proofErr w:type="spellEnd"/>
      <w:r w:rsidRPr="007720B1">
        <w:rPr>
          <w:rFonts w:ascii="Times New Roman" w:hAnsi="Times New Roman"/>
          <w:color w:val="000000" w:themeColor="text1"/>
          <w:sz w:val="24"/>
          <w:szCs w:val="24"/>
        </w:rPr>
        <w:t xml:space="preserve">, C. (2003) ‘Influence of a motor skill intervention on fundamental motor skill development of disadvantaged preschool children’, </w:t>
      </w:r>
      <w:r w:rsidRPr="007720B1">
        <w:rPr>
          <w:rFonts w:ascii="Times New Roman" w:hAnsi="Times New Roman"/>
          <w:i/>
          <w:iCs/>
          <w:color w:val="000000" w:themeColor="text1"/>
          <w:sz w:val="24"/>
          <w:szCs w:val="24"/>
        </w:rPr>
        <w:t xml:space="preserve">Research Quarterly for Exercise and Sport, </w:t>
      </w:r>
      <w:r w:rsidRPr="007720B1">
        <w:rPr>
          <w:rFonts w:ascii="Times New Roman" w:hAnsi="Times New Roman"/>
          <w:color w:val="000000" w:themeColor="text1"/>
          <w:sz w:val="24"/>
          <w:szCs w:val="24"/>
        </w:rPr>
        <w:t xml:space="preserve">74(1), pp. 36-46. </w:t>
      </w:r>
    </w:p>
    <w:p w14:paraId="6E557FC5" w14:textId="77777777" w:rsidR="00545066" w:rsidRDefault="00545066" w:rsidP="007720B1">
      <w:pPr>
        <w:pStyle w:val="NormalWeb"/>
        <w:spacing w:before="2" w:after="2"/>
        <w:rPr>
          <w:rFonts w:ascii="Times New Roman" w:hAnsi="Times New Roman"/>
          <w:color w:val="000000" w:themeColor="text1"/>
          <w:sz w:val="24"/>
          <w:szCs w:val="24"/>
        </w:rPr>
      </w:pPr>
    </w:p>
    <w:p w14:paraId="191476F3" w14:textId="32FEA6E5" w:rsidR="00545066" w:rsidRPr="00545066" w:rsidRDefault="00545066" w:rsidP="007720B1">
      <w:pPr>
        <w:pStyle w:val="NormalWeb"/>
        <w:spacing w:before="2" w:after="2"/>
        <w:rPr>
          <w:rFonts w:ascii="Times New Roman" w:hAnsi="Times New Roman"/>
          <w:color w:val="000000" w:themeColor="text1"/>
          <w:sz w:val="24"/>
          <w:szCs w:val="24"/>
          <w:lang w:val="en-US"/>
        </w:rPr>
      </w:pPr>
      <w:proofErr w:type="spellStart"/>
      <w:r>
        <w:rPr>
          <w:rFonts w:ascii="Times New Roman" w:hAnsi="Times New Roman"/>
          <w:color w:val="000000" w:themeColor="text1"/>
          <w:sz w:val="24"/>
          <w:szCs w:val="24"/>
        </w:rPr>
        <w:t>Goodway</w:t>
      </w:r>
      <w:proofErr w:type="spellEnd"/>
      <w:r>
        <w:rPr>
          <w:rFonts w:ascii="Times New Roman" w:hAnsi="Times New Roman"/>
          <w:color w:val="000000" w:themeColor="text1"/>
          <w:sz w:val="24"/>
          <w:szCs w:val="24"/>
        </w:rPr>
        <w:t>, J., Crowe, H. and Ward, P. (2003) ‘</w:t>
      </w:r>
      <w:r w:rsidRPr="00AF1C7C">
        <w:rPr>
          <w:rFonts w:ascii="Times New Roman" w:hAnsi="Times New Roman"/>
          <w:bCs/>
          <w:color w:val="000000" w:themeColor="text1"/>
          <w:sz w:val="24"/>
          <w:szCs w:val="24"/>
          <w:lang w:val="en-US"/>
        </w:rPr>
        <w:t>Effects of Motor Skill Instruction</w:t>
      </w:r>
      <w:r w:rsidRPr="00AF1C7C">
        <w:rPr>
          <w:rFonts w:ascii="MS Mincho" w:hAnsi="MS Mincho" w:cs="MS Mincho" w:hint="eastAsia"/>
          <w:bCs/>
          <w:color w:val="000000" w:themeColor="text1"/>
          <w:sz w:val="24"/>
          <w:szCs w:val="24"/>
          <w:lang w:val="en-US"/>
        </w:rPr>
        <w:t> </w:t>
      </w:r>
      <w:r w:rsidRPr="00AF1C7C">
        <w:rPr>
          <w:rFonts w:ascii="Times New Roman" w:hAnsi="Times New Roman"/>
          <w:bCs/>
          <w:color w:val="000000" w:themeColor="text1"/>
          <w:sz w:val="24"/>
          <w:szCs w:val="24"/>
          <w:lang w:val="en-US"/>
        </w:rPr>
        <w:t>on Fundamental Motor Skill Development</w:t>
      </w:r>
      <w:r>
        <w:rPr>
          <w:rFonts w:ascii="Times New Roman" w:hAnsi="Times New Roman"/>
          <w:b/>
          <w:bCs/>
          <w:color w:val="000000" w:themeColor="text1"/>
          <w:lang w:val="en-US"/>
        </w:rPr>
        <w:t xml:space="preserve">’, </w:t>
      </w:r>
      <w:r>
        <w:rPr>
          <w:rFonts w:ascii="Times New Roman" w:hAnsi="Times New Roman"/>
          <w:bCs/>
          <w:i/>
          <w:color w:val="000000" w:themeColor="text1"/>
          <w:sz w:val="24"/>
          <w:szCs w:val="24"/>
          <w:lang w:val="en-US"/>
        </w:rPr>
        <w:t xml:space="preserve">Adapted Physical Activity Quarterly, </w:t>
      </w:r>
      <w:r>
        <w:rPr>
          <w:rFonts w:ascii="Times New Roman" w:hAnsi="Times New Roman"/>
          <w:bCs/>
          <w:color w:val="000000" w:themeColor="text1"/>
          <w:sz w:val="24"/>
          <w:szCs w:val="24"/>
          <w:lang w:val="en-US"/>
        </w:rPr>
        <w:t>20, p. 298-314.</w:t>
      </w:r>
    </w:p>
    <w:p w14:paraId="342F8564"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1E1D0A79" w14:textId="77777777" w:rsidR="007720B1" w:rsidRPr="007720B1" w:rsidRDefault="007720B1" w:rsidP="00FE56E2">
      <w:pPr>
        <w:pStyle w:val="NormalWeb"/>
        <w:spacing w:before="2" w:after="2"/>
        <w:outlineLvl w:val="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Green, K. (2008) </w:t>
      </w:r>
      <w:r w:rsidRPr="007720B1">
        <w:rPr>
          <w:rFonts w:ascii="Times New Roman" w:hAnsi="Times New Roman"/>
          <w:i/>
          <w:color w:val="000000" w:themeColor="text1"/>
          <w:sz w:val="24"/>
          <w:szCs w:val="24"/>
        </w:rPr>
        <w:t>Understanding Physical Education</w:t>
      </w:r>
      <w:r w:rsidRPr="007720B1">
        <w:rPr>
          <w:rFonts w:ascii="Times New Roman" w:hAnsi="Times New Roman"/>
          <w:color w:val="000000" w:themeColor="text1"/>
          <w:sz w:val="24"/>
          <w:szCs w:val="24"/>
        </w:rPr>
        <w:t xml:space="preserve"> London: Sage.</w:t>
      </w:r>
    </w:p>
    <w:p w14:paraId="5B277FD3" w14:textId="77777777"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p>
    <w:p w14:paraId="155FA084" w14:textId="77777777"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r w:rsidRPr="007720B1">
        <w:rPr>
          <w:rFonts w:ascii="Times New Roman" w:hAnsi="Times New Roman" w:cs="Times New Roman"/>
          <w:sz w:val="24"/>
          <w:szCs w:val="24"/>
        </w:rPr>
        <w:t xml:space="preserve">Hastie, P. and </w:t>
      </w:r>
      <w:proofErr w:type="spellStart"/>
      <w:r w:rsidRPr="007720B1">
        <w:rPr>
          <w:rFonts w:ascii="Times New Roman" w:hAnsi="Times New Roman" w:cs="Times New Roman"/>
          <w:sz w:val="24"/>
          <w:szCs w:val="24"/>
        </w:rPr>
        <w:t>Wallhead</w:t>
      </w:r>
      <w:proofErr w:type="spellEnd"/>
      <w:r w:rsidRPr="007720B1">
        <w:rPr>
          <w:rFonts w:ascii="Times New Roman" w:hAnsi="Times New Roman" w:cs="Times New Roman"/>
          <w:sz w:val="24"/>
          <w:szCs w:val="24"/>
        </w:rPr>
        <w:t xml:space="preserve">, T. (2015) ‘Operationalizing physical literacy through sport education’, </w:t>
      </w:r>
      <w:r w:rsidRPr="007720B1">
        <w:rPr>
          <w:rFonts w:ascii="Times New Roman" w:hAnsi="Times New Roman" w:cs="Times New Roman"/>
          <w:i/>
          <w:sz w:val="24"/>
          <w:szCs w:val="24"/>
        </w:rPr>
        <w:t>Journal of Sport and Health Science,</w:t>
      </w:r>
      <w:r w:rsidRPr="007720B1">
        <w:rPr>
          <w:rFonts w:ascii="Times New Roman" w:hAnsi="Times New Roman" w:cs="Times New Roman"/>
          <w:sz w:val="24"/>
          <w:szCs w:val="24"/>
        </w:rPr>
        <w:t xml:space="preserve"> 4(2), pp. 132-138.</w:t>
      </w:r>
    </w:p>
    <w:p w14:paraId="109D99C9" w14:textId="77777777"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p>
    <w:p w14:paraId="0E5D6B5A" w14:textId="392102FD" w:rsidR="007720B1" w:rsidRDefault="007720B1" w:rsidP="007720B1">
      <w:pPr>
        <w:widowControl w:val="0"/>
        <w:autoSpaceDE w:val="0"/>
        <w:autoSpaceDN w:val="0"/>
        <w:adjustRightInd w:val="0"/>
        <w:spacing w:line="240" w:lineRule="auto"/>
        <w:rPr>
          <w:rFonts w:ascii="Times New Roman" w:hAnsi="Times New Roman" w:cs="Times New Roman"/>
          <w:sz w:val="24"/>
          <w:szCs w:val="24"/>
        </w:rPr>
      </w:pPr>
      <w:proofErr w:type="spellStart"/>
      <w:r w:rsidRPr="007720B1">
        <w:rPr>
          <w:rFonts w:ascii="Times New Roman" w:hAnsi="Times New Roman" w:cs="Times New Roman"/>
          <w:sz w:val="24"/>
          <w:szCs w:val="24"/>
        </w:rPr>
        <w:t>Jurbala</w:t>
      </w:r>
      <w:proofErr w:type="spellEnd"/>
      <w:r w:rsidRPr="007720B1">
        <w:rPr>
          <w:rFonts w:ascii="Times New Roman" w:hAnsi="Times New Roman" w:cs="Times New Roman"/>
          <w:sz w:val="24"/>
          <w:szCs w:val="24"/>
        </w:rPr>
        <w:t>, P. (2015) ‘What Is Physical Literacy, Really?’, </w:t>
      </w:r>
      <w:r w:rsidRPr="007720B1">
        <w:rPr>
          <w:rFonts w:ascii="Times New Roman" w:hAnsi="Times New Roman" w:cs="Times New Roman"/>
          <w:i/>
          <w:sz w:val="24"/>
          <w:szCs w:val="24"/>
        </w:rPr>
        <w:t>Quest,</w:t>
      </w:r>
      <w:r w:rsidRPr="007720B1">
        <w:rPr>
          <w:rFonts w:ascii="Times New Roman" w:hAnsi="Times New Roman" w:cs="Times New Roman"/>
          <w:sz w:val="24"/>
          <w:szCs w:val="24"/>
        </w:rPr>
        <w:t> 67(4), </w:t>
      </w:r>
      <w:r>
        <w:rPr>
          <w:rFonts w:ascii="Times New Roman" w:hAnsi="Times New Roman" w:cs="Times New Roman"/>
          <w:sz w:val="24"/>
          <w:szCs w:val="24"/>
        </w:rPr>
        <w:t>pp. 367-383,</w:t>
      </w:r>
    </w:p>
    <w:p w14:paraId="09215F7B" w14:textId="718E343A"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r w:rsidRPr="007720B1">
        <w:rPr>
          <w:rFonts w:ascii="Times New Roman" w:hAnsi="Times New Roman" w:cs="Times New Roman"/>
          <w:sz w:val="24"/>
          <w:szCs w:val="24"/>
        </w:rPr>
        <w:t>DOI: 10.1080/00336297.2015.1084341</w:t>
      </w:r>
      <w:r w:rsidR="00D4697F">
        <w:rPr>
          <w:rFonts w:ascii="Times New Roman" w:hAnsi="Times New Roman" w:cs="Times New Roman"/>
          <w:sz w:val="24"/>
          <w:szCs w:val="24"/>
        </w:rPr>
        <w:t>.</w:t>
      </w:r>
    </w:p>
    <w:p w14:paraId="6058B2A5"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45CA504A" w14:textId="77777777" w:rsidR="007720B1" w:rsidRPr="007720B1" w:rsidRDefault="007720B1" w:rsidP="00FE56E2">
      <w:pPr>
        <w:widowControl w:val="0"/>
        <w:autoSpaceDE w:val="0"/>
        <w:autoSpaceDN w:val="0"/>
        <w:adjustRightInd w:val="0"/>
        <w:spacing w:line="240" w:lineRule="auto"/>
        <w:outlineLvl w:val="0"/>
        <w:rPr>
          <w:rFonts w:ascii="Times New Roman" w:hAnsi="Times New Roman" w:cs="Times New Roman"/>
          <w:sz w:val="24"/>
          <w:szCs w:val="24"/>
        </w:rPr>
      </w:pPr>
      <w:r w:rsidRPr="007720B1">
        <w:rPr>
          <w:rFonts w:ascii="Times New Roman" w:hAnsi="Times New Roman" w:cs="Times New Roman"/>
          <w:sz w:val="24"/>
          <w:szCs w:val="24"/>
        </w:rPr>
        <w:t xml:space="preserve">Kirk, D. (2010) </w:t>
      </w:r>
      <w:r w:rsidRPr="007720B1">
        <w:rPr>
          <w:rFonts w:ascii="Times New Roman" w:hAnsi="Times New Roman" w:cs="Times New Roman"/>
          <w:i/>
          <w:sz w:val="24"/>
          <w:szCs w:val="24"/>
        </w:rPr>
        <w:t>Physical education futures</w:t>
      </w:r>
      <w:r w:rsidRPr="007720B1">
        <w:rPr>
          <w:rFonts w:ascii="Times New Roman" w:hAnsi="Times New Roman" w:cs="Times New Roman"/>
          <w:sz w:val="24"/>
          <w:szCs w:val="24"/>
        </w:rPr>
        <w:t xml:space="preserve"> New York: Routledge.</w:t>
      </w:r>
    </w:p>
    <w:p w14:paraId="7D76F362"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5763E1E6"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Kwon, Y. (2002) ‘Changing Curriculum for Early Childhood Education in England’. </w:t>
      </w:r>
      <w:r w:rsidRPr="007720B1">
        <w:rPr>
          <w:rFonts w:ascii="Times New Roman" w:hAnsi="Times New Roman"/>
          <w:i/>
          <w:color w:val="000000" w:themeColor="text1"/>
          <w:sz w:val="24"/>
          <w:szCs w:val="24"/>
        </w:rPr>
        <w:t>Early Childhood Research &amp; Practice,</w:t>
      </w:r>
      <w:r w:rsidRPr="007720B1">
        <w:rPr>
          <w:rFonts w:ascii="Times New Roman" w:hAnsi="Times New Roman"/>
          <w:color w:val="000000" w:themeColor="text1"/>
          <w:sz w:val="24"/>
          <w:szCs w:val="24"/>
        </w:rPr>
        <w:t xml:space="preserve"> 4(2), pp. 1-10.</w:t>
      </w:r>
    </w:p>
    <w:p w14:paraId="2DDE1297"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3B7C031F" w14:textId="2E129D66"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Maude, P. (2010) ‘Physical literacy and the young child’,</w:t>
      </w:r>
      <w:r w:rsidRPr="007720B1">
        <w:rPr>
          <w:rFonts w:ascii="Times New Roman" w:hAnsi="Times New Roman"/>
          <w:i/>
          <w:color w:val="000000" w:themeColor="text1"/>
          <w:sz w:val="24"/>
          <w:szCs w:val="24"/>
        </w:rPr>
        <w:t xml:space="preserve"> </w:t>
      </w:r>
      <w:r w:rsidRPr="007720B1">
        <w:rPr>
          <w:rFonts w:ascii="Times New Roman" w:hAnsi="Times New Roman"/>
          <w:color w:val="000000" w:themeColor="text1"/>
          <w:sz w:val="24"/>
          <w:szCs w:val="24"/>
        </w:rPr>
        <w:t>in Whitehead, M</w:t>
      </w:r>
      <w:r w:rsidR="00E136FD">
        <w:rPr>
          <w:rFonts w:ascii="Times New Roman" w:hAnsi="Times New Roman"/>
          <w:color w:val="000000" w:themeColor="text1"/>
          <w:sz w:val="24"/>
          <w:szCs w:val="24"/>
        </w:rPr>
        <w:t>. (ed.)</w:t>
      </w:r>
      <w:r w:rsidRPr="007720B1">
        <w:rPr>
          <w:rFonts w:ascii="Times New Roman" w:hAnsi="Times New Roman"/>
          <w:color w:val="000000" w:themeColor="text1"/>
          <w:sz w:val="24"/>
          <w:szCs w:val="24"/>
        </w:rPr>
        <w:t xml:space="preserve"> </w:t>
      </w:r>
      <w:r w:rsidRPr="007720B1">
        <w:rPr>
          <w:rFonts w:ascii="Times New Roman" w:hAnsi="Times New Roman"/>
          <w:i/>
          <w:color w:val="000000" w:themeColor="text1"/>
          <w:sz w:val="24"/>
          <w:szCs w:val="24"/>
        </w:rPr>
        <w:t xml:space="preserve">Physical literacy throughout the </w:t>
      </w:r>
      <w:proofErr w:type="spellStart"/>
      <w:r w:rsidRPr="007720B1">
        <w:rPr>
          <w:rFonts w:ascii="Times New Roman" w:hAnsi="Times New Roman"/>
          <w:i/>
          <w:color w:val="000000" w:themeColor="text1"/>
          <w:sz w:val="24"/>
          <w:szCs w:val="24"/>
        </w:rPr>
        <w:t>lifecourse</w:t>
      </w:r>
      <w:proofErr w:type="spellEnd"/>
      <w:r w:rsidRPr="007720B1">
        <w:rPr>
          <w:rFonts w:ascii="Times New Roman" w:hAnsi="Times New Roman"/>
          <w:i/>
          <w:color w:val="000000" w:themeColor="text1"/>
          <w:sz w:val="24"/>
          <w:szCs w:val="24"/>
        </w:rPr>
        <w:t xml:space="preserve">, </w:t>
      </w:r>
      <w:r w:rsidRPr="007720B1">
        <w:rPr>
          <w:rFonts w:ascii="Times New Roman" w:hAnsi="Times New Roman"/>
          <w:color w:val="000000" w:themeColor="text1"/>
          <w:sz w:val="24"/>
          <w:szCs w:val="24"/>
        </w:rPr>
        <w:t>London: Routledge.</w:t>
      </w:r>
    </w:p>
    <w:p w14:paraId="1F90950E"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08B2F6EE"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Maynard, T. (2007a) ‘Encounters with Forest School and Foucault: a risky business?’ </w:t>
      </w:r>
      <w:r w:rsidRPr="007720B1">
        <w:rPr>
          <w:rFonts w:ascii="Times New Roman" w:hAnsi="Times New Roman"/>
          <w:i/>
          <w:iCs/>
          <w:color w:val="000000" w:themeColor="text1"/>
          <w:sz w:val="24"/>
          <w:szCs w:val="24"/>
        </w:rPr>
        <w:t xml:space="preserve">Education 3–13, </w:t>
      </w:r>
      <w:r w:rsidRPr="007720B1">
        <w:rPr>
          <w:rFonts w:ascii="Times New Roman" w:hAnsi="Times New Roman"/>
          <w:color w:val="000000" w:themeColor="text1"/>
          <w:sz w:val="24"/>
          <w:szCs w:val="24"/>
        </w:rPr>
        <w:t>35(4), pp. 379-391.</w:t>
      </w:r>
    </w:p>
    <w:p w14:paraId="54B7CED1" w14:textId="77777777" w:rsidR="007720B1" w:rsidRPr="007720B1" w:rsidRDefault="007720B1" w:rsidP="007720B1">
      <w:pPr>
        <w:pStyle w:val="NormalWeb"/>
        <w:spacing w:before="2" w:after="2"/>
        <w:rPr>
          <w:rFonts w:ascii="Times New Roman" w:hAnsi="Times New Roman"/>
          <w:bCs/>
          <w:color w:val="000000" w:themeColor="text1"/>
          <w:sz w:val="24"/>
          <w:szCs w:val="24"/>
          <w:lang w:val="en-US"/>
        </w:rPr>
      </w:pPr>
    </w:p>
    <w:p w14:paraId="2A861745" w14:textId="77777777" w:rsidR="007720B1" w:rsidRPr="007720B1" w:rsidRDefault="007720B1" w:rsidP="007720B1">
      <w:pPr>
        <w:pStyle w:val="NormalWeb"/>
        <w:spacing w:before="2" w:after="2"/>
        <w:rPr>
          <w:rFonts w:ascii="Times New Roman" w:hAnsi="Times New Roman"/>
          <w:bCs/>
          <w:color w:val="000000" w:themeColor="text1"/>
          <w:sz w:val="24"/>
          <w:szCs w:val="24"/>
          <w:lang w:val="en-US"/>
        </w:rPr>
      </w:pPr>
      <w:r w:rsidRPr="007720B1">
        <w:rPr>
          <w:rFonts w:ascii="Times New Roman" w:hAnsi="Times New Roman"/>
          <w:bCs/>
          <w:color w:val="000000" w:themeColor="text1"/>
          <w:sz w:val="24"/>
          <w:szCs w:val="24"/>
          <w:lang w:val="en-US"/>
        </w:rPr>
        <w:t xml:space="preserve">Maynard, T. (2007b) ‘Forest Schools in Great Britain: an initial exploration’, </w:t>
      </w:r>
      <w:r w:rsidRPr="007720B1">
        <w:rPr>
          <w:rFonts w:ascii="Times New Roman" w:hAnsi="Times New Roman"/>
          <w:bCs/>
          <w:i/>
          <w:color w:val="000000" w:themeColor="text1"/>
          <w:sz w:val="24"/>
          <w:szCs w:val="24"/>
          <w:lang w:val="en-US"/>
        </w:rPr>
        <w:t xml:space="preserve">Contemporary Issues in Early Childhood, </w:t>
      </w:r>
      <w:r w:rsidRPr="007720B1">
        <w:rPr>
          <w:rFonts w:ascii="Times New Roman" w:hAnsi="Times New Roman"/>
          <w:bCs/>
          <w:color w:val="000000" w:themeColor="text1"/>
          <w:sz w:val="24"/>
          <w:szCs w:val="24"/>
          <w:lang w:val="en-US"/>
        </w:rPr>
        <w:t xml:space="preserve">8, pp. 320-331. </w:t>
      </w:r>
    </w:p>
    <w:p w14:paraId="753788C1" w14:textId="0799EB8F" w:rsidR="007720B1" w:rsidRPr="007720B1" w:rsidRDefault="007720B1" w:rsidP="007720B1">
      <w:pPr>
        <w:pStyle w:val="NormalWeb"/>
        <w:spacing w:beforeLines="0" w:before="100" w:beforeAutospacing="1" w:afterLines="0" w:after="100" w:afterAutospacing="1"/>
        <w:rPr>
          <w:rFonts w:ascii="Times New Roman" w:hAnsi="Times New Roman"/>
          <w:bCs/>
          <w:color w:val="000000" w:themeColor="text1"/>
          <w:sz w:val="24"/>
          <w:szCs w:val="24"/>
        </w:rPr>
      </w:pPr>
      <w:r w:rsidRPr="007720B1">
        <w:rPr>
          <w:rFonts w:ascii="Times New Roman" w:hAnsi="Times New Roman"/>
          <w:bCs/>
          <w:color w:val="000000" w:themeColor="text1"/>
          <w:sz w:val="24"/>
          <w:szCs w:val="24"/>
        </w:rPr>
        <w:lastRenderedPageBreak/>
        <w:t>Maynard, T. and Chicken, S. (2010) ‘Through a different lens: exploring Reggio Emilia in a Welsh context’, </w:t>
      </w:r>
      <w:r w:rsidRPr="007720B1">
        <w:rPr>
          <w:rFonts w:ascii="Times New Roman" w:hAnsi="Times New Roman"/>
          <w:bCs/>
          <w:i/>
          <w:color w:val="000000" w:themeColor="text1"/>
          <w:sz w:val="24"/>
          <w:szCs w:val="24"/>
        </w:rPr>
        <w:t>Early Years,</w:t>
      </w:r>
      <w:r w:rsidRPr="007720B1">
        <w:rPr>
          <w:rFonts w:ascii="Times New Roman" w:hAnsi="Times New Roman"/>
          <w:bCs/>
          <w:color w:val="000000" w:themeColor="text1"/>
          <w:sz w:val="24"/>
          <w:szCs w:val="24"/>
        </w:rPr>
        <w:t> 30(1), pp. 29-39, DOI: 10.1080/09575140903443000</w:t>
      </w:r>
      <w:r w:rsidR="00D4697F">
        <w:rPr>
          <w:rFonts w:ascii="Times New Roman" w:hAnsi="Times New Roman"/>
          <w:bCs/>
          <w:color w:val="000000" w:themeColor="text1"/>
          <w:sz w:val="24"/>
          <w:szCs w:val="24"/>
        </w:rPr>
        <w:t>.</w:t>
      </w:r>
    </w:p>
    <w:p w14:paraId="6E865A62"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Metzler, M. (2011) </w:t>
      </w:r>
      <w:r w:rsidRPr="007720B1">
        <w:rPr>
          <w:rFonts w:ascii="Times New Roman" w:hAnsi="Times New Roman"/>
          <w:i/>
          <w:color w:val="000000" w:themeColor="text1"/>
          <w:sz w:val="24"/>
          <w:szCs w:val="24"/>
        </w:rPr>
        <w:t xml:space="preserve">Instructional models for physical education. 3rd </w:t>
      </w:r>
      <w:proofErr w:type="spellStart"/>
      <w:r w:rsidRPr="007720B1">
        <w:rPr>
          <w:rFonts w:ascii="Times New Roman" w:hAnsi="Times New Roman"/>
          <w:i/>
          <w:color w:val="000000" w:themeColor="text1"/>
          <w:sz w:val="24"/>
          <w:szCs w:val="24"/>
        </w:rPr>
        <w:t>edn</w:t>
      </w:r>
      <w:proofErr w:type="spellEnd"/>
      <w:r w:rsidRPr="007720B1">
        <w:rPr>
          <w:rFonts w:ascii="Times New Roman" w:hAnsi="Times New Roman"/>
          <w:i/>
          <w:color w:val="000000" w:themeColor="text1"/>
          <w:sz w:val="24"/>
          <w:szCs w:val="24"/>
        </w:rPr>
        <w:t>.</w:t>
      </w:r>
      <w:r w:rsidRPr="007720B1">
        <w:rPr>
          <w:rFonts w:ascii="Times New Roman" w:hAnsi="Times New Roman"/>
          <w:color w:val="000000" w:themeColor="text1"/>
          <w:sz w:val="24"/>
          <w:szCs w:val="24"/>
        </w:rPr>
        <w:t xml:space="preserve"> Arizona: Holcomb Hathaway, Publishers.</w:t>
      </w:r>
    </w:p>
    <w:p w14:paraId="33464EA0"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2B430EB1" w14:textId="77777777" w:rsidR="007720B1" w:rsidRPr="007720B1" w:rsidRDefault="007720B1" w:rsidP="007720B1">
      <w:pPr>
        <w:spacing w:line="240" w:lineRule="auto"/>
        <w:rPr>
          <w:rFonts w:ascii="Times New Roman" w:hAnsi="Times New Roman" w:cs="Times New Roman"/>
          <w:color w:val="000000" w:themeColor="text1"/>
          <w:sz w:val="24"/>
          <w:szCs w:val="24"/>
          <w:lang w:val="en-US"/>
        </w:rPr>
      </w:pPr>
      <w:proofErr w:type="spellStart"/>
      <w:r w:rsidRPr="007720B1">
        <w:rPr>
          <w:rFonts w:ascii="Times New Roman" w:hAnsi="Times New Roman" w:cs="Times New Roman"/>
          <w:color w:val="000000" w:themeColor="text1"/>
          <w:sz w:val="24"/>
          <w:szCs w:val="24"/>
          <w:lang w:val="en-US"/>
        </w:rPr>
        <w:t>Montie</w:t>
      </w:r>
      <w:proofErr w:type="spellEnd"/>
      <w:r w:rsidRPr="007720B1">
        <w:rPr>
          <w:rFonts w:ascii="Times New Roman" w:hAnsi="Times New Roman" w:cs="Times New Roman"/>
          <w:color w:val="000000" w:themeColor="text1"/>
          <w:sz w:val="24"/>
          <w:szCs w:val="24"/>
          <w:lang w:val="en-US"/>
        </w:rPr>
        <w:t xml:space="preserve">, J., Xiang, Z. and </w:t>
      </w:r>
      <w:proofErr w:type="spellStart"/>
      <w:r w:rsidRPr="007720B1">
        <w:rPr>
          <w:rFonts w:ascii="Times New Roman" w:hAnsi="Times New Roman" w:cs="Times New Roman"/>
          <w:color w:val="000000" w:themeColor="text1"/>
          <w:sz w:val="24"/>
          <w:szCs w:val="24"/>
          <w:lang w:val="en-US"/>
        </w:rPr>
        <w:t>Schweinhart</w:t>
      </w:r>
      <w:proofErr w:type="spellEnd"/>
      <w:r w:rsidRPr="007720B1">
        <w:rPr>
          <w:rFonts w:ascii="Times New Roman" w:hAnsi="Times New Roman" w:cs="Times New Roman"/>
          <w:color w:val="000000" w:themeColor="text1"/>
          <w:sz w:val="24"/>
          <w:szCs w:val="24"/>
          <w:lang w:val="en-US"/>
        </w:rPr>
        <w:t xml:space="preserve">, L. (2006) ‘Preschool experience in 10 countries: Cognitive and language performance at age 7’, </w:t>
      </w:r>
      <w:r w:rsidRPr="007720B1">
        <w:rPr>
          <w:rFonts w:ascii="Times New Roman" w:hAnsi="Times New Roman" w:cs="Times New Roman"/>
          <w:i/>
          <w:color w:val="000000" w:themeColor="text1"/>
          <w:sz w:val="24"/>
          <w:szCs w:val="24"/>
          <w:lang w:val="en-US"/>
        </w:rPr>
        <w:t>Early Childhood Research Quarterly, 21,</w:t>
      </w:r>
      <w:r w:rsidRPr="007720B1">
        <w:rPr>
          <w:rFonts w:ascii="Times New Roman" w:hAnsi="Times New Roman" w:cs="Times New Roman"/>
          <w:color w:val="000000" w:themeColor="text1"/>
          <w:sz w:val="24"/>
          <w:szCs w:val="24"/>
          <w:lang w:val="en-US"/>
        </w:rPr>
        <w:t xml:space="preserve"> pp. 313–331.</w:t>
      </w:r>
    </w:p>
    <w:p w14:paraId="4697697A" w14:textId="77777777"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p>
    <w:p w14:paraId="39B64A9B" w14:textId="77777777" w:rsidR="007720B1" w:rsidRPr="007720B1" w:rsidRDefault="007720B1" w:rsidP="007720B1">
      <w:pPr>
        <w:widowControl w:val="0"/>
        <w:autoSpaceDE w:val="0"/>
        <w:autoSpaceDN w:val="0"/>
        <w:adjustRightInd w:val="0"/>
        <w:spacing w:line="240" w:lineRule="auto"/>
        <w:rPr>
          <w:rFonts w:ascii="Times New Roman" w:hAnsi="Times New Roman" w:cs="Times New Roman"/>
          <w:sz w:val="24"/>
          <w:szCs w:val="24"/>
        </w:rPr>
      </w:pPr>
      <w:proofErr w:type="spellStart"/>
      <w:r w:rsidRPr="007720B1">
        <w:rPr>
          <w:rFonts w:ascii="Times New Roman" w:hAnsi="Times New Roman" w:cs="Times New Roman"/>
          <w:sz w:val="24"/>
          <w:szCs w:val="24"/>
        </w:rPr>
        <w:t>Mosston</w:t>
      </w:r>
      <w:proofErr w:type="spellEnd"/>
      <w:r w:rsidRPr="007720B1">
        <w:rPr>
          <w:rFonts w:ascii="Times New Roman" w:hAnsi="Times New Roman" w:cs="Times New Roman"/>
          <w:sz w:val="24"/>
          <w:szCs w:val="24"/>
        </w:rPr>
        <w:t xml:space="preserve">, M. and Ashworth, S. (2008) </w:t>
      </w:r>
      <w:r w:rsidRPr="007720B1">
        <w:rPr>
          <w:rFonts w:ascii="Times New Roman" w:hAnsi="Times New Roman" w:cs="Times New Roman"/>
          <w:i/>
          <w:sz w:val="24"/>
          <w:szCs w:val="24"/>
        </w:rPr>
        <w:t xml:space="preserve">Teaching physical education </w:t>
      </w:r>
      <w:r w:rsidRPr="007720B1">
        <w:rPr>
          <w:rFonts w:ascii="Times New Roman" w:hAnsi="Times New Roman" w:cs="Times New Roman"/>
          <w:sz w:val="24"/>
          <w:szCs w:val="24"/>
        </w:rPr>
        <w:t xml:space="preserve">San </w:t>
      </w:r>
      <w:proofErr w:type="spellStart"/>
      <w:r w:rsidRPr="007720B1">
        <w:rPr>
          <w:rFonts w:ascii="Times New Roman" w:hAnsi="Times New Roman" w:cs="Times New Roman"/>
          <w:sz w:val="24"/>
          <w:szCs w:val="24"/>
        </w:rPr>
        <w:t>Fransisco</w:t>
      </w:r>
      <w:proofErr w:type="spellEnd"/>
      <w:r w:rsidRPr="007720B1">
        <w:rPr>
          <w:rFonts w:ascii="Times New Roman" w:hAnsi="Times New Roman" w:cs="Times New Roman"/>
          <w:sz w:val="24"/>
          <w:szCs w:val="24"/>
        </w:rPr>
        <w:t>:</w:t>
      </w:r>
      <w:r w:rsidRPr="007720B1">
        <w:rPr>
          <w:rFonts w:ascii="Times New Roman" w:hAnsi="Times New Roman" w:cs="Times New Roman"/>
          <w:i/>
          <w:sz w:val="24"/>
          <w:szCs w:val="24"/>
        </w:rPr>
        <w:t xml:space="preserve"> </w:t>
      </w:r>
      <w:r w:rsidRPr="007720B1">
        <w:rPr>
          <w:rFonts w:ascii="Times New Roman" w:hAnsi="Times New Roman" w:cs="Times New Roman"/>
          <w:sz w:val="24"/>
          <w:szCs w:val="24"/>
        </w:rPr>
        <w:t>B. Cummings.</w:t>
      </w:r>
    </w:p>
    <w:p w14:paraId="6BBA12FE" w14:textId="77777777" w:rsidR="007720B1" w:rsidRDefault="007720B1" w:rsidP="007720B1">
      <w:pPr>
        <w:widowControl w:val="0"/>
        <w:autoSpaceDE w:val="0"/>
        <w:autoSpaceDN w:val="0"/>
        <w:adjustRightInd w:val="0"/>
        <w:rPr>
          <w:rFonts w:ascii="Times New Roman" w:hAnsi="Times New Roman" w:cs="Times New Roman"/>
          <w:color w:val="000000" w:themeColor="text1"/>
          <w:sz w:val="24"/>
          <w:szCs w:val="24"/>
          <w:lang w:val="en-US"/>
        </w:rPr>
      </w:pPr>
    </w:p>
    <w:p w14:paraId="24980D9C" w14:textId="7E67B5E5" w:rsidR="007720B1" w:rsidRDefault="007720B1" w:rsidP="007720B1">
      <w:pPr>
        <w:widowControl w:val="0"/>
        <w:autoSpaceDE w:val="0"/>
        <w:autoSpaceDN w:val="0"/>
        <w:adjustRightInd w:val="0"/>
        <w:rPr>
          <w:rFonts w:ascii="Times New Roman" w:hAnsi="Times New Roman" w:cs="Times New Roman"/>
          <w:color w:val="000000" w:themeColor="text1"/>
          <w:sz w:val="24"/>
          <w:szCs w:val="24"/>
          <w:lang w:val="en-US"/>
        </w:rPr>
      </w:pPr>
      <w:r w:rsidRPr="007720B1">
        <w:rPr>
          <w:rFonts w:ascii="Times New Roman" w:hAnsi="Times New Roman" w:cs="Times New Roman"/>
          <w:color w:val="000000" w:themeColor="text1"/>
          <w:sz w:val="24"/>
          <w:szCs w:val="24"/>
          <w:lang w:val="en-US"/>
        </w:rPr>
        <w:t xml:space="preserve">Peters, S. (2011) ‘Introduction’, </w:t>
      </w:r>
      <w:r w:rsidRPr="007720B1">
        <w:rPr>
          <w:rFonts w:ascii="Times New Roman" w:hAnsi="Times New Roman" w:cs="Times New Roman"/>
          <w:i/>
          <w:color w:val="000000" w:themeColor="text1"/>
          <w:sz w:val="24"/>
          <w:szCs w:val="24"/>
          <w:lang w:val="en-US"/>
        </w:rPr>
        <w:t>Early Years: An International Research Journal,</w:t>
      </w:r>
      <w:r w:rsidRPr="007720B1">
        <w:rPr>
          <w:rFonts w:ascii="Times New Roman" w:hAnsi="Times New Roman" w:cs="Times New Roman"/>
          <w:color w:val="000000" w:themeColor="text1"/>
          <w:sz w:val="24"/>
          <w:szCs w:val="24"/>
          <w:lang w:val="en-US"/>
        </w:rPr>
        <w:t xml:space="preserve"> 31(3), pp. 211-216. </w:t>
      </w:r>
    </w:p>
    <w:p w14:paraId="44429F1F" w14:textId="77777777" w:rsidR="0093315B" w:rsidRDefault="0093315B" w:rsidP="007720B1">
      <w:pPr>
        <w:widowControl w:val="0"/>
        <w:autoSpaceDE w:val="0"/>
        <w:autoSpaceDN w:val="0"/>
        <w:adjustRightInd w:val="0"/>
        <w:rPr>
          <w:rFonts w:ascii="Times New Roman" w:hAnsi="Times New Roman" w:cs="Times New Roman"/>
          <w:color w:val="000000" w:themeColor="text1"/>
          <w:sz w:val="24"/>
          <w:szCs w:val="24"/>
          <w:lang w:val="en-US"/>
        </w:rPr>
      </w:pPr>
    </w:p>
    <w:p w14:paraId="08D610BB" w14:textId="09C4216A" w:rsidR="007720B1" w:rsidRPr="007720B1" w:rsidRDefault="007720B1" w:rsidP="007720B1">
      <w:pPr>
        <w:widowControl w:val="0"/>
        <w:autoSpaceDE w:val="0"/>
        <w:autoSpaceDN w:val="0"/>
        <w:adjustRightInd w:val="0"/>
        <w:rPr>
          <w:rFonts w:ascii="Times New Roman" w:hAnsi="Times New Roman" w:cs="Times New Roman"/>
          <w:color w:val="000000" w:themeColor="text1"/>
          <w:sz w:val="24"/>
          <w:szCs w:val="24"/>
          <w:lang w:val="en-US"/>
        </w:rPr>
      </w:pPr>
      <w:proofErr w:type="spellStart"/>
      <w:r w:rsidRPr="007720B1">
        <w:rPr>
          <w:rFonts w:ascii="Times New Roman" w:hAnsi="Times New Roman" w:cs="Times New Roman"/>
          <w:color w:val="000000" w:themeColor="text1"/>
          <w:sz w:val="24"/>
          <w:szCs w:val="24"/>
        </w:rPr>
        <w:t>Stodden</w:t>
      </w:r>
      <w:proofErr w:type="spellEnd"/>
      <w:r w:rsidRPr="007720B1">
        <w:rPr>
          <w:rFonts w:ascii="Times New Roman" w:hAnsi="Times New Roman" w:cs="Times New Roman"/>
          <w:b/>
          <w:bCs/>
          <w:i/>
          <w:iCs/>
          <w:color w:val="000000" w:themeColor="text1"/>
          <w:sz w:val="24"/>
          <w:szCs w:val="24"/>
        </w:rPr>
        <w:t xml:space="preserve">, </w:t>
      </w:r>
      <w:r w:rsidRPr="007720B1">
        <w:rPr>
          <w:rFonts w:ascii="Times New Roman" w:hAnsi="Times New Roman" w:cs="Times New Roman"/>
          <w:color w:val="000000" w:themeColor="text1"/>
          <w:sz w:val="24"/>
          <w:szCs w:val="24"/>
        </w:rPr>
        <w:t xml:space="preserve">D., </w:t>
      </w:r>
      <w:proofErr w:type="spellStart"/>
      <w:r w:rsidRPr="007720B1">
        <w:rPr>
          <w:rFonts w:ascii="Times New Roman" w:hAnsi="Times New Roman" w:cs="Times New Roman"/>
          <w:color w:val="000000" w:themeColor="text1"/>
          <w:sz w:val="24"/>
          <w:szCs w:val="24"/>
        </w:rPr>
        <w:t>Goodway</w:t>
      </w:r>
      <w:proofErr w:type="spellEnd"/>
      <w:r w:rsidRPr="007720B1">
        <w:rPr>
          <w:rFonts w:ascii="Times New Roman" w:hAnsi="Times New Roman" w:cs="Times New Roman"/>
          <w:color w:val="000000" w:themeColor="text1"/>
          <w:sz w:val="24"/>
          <w:szCs w:val="24"/>
        </w:rPr>
        <w:t xml:space="preserve">, J., </w:t>
      </w:r>
      <w:proofErr w:type="spellStart"/>
      <w:r w:rsidRPr="007720B1">
        <w:rPr>
          <w:rFonts w:ascii="Times New Roman" w:hAnsi="Times New Roman" w:cs="Times New Roman"/>
          <w:color w:val="000000" w:themeColor="text1"/>
          <w:sz w:val="24"/>
          <w:szCs w:val="24"/>
        </w:rPr>
        <w:t>Langendorfer</w:t>
      </w:r>
      <w:proofErr w:type="spellEnd"/>
      <w:r w:rsidRPr="007720B1">
        <w:rPr>
          <w:rFonts w:ascii="Times New Roman" w:hAnsi="Times New Roman" w:cs="Times New Roman"/>
          <w:color w:val="000000" w:themeColor="text1"/>
          <w:sz w:val="24"/>
          <w:szCs w:val="24"/>
        </w:rPr>
        <w:t xml:space="preserve">, S., </w:t>
      </w:r>
      <w:proofErr w:type="spellStart"/>
      <w:r w:rsidRPr="007720B1">
        <w:rPr>
          <w:rFonts w:ascii="Times New Roman" w:hAnsi="Times New Roman" w:cs="Times New Roman"/>
          <w:color w:val="000000" w:themeColor="text1"/>
          <w:sz w:val="24"/>
          <w:szCs w:val="24"/>
        </w:rPr>
        <w:t>Roberton</w:t>
      </w:r>
      <w:proofErr w:type="spellEnd"/>
      <w:r w:rsidRPr="007720B1">
        <w:rPr>
          <w:rFonts w:ascii="Times New Roman" w:hAnsi="Times New Roman" w:cs="Times New Roman"/>
          <w:color w:val="000000" w:themeColor="text1"/>
          <w:sz w:val="24"/>
          <w:szCs w:val="24"/>
        </w:rPr>
        <w:t xml:space="preserve">, M., </w:t>
      </w:r>
      <w:proofErr w:type="spellStart"/>
      <w:r w:rsidRPr="007720B1">
        <w:rPr>
          <w:rFonts w:ascii="Times New Roman" w:hAnsi="Times New Roman" w:cs="Times New Roman"/>
          <w:color w:val="000000" w:themeColor="text1"/>
          <w:sz w:val="24"/>
          <w:szCs w:val="24"/>
        </w:rPr>
        <w:t>Rudisill</w:t>
      </w:r>
      <w:proofErr w:type="spellEnd"/>
      <w:r w:rsidRPr="007720B1">
        <w:rPr>
          <w:rFonts w:ascii="Times New Roman" w:hAnsi="Times New Roman" w:cs="Times New Roman"/>
          <w:color w:val="000000" w:themeColor="text1"/>
          <w:sz w:val="24"/>
          <w:szCs w:val="24"/>
        </w:rPr>
        <w:t>, M., Garcia, C., and Garcia, L. (2008</w:t>
      </w:r>
      <w:r w:rsidRPr="007720B1">
        <w:rPr>
          <w:rFonts w:ascii="Times New Roman" w:hAnsi="Times New Roman" w:cs="Times New Roman"/>
          <w:iCs/>
          <w:color w:val="000000" w:themeColor="text1"/>
          <w:sz w:val="24"/>
          <w:szCs w:val="24"/>
        </w:rPr>
        <w:t>)</w:t>
      </w:r>
      <w:r w:rsidRPr="007720B1">
        <w:rPr>
          <w:rFonts w:ascii="Times New Roman" w:hAnsi="Times New Roman" w:cs="Times New Roman"/>
          <w:i/>
          <w:iCs/>
          <w:color w:val="000000" w:themeColor="text1"/>
          <w:sz w:val="24"/>
          <w:szCs w:val="24"/>
        </w:rPr>
        <w:t xml:space="preserve"> </w:t>
      </w:r>
      <w:r w:rsidRPr="007720B1">
        <w:rPr>
          <w:rFonts w:ascii="Times New Roman" w:hAnsi="Times New Roman" w:cs="Times New Roman"/>
          <w:b/>
          <w:bCs/>
          <w:i/>
          <w:iCs/>
          <w:color w:val="000000" w:themeColor="text1"/>
          <w:sz w:val="24"/>
          <w:szCs w:val="24"/>
        </w:rPr>
        <w:t>‘</w:t>
      </w:r>
      <w:r w:rsidRPr="007720B1">
        <w:rPr>
          <w:rFonts w:ascii="Times New Roman" w:hAnsi="Times New Roman" w:cs="Times New Roman"/>
          <w:iCs/>
          <w:color w:val="000000" w:themeColor="text1"/>
          <w:sz w:val="24"/>
          <w:szCs w:val="24"/>
        </w:rPr>
        <w:t>A Developmental Perspective on the Role of Motor Skill Competence in Physical Activity: An Emergent Relationship’,</w:t>
      </w:r>
      <w:r w:rsidRPr="007720B1">
        <w:rPr>
          <w:rFonts w:ascii="Times New Roman" w:hAnsi="Times New Roman" w:cs="Times New Roman"/>
          <w:i/>
          <w:iCs/>
          <w:color w:val="000000" w:themeColor="text1"/>
          <w:sz w:val="24"/>
          <w:szCs w:val="24"/>
        </w:rPr>
        <w:t xml:space="preserve"> Quest, </w:t>
      </w:r>
      <w:r w:rsidRPr="007720B1">
        <w:rPr>
          <w:rFonts w:ascii="Times New Roman" w:hAnsi="Times New Roman" w:cs="Times New Roman"/>
          <w:color w:val="000000" w:themeColor="text1"/>
          <w:sz w:val="24"/>
          <w:szCs w:val="24"/>
        </w:rPr>
        <w:t>60(2), pp.  290-306.</w:t>
      </w:r>
    </w:p>
    <w:p w14:paraId="335EFE1F" w14:textId="77777777" w:rsidR="007720B1" w:rsidRDefault="007720B1" w:rsidP="007720B1">
      <w:pPr>
        <w:pStyle w:val="NormalWeb"/>
        <w:spacing w:before="2" w:after="2"/>
        <w:rPr>
          <w:rFonts w:ascii="Times New Roman" w:hAnsi="Times New Roman"/>
          <w:color w:val="000000" w:themeColor="text1"/>
          <w:sz w:val="24"/>
          <w:szCs w:val="24"/>
        </w:rPr>
      </w:pPr>
    </w:p>
    <w:p w14:paraId="174C994C" w14:textId="36EE7C14"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Wainwright, N., </w:t>
      </w:r>
      <w:proofErr w:type="spellStart"/>
      <w:r w:rsidRPr="007720B1">
        <w:rPr>
          <w:rFonts w:ascii="Times New Roman" w:hAnsi="Times New Roman"/>
          <w:color w:val="000000" w:themeColor="text1"/>
          <w:sz w:val="24"/>
          <w:szCs w:val="24"/>
        </w:rPr>
        <w:t>Goodway</w:t>
      </w:r>
      <w:proofErr w:type="spellEnd"/>
      <w:r w:rsidRPr="007720B1">
        <w:rPr>
          <w:rFonts w:ascii="Times New Roman" w:hAnsi="Times New Roman"/>
          <w:color w:val="000000" w:themeColor="text1"/>
          <w:sz w:val="24"/>
          <w:szCs w:val="24"/>
        </w:rPr>
        <w:t xml:space="preserve">, J., </w:t>
      </w:r>
      <w:proofErr w:type="spellStart"/>
      <w:r w:rsidRPr="007720B1">
        <w:rPr>
          <w:rFonts w:ascii="Times New Roman" w:hAnsi="Times New Roman"/>
          <w:color w:val="000000" w:themeColor="text1"/>
          <w:sz w:val="24"/>
          <w:szCs w:val="24"/>
        </w:rPr>
        <w:t>Whitehed</w:t>
      </w:r>
      <w:proofErr w:type="spellEnd"/>
      <w:r w:rsidRPr="007720B1">
        <w:rPr>
          <w:rFonts w:ascii="Times New Roman" w:hAnsi="Times New Roman"/>
          <w:color w:val="000000" w:themeColor="text1"/>
          <w:sz w:val="24"/>
          <w:szCs w:val="24"/>
        </w:rPr>
        <w:t xml:space="preserve">, M., Williams, A. and Kirk, D. (2016) ‘The Foundation Phase in Wales – a play-based curriculum that supports the development of physical literacy’, </w:t>
      </w:r>
      <w:r w:rsidRPr="007720B1">
        <w:rPr>
          <w:rFonts w:ascii="Times New Roman" w:hAnsi="Times New Roman"/>
          <w:i/>
          <w:color w:val="000000" w:themeColor="text1"/>
          <w:sz w:val="24"/>
          <w:szCs w:val="24"/>
        </w:rPr>
        <w:t>Education 3-13,</w:t>
      </w:r>
      <w:r w:rsidRPr="007720B1">
        <w:rPr>
          <w:rFonts w:ascii="Times New Roman" w:hAnsi="Times New Roman"/>
          <w:color w:val="000000" w:themeColor="text1"/>
          <w:sz w:val="24"/>
          <w:szCs w:val="24"/>
        </w:rPr>
        <w:t xml:space="preserve"> 44(5), pp. 513-524, DOI: 10.1080/03004279.2016.1176360</w:t>
      </w:r>
      <w:r w:rsidR="00D4697F">
        <w:rPr>
          <w:rFonts w:ascii="Times New Roman" w:hAnsi="Times New Roman"/>
          <w:color w:val="000000" w:themeColor="text1"/>
          <w:sz w:val="24"/>
          <w:szCs w:val="24"/>
        </w:rPr>
        <w:t>.</w:t>
      </w:r>
    </w:p>
    <w:p w14:paraId="70A1B766" w14:textId="77777777" w:rsidR="007720B1" w:rsidRPr="007720B1" w:rsidRDefault="007720B1" w:rsidP="007720B1">
      <w:pPr>
        <w:pStyle w:val="NormalWeb"/>
        <w:spacing w:beforeLines="0" w:afterLines="0"/>
        <w:rPr>
          <w:rFonts w:ascii="Times New Roman" w:hAnsi="Times New Roman"/>
          <w:color w:val="000000" w:themeColor="text1"/>
          <w:sz w:val="24"/>
          <w:szCs w:val="24"/>
        </w:rPr>
      </w:pPr>
    </w:p>
    <w:p w14:paraId="0705A624" w14:textId="761AEEC4" w:rsidR="007720B1" w:rsidRPr="007720B1" w:rsidRDefault="007720B1" w:rsidP="007720B1">
      <w:pPr>
        <w:pStyle w:val="NormalWeb"/>
        <w:spacing w:beforeLines="0" w:afterLines="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Wainwright, N., </w:t>
      </w:r>
      <w:proofErr w:type="spellStart"/>
      <w:r w:rsidRPr="007720B1">
        <w:rPr>
          <w:rFonts w:ascii="Times New Roman" w:hAnsi="Times New Roman"/>
          <w:color w:val="000000" w:themeColor="text1"/>
          <w:sz w:val="24"/>
          <w:szCs w:val="24"/>
        </w:rPr>
        <w:t>Goodway</w:t>
      </w:r>
      <w:proofErr w:type="spellEnd"/>
      <w:r w:rsidRPr="007720B1">
        <w:rPr>
          <w:rFonts w:ascii="Times New Roman" w:hAnsi="Times New Roman"/>
          <w:color w:val="000000" w:themeColor="text1"/>
          <w:sz w:val="24"/>
          <w:szCs w:val="24"/>
        </w:rPr>
        <w:t>, J., Whitehead, M., Williams, A. and Kirk, D. (2018) ‘Laying the foundations for physical literacy in Wales: the contribution of the Foundation Phase to the development of physical literacy’, </w:t>
      </w:r>
      <w:r w:rsidRPr="007720B1">
        <w:rPr>
          <w:rFonts w:ascii="Times New Roman" w:hAnsi="Times New Roman"/>
          <w:i/>
          <w:color w:val="000000" w:themeColor="text1"/>
          <w:sz w:val="24"/>
          <w:szCs w:val="24"/>
        </w:rPr>
        <w:t>Physical Education and Sport Pedagogy,</w:t>
      </w:r>
      <w:r w:rsidRPr="007720B1">
        <w:rPr>
          <w:rFonts w:ascii="Times New Roman" w:hAnsi="Times New Roman"/>
          <w:color w:val="000000" w:themeColor="text1"/>
          <w:sz w:val="24"/>
          <w:szCs w:val="24"/>
        </w:rPr>
        <w:t> DOI: 10.1080/17408989.2018.1455819</w:t>
      </w:r>
      <w:r w:rsidR="00D4697F">
        <w:rPr>
          <w:rFonts w:ascii="Times New Roman" w:hAnsi="Times New Roman"/>
          <w:color w:val="000000" w:themeColor="text1"/>
          <w:sz w:val="24"/>
          <w:szCs w:val="24"/>
        </w:rPr>
        <w:t>.</w:t>
      </w:r>
    </w:p>
    <w:p w14:paraId="7EC35DB5" w14:textId="526D6980" w:rsidR="007720B1" w:rsidRDefault="007720B1" w:rsidP="007720B1">
      <w:pPr>
        <w:pStyle w:val="NormalWeb"/>
        <w:spacing w:before="2" w:after="2"/>
        <w:rPr>
          <w:rFonts w:ascii="Times New Roman" w:hAnsi="Times New Roman"/>
          <w:color w:val="000000" w:themeColor="text1"/>
          <w:sz w:val="24"/>
          <w:szCs w:val="24"/>
        </w:rPr>
      </w:pPr>
    </w:p>
    <w:p w14:paraId="0D0E4C22" w14:textId="77777777" w:rsidR="00D4697F" w:rsidRPr="007720B1" w:rsidRDefault="00D4697F" w:rsidP="00D4697F">
      <w:pPr>
        <w:pStyle w:val="NormalWeb"/>
        <w:spacing w:beforeLines="0" w:afterLines="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Whitehead, M. (2001) ‘The Concept of Physical Literacy’, </w:t>
      </w:r>
      <w:r w:rsidRPr="007720B1">
        <w:rPr>
          <w:rFonts w:ascii="Times New Roman" w:hAnsi="Times New Roman"/>
          <w:i/>
          <w:color w:val="000000" w:themeColor="text1"/>
          <w:sz w:val="24"/>
          <w:szCs w:val="24"/>
        </w:rPr>
        <w:t>European Journal of Physical Education,</w:t>
      </w:r>
      <w:r w:rsidRPr="007720B1">
        <w:rPr>
          <w:rFonts w:ascii="Times New Roman" w:hAnsi="Times New Roman"/>
          <w:color w:val="000000" w:themeColor="text1"/>
          <w:sz w:val="24"/>
          <w:szCs w:val="24"/>
        </w:rPr>
        <w:t xml:space="preserve"> 6(2), pp. 127-138, DOI:</w:t>
      </w:r>
      <w:r>
        <w:rPr>
          <w:rFonts w:ascii="Times New Roman" w:hAnsi="Times New Roman"/>
          <w:color w:val="000000" w:themeColor="text1"/>
          <w:sz w:val="24"/>
          <w:szCs w:val="24"/>
        </w:rPr>
        <w:t>10.1080/1740898010060205.</w:t>
      </w:r>
    </w:p>
    <w:p w14:paraId="4A75320F" w14:textId="77777777" w:rsidR="00D4697F" w:rsidRPr="007720B1" w:rsidRDefault="00D4697F" w:rsidP="007720B1">
      <w:pPr>
        <w:pStyle w:val="NormalWeb"/>
        <w:spacing w:before="2" w:after="2"/>
        <w:rPr>
          <w:rFonts w:ascii="Times New Roman" w:hAnsi="Times New Roman"/>
          <w:color w:val="000000" w:themeColor="text1"/>
          <w:sz w:val="24"/>
          <w:szCs w:val="24"/>
        </w:rPr>
      </w:pPr>
    </w:p>
    <w:p w14:paraId="27EEF685" w14:textId="77777777" w:rsidR="007720B1" w:rsidRPr="007720B1" w:rsidRDefault="007720B1" w:rsidP="00FE56E2">
      <w:pPr>
        <w:pStyle w:val="NormalWeb"/>
        <w:spacing w:before="2" w:after="2"/>
        <w:outlineLvl w:val="0"/>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Whitehead, M. (2010) </w:t>
      </w:r>
      <w:r w:rsidRPr="007720B1">
        <w:rPr>
          <w:rFonts w:ascii="Times New Roman" w:hAnsi="Times New Roman"/>
          <w:i/>
          <w:iCs/>
          <w:color w:val="000000" w:themeColor="text1"/>
          <w:sz w:val="24"/>
          <w:szCs w:val="24"/>
        </w:rPr>
        <w:t xml:space="preserve">Physical literacy: Throughout the </w:t>
      </w:r>
      <w:proofErr w:type="spellStart"/>
      <w:r w:rsidRPr="007720B1">
        <w:rPr>
          <w:rFonts w:ascii="Times New Roman" w:hAnsi="Times New Roman"/>
          <w:i/>
          <w:iCs/>
          <w:color w:val="000000" w:themeColor="text1"/>
          <w:sz w:val="24"/>
          <w:szCs w:val="24"/>
        </w:rPr>
        <w:t>lifecourse</w:t>
      </w:r>
      <w:proofErr w:type="spellEnd"/>
      <w:r w:rsidRPr="007720B1">
        <w:rPr>
          <w:rFonts w:ascii="Times New Roman" w:hAnsi="Times New Roman"/>
          <w:i/>
          <w:iCs/>
          <w:color w:val="000000" w:themeColor="text1"/>
          <w:sz w:val="24"/>
          <w:szCs w:val="24"/>
        </w:rPr>
        <w:t xml:space="preserve"> </w:t>
      </w:r>
      <w:r w:rsidRPr="007720B1">
        <w:rPr>
          <w:rFonts w:ascii="Times New Roman" w:hAnsi="Times New Roman"/>
          <w:iCs/>
          <w:color w:val="000000" w:themeColor="text1"/>
          <w:sz w:val="24"/>
          <w:szCs w:val="24"/>
        </w:rPr>
        <w:t xml:space="preserve">London: </w:t>
      </w:r>
      <w:r w:rsidRPr="007720B1">
        <w:rPr>
          <w:rFonts w:ascii="Times New Roman" w:hAnsi="Times New Roman"/>
          <w:color w:val="000000" w:themeColor="text1"/>
          <w:sz w:val="24"/>
          <w:szCs w:val="24"/>
        </w:rPr>
        <w:t>Routledge.</w:t>
      </w:r>
    </w:p>
    <w:p w14:paraId="16BAE517" w14:textId="0A25424E" w:rsidR="007720B1" w:rsidRPr="007720B1" w:rsidRDefault="007720B1" w:rsidP="007720B1">
      <w:pPr>
        <w:pStyle w:val="NormalWeb"/>
        <w:spacing w:before="2" w:after="2"/>
        <w:rPr>
          <w:rFonts w:ascii="Times New Roman" w:hAnsi="Times New Roman"/>
          <w:color w:val="000000" w:themeColor="text1"/>
          <w:sz w:val="24"/>
          <w:szCs w:val="24"/>
        </w:rPr>
      </w:pPr>
    </w:p>
    <w:p w14:paraId="1AF35782"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Williams, A. and Wainwright, N. (2016) ‘A new pedagogical model for adventure in the curriculum: part one – advocating for the model’, Physical Education and Sport Pedagogy, 21(5), pp. 481-500, </w:t>
      </w:r>
      <w:proofErr w:type="spellStart"/>
      <w:r w:rsidRPr="007720B1">
        <w:rPr>
          <w:rFonts w:ascii="Times New Roman" w:hAnsi="Times New Roman"/>
          <w:color w:val="000000" w:themeColor="text1"/>
          <w:sz w:val="24"/>
          <w:szCs w:val="24"/>
        </w:rPr>
        <w:t>doi</w:t>
      </w:r>
      <w:proofErr w:type="spellEnd"/>
      <w:r w:rsidRPr="007720B1">
        <w:rPr>
          <w:rFonts w:ascii="Times New Roman" w:hAnsi="Times New Roman"/>
          <w:color w:val="000000" w:themeColor="text1"/>
          <w:sz w:val="24"/>
          <w:szCs w:val="24"/>
        </w:rPr>
        <w:t>: 10.1080</w:t>
      </w:r>
      <w:bookmarkStart w:id="0" w:name="_GoBack"/>
      <w:bookmarkEnd w:id="0"/>
      <w:r w:rsidRPr="007720B1">
        <w:rPr>
          <w:rFonts w:ascii="Times New Roman" w:hAnsi="Times New Roman"/>
          <w:color w:val="000000" w:themeColor="text1"/>
          <w:sz w:val="24"/>
          <w:szCs w:val="24"/>
        </w:rPr>
        <w:t>/17408989.2015.1048211.</w:t>
      </w:r>
    </w:p>
    <w:p w14:paraId="0470D9E4" w14:textId="77777777" w:rsidR="007720B1" w:rsidRPr="007720B1" w:rsidRDefault="007720B1" w:rsidP="007720B1">
      <w:pPr>
        <w:pStyle w:val="NormalWeb"/>
        <w:spacing w:before="2" w:after="2"/>
        <w:rPr>
          <w:rFonts w:ascii="Times New Roman" w:hAnsi="Times New Roman"/>
          <w:color w:val="000000" w:themeColor="text1"/>
          <w:sz w:val="24"/>
          <w:szCs w:val="24"/>
        </w:rPr>
      </w:pPr>
    </w:p>
    <w:p w14:paraId="7863B420" w14:textId="77777777" w:rsidR="007720B1" w:rsidRPr="007720B1" w:rsidRDefault="007720B1" w:rsidP="007720B1">
      <w:pPr>
        <w:pStyle w:val="NormalWeb"/>
        <w:spacing w:before="2" w:after="2"/>
        <w:rPr>
          <w:rFonts w:ascii="Times New Roman" w:hAnsi="Times New Roman"/>
          <w:color w:val="000000" w:themeColor="text1"/>
          <w:sz w:val="24"/>
          <w:szCs w:val="24"/>
        </w:rPr>
      </w:pPr>
      <w:r w:rsidRPr="007720B1">
        <w:rPr>
          <w:rFonts w:ascii="Times New Roman" w:hAnsi="Times New Roman"/>
          <w:color w:val="000000" w:themeColor="text1"/>
          <w:sz w:val="24"/>
          <w:szCs w:val="24"/>
        </w:rPr>
        <w:t xml:space="preserve">Williams, A. and Wainwright, N. (2016) ‘A new pedagogical model for adventure in the curriculum: part two – outlining the model’, Physical Education and Sport Pedagogy, 21(6), pp. 589-602, </w:t>
      </w:r>
      <w:proofErr w:type="spellStart"/>
      <w:r w:rsidRPr="007720B1">
        <w:rPr>
          <w:rFonts w:ascii="Times New Roman" w:hAnsi="Times New Roman"/>
          <w:color w:val="000000" w:themeColor="text1"/>
          <w:sz w:val="24"/>
          <w:szCs w:val="24"/>
        </w:rPr>
        <w:t>doi</w:t>
      </w:r>
      <w:proofErr w:type="spellEnd"/>
      <w:r w:rsidRPr="007720B1">
        <w:rPr>
          <w:rFonts w:ascii="Times New Roman" w:hAnsi="Times New Roman"/>
          <w:color w:val="000000" w:themeColor="text1"/>
          <w:sz w:val="24"/>
          <w:szCs w:val="24"/>
        </w:rPr>
        <w:t>: 10.1080/17408989.2015.1048212.</w:t>
      </w:r>
    </w:p>
    <w:p w14:paraId="681F308F" w14:textId="77777777" w:rsidR="007720B1" w:rsidRDefault="007720B1" w:rsidP="007720B1">
      <w:pPr>
        <w:spacing w:line="240" w:lineRule="auto"/>
        <w:rPr>
          <w:rFonts w:ascii="Times New Roman" w:eastAsia="Calibri" w:hAnsi="Times New Roman" w:cs="Times New Roman"/>
          <w:color w:val="000000" w:themeColor="text1"/>
          <w:sz w:val="24"/>
          <w:szCs w:val="24"/>
        </w:rPr>
      </w:pPr>
    </w:p>
    <w:p w14:paraId="355856CA" w14:textId="69C1192D" w:rsidR="007720B1" w:rsidRPr="00FE56E2" w:rsidRDefault="007720B1" w:rsidP="00FE56E2">
      <w:pPr>
        <w:spacing w:line="240" w:lineRule="auto"/>
        <w:outlineLvl w:val="0"/>
        <w:rPr>
          <w:rFonts w:ascii="Times New Roman" w:eastAsia="Times New Roman" w:hAnsi="Times New Roman" w:cs="Times New Roman"/>
          <w:sz w:val="24"/>
          <w:szCs w:val="24"/>
        </w:rPr>
      </w:pPr>
      <w:r w:rsidRPr="007720B1">
        <w:rPr>
          <w:rFonts w:ascii="Times New Roman" w:eastAsia="Times New Roman" w:hAnsi="Times New Roman" w:cs="Times New Roman"/>
          <w:color w:val="222222"/>
          <w:sz w:val="24"/>
          <w:szCs w:val="24"/>
          <w:shd w:val="clear" w:color="auto" w:fill="FFFFFF"/>
        </w:rPr>
        <w:t xml:space="preserve">Wood, E., and </w:t>
      </w:r>
      <w:proofErr w:type="spellStart"/>
      <w:r w:rsidRPr="007720B1">
        <w:rPr>
          <w:rFonts w:ascii="Times New Roman" w:eastAsia="Times New Roman" w:hAnsi="Times New Roman" w:cs="Times New Roman"/>
          <w:color w:val="222222"/>
          <w:sz w:val="24"/>
          <w:szCs w:val="24"/>
          <w:shd w:val="clear" w:color="auto" w:fill="FFFFFF"/>
        </w:rPr>
        <w:t>Attfield</w:t>
      </w:r>
      <w:proofErr w:type="spellEnd"/>
      <w:r w:rsidRPr="007720B1">
        <w:rPr>
          <w:rFonts w:ascii="Times New Roman" w:eastAsia="Times New Roman" w:hAnsi="Times New Roman" w:cs="Times New Roman"/>
          <w:color w:val="222222"/>
          <w:sz w:val="24"/>
          <w:szCs w:val="24"/>
          <w:shd w:val="clear" w:color="auto" w:fill="FFFFFF"/>
        </w:rPr>
        <w:t>, J. (2005) </w:t>
      </w:r>
      <w:r w:rsidRPr="007720B1">
        <w:rPr>
          <w:rFonts w:ascii="Times New Roman" w:eastAsia="Times New Roman" w:hAnsi="Times New Roman" w:cs="Times New Roman"/>
          <w:i/>
          <w:iCs/>
          <w:color w:val="222222"/>
          <w:sz w:val="24"/>
          <w:szCs w:val="24"/>
        </w:rPr>
        <w:t>Play, learning and the early childhood curriculum</w:t>
      </w:r>
      <w:r w:rsidRPr="007720B1">
        <w:rPr>
          <w:rFonts w:ascii="Times New Roman" w:eastAsia="Times New Roman" w:hAnsi="Times New Roman" w:cs="Times New Roman"/>
          <w:color w:val="222222"/>
          <w:sz w:val="24"/>
          <w:szCs w:val="24"/>
          <w:shd w:val="clear" w:color="auto" w:fill="FFFFFF"/>
        </w:rPr>
        <w:t xml:space="preserve"> Sage.</w:t>
      </w:r>
    </w:p>
    <w:p w14:paraId="190653C9" w14:textId="77777777" w:rsidR="007720B1" w:rsidRPr="00495079" w:rsidRDefault="007720B1" w:rsidP="007720B1">
      <w:pPr>
        <w:spacing w:line="240" w:lineRule="auto"/>
        <w:rPr>
          <w:rFonts w:ascii="Times New Roman" w:hAnsi="Times New Roman" w:cs="Times New Roman"/>
          <w:color w:val="000000" w:themeColor="text1"/>
          <w:lang w:val="en-US"/>
        </w:rPr>
      </w:pPr>
    </w:p>
    <w:p w14:paraId="22C8F5AD" w14:textId="77777777" w:rsidR="007720B1" w:rsidRPr="00C325B5" w:rsidRDefault="007720B1" w:rsidP="007720B1">
      <w:pPr>
        <w:rPr>
          <w:rFonts w:ascii="Times New Roman" w:hAnsi="Times New Roman" w:cs="Times New Roman"/>
          <w:color w:val="000000" w:themeColor="text1"/>
        </w:rPr>
      </w:pPr>
    </w:p>
    <w:p w14:paraId="1285B568" w14:textId="77777777" w:rsidR="007720B1" w:rsidRPr="00E52C1F" w:rsidRDefault="007720B1" w:rsidP="007720B1">
      <w:pPr>
        <w:rPr>
          <w:rFonts w:ascii="Times New Roman" w:hAnsi="Times New Roman" w:cs="Times New Roman"/>
          <w:b/>
          <w:sz w:val="28"/>
          <w:szCs w:val="28"/>
        </w:rPr>
      </w:pPr>
    </w:p>
    <w:p w14:paraId="4B16993E" w14:textId="77777777" w:rsidR="007720B1" w:rsidRPr="007720B1" w:rsidRDefault="007720B1" w:rsidP="007720B1">
      <w:pPr>
        <w:pStyle w:val="fixed"/>
        <w:ind w:left="0" w:firstLine="0"/>
        <w:rPr>
          <w:szCs w:val="24"/>
        </w:rPr>
      </w:pPr>
    </w:p>
    <w:p w14:paraId="3B17A9D7" w14:textId="1A3E0BD1" w:rsidR="007720B1" w:rsidRPr="007720B1" w:rsidRDefault="007720B1" w:rsidP="007720B1">
      <w:pPr>
        <w:rPr>
          <w:rFonts w:ascii="Times New Roman" w:eastAsia="Times New Roman" w:hAnsi="Times New Roman" w:cs="Times New Roman"/>
          <w:b/>
          <w:sz w:val="24"/>
          <w:szCs w:val="24"/>
        </w:rPr>
      </w:pPr>
    </w:p>
    <w:sectPr w:rsidR="007720B1" w:rsidRPr="007720B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7D7C9" w14:textId="77777777" w:rsidR="001778C1" w:rsidRDefault="001778C1" w:rsidP="0077207E">
      <w:pPr>
        <w:spacing w:line="240" w:lineRule="auto"/>
      </w:pPr>
      <w:r>
        <w:separator/>
      </w:r>
    </w:p>
  </w:endnote>
  <w:endnote w:type="continuationSeparator" w:id="0">
    <w:p w14:paraId="60683013" w14:textId="77777777" w:rsidR="001778C1" w:rsidRDefault="001778C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panose1 w:val="0200050000000000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0725738"/>
      <w:docPartObj>
        <w:docPartGallery w:val="Page Numbers (Bottom of Page)"/>
        <w:docPartUnique/>
      </w:docPartObj>
    </w:sdtPr>
    <w:sdtContent>
      <w:p w14:paraId="3B5CB767" w14:textId="3E0BB5CE" w:rsidR="00D4697F" w:rsidRDefault="00D4697F" w:rsidP="00D469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B978D0" w14:textId="77777777" w:rsidR="00D4697F" w:rsidRDefault="00D4697F" w:rsidP="00626A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5478564"/>
      <w:docPartObj>
        <w:docPartGallery w:val="Page Numbers (Bottom of Page)"/>
        <w:docPartUnique/>
      </w:docPartObj>
    </w:sdtPr>
    <w:sdtContent>
      <w:p w14:paraId="1EFE223D" w14:textId="50F4D8F3" w:rsidR="00D4697F" w:rsidRDefault="00D4697F" w:rsidP="00D469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C0D027" w14:textId="77777777" w:rsidR="00D4697F" w:rsidRDefault="00D4697F" w:rsidP="00626A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04A23" w14:textId="77777777" w:rsidR="001778C1" w:rsidRDefault="001778C1" w:rsidP="0077207E">
      <w:pPr>
        <w:spacing w:line="240" w:lineRule="auto"/>
      </w:pPr>
      <w:r>
        <w:separator/>
      </w:r>
    </w:p>
  </w:footnote>
  <w:footnote w:type="continuationSeparator" w:id="0">
    <w:p w14:paraId="771E922A" w14:textId="77777777" w:rsidR="001778C1" w:rsidRDefault="001778C1"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93207"/>
    <w:rsid w:val="000D4291"/>
    <w:rsid w:val="001778C1"/>
    <w:rsid w:val="001A4B68"/>
    <w:rsid w:val="001F7C59"/>
    <w:rsid w:val="00260D7B"/>
    <w:rsid w:val="00284793"/>
    <w:rsid w:val="002A7AAE"/>
    <w:rsid w:val="00301272"/>
    <w:rsid w:val="00317441"/>
    <w:rsid w:val="00344249"/>
    <w:rsid w:val="0037495B"/>
    <w:rsid w:val="003814DE"/>
    <w:rsid w:val="00401D59"/>
    <w:rsid w:val="004150A6"/>
    <w:rsid w:val="00417FA2"/>
    <w:rsid w:val="00424460"/>
    <w:rsid w:val="00437D19"/>
    <w:rsid w:val="00484EC1"/>
    <w:rsid w:val="004865C7"/>
    <w:rsid w:val="004E5105"/>
    <w:rsid w:val="005374BB"/>
    <w:rsid w:val="00545066"/>
    <w:rsid w:val="005963C3"/>
    <w:rsid w:val="00626A29"/>
    <w:rsid w:val="0065049A"/>
    <w:rsid w:val="0077207E"/>
    <w:rsid w:val="007720B1"/>
    <w:rsid w:val="007D2445"/>
    <w:rsid w:val="007D332B"/>
    <w:rsid w:val="00846882"/>
    <w:rsid w:val="00872DA2"/>
    <w:rsid w:val="008B1215"/>
    <w:rsid w:val="0093315B"/>
    <w:rsid w:val="009859DC"/>
    <w:rsid w:val="00A02860"/>
    <w:rsid w:val="00A72A53"/>
    <w:rsid w:val="00BF3F1C"/>
    <w:rsid w:val="00C10F21"/>
    <w:rsid w:val="00C3093A"/>
    <w:rsid w:val="00C536A6"/>
    <w:rsid w:val="00C6371F"/>
    <w:rsid w:val="00CA255D"/>
    <w:rsid w:val="00CB1CB8"/>
    <w:rsid w:val="00D34C76"/>
    <w:rsid w:val="00D4697F"/>
    <w:rsid w:val="00D6095A"/>
    <w:rsid w:val="00D865AB"/>
    <w:rsid w:val="00DF5A32"/>
    <w:rsid w:val="00E10195"/>
    <w:rsid w:val="00E136FD"/>
    <w:rsid w:val="00EA5C3F"/>
    <w:rsid w:val="00EB1F41"/>
    <w:rsid w:val="00EE29ED"/>
    <w:rsid w:val="00FD2CFF"/>
    <w:rsid w:val="00FE5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paragraph" w:styleId="NormalWeb">
    <w:name w:val="Normal (Web)"/>
    <w:basedOn w:val="Normal"/>
    <w:uiPriority w:val="99"/>
    <w:rsid w:val="007720B1"/>
    <w:pPr>
      <w:spacing w:beforeLines="1" w:afterLines="1" w:line="240" w:lineRule="auto"/>
    </w:pPr>
    <w:rPr>
      <w:rFonts w:ascii="Times" w:eastAsia="MS Mincho" w:hAnsi="Times" w:cs="Times New Roman"/>
      <w:sz w:val="20"/>
      <w:szCs w:val="20"/>
      <w:lang w:eastAsia="ja-JP"/>
    </w:rPr>
  </w:style>
  <w:style w:type="character" w:styleId="PageNumber">
    <w:name w:val="page number"/>
    <w:basedOn w:val="DefaultParagraphFont"/>
    <w:uiPriority w:val="99"/>
    <w:semiHidden/>
    <w:unhideWhenUsed/>
    <w:rsid w:val="00626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TotalTime>
  <Pages>11</Pages>
  <Words>3963</Words>
  <Characters>22592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Jason Hill (1602179)</cp:lastModifiedBy>
  <cp:revision>8</cp:revision>
  <cp:lastPrinted>2014-08-18T15:50:00Z</cp:lastPrinted>
  <dcterms:created xsi:type="dcterms:W3CDTF">2018-03-14T17:41:00Z</dcterms:created>
  <dcterms:modified xsi:type="dcterms:W3CDTF">2018-03-29T22:00:00Z</dcterms:modified>
</cp:coreProperties>
</file>