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85879310"/>
        <w:docPartObj>
          <w:docPartGallery w:val="Cover Pages"/>
          <w:docPartUnique/>
        </w:docPartObj>
      </w:sdtPr>
      <w:sdtEndPr/>
      <w:sdtContent>
        <w:p w14:paraId="7648662C" w14:textId="7599343A" w:rsidR="00A0383D" w:rsidRDefault="00A0383D">
          <w:r>
            <w:rPr>
              <w:noProof/>
            </w:rPr>
            <mc:AlternateContent>
              <mc:Choice Requires="wpg">
                <w:drawing>
                  <wp:anchor distT="0" distB="0" distL="114300" distR="114300" simplePos="0" relativeHeight="251661312" behindDoc="0" locked="0" layoutInCell="1" allowOverlap="1" wp14:anchorId="5284ACB4" wp14:editId="35D77A28">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8880FDF" w14:textId="298386CF" w:rsidR="00A0383D" w:rsidRDefault="00A0383D">
                                      <w:pPr>
                                        <w:pStyle w:val="NoSpacing"/>
                                        <w:spacing w:after="240"/>
                                        <w:jc w:val="right"/>
                                        <w:rPr>
                                          <w:color w:val="44546A" w:themeColor="text2"/>
                                          <w:spacing w:val="10"/>
                                          <w:sz w:val="36"/>
                                          <w:szCs w:val="36"/>
                                        </w:rPr>
                                      </w:pPr>
                                      <w:r>
                                        <w:rPr>
                                          <w:color w:val="44546A" w:themeColor="text2"/>
                                          <w:spacing w:val="10"/>
                                          <w:sz w:val="36"/>
                                          <w:szCs w:val="36"/>
                                        </w:rPr>
                                        <w:t>Student Name:</w:t>
                                      </w:r>
                                      <w:r w:rsidR="00D06C4E">
                                        <w:rPr>
                                          <w:color w:val="44546A" w:themeColor="text2"/>
                                          <w:spacing w:val="10"/>
                                          <w:sz w:val="36"/>
                                          <w:szCs w:val="36"/>
                                        </w:rPr>
                                        <w:t xml:space="preserve"> </w:t>
                                      </w:r>
                                      <w:proofErr w:type="spellStart"/>
                                      <w:r w:rsidR="00D06C4E">
                                        <w:rPr>
                                          <w:color w:val="44546A" w:themeColor="text2"/>
                                          <w:spacing w:val="10"/>
                                          <w:sz w:val="36"/>
                                          <w:szCs w:val="36"/>
                                        </w:rPr>
                                        <w:t>Emiliya</w:t>
                                      </w:r>
                                      <w:proofErr w:type="spellEnd"/>
                                      <w:r w:rsidR="00D06C4E">
                                        <w:rPr>
                                          <w:color w:val="44546A" w:themeColor="text2"/>
                                          <w:spacing w:val="10"/>
                                          <w:sz w:val="36"/>
                                          <w:szCs w:val="36"/>
                                        </w:rPr>
                                        <w:t xml:space="preserve"> Georgieva</w:t>
                                      </w:r>
                                    </w:p>
                                  </w:sdtContent>
                                </w:sdt>
                                <w:p w14:paraId="36D59130" w14:textId="5EF978E0" w:rsidR="00A0383D" w:rsidRDefault="00A1581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A0383D">
                                        <w:rPr>
                                          <w:color w:val="44546A" w:themeColor="text2"/>
                                          <w:spacing w:val="10"/>
                                          <w:sz w:val="28"/>
                                          <w:szCs w:val="28"/>
                                        </w:rPr>
                                        <w:t>ID:</w:t>
                                      </w:r>
                                    </w:sdtContent>
                                  </w:sdt>
                                  <w:r w:rsidR="00D06C4E">
                                    <w:rPr>
                                      <w:color w:val="44546A" w:themeColor="text2"/>
                                      <w:spacing w:val="10"/>
                                      <w:sz w:val="28"/>
                                      <w:szCs w:val="28"/>
                                    </w:rPr>
                                    <w:t xml:space="preserve"> 1815854</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84ACB4"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8880FDF" w14:textId="298386CF" w:rsidR="00A0383D" w:rsidRDefault="00A0383D">
                                <w:pPr>
                                  <w:pStyle w:val="NoSpacing"/>
                                  <w:spacing w:after="240"/>
                                  <w:jc w:val="right"/>
                                  <w:rPr>
                                    <w:color w:val="44546A" w:themeColor="text2"/>
                                    <w:spacing w:val="10"/>
                                    <w:sz w:val="36"/>
                                    <w:szCs w:val="36"/>
                                  </w:rPr>
                                </w:pPr>
                                <w:r>
                                  <w:rPr>
                                    <w:color w:val="44546A" w:themeColor="text2"/>
                                    <w:spacing w:val="10"/>
                                    <w:sz w:val="36"/>
                                    <w:szCs w:val="36"/>
                                  </w:rPr>
                                  <w:t>Student Name:</w:t>
                                </w:r>
                                <w:r w:rsidR="00D06C4E">
                                  <w:rPr>
                                    <w:color w:val="44546A" w:themeColor="text2"/>
                                    <w:spacing w:val="10"/>
                                    <w:sz w:val="36"/>
                                    <w:szCs w:val="36"/>
                                  </w:rPr>
                                  <w:t xml:space="preserve"> </w:t>
                                </w:r>
                                <w:proofErr w:type="spellStart"/>
                                <w:r w:rsidR="00D06C4E">
                                  <w:rPr>
                                    <w:color w:val="44546A" w:themeColor="text2"/>
                                    <w:spacing w:val="10"/>
                                    <w:sz w:val="36"/>
                                    <w:szCs w:val="36"/>
                                  </w:rPr>
                                  <w:t>Emiliya</w:t>
                                </w:r>
                                <w:proofErr w:type="spellEnd"/>
                                <w:r w:rsidR="00D06C4E">
                                  <w:rPr>
                                    <w:color w:val="44546A" w:themeColor="text2"/>
                                    <w:spacing w:val="10"/>
                                    <w:sz w:val="36"/>
                                    <w:szCs w:val="36"/>
                                  </w:rPr>
                                  <w:t xml:space="preserve"> Georgieva</w:t>
                                </w:r>
                              </w:p>
                            </w:sdtContent>
                          </w:sdt>
                          <w:p w14:paraId="36D59130" w14:textId="5EF978E0" w:rsidR="00A0383D" w:rsidRDefault="00A1581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A0383D">
                                  <w:rPr>
                                    <w:color w:val="44546A" w:themeColor="text2"/>
                                    <w:spacing w:val="10"/>
                                    <w:sz w:val="28"/>
                                    <w:szCs w:val="28"/>
                                  </w:rPr>
                                  <w:t>ID:</w:t>
                                </w:r>
                              </w:sdtContent>
                            </w:sdt>
                            <w:r w:rsidR="00D06C4E">
                              <w:rPr>
                                <w:color w:val="44546A" w:themeColor="text2"/>
                                <w:spacing w:val="10"/>
                                <w:sz w:val="28"/>
                                <w:szCs w:val="28"/>
                              </w:rPr>
                              <w:t xml:space="preserve"> 1815854</w:t>
                            </w:r>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767034CA" wp14:editId="49A60FF6">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4166974" w14:textId="6CD7AFDE" w:rsidR="00A0383D" w:rsidRDefault="00A0383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Module Leader:</w:t>
                                      </w:r>
                                      <w:r w:rsidR="00D06C4E">
                                        <w:rPr>
                                          <w:rFonts w:asciiTheme="majorHAnsi" w:hAnsiTheme="majorHAnsi"/>
                                          <w:color w:val="44546A" w:themeColor="text2"/>
                                          <w:spacing w:val="10"/>
                                          <w:sz w:val="36"/>
                                          <w:szCs w:val="36"/>
                                        </w:rPr>
                                        <w:t xml:space="preserve"> Winifred </w:t>
                                      </w:r>
                                      <w:r w:rsidR="00D06C4E">
                                        <w:rPr>
                                          <w:rFonts w:asciiTheme="majorHAnsi" w:hAnsiTheme="majorHAnsi"/>
                                          <w:color w:val="44546A" w:themeColor="text2"/>
                                          <w:spacing w:val="10"/>
                                          <w:sz w:val="36"/>
                                          <w:szCs w:val="36"/>
                                        </w:rPr>
                                        <w:t>Soribe</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AD87A3A" w14:textId="72CB6B56" w:rsidR="00A0383D" w:rsidRDefault="00A0383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Management accounting A1</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7034CA"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4166974" w14:textId="6CD7AFDE" w:rsidR="00A0383D" w:rsidRDefault="00A0383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Module Leader:</w:t>
                                </w:r>
                                <w:r w:rsidR="00D06C4E">
                                  <w:rPr>
                                    <w:rFonts w:asciiTheme="majorHAnsi" w:hAnsiTheme="majorHAnsi"/>
                                    <w:color w:val="44546A" w:themeColor="text2"/>
                                    <w:spacing w:val="10"/>
                                    <w:sz w:val="36"/>
                                    <w:szCs w:val="36"/>
                                  </w:rPr>
                                  <w:t xml:space="preserve"> Winifred </w:t>
                                </w:r>
                                <w:r w:rsidR="00D06C4E">
                                  <w:rPr>
                                    <w:rFonts w:asciiTheme="majorHAnsi" w:hAnsiTheme="majorHAnsi"/>
                                    <w:color w:val="44546A" w:themeColor="text2"/>
                                    <w:spacing w:val="10"/>
                                    <w:sz w:val="36"/>
                                    <w:szCs w:val="36"/>
                                  </w:rPr>
                                  <w:t>Soribe</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AD87A3A" w14:textId="72CB6B56" w:rsidR="00A0383D" w:rsidRDefault="00A0383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Management accounting A1</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2BF1D79" wp14:editId="78DA5AE8">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20A6D41"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261F82CC" w14:textId="6BDE8013" w:rsidR="00A0383D" w:rsidRDefault="00A0383D">
          <w:pPr>
            <w:spacing w:after="0" w:line="240" w:lineRule="auto"/>
          </w:pPr>
          <w:r>
            <w:br w:type="page"/>
          </w:r>
        </w:p>
      </w:sdtContent>
    </w:sdt>
    <w:sdt>
      <w:sdtPr>
        <w:id w:val="-671334477"/>
        <w:docPartObj>
          <w:docPartGallery w:val="Table of Contents"/>
          <w:docPartUnique/>
        </w:docPartObj>
      </w:sdtPr>
      <w:sdtEndPr>
        <w:rPr>
          <w:rFonts w:ascii="Arial" w:eastAsiaTheme="minorHAnsi" w:hAnsi="Arial" w:cstheme="minorBidi"/>
          <w:noProof/>
          <w:color w:val="auto"/>
          <w:sz w:val="24"/>
          <w:szCs w:val="22"/>
          <w:lang w:val="en-GB"/>
        </w:rPr>
      </w:sdtEndPr>
      <w:sdtContent>
        <w:p w14:paraId="6767672B" w14:textId="1028101B" w:rsidR="000848A4" w:rsidRDefault="000848A4">
          <w:pPr>
            <w:pStyle w:val="TOCHeading"/>
          </w:pPr>
          <w:r>
            <w:t>Table of Contents</w:t>
          </w:r>
        </w:p>
        <w:p w14:paraId="17E344E0" w14:textId="39AE7711" w:rsidR="000848A4" w:rsidRDefault="000848A4">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67590959" w:history="1">
            <w:r w:rsidRPr="00F57475">
              <w:rPr>
                <w:rStyle w:val="Hyperlink"/>
                <w:noProof/>
              </w:rPr>
              <w:t>Introduction</w:t>
            </w:r>
            <w:r>
              <w:rPr>
                <w:noProof/>
                <w:webHidden/>
              </w:rPr>
              <w:tab/>
            </w:r>
            <w:r>
              <w:rPr>
                <w:noProof/>
                <w:webHidden/>
              </w:rPr>
              <w:fldChar w:fldCharType="begin"/>
            </w:r>
            <w:r>
              <w:rPr>
                <w:noProof/>
                <w:webHidden/>
              </w:rPr>
              <w:instrText xml:space="preserve"> PAGEREF _Toc67590959 \h </w:instrText>
            </w:r>
            <w:r>
              <w:rPr>
                <w:noProof/>
                <w:webHidden/>
              </w:rPr>
            </w:r>
            <w:r>
              <w:rPr>
                <w:noProof/>
                <w:webHidden/>
              </w:rPr>
              <w:fldChar w:fldCharType="separate"/>
            </w:r>
            <w:r>
              <w:rPr>
                <w:noProof/>
                <w:webHidden/>
              </w:rPr>
              <w:t>2</w:t>
            </w:r>
            <w:r>
              <w:rPr>
                <w:noProof/>
                <w:webHidden/>
              </w:rPr>
              <w:fldChar w:fldCharType="end"/>
            </w:r>
          </w:hyperlink>
        </w:p>
        <w:p w14:paraId="04D60F2F" w14:textId="6C0F45FE" w:rsidR="000848A4" w:rsidRDefault="000848A4">
          <w:pPr>
            <w:pStyle w:val="TOC1"/>
            <w:tabs>
              <w:tab w:val="right" w:leader="dot" w:pos="9016"/>
            </w:tabs>
            <w:rPr>
              <w:noProof/>
            </w:rPr>
          </w:pPr>
          <w:hyperlink w:anchor="_Toc67590960" w:history="1">
            <w:r w:rsidRPr="00F57475">
              <w:rPr>
                <w:rStyle w:val="Hyperlink"/>
                <w:noProof/>
              </w:rPr>
              <w:t>Cost Structures Overview</w:t>
            </w:r>
            <w:r>
              <w:rPr>
                <w:noProof/>
                <w:webHidden/>
              </w:rPr>
              <w:tab/>
            </w:r>
            <w:r>
              <w:rPr>
                <w:noProof/>
                <w:webHidden/>
              </w:rPr>
              <w:fldChar w:fldCharType="begin"/>
            </w:r>
            <w:r>
              <w:rPr>
                <w:noProof/>
                <w:webHidden/>
              </w:rPr>
              <w:instrText xml:space="preserve"> PAGEREF _Toc67590960 \h </w:instrText>
            </w:r>
            <w:r>
              <w:rPr>
                <w:noProof/>
                <w:webHidden/>
              </w:rPr>
            </w:r>
            <w:r>
              <w:rPr>
                <w:noProof/>
                <w:webHidden/>
              </w:rPr>
              <w:fldChar w:fldCharType="separate"/>
            </w:r>
            <w:r>
              <w:rPr>
                <w:noProof/>
                <w:webHidden/>
              </w:rPr>
              <w:t>2</w:t>
            </w:r>
            <w:r>
              <w:rPr>
                <w:noProof/>
                <w:webHidden/>
              </w:rPr>
              <w:fldChar w:fldCharType="end"/>
            </w:r>
          </w:hyperlink>
        </w:p>
        <w:p w14:paraId="23112E55" w14:textId="7ACB783D" w:rsidR="000848A4" w:rsidRDefault="000848A4">
          <w:pPr>
            <w:pStyle w:val="TOC2"/>
            <w:tabs>
              <w:tab w:val="right" w:leader="dot" w:pos="9016"/>
            </w:tabs>
            <w:rPr>
              <w:noProof/>
            </w:rPr>
          </w:pPr>
          <w:hyperlink w:anchor="_Toc67590961" w:history="1">
            <w:r w:rsidRPr="00F57475">
              <w:rPr>
                <w:rStyle w:val="Hyperlink"/>
                <w:noProof/>
              </w:rPr>
              <w:t>Definition</w:t>
            </w:r>
            <w:r>
              <w:rPr>
                <w:noProof/>
                <w:webHidden/>
              </w:rPr>
              <w:tab/>
            </w:r>
            <w:r>
              <w:rPr>
                <w:noProof/>
                <w:webHidden/>
              </w:rPr>
              <w:fldChar w:fldCharType="begin"/>
            </w:r>
            <w:r>
              <w:rPr>
                <w:noProof/>
                <w:webHidden/>
              </w:rPr>
              <w:instrText xml:space="preserve"> PAGEREF _Toc67590961 \h </w:instrText>
            </w:r>
            <w:r>
              <w:rPr>
                <w:noProof/>
                <w:webHidden/>
              </w:rPr>
            </w:r>
            <w:r>
              <w:rPr>
                <w:noProof/>
                <w:webHidden/>
              </w:rPr>
              <w:fldChar w:fldCharType="separate"/>
            </w:r>
            <w:r>
              <w:rPr>
                <w:noProof/>
                <w:webHidden/>
              </w:rPr>
              <w:t>2</w:t>
            </w:r>
            <w:r>
              <w:rPr>
                <w:noProof/>
                <w:webHidden/>
              </w:rPr>
              <w:fldChar w:fldCharType="end"/>
            </w:r>
          </w:hyperlink>
        </w:p>
        <w:p w14:paraId="652B2574" w14:textId="32770E1C" w:rsidR="000848A4" w:rsidRDefault="000848A4">
          <w:pPr>
            <w:pStyle w:val="TOC2"/>
            <w:tabs>
              <w:tab w:val="right" w:leader="dot" w:pos="9016"/>
            </w:tabs>
            <w:rPr>
              <w:noProof/>
            </w:rPr>
          </w:pPr>
          <w:hyperlink w:anchor="_Toc67590962" w:history="1">
            <w:r w:rsidRPr="00F57475">
              <w:rPr>
                <w:rStyle w:val="Hyperlink"/>
                <w:noProof/>
              </w:rPr>
              <w:t>Types of Costs</w:t>
            </w:r>
            <w:r>
              <w:rPr>
                <w:noProof/>
                <w:webHidden/>
              </w:rPr>
              <w:tab/>
            </w:r>
            <w:r>
              <w:rPr>
                <w:noProof/>
                <w:webHidden/>
              </w:rPr>
              <w:fldChar w:fldCharType="begin"/>
            </w:r>
            <w:r>
              <w:rPr>
                <w:noProof/>
                <w:webHidden/>
              </w:rPr>
              <w:instrText xml:space="preserve"> PAGEREF _Toc67590962 \h </w:instrText>
            </w:r>
            <w:r>
              <w:rPr>
                <w:noProof/>
                <w:webHidden/>
              </w:rPr>
            </w:r>
            <w:r>
              <w:rPr>
                <w:noProof/>
                <w:webHidden/>
              </w:rPr>
              <w:fldChar w:fldCharType="separate"/>
            </w:r>
            <w:r>
              <w:rPr>
                <w:noProof/>
                <w:webHidden/>
              </w:rPr>
              <w:t>2</w:t>
            </w:r>
            <w:r>
              <w:rPr>
                <w:noProof/>
                <w:webHidden/>
              </w:rPr>
              <w:fldChar w:fldCharType="end"/>
            </w:r>
          </w:hyperlink>
        </w:p>
        <w:p w14:paraId="4348C448" w14:textId="3CE18A41" w:rsidR="000848A4" w:rsidRDefault="000848A4">
          <w:pPr>
            <w:pStyle w:val="TOC2"/>
            <w:tabs>
              <w:tab w:val="right" w:leader="dot" w:pos="9016"/>
            </w:tabs>
            <w:rPr>
              <w:noProof/>
            </w:rPr>
          </w:pPr>
          <w:hyperlink w:anchor="_Toc67590963" w:history="1">
            <w:r w:rsidRPr="00F57475">
              <w:rPr>
                <w:rStyle w:val="Hyperlink"/>
                <w:noProof/>
              </w:rPr>
              <w:t>The Impact of Capacity Levels on Cost Structure</w:t>
            </w:r>
            <w:r>
              <w:rPr>
                <w:noProof/>
                <w:webHidden/>
              </w:rPr>
              <w:tab/>
            </w:r>
            <w:r>
              <w:rPr>
                <w:noProof/>
                <w:webHidden/>
              </w:rPr>
              <w:fldChar w:fldCharType="begin"/>
            </w:r>
            <w:r>
              <w:rPr>
                <w:noProof/>
                <w:webHidden/>
              </w:rPr>
              <w:instrText xml:space="preserve"> PAGEREF _Toc67590963 \h </w:instrText>
            </w:r>
            <w:r>
              <w:rPr>
                <w:noProof/>
                <w:webHidden/>
              </w:rPr>
            </w:r>
            <w:r>
              <w:rPr>
                <w:noProof/>
                <w:webHidden/>
              </w:rPr>
              <w:fldChar w:fldCharType="separate"/>
            </w:r>
            <w:r>
              <w:rPr>
                <w:noProof/>
                <w:webHidden/>
              </w:rPr>
              <w:t>4</w:t>
            </w:r>
            <w:r>
              <w:rPr>
                <w:noProof/>
                <w:webHidden/>
              </w:rPr>
              <w:fldChar w:fldCharType="end"/>
            </w:r>
          </w:hyperlink>
        </w:p>
        <w:p w14:paraId="599EE2A2" w14:textId="19371CDD" w:rsidR="000848A4" w:rsidRDefault="000848A4">
          <w:pPr>
            <w:pStyle w:val="TOC2"/>
            <w:tabs>
              <w:tab w:val="right" w:leader="dot" w:pos="9016"/>
            </w:tabs>
            <w:rPr>
              <w:noProof/>
            </w:rPr>
          </w:pPr>
          <w:hyperlink w:anchor="_Toc67590964" w:history="1">
            <w:r w:rsidRPr="00F57475">
              <w:rPr>
                <w:rStyle w:val="Hyperlink"/>
                <w:noProof/>
              </w:rPr>
              <w:t>Influence of Cost Information on Corporate Decision Making</w:t>
            </w:r>
            <w:r>
              <w:rPr>
                <w:noProof/>
                <w:webHidden/>
              </w:rPr>
              <w:tab/>
            </w:r>
            <w:r>
              <w:rPr>
                <w:noProof/>
                <w:webHidden/>
              </w:rPr>
              <w:fldChar w:fldCharType="begin"/>
            </w:r>
            <w:r>
              <w:rPr>
                <w:noProof/>
                <w:webHidden/>
              </w:rPr>
              <w:instrText xml:space="preserve"> PAGEREF _Toc67590964 \h </w:instrText>
            </w:r>
            <w:r>
              <w:rPr>
                <w:noProof/>
                <w:webHidden/>
              </w:rPr>
            </w:r>
            <w:r>
              <w:rPr>
                <w:noProof/>
                <w:webHidden/>
              </w:rPr>
              <w:fldChar w:fldCharType="separate"/>
            </w:r>
            <w:r>
              <w:rPr>
                <w:noProof/>
                <w:webHidden/>
              </w:rPr>
              <w:t>4</w:t>
            </w:r>
            <w:r>
              <w:rPr>
                <w:noProof/>
                <w:webHidden/>
              </w:rPr>
              <w:fldChar w:fldCharType="end"/>
            </w:r>
          </w:hyperlink>
        </w:p>
        <w:p w14:paraId="3F6950F2" w14:textId="3CDF5996" w:rsidR="000848A4" w:rsidRDefault="000848A4">
          <w:pPr>
            <w:pStyle w:val="TOC1"/>
            <w:tabs>
              <w:tab w:val="right" w:leader="dot" w:pos="9016"/>
            </w:tabs>
            <w:rPr>
              <w:noProof/>
            </w:rPr>
          </w:pPr>
          <w:hyperlink w:anchor="_Toc67590965" w:history="1">
            <w:r w:rsidRPr="00F57475">
              <w:rPr>
                <w:rStyle w:val="Hyperlink"/>
                <w:noProof/>
              </w:rPr>
              <w:t>Harriot Hotel Cost Cutting - Evaluation</w:t>
            </w:r>
            <w:r>
              <w:rPr>
                <w:noProof/>
                <w:webHidden/>
              </w:rPr>
              <w:tab/>
            </w:r>
            <w:r>
              <w:rPr>
                <w:noProof/>
                <w:webHidden/>
              </w:rPr>
              <w:fldChar w:fldCharType="begin"/>
            </w:r>
            <w:r>
              <w:rPr>
                <w:noProof/>
                <w:webHidden/>
              </w:rPr>
              <w:instrText xml:space="preserve"> PAGEREF _Toc67590965 \h </w:instrText>
            </w:r>
            <w:r>
              <w:rPr>
                <w:noProof/>
                <w:webHidden/>
              </w:rPr>
            </w:r>
            <w:r>
              <w:rPr>
                <w:noProof/>
                <w:webHidden/>
              </w:rPr>
              <w:fldChar w:fldCharType="separate"/>
            </w:r>
            <w:r>
              <w:rPr>
                <w:noProof/>
                <w:webHidden/>
              </w:rPr>
              <w:t>5</w:t>
            </w:r>
            <w:r>
              <w:rPr>
                <w:noProof/>
                <w:webHidden/>
              </w:rPr>
              <w:fldChar w:fldCharType="end"/>
            </w:r>
          </w:hyperlink>
        </w:p>
        <w:p w14:paraId="46532390" w14:textId="166F01A6" w:rsidR="000848A4" w:rsidRDefault="000848A4">
          <w:pPr>
            <w:pStyle w:val="TOC1"/>
            <w:tabs>
              <w:tab w:val="right" w:leader="dot" w:pos="9016"/>
            </w:tabs>
            <w:rPr>
              <w:noProof/>
            </w:rPr>
          </w:pPr>
          <w:hyperlink w:anchor="_Toc67590966" w:history="1">
            <w:r w:rsidRPr="00F57475">
              <w:rPr>
                <w:rStyle w:val="Hyperlink"/>
                <w:noProof/>
              </w:rPr>
              <w:t>Conclusion</w:t>
            </w:r>
            <w:r>
              <w:rPr>
                <w:noProof/>
                <w:webHidden/>
              </w:rPr>
              <w:tab/>
            </w:r>
            <w:r>
              <w:rPr>
                <w:noProof/>
                <w:webHidden/>
              </w:rPr>
              <w:fldChar w:fldCharType="begin"/>
            </w:r>
            <w:r>
              <w:rPr>
                <w:noProof/>
                <w:webHidden/>
              </w:rPr>
              <w:instrText xml:space="preserve"> PAGEREF _Toc67590966 \h </w:instrText>
            </w:r>
            <w:r>
              <w:rPr>
                <w:noProof/>
                <w:webHidden/>
              </w:rPr>
            </w:r>
            <w:r>
              <w:rPr>
                <w:noProof/>
                <w:webHidden/>
              </w:rPr>
              <w:fldChar w:fldCharType="separate"/>
            </w:r>
            <w:r>
              <w:rPr>
                <w:noProof/>
                <w:webHidden/>
              </w:rPr>
              <w:t>6</w:t>
            </w:r>
            <w:r>
              <w:rPr>
                <w:noProof/>
                <w:webHidden/>
              </w:rPr>
              <w:fldChar w:fldCharType="end"/>
            </w:r>
          </w:hyperlink>
        </w:p>
        <w:p w14:paraId="7E88285F" w14:textId="368EE850" w:rsidR="000848A4" w:rsidRDefault="000848A4">
          <w:pPr>
            <w:pStyle w:val="TOC1"/>
            <w:tabs>
              <w:tab w:val="right" w:leader="dot" w:pos="9016"/>
            </w:tabs>
            <w:rPr>
              <w:noProof/>
            </w:rPr>
          </w:pPr>
          <w:hyperlink w:anchor="_Toc67590967" w:history="1">
            <w:r w:rsidRPr="00F57475">
              <w:rPr>
                <w:rStyle w:val="Hyperlink"/>
                <w:noProof/>
              </w:rPr>
              <w:t>References</w:t>
            </w:r>
            <w:r>
              <w:rPr>
                <w:noProof/>
                <w:webHidden/>
              </w:rPr>
              <w:tab/>
            </w:r>
            <w:r>
              <w:rPr>
                <w:noProof/>
                <w:webHidden/>
              </w:rPr>
              <w:fldChar w:fldCharType="begin"/>
            </w:r>
            <w:r>
              <w:rPr>
                <w:noProof/>
                <w:webHidden/>
              </w:rPr>
              <w:instrText xml:space="preserve"> PAGEREF _Toc67590967 \h </w:instrText>
            </w:r>
            <w:r>
              <w:rPr>
                <w:noProof/>
                <w:webHidden/>
              </w:rPr>
            </w:r>
            <w:r>
              <w:rPr>
                <w:noProof/>
                <w:webHidden/>
              </w:rPr>
              <w:fldChar w:fldCharType="separate"/>
            </w:r>
            <w:r>
              <w:rPr>
                <w:noProof/>
                <w:webHidden/>
              </w:rPr>
              <w:t>7</w:t>
            </w:r>
            <w:r>
              <w:rPr>
                <w:noProof/>
                <w:webHidden/>
              </w:rPr>
              <w:fldChar w:fldCharType="end"/>
            </w:r>
          </w:hyperlink>
        </w:p>
        <w:p w14:paraId="04EDD0B0" w14:textId="23730F8B" w:rsidR="000848A4" w:rsidRDefault="000848A4">
          <w:r>
            <w:rPr>
              <w:b/>
              <w:bCs/>
              <w:noProof/>
            </w:rPr>
            <w:fldChar w:fldCharType="end"/>
          </w:r>
        </w:p>
      </w:sdtContent>
    </w:sdt>
    <w:p w14:paraId="5310C270" w14:textId="45002F42" w:rsidR="00B9584D" w:rsidRDefault="00B9584D" w:rsidP="00B9584D"/>
    <w:p w14:paraId="3321D862" w14:textId="34770689" w:rsidR="00B9584D" w:rsidRDefault="00B9584D" w:rsidP="00B9584D"/>
    <w:p w14:paraId="554294ED" w14:textId="76583C29" w:rsidR="00B9584D" w:rsidRDefault="00B9584D" w:rsidP="00B9584D"/>
    <w:p w14:paraId="3208D899" w14:textId="186A280C" w:rsidR="00B9584D" w:rsidRDefault="00B9584D" w:rsidP="00B9584D"/>
    <w:p w14:paraId="3B8F0C42" w14:textId="79D606C8" w:rsidR="00B9584D" w:rsidRDefault="00B9584D" w:rsidP="00B9584D"/>
    <w:p w14:paraId="22CF1973" w14:textId="7E100EBD" w:rsidR="00B9584D" w:rsidRDefault="00B9584D" w:rsidP="00B9584D"/>
    <w:p w14:paraId="4912712E" w14:textId="638CC9C0" w:rsidR="00B9584D" w:rsidRDefault="00B9584D" w:rsidP="00B9584D"/>
    <w:p w14:paraId="2B24B500" w14:textId="3A408A35" w:rsidR="00B9584D" w:rsidRDefault="00B9584D" w:rsidP="00B9584D"/>
    <w:p w14:paraId="5902D87D" w14:textId="5D3806F4" w:rsidR="00B9584D" w:rsidRDefault="00B9584D" w:rsidP="00B9584D"/>
    <w:p w14:paraId="496FACC9" w14:textId="5C44754F" w:rsidR="00B9584D" w:rsidRDefault="00B9584D" w:rsidP="00B9584D"/>
    <w:p w14:paraId="49552CD1" w14:textId="63A534F3" w:rsidR="00B9584D" w:rsidRDefault="00B9584D" w:rsidP="00B9584D"/>
    <w:p w14:paraId="53ED451D" w14:textId="50814685" w:rsidR="00B9584D" w:rsidRDefault="00B9584D" w:rsidP="00B9584D"/>
    <w:p w14:paraId="0A7B461E" w14:textId="363DB2A8" w:rsidR="00B9584D" w:rsidRDefault="00B9584D" w:rsidP="00B9584D"/>
    <w:p w14:paraId="759EF46A" w14:textId="6E137D91" w:rsidR="00B9584D" w:rsidRDefault="00B9584D" w:rsidP="00B9584D"/>
    <w:p w14:paraId="7CC515A3" w14:textId="2FDC190F" w:rsidR="00B9584D" w:rsidRDefault="00B9584D" w:rsidP="00B9584D"/>
    <w:p w14:paraId="29BA1E41" w14:textId="77777777" w:rsidR="00B9584D" w:rsidRDefault="00B9584D" w:rsidP="00B9584D"/>
    <w:p w14:paraId="0B74A530" w14:textId="54D38E8E" w:rsidR="00A0383D" w:rsidRDefault="00A0383D" w:rsidP="00A0383D">
      <w:pPr>
        <w:pStyle w:val="Heading1"/>
      </w:pPr>
      <w:bookmarkStart w:id="0" w:name="_Toc67590959"/>
      <w:r>
        <w:lastRenderedPageBreak/>
        <w:t>Introduction</w:t>
      </w:r>
      <w:bookmarkEnd w:id="0"/>
    </w:p>
    <w:p w14:paraId="7FADA0F9" w14:textId="28A354F1" w:rsidR="00B9584D" w:rsidRPr="00B9584D" w:rsidRDefault="00B9584D" w:rsidP="00B9584D">
      <w:r>
        <w:t>The purpose of this report is to prepare an analytical examination on the topic of costs and different types and costs structures. This analysis will be applied to the latter case of Harriot Hotel where costs will need to be cut.</w:t>
      </w:r>
    </w:p>
    <w:p w14:paraId="74E1FDC3" w14:textId="3161AE9E" w:rsidR="00A0383D" w:rsidRDefault="00A0383D" w:rsidP="00A0383D">
      <w:pPr>
        <w:pStyle w:val="Heading1"/>
      </w:pPr>
      <w:bookmarkStart w:id="1" w:name="_Toc67590960"/>
      <w:r>
        <w:t>Cost Structures Overview</w:t>
      </w:r>
      <w:bookmarkEnd w:id="1"/>
    </w:p>
    <w:p w14:paraId="3D42669E" w14:textId="2E98C3E8" w:rsidR="00A0383D" w:rsidRDefault="00A0383D" w:rsidP="00A0383D">
      <w:pPr>
        <w:pStyle w:val="Heading2"/>
      </w:pPr>
      <w:bookmarkStart w:id="2" w:name="_Toc67590961"/>
      <w:r>
        <w:t>Definition</w:t>
      </w:r>
      <w:bookmarkEnd w:id="2"/>
    </w:p>
    <w:p w14:paraId="74726D23" w14:textId="71BBFE65" w:rsidR="00A0383D" w:rsidRDefault="00A0383D" w:rsidP="00A0383D">
      <w:r>
        <w:t>The cost structure hints at the types and relative degree of fixed and variable costs that the business generates</w:t>
      </w:r>
      <w:r w:rsidR="00DD1130" w:rsidRPr="00DD1130">
        <w:t xml:space="preserve"> </w:t>
      </w:r>
      <w:r w:rsidR="00DD1130" w:rsidRPr="00DD1130">
        <w:t>(Drury, 2018)</w:t>
      </w:r>
      <w:r>
        <w:t>. The idea can be characterized in more modest units, such as result, administration, product offering, customer, division or geographical area. The cost structure is used as a costing device in case you use a cost-based estimation methodology, just as it includes areas where costs can be reduced or possibly more easily controlled. In this sense, the idea of ​​cost structure is the idea of ​​administrative accounting; it is not suitable for cash accounting</w:t>
      </w:r>
      <w:r w:rsidR="00DD1130" w:rsidRPr="00DD1130">
        <w:t xml:space="preserve"> (Golden, </w:t>
      </w:r>
      <w:proofErr w:type="spellStart"/>
      <w:r w:rsidR="00DD1130" w:rsidRPr="00DD1130">
        <w:t>Mashruwala</w:t>
      </w:r>
      <w:proofErr w:type="spellEnd"/>
      <w:r w:rsidR="00DD1130" w:rsidRPr="00DD1130">
        <w:t xml:space="preserve"> and </w:t>
      </w:r>
      <w:proofErr w:type="spellStart"/>
      <w:r w:rsidR="00DD1130" w:rsidRPr="00DD1130">
        <w:t>Pevzner</w:t>
      </w:r>
      <w:proofErr w:type="spellEnd"/>
      <w:r w:rsidR="00DD1130" w:rsidRPr="00DD1130">
        <w:t>, 2019)</w:t>
      </w:r>
      <w:r>
        <w:t>.</w:t>
      </w:r>
    </w:p>
    <w:p w14:paraId="482A563D" w14:textId="64D1DDFC" w:rsidR="00A0383D" w:rsidRDefault="00A0383D" w:rsidP="00A0383D">
      <w:r>
        <w:t>To characterize the cost structure, you must characterize each realized value corresponding to the cost object. The accompanying elements of the list include key components of the cost schemes of different cost objects.</w:t>
      </w:r>
    </w:p>
    <w:p w14:paraId="02B69271" w14:textId="25ED87A5" w:rsidR="00A0383D" w:rsidRDefault="00286C1C" w:rsidP="00286C1C">
      <w:pPr>
        <w:pStyle w:val="Heading2"/>
      </w:pPr>
      <w:bookmarkStart w:id="3" w:name="_Toc67590962"/>
      <w:r>
        <w:t>Types of Costs</w:t>
      </w:r>
      <w:bookmarkEnd w:id="3"/>
    </w:p>
    <w:p w14:paraId="311CBD3D" w14:textId="77777777" w:rsidR="00A0383D" w:rsidRDefault="00A0383D" w:rsidP="00B9584D">
      <w:pPr>
        <w:pStyle w:val="ListParagraph"/>
        <w:numPr>
          <w:ilvl w:val="0"/>
          <w:numId w:val="1"/>
        </w:numPr>
      </w:pPr>
      <w:r>
        <w:t>Fixed costs. Direct work producing overheads</w:t>
      </w:r>
    </w:p>
    <w:p w14:paraId="36948BE1" w14:textId="77777777" w:rsidR="00A0383D" w:rsidRDefault="00A0383D" w:rsidP="00B9584D">
      <w:pPr>
        <w:pStyle w:val="ListParagraph"/>
        <w:numPr>
          <w:ilvl w:val="0"/>
          <w:numId w:val="1"/>
        </w:numPr>
      </w:pPr>
      <w:r>
        <w:t>Variable costs. Direct materials, commissions, deliveries to create, piece compensation</w:t>
      </w:r>
    </w:p>
    <w:p w14:paraId="7BC7027D" w14:textId="77777777" w:rsidR="00A0383D" w:rsidRDefault="00A0383D" w:rsidP="00B9584D">
      <w:pPr>
        <w:pStyle w:val="ListParagraph"/>
        <w:numPr>
          <w:ilvl w:val="0"/>
          <w:numId w:val="1"/>
        </w:numPr>
      </w:pPr>
      <w:r>
        <w:t>Structure of administrative costs</w:t>
      </w:r>
    </w:p>
    <w:p w14:paraId="1CB767C1" w14:textId="77777777" w:rsidR="00A0383D" w:rsidRDefault="00A0383D" w:rsidP="00B9584D">
      <w:pPr>
        <w:pStyle w:val="ListParagraph"/>
        <w:numPr>
          <w:ilvl w:val="0"/>
          <w:numId w:val="1"/>
        </w:numPr>
      </w:pPr>
      <w:r>
        <w:t>Fixed costs. Authoritative overhead</w:t>
      </w:r>
    </w:p>
    <w:p w14:paraId="431411C8" w14:textId="77777777" w:rsidR="00A0383D" w:rsidRDefault="00A0383D" w:rsidP="00B9584D">
      <w:pPr>
        <w:pStyle w:val="ListParagraph"/>
        <w:numPr>
          <w:ilvl w:val="0"/>
          <w:numId w:val="1"/>
        </w:numPr>
      </w:pPr>
      <w:r>
        <w:t>Variable costs. Staff compensation, rewards, financial fees, travel and diversion</w:t>
      </w:r>
    </w:p>
    <w:p w14:paraId="73FB081C" w14:textId="77777777" w:rsidR="00A0383D" w:rsidRDefault="00A0383D" w:rsidP="00B9584D">
      <w:pPr>
        <w:pStyle w:val="ListParagraph"/>
        <w:numPr>
          <w:ilvl w:val="0"/>
          <w:numId w:val="1"/>
        </w:numPr>
      </w:pPr>
      <w:r>
        <w:t>Structure of costs for offering products</w:t>
      </w:r>
    </w:p>
    <w:p w14:paraId="00730DF1" w14:textId="77777777" w:rsidR="00A0383D" w:rsidRDefault="00A0383D" w:rsidP="00B9584D">
      <w:pPr>
        <w:pStyle w:val="ListParagraph"/>
        <w:numPr>
          <w:ilvl w:val="0"/>
          <w:numId w:val="1"/>
        </w:numPr>
      </w:pPr>
      <w:r>
        <w:t>Fixed costs. Management overhead, fabrication of overhead, direct work</w:t>
      </w:r>
    </w:p>
    <w:p w14:paraId="58EA7C17" w14:textId="77777777" w:rsidR="00A0383D" w:rsidRDefault="00A0383D" w:rsidP="00B9584D">
      <w:pPr>
        <w:pStyle w:val="ListParagraph"/>
        <w:numPr>
          <w:ilvl w:val="0"/>
          <w:numId w:val="1"/>
        </w:numPr>
      </w:pPr>
      <w:r>
        <w:t>Variable costs. Direct materials, commissions, consumables for creation</w:t>
      </w:r>
    </w:p>
    <w:p w14:paraId="36A75845" w14:textId="77777777" w:rsidR="00A0383D" w:rsidRDefault="00A0383D" w:rsidP="00B9584D">
      <w:pPr>
        <w:pStyle w:val="ListParagraph"/>
        <w:numPr>
          <w:ilvl w:val="0"/>
          <w:numId w:val="1"/>
        </w:numPr>
      </w:pPr>
      <w:r>
        <w:t>Customer cost structure</w:t>
      </w:r>
    </w:p>
    <w:p w14:paraId="4CF2332C" w14:textId="77777777" w:rsidR="00A0383D" w:rsidRDefault="00A0383D" w:rsidP="00B9584D">
      <w:pPr>
        <w:pStyle w:val="ListParagraph"/>
        <w:numPr>
          <w:ilvl w:val="0"/>
          <w:numId w:val="1"/>
        </w:numPr>
      </w:pPr>
      <w:r>
        <w:t>Fixed costs. Authoritative overheads for customer care, warranty claims</w:t>
      </w:r>
    </w:p>
    <w:p w14:paraId="02A1EC3D" w14:textId="64277A3A" w:rsidR="00A0383D" w:rsidRDefault="00A0383D" w:rsidP="00B9584D">
      <w:pPr>
        <w:pStyle w:val="ListParagraph"/>
        <w:numPr>
          <w:ilvl w:val="0"/>
          <w:numId w:val="1"/>
        </w:numPr>
      </w:pPr>
      <w:r>
        <w:t xml:space="preserve">Variable costs. Costs for items and administrations offered to the customer, return of items, loans taken, limits taken for early </w:t>
      </w:r>
      <w:proofErr w:type="spellStart"/>
      <w:r>
        <w:t>installments</w:t>
      </w:r>
      <w:proofErr w:type="spellEnd"/>
    </w:p>
    <w:p w14:paraId="647712DC" w14:textId="7646E105" w:rsidR="00B9584D" w:rsidRDefault="00B9584D" w:rsidP="00B9584D">
      <w:pPr>
        <w:spacing w:after="0" w:line="240" w:lineRule="auto"/>
        <w:rPr>
          <w:rFonts w:ascii="Times New Roman" w:eastAsia="Times New Roman" w:hAnsi="Times New Roman" w:cs="Times New Roman"/>
          <w:szCs w:val="24"/>
          <w:lang w:eastAsia="en-GB"/>
        </w:rPr>
      </w:pPr>
      <w:r w:rsidRPr="00B9584D">
        <w:rPr>
          <w:rFonts w:ascii="Times New Roman" w:eastAsia="Times New Roman" w:hAnsi="Times New Roman" w:cs="Times New Roman"/>
          <w:szCs w:val="24"/>
          <w:lang w:eastAsia="en-GB"/>
        </w:rPr>
        <w:lastRenderedPageBreak/>
        <w:fldChar w:fldCharType="begin"/>
      </w:r>
      <w:r w:rsidRPr="00B9584D">
        <w:rPr>
          <w:rFonts w:ascii="Times New Roman" w:eastAsia="Times New Roman" w:hAnsi="Times New Roman" w:cs="Times New Roman"/>
          <w:szCs w:val="24"/>
          <w:lang w:eastAsia="en-GB"/>
        </w:rPr>
        <w:instrText xml:space="preserve"> INCLUDEPICTURE "/var/folders/87/6qpq3j7177g0td965h49pxlc0000gn/T/com.microsoft.Word/WebArchiveCopyPasteTempFiles/CostStructure.jpg?resize=518%2C335&amp;ssl=1" \* MERGEFORMATINET </w:instrText>
      </w:r>
      <w:r w:rsidRPr="00B9584D">
        <w:rPr>
          <w:rFonts w:ascii="Times New Roman" w:eastAsia="Times New Roman" w:hAnsi="Times New Roman" w:cs="Times New Roman"/>
          <w:szCs w:val="24"/>
          <w:lang w:eastAsia="en-GB"/>
        </w:rPr>
        <w:fldChar w:fldCharType="separate"/>
      </w:r>
      <w:r w:rsidRPr="00B9584D">
        <w:rPr>
          <w:noProof/>
          <w:lang w:eastAsia="en-GB"/>
        </w:rPr>
        <w:drawing>
          <wp:inline distT="0" distB="0" distL="0" distR="0" wp14:anchorId="4E4C6978" wp14:editId="7A66C18D">
            <wp:extent cx="4138863" cy="2675175"/>
            <wp:effectExtent l="0" t="0" r="1905" b="5080"/>
            <wp:docPr id="1" name="Picture 1" descr="Fighting Evil Complexity Costs - The Adept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hting Evil Complexity Costs - The Adept Grou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5336" cy="2679359"/>
                    </a:xfrm>
                    <a:prstGeom prst="rect">
                      <a:avLst/>
                    </a:prstGeom>
                    <a:noFill/>
                    <a:ln>
                      <a:noFill/>
                    </a:ln>
                  </pic:spPr>
                </pic:pic>
              </a:graphicData>
            </a:graphic>
          </wp:inline>
        </w:drawing>
      </w:r>
      <w:r w:rsidRPr="00B9584D">
        <w:rPr>
          <w:rFonts w:ascii="Times New Roman" w:eastAsia="Times New Roman" w:hAnsi="Times New Roman" w:cs="Times New Roman"/>
          <w:szCs w:val="24"/>
          <w:lang w:eastAsia="en-GB"/>
        </w:rPr>
        <w:fldChar w:fldCharType="end"/>
      </w:r>
    </w:p>
    <w:p w14:paraId="18336B1D" w14:textId="05680A0D" w:rsidR="00B9584D" w:rsidRPr="00B9584D" w:rsidRDefault="00B9584D" w:rsidP="00B9584D">
      <w:pPr>
        <w:spacing w:after="0" w:line="240" w:lineRule="auto"/>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(Source: Adept, 2018).</w:t>
      </w:r>
    </w:p>
    <w:p w14:paraId="5989025F" w14:textId="77777777" w:rsidR="00B9584D" w:rsidRDefault="00B9584D" w:rsidP="00B9584D"/>
    <w:p w14:paraId="18F09E0E" w14:textId="6346C979" w:rsidR="00A0383D" w:rsidRDefault="00A0383D" w:rsidP="00A0383D">
      <w:r>
        <w:t>Some of the first costs may be difficult to characterize, so you may need to perform a motion-based costing company to allocate the construction costs more carefully to the cost object in question</w:t>
      </w:r>
      <w:r w:rsidR="00DD1130" w:rsidRPr="00DD1130">
        <w:t xml:space="preserve"> (Bromwich and Hong, 1999)</w:t>
      </w:r>
      <w:r>
        <w:t>.</w:t>
      </w:r>
    </w:p>
    <w:p w14:paraId="09AD1A19" w14:textId="7F2DA3DB" w:rsidR="00A0383D" w:rsidRDefault="00A0383D" w:rsidP="00A0383D">
      <w:r>
        <w:t>You can adjust the serious position of the business by changing its cost structure, while at the same time between its fixed and variable cost parts. For example, you can reassign partition elements to a vendor who will charge the organization based on usage levels. In this way, you kill a fixed variable cost, which means that the organization currently has a lower return on the initial investment point, so in any case it can provide a profit at lower levels of transactions.</w:t>
      </w:r>
    </w:p>
    <w:p w14:paraId="14F3F5F5" w14:textId="3F0171E2" w:rsidR="00B9584D" w:rsidRDefault="00B9584D" w:rsidP="00A0383D">
      <w:r>
        <w:t xml:space="preserve">Cost-driven structures: </w:t>
      </w:r>
      <w:r w:rsidRPr="00B9584D">
        <w:t>As the name suggests, such an action plan is absolutely focused on reducing costs. This is a basic rush to the base. This clearly affects the other structural blocks</w:t>
      </w:r>
      <w:r w:rsidR="00DD1130" w:rsidRPr="00DD1130">
        <w:t xml:space="preserve"> </w:t>
      </w:r>
      <w:r w:rsidR="00DD1130" w:rsidRPr="00DD1130">
        <w:t>(</w:t>
      </w:r>
      <w:proofErr w:type="spellStart"/>
      <w:r w:rsidR="00DD1130" w:rsidRPr="00DD1130">
        <w:t>Victoravich</w:t>
      </w:r>
      <w:proofErr w:type="spellEnd"/>
      <w:r w:rsidR="00DD1130" w:rsidRPr="00DD1130">
        <w:t>, 2007)</w:t>
      </w:r>
      <w:r w:rsidRPr="00B9584D">
        <w:t>. A cost-oriented business focuses on creating a weak cost structure by offering economically valued incentives, a serious level of robotics, and the reassignment of excessive capacity. It is important to reduce your costs depending on internal costs and expenses, as opposed to what the opposition does. Businesses that tend to value wars are constantly experiencing this misfortune. During the war of values, the contenders will constantly undermine the costs of the other in order to attract the valuable client. In any case, if your opposition can handle its costs and achieve operational efficiency, they will actually want to support their business at a lower cost and continue to attract customers. In the event that your business neglects to do as such, you may find yourself at a value that remains, which is unreasonable to think about your costs.</w:t>
      </w:r>
    </w:p>
    <w:p w14:paraId="45E28BD3" w14:textId="38482089" w:rsidR="00B9584D" w:rsidRDefault="00B9584D" w:rsidP="00A0383D">
      <w:r>
        <w:t xml:space="preserve">Value-driven costs: </w:t>
      </w:r>
      <w:r w:rsidRPr="00B9584D">
        <w:t>Not all organizations run their businesses cost-effectively. Some focus entirely on the value they give to their customers, thus adopting a price-oriented strategy</w:t>
      </w:r>
      <w:r w:rsidR="00DD1130" w:rsidRPr="00DD1130">
        <w:t xml:space="preserve"> </w:t>
      </w:r>
      <w:r w:rsidR="00DD1130" w:rsidRPr="00DD1130">
        <w:t>(</w:t>
      </w:r>
      <w:proofErr w:type="spellStart"/>
      <w:r w:rsidR="00DD1130" w:rsidRPr="00DD1130">
        <w:t>Victoravich</w:t>
      </w:r>
      <w:proofErr w:type="spellEnd"/>
      <w:r w:rsidR="00DD1130" w:rsidRPr="00DD1130">
        <w:t>, 2007)</w:t>
      </w:r>
      <w:r w:rsidRPr="00B9584D">
        <w:t xml:space="preserve">. This methodology is presented with a full spotlight for the creation and transfer of a </w:t>
      </w:r>
      <w:proofErr w:type="gramStart"/>
      <w:r w:rsidRPr="00B9584D">
        <w:t>high quality</w:t>
      </w:r>
      <w:proofErr w:type="gramEnd"/>
      <w:r w:rsidRPr="00B9584D">
        <w:t xml:space="preserve"> offer, which is extremely </w:t>
      </w:r>
      <w:r w:rsidRPr="00B9584D">
        <w:lastRenderedPageBreak/>
        <w:t>changed according to the preference of the customer section. The lavish accommodations decide a methodology based on qualities. Hyatt values ​​its customer administrations and amenities</w:t>
      </w:r>
      <w:r w:rsidR="00DD1130" w:rsidRPr="00DD1130">
        <w:t xml:space="preserve"> (Special issue of Management Accounting Research: Risk management, corporate governance and management accounting, 2006)</w:t>
      </w:r>
      <w:r w:rsidRPr="00B9584D">
        <w:t>. They put a lot of effort into making an appointment for which customers will pay as much as possible. The inn workers are urged to anticipate individual customer requirements directly to greet a repeat customer by name and provide them with a room with effectively tuned inclinations.</w:t>
      </w:r>
    </w:p>
    <w:p w14:paraId="660656ED" w14:textId="624C2515" w:rsidR="00A0383D" w:rsidRPr="00A0383D" w:rsidRDefault="00A0383D" w:rsidP="00A0383D">
      <w:pPr>
        <w:pStyle w:val="Heading2"/>
      </w:pPr>
      <w:bookmarkStart w:id="4" w:name="_Toc67590963"/>
      <w:r w:rsidRPr="00A0383D">
        <w:t>The Impact of Capacity Levels on Cost Structure</w:t>
      </w:r>
      <w:bookmarkEnd w:id="4"/>
    </w:p>
    <w:p w14:paraId="1C41AD06" w14:textId="0CAA587C" w:rsidR="00A0383D" w:rsidRDefault="00A0383D" w:rsidP="00A0383D">
      <w:r w:rsidRPr="00A0383D">
        <w:t xml:space="preserve">Information on the limit levels associated with the current fixed cost design can also allow a business to expand its benefits by adequately reducing costs to enhance the use of something with a fixed cost. For example, if an organization has burned $ 100,000 on a high-limit robotic machine and is currently using only 10% of the time, it is a sensible activity to acquire more work to build the measure of money received from that machine, even at cost. which can usually be considered low. This type of valuation </w:t>
      </w:r>
      <w:proofErr w:type="spellStart"/>
      <w:r w:rsidRPr="00A0383D">
        <w:t>behavior</w:t>
      </w:r>
      <w:proofErr w:type="spellEnd"/>
      <w:r w:rsidRPr="00A0383D">
        <w:t xml:space="preserve"> is just conceivable in case you have detailed information about the cost of building a business.</w:t>
      </w:r>
    </w:p>
    <w:p w14:paraId="3EAF54AF" w14:textId="10BCD382" w:rsidR="00FE6EE1" w:rsidRDefault="00A0383D" w:rsidP="00A0383D">
      <w:pPr>
        <w:pStyle w:val="Heading2"/>
      </w:pPr>
      <w:bookmarkStart w:id="5" w:name="_Toc67590964"/>
      <w:r>
        <w:t>Influence of Cost Information on Corporate Decision Making</w:t>
      </w:r>
      <w:bookmarkEnd w:id="5"/>
    </w:p>
    <w:p w14:paraId="1FC63223" w14:textId="3136B874" w:rsidR="00A0383D" w:rsidRDefault="00A0383D" w:rsidP="00A0383D">
      <w:r>
        <w:t>The realization of the costs is a decisive factor in determining the choice or organization of future exercises</w:t>
      </w:r>
      <w:r w:rsidR="00DD1130" w:rsidRPr="00DD1130">
        <w:t xml:space="preserve"> (Weygandt, Kimmel and </w:t>
      </w:r>
      <w:proofErr w:type="spellStart"/>
      <w:r w:rsidR="00DD1130" w:rsidRPr="00DD1130">
        <w:t>Kieso</w:t>
      </w:r>
      <w:proofErr w:type="spellEnd"/>
      <w:r w:rsidR="00DD1130" w:rsidRPr="00DD1130">
        <w:t>, 2019)</w:t>
      </w:r>
      <w:r>
        <w:t>. Recording and verifying information regarding past operating costs is only one side of cost accounting. The bosses are also worried about the costs that will arise later, their level, which remains the reason for the choice of supply and creation, as well as the evaluation of strategies.</w:t>
      </w:r>
    </w:p>
    <w:p w14:paraId="1A301626" w14:textId="54A4A725" w:rsidR="00A0383D" w:rsidRDefault="00A0383D" w:rsidP="00A0383D">
      <w:r>
        <w:t>As a rule, administrative accounting covers a wider scope and applications, better developed strategies than the number of costs</w:t>
      </w:r>
      <w:r w:rsidR="00DD1130" w:rsidRPr="00DD1130">
        <w:t xml:space="preserve"> (Weygandt, Kimmel and </w:t>
      </w:r>
      <w:proofErr w:type="spellStart"/>
      <w:r w:rsidR="00DD1130" w:rsidRPr="00DD1130">
        <w:t>Kieso</w:t>
      </w:r>
      <w:proofErr w:type="spellEnd"/>
      <w:r w:rsidR="00DD1130" w:rsidRPr="00DD1130">
        <w:t>, 2019)</w:t>
      </w:r>
      <w:r>
        <w:t>. Nevertheless, a fundamental prerequisite for administrative accounting is the existence of a strong arrangement of cost data, ready to provide important information. Following these considerations, it should be noted that both the entire accounting of the administration and the arrangement of cost data are coordinated to the provision of data, often with a serious level of detail, in support of the preparation, control, selection, zeroing of the cost of item, exercise and capacity.</w:t>
      </w:r>
    </w:p>
    <w:p w14:paraId="3755542C" w14:textId="0203FDC7" w:rsidR="00286C1C" w:rsidRDefault="00286C1C" w:rsidP="00286C1C">
      <w:r>
        <w:t>The selection cycle is an activity that takes place at all levels of the association, covering both the transitional and the withdrawn perspective</w:t>
      </w:r>
      <w:r w:rsidR="00DD1130" w:rsidRPr="00DD1130">
        <w:t xml:space="preserve"> (</w:t>
      </w:r>
      <w:proofErr w:type="spellStart"/>
      <w:r w:rsidR="00DD1130" w:rsidRPr="00DD1130">
        <w:t>Kieso</w:t>
      </w:r>
      <w:proofErr w:type="spellEnd"/>
      <w:r w:rsidR="00DD1130" w:rsidRPr="00DD1130">
        <w:t>, Weygandt and Warfield, 2018)</w:t>
      </w:r>
      <w:r>
        <w:t>. The plans are implemented by choice, and in the case of a critical number of elections, the commitment of a monetary investigation or a quantitative one, as appropriate, all together to achieve the objectives is required. Thus, the act of accounting administration is deeply connected with the selection cycle.</w:t>
      </w:r>
    </w:p>
    <w:p w14:paraId="343E7B62" w14:textId="3C5B41D6" w:rsidR="00A0383D" w:rsidRDefault="00286C1C" w:rsidP="00286C1C">
      <w:r>
        <w:t xml:space="preserve">A significant part of the assessment of options during a choice interaction is that which is identified by a hazard and vulnerability assessment. The vulnerability is </w:t>
      </w:r>
      <w:r>
        <w:lastRenderedPageBreak/>
        <w:t>constantly present, just like its results, on the grounds that the whole cycle of choices hints at what lies ahead. The choice under conditions of vulnerability is an urgent factor of the greatest importance in the administration. For example, it may happen that by replacing a "nervous" subset of a machine while building it with a repaired unit, the cost of the gear may be small</w:t>
      </w:r>
      <w:r w:rsidR="00DD1130" w:rsidRPr="00DD1130">
        <w:t xml:space="preserve"> (Special Issue of Management Accounting Research on Strategic Management Accounting, 2009)</w:t>
      </w:r>
      <w:r w:rsidR="00DD1130">
        <w:t>.</w:t>
      </w:r>
    </w:p>
    <w:p w14:paraId="42A9D2D0" w14:textId="77777777" w:rsidR="00B9584D" w:rsidRDefault="00B9584D" w:rsidP="00B9584D">
      <w:r>
        <w:t>This structural block depicts the main costs incurred during the work on a specific action plan. Making and passing respect, maintaining customer relationships and generating income - all this leads to costs. Such costs can be generally identified effectively as a result of characterizing clear benefits, key exercises, and key associations. However, some action plans are moving faster than others. The alleged low-sand planes, for example, have drawn up action plans in general with minimal effort.</w:t>
      </w:r>
    </w:p>
    <w:p w14:paraId="080942F8" w14:textId="221CCE0A" w:rsidR="00B9584D" w:rsidRDefault="00B9584D" w:rsidP="00B9584D">
      <w:r>
        <w:t>Expansion savings are reserve funds created when the cost of delivering a range of items together is cheaper than assembling them on own</w:t>
      </w:r>
      <w:r w:rsidR="000848A4">
        <w:t xml:space="preserve"> accord</w:t>
      </w:r>
      <w:r w:rsidR="000848A4" w:rsidRPr="000848A4">
        <w:t xml:space="preserve"> (Balakrishnan, </w:t>
      </w:r>
      <w:proofErr w:type="spellStart"/>
      <w:r w:rsidR="000848A4" w:rsidRPr="000848A4">
        <w:t>Labro</w:t>
      </w:r>
      <w:proofErr w:type="spellEnd"/>
      <w:r w:rsidR="000848A4" w:rsidRPr="000848A4">
        <w:t xml:space="preserve"> and </w:t>
      </w:r>
      <w:proofErr w:type="spellStart"/>
      <w:r w:rsidR="000848A4" w:rsidRPr="000848A4">
        <w:t>Soderstrom</w:t>
      </w:r>
      <w:proofErr w:type="spellEnd"/>
      <w:r w:rsidR="000848A4" w:rsidRPr="000848A4">
        <w:t>, 2014)</w:t>
      </w:r>
      <w:r>
        <w:t>. For example, several elements may have similar advertising exercises or channels for appropriation.</w:t>
      </w:r>
    </w:p>
    <w:p w14:paraId="665AC98E" w14:textId="6D8F0F79" w:rsidR="00B9584D" w:rsidRDefault="00B9584D" w:rsidP="00B9584D">
      <w:r>
        <w:t>One of the advantages of huge associations is that they benefit from lower costs with higher volumes, which distribute fixed costs even more elegantly, making unit costs significantly lower; subsequently, normal unit costs are reduced</w:t>
      </w:r>
      <w:r w:rsidR="000848A4" w:rsidRPr="000848A4">
        <w:t xml:space="preserve"> (Balakrishnan, </w:t>
      </w:r>
      <w:proofErr w:type="spellStart"/>
      <w:r w:rsidR="000848A4" w:rsidRPr="000848A4">
        <w:t>Labro</w:t>
      </w:r>
      <w:proofErr w:type="spellEnd"/>
      <w:r w:rsidR="000848A4" w:rsidRPr="000848A4">
        <w:t xml:space="preserve"> and </w:t>
      </w:r>
      <w:proofErr w:type="spellStart"/>
      <w:r w:rsidR="000848A4" w:rsidRPr="000848A4">
        <w:t>Soderstrom</w:t>
      </w:r>
      <w:proofErr w:type="spellEnd"/>
      <w:r w:rsidR="000848A4" w:rsidRPr="000848A4">
        <w:t>, 2014)</w:t>
      </w:r>
      <w:r>
        <w:t>. In this way, a larger organization will have lower costs per unit of output than a more modest organization. The model is the moment when a large organization buys and receives much lower costs from the independent company.</w:t>
      </w:r>
    </w:p>
    <w:p w14:paraId="43F345E5" w14:textId="77777777" w:rsidR="00B9584D" w:rsidRDefault="00B9584D" w:rsidP="00B9584D">
      <w:r>
        <w:t xml:space="preserve">Extension savings suggest cost reductions when businesses invest resources in different business sectors or more tasks. Normal set-up costs decrease if the organization decides to build the </w:t>
      </w:r>
      <w:proofErr w:type="gramStart"/>
      <w:r>
        <w:t>amount</w:t>
      </w:r>
      <w:proofErr w:type="gramEnd"/>
      <w:r>
        <w:t xml:space="preserve"> of products it produces.</w:t>
      </w:r>
    </w:p>
    <w:p w14:paraId="1F41F9D4" w14:textId="66CD3EF3" w:rsidR="00B9584D" w:rsidRDefault="00B9584D" w:rsidP="00B9584D">
      <w:r>
        <w:t>Savings to a degree that depend on the expansion of the items can be achieved if the different elements have normal cycles or offer the use of an asset. In this way, the cost of presenting the items or circulation channels can be reduced per unit if the two items require comparable promotion efforts or use a similar assignment channel.</w:t>
      </w:r>
    </w:p>
    <w:p w14:paraId="368CC25D" w14:textId="2AE9EBED" w:rsidR="00A0383D" w:rsidRDefault="00A0383D" w:rsidP="00A0383D">
      <w:pPr>
        <w:pStyle w:val="Heading1"/>
      </w:pPr>
      <w:bookmarkStart w:id="6" w:name="_Toc67590965"/>
      <w:r>
        <w:t xml:space="preserve">Harriot Hotel </w:t>
      </w:r>
      <w:r w:rsidR="00B9584D">
        <w:t>Cost Cutting - Evaluation</w:t>
      </w:r>
      <w:bookmarkEnd w:id="6"/>
    </w:p>
    <w:p w14:paraId="12EAC886" w14:textId="6255A2CF" w:rsidR="00A0383D" w:rsidRDefault="00B9584D" w:rsidP="00A0383D">
      <w:r>
        <w:t>The costs which the hospitality organisation needs to cut and to be adapted to an appropriate cost-driven structure are the following:</w:t>
      </w:r>
    </w:p>
    <w:p w14:paraId="0A53BEE3" w14:textId="4F829A86" w:rsidR="00B9584D" w:rsidRDefault="00B9584D" w:rsidP="00A0383D">
      <w:r>
        <w:t>1. Marketing (advertising costs)</w:t>
      </w:r>
    </w:p>
    <w:p w14:paraId="606EDF51" w14:textId="06B8DA87" w:rsidR="00B9584D" w:rsidRDefault="00B9584D" w:rsidP="00A0383D">
      <w:r>
        <w:t>2. Wages of the personnel employees (with potential redundancy).</w:t>
      </w:r>
    </w:p>
    <w:p w14:paraId="7CA42FBA" w14:textId="61FADB30" w:rsidR="00B9584D" w:rsidRDefault="00B9584D" w:rsidP="00A0383D">
      <w:r>
        <w:t>3. Loan interests.</w:t>
      </w:r>
    </w:p>
    <w:p w14:paraId="6FB79BC6" w14:textId="27B8B8F2" w:rsidR="00B9584D" w:rsidRDefault="00B9584D" w:rsidP="00A0383D">
      <w:r>
        <w:lastRenderedPageBreak/>
        <w:t>4. Supplies for housekeeping (as there is a lot less demand for hotel services at the moment due to COVID-19).</w:t>
      </w:r>
    </w:p>
    <w:p w14:paraId="749BD8FA" w14:textId="389F7700" w:rsidR="00B9584D" w:rsidRDefault="00B9584D" w:rsidP="00A0383D">
      <w:r>
        <w:t xml:space="preserve">5. Discounts provided to customers to be revised and preferably to be removed entirely for the next six months respectively.  </w:t>
      </w:r>
    </w:p>
    <w:p w14:paraId="040AE78D" w14:textId="77777777" w:rsidR="00A0383D" w:rsidRDefault="00A0383D" w:rsidP="00A0383D"/>
    <w:p w14:paraId="3E32C1A1" w14:textId="5629BBE1" w:rsidR="00A0383D" w:rsidRDefault="00B9584D" w:rsidP="00B9584D">
      <w:pPr>
        <w:pStyle w:val="Heading1"/>
      </w:pPr>
      <w:bookmarkStart w:id="7" w:name="_Toc67590966"/>
      <w:r>
        <w:t>Conclusion</w:t>
      </w:r>
      <w:bookmarkEnd w:id="7"/>
    </w:p>
    <w:p w14:paraId="1A198F31" w14:textId="394663C2" w:rsidR="00B9584D" w:rsidRDefault="00B9584D" w:rsidP="00A0383D">
      <w:r w:rsidRPr="00B9584D">
        <w:t>Costs will always remain a significant concern for all organizations. It is true to say the general concern. However, several organizations set themselves the goal of limiting costs as reasonably as expected, and each of their techniques and strategies derives from this one goal. Therefore, organizations can be sorted into two limits depending on the volume of goods delivered; both ranges of the range are managed by either costs or values. At equal levels, however, organizations usually fall somewhere in this range.</w:t>
      </w:r>
    </w:p>
    <w:p w14:paraId="423CE037" w14:textId="58A5136A" w:rsidR="00A0383D" w:rsidRDefault="00A0383D" w:rsidP="00A0383D"/>
    <w:p w14:paraId="4FE6B03C" w14:textId="6003C8C2" w:rsidR="00B9584D" w:rsidRDefault="00B9584D" w:rsidP="00A0383D"/>
    <w:p w14:paraId="0C39A7F3" w14:textId="1AECD738" w:rsidR="00B9584D" w:rsidRDefault="00B9584D" w:rsidP="00A0383D"/>
    <w:p w14:paraId="0B092CD4" w14:textId="7A097E4E" w:rsidR="00B9584D" w:rsidRDefault="00B9584D" w:rsidP="00A0383D"/>
    <w:p w14:paraId="593F6681" w14:textId="704C398D" w:rsidR="00B9584D" w:rsidRDefault="00B9584D" w:rsidP="00A0383D"/>
    <w:p w14:paraId="3748DC7F" w14:textId="013FBACC" w:rsidR="00B9584D" w:rsidRDefault="00B9584D" w:rsidP="00A0383D"/>
    <w:p w14:paraId="04EDE29A" w14:textId="351AF428" w:rsidR="00B9584D" w:rsidRDefault="00B9584D" w:rsidP="00A0383D"/>
    <w:p w14:paraId="66156912" w14:textId="2F3A22BA" w:rsidR="00B9584D" w:rsidRDefault="00B9584D" w:rsidP="00A0383D"/>
    <w:p w14:paraId="6452F74F" w14:textId="5DE68550" w:rsidR="00DD1130" w:rsidRDefault="00DD1130" w:rsidP="00A0383D"/>
    <w:p w14:paraId="6F953250" w14:textId="49B8289D" w:rsidR="00DD1130" w:rsidRDefault="00DD1130" w:rsidP="00A0383D"/>
    <w:p w14:paraId="38FAEB1F" w14:textId="0D1AE72C" w:rsidR="00DD1130" w:rsidRDefault="00DD1130" w:rsidP="00A0383D"/>
    <w:p w14:paraId="5C232D78" w14:textId="4C942E0F" w:rsidR="00DD1130" w:rsidRDefault="00DD1130" w:rsidP="00A0383D"/>
    <w:p w14:paraId="6BB7CAA4" w14:textId="04E5E394" w:rsidR="00DD1130" w:rsidRDefault="00DD1130" w:rsidP="00A0383D"/>
    <w:p w14:paraId="02584AC2" w14:textId="1038AB7A" w:rsidR="00DD1130" w:rsidRDefault="00DD1130" w:rsidP="00A0383D"/>
    <w:p w14:paraId="6917273C" w14:textId="38491751" w:rsidR="00DD1130" w:rsidRDefault="00DD1130" w:rsidP="00A0383D"/>
    <w:p w14:paraId="67105531" w14:textId="78A11FAD" w:rsidR="00DD1130" w:rsidRDefault="00DD1130" w:rsidP="00A0383D"/>
    <w:p w14:paraId="0CADE311" w14:textId="05ECAC51" w:rsidR="00B9584D" w:rsidRDefault="00B9584D" w:rsidP="00A0383D"/>
    <w:p w14:paraId="639B482F" w14:textId="4F3114B9" w:rsidR="00B9584D" w:rsidRDefault="00B9584D" w:rsidP="00B9584D">
      <w:pPr>
        <w:pStyle w:val="Heading1"/>
      </w:pPr>
      <w:bookmarkStart w:id="8" w:name="_Toc67590967"/>
      <w:r>
        <w:lastRenderedPageBreak/>
        <w:t>References</w:t>
      </w:r>
      <w:bookmarkEnd w:id="8"/>
    </w:p>
    <w:p w14:paraId="28F4DD1E" w14:textId="4F04FBA2" w:rsidR="00B9584D" w:rsidRDefault="00B9584D" w:rsidP="00A0383D">
      <w:r>
        <w:t xml:space="preserve">Adept (2018). Fighting Evil Complexity Costs. </w:t>
      </w:r>
      <w:r>
        <w:rPr>
          <w:i/>
          <w:iCs/>
        </w:rPr>
        <w:t xml:space="preserve">Adept </w:t>
      </w:r>
      <w:proofErr w:type="spellStart"/>
      <w:r>
        <w:rPr>
          <w:i/>
          <w:iCs/>
        </w:rPr>
        <w:t>Plm</w:t>
      </w:r>
      <w:proofErr w:type="spellEnd"/>
      <w:r>
        <w:rPr>
          <w:i/>
          <w:iCs/>
        </w:rPr>
        <w:t xml:space="preserve"> </w:t>
      </w:r>
      <w:r>
        <w:t xml:space="preserve">[online]. Available from: </w:t>
      </w:r>
      <w:hyperlink r:id="rId9" w:history="1">
        <w:r w:rsidRPr="0030774E">
          <w:rPr>
            <w:rStyle w:val="Hyperlink"/>
          </w:rPr>
          <w:t>https://adept-plm.com/fighting-evil-complexity-costs/</w:t>
        </w:r>
      </w:hyperlink>
      <w:r>
        <w:t xml:space="preserve"> [Accessed: 18/03/2021].</w:t>
      </w:r>
    </w:p>
    <w:p w14:paraId="65A97C1C" w14:textId="1EB84A9E" w:rsidR="000848A4" w:rsidRDefault="000848A4" w:rsidP="00A0383D">
      <w:r w:rsidRPr="000848A4">
        <w:t xml:space="preserve">Balakrishnan, R., </w:t>
      </w:r>
      <w:proofErr w:type="spellStart"/>
      <w:r w:rsidRPr="000848A4">
        <w:t>Labro</w:t>
      </w:r>
      <w:proofErr w:type="spellEnd"/>
      <w:r w:rsidRPr="000848A4">
        <w:t xml:space="preserve">, E. and </w:t>
      </w:r>
      <w:proofErr w:type="spellStart"/>
      <w:r w:rsidRPr="000848A4">
        <w:t>Soderstrom</w:t>
      </w:r>
      <w:proofErr w:type="spellEnd"/>
      <w:r w:rsidRPr="000848A4">
        <w:t xml:space="preserve">, N.S. (2014). Cost Structure and Sticky Costs. </w:t>
      </w:r>
      <w:r w:rsidRPr="000848A4">
        <w:rPr>
          <w:i/>
          <w:iCs/>
        </w:rPr>
        <w:t>Journal of Management Accounting Research</w:t>
      </w:r>
      <w:r w:rsidRPr="000848A4">
        <w:t>, 26(</w:t>
      </w:r>
      <w:r w:rsidRPr="000848A4">
        <w:rPr>
          <w:b/>
          <w:bCs/>
        </w:rPr>
        <w:t>2</w:t>
      </w:r>
      <w:r w:rsidRPr="000848A4">
        <w:t>), pp.91–116.</w:t>
      </w:r>
    </w:p>
    <w:p w14:paraId="3E9B3642" w14:textId="24518008" w:rsidR="00DD1130" w:rsidRDefault="00DD1130" w:rsidP="00A0383D">
      <w:r w:rsidRPr="00DD1130">
        <w:t xml:space="preserve">Bromwich, M. and Hong, C. (1999). Activity-based costing systems and incremental costs. </w:t>
      </w:r>
      <w:r w:rsidRPr="00DD1130">
        <w:rPr>
          <w:i/>
          <w:iCs/>
        </w:rPr>
        <w:t>Management Accounting Research</w:t>
      </w:r>
      <w:r w:rsidRPr="00DD1130">
        <w:t>, 10(</w:t>
      </w:r>
      <w:r w:rsidRPr="00DD1130">
        <w:rPr>
          <w:b/>
          <w:bCs/>
        </w:rPr>
        <w:t>1</w:t>
      </w:r>
      <w:r w:rsidRPr="00DD1130">
        <w:t>), pp.39–60.</w:t>
      </w:r>
    </w:p>
    <w:p w14:paraId="0D3648BA" w14:textId="2DAC1B2C" w:rsidR="00B9584D" w:rsidRDefault="00DD1130" w:rsidP="00A0383D">
      <w:r w:rsidRPr="00DD1130">
        <w:t xml:space="preserve">Drury, C. (2018). </w:t>
      </w:r>
      <w:r w:rsidRPr="00DD1130">
        <w:rPr>
          <w:i/>
          <w:iCs/>
        </w:rPr>
        <w:t>Management and cost accounting</w:t>
      </w:r>
      <w:r w:rsidRPr="00DD1130">
        <w:t>. 10th ed. Andover: Cengage Learning.</w:t>
      </w:r>
    </w:p>
    <w:p w14:paraId="372FD1FF" w14:textId="6E2B5AAF" w:rsidR="00DD1130" w:rsidRDefault="00DD1130" w:rsidP="00A0383D">
      <w:r w:rsidRPr="00DD1130">
        <w:t xml:space="preserve">Golden, J., </w:t>
      </w:r>
      <w:proofErr w:type="spellStart"/>
      <w:r w:rsidRPr="00DD1130">
        <w:t>Mashruwala</w:t>
      </w:r>
      <w:proofErr w:type="spellEnd"/>
      <w:r w:rsidRPr="00DD1130">
        <w:t xml:space="preserve">, R. and </w:t>
      </w:r>
      <w:proofErr w:type="spellStart"/>
      <w:r w:rsidRPr="00DD1130">
        <w:t>Pevzner</w:t>
      </w:r>
      <w:proofErr w:type="spellEnd"/>
      <w:r w:rsidRPr="00DD1130">
        <w:t xml:space="preserve">, M. (2019). </w:t>
      </w:r>
      <w:proofErr w:type="spellStart"/>
      <w:r w:rsidRPr="00DD1130">
        <w:t>Labor</w:t>
      </w:r>
      <w:proofErr w:type="spellEnd"/>
      <w:r w:rsidRPr="00DD1130">
        <w:t xml:space="preserve"> adjustment costs and asymmetric </w:t>
      </w:r>
      <w:proofErr w:type="gramStart"/>
      <w:r w:rsidRPr="00DD1130">
        <w:t>cost</w:t>
      </w:r>
      <w:proofErr w:type="gramEnd"/>
      <w:r w:rsidRPr="00DD1130">
        <w:t xml:space="preserve"> </w:t>
      </w:r>
      <w:proofErr w:type="spellStart"/>
      <w:r w:rsidRPr="00DD1130">
        <w:t>behavior</w:t>
      </w:r>
      <w:proofErr w:type="spellEnd"/>
      <w:r w:rsidRPr="00DD1130">
        <w:t xml:space="preserve">: An extension. </w:t>
      </w:r>
      <w:r w:rsidRPr="00DD1130">
        <w:rPr>
          <w:i/>
          <w:iCs/>
        </w:rPr>
        <w:t>Management Accounting Research</w:t>
      </w:r>
      <w:r w:rsidRPr="00DD1130">
        <w:t>, p.100647.</w:t>
      </w:r>
    </w:p>
    <w:p w14:paraId="1042EFE7" w14:textId="13F99493" w:rsidR="00DD1130" w:rsidRDefault="00DD1130" w:rsidP="00A0383D">
      <w:proofErr w:type="spellStart"/>
      <w:r w:rsidRPr="00DD1130">
        <w:t>Kieso</w:t>
      </w:r>
      <w:proofErr w:type="spellEnd"/>
      <w:r w:rsidRPr="00DD1130">
        <w:t xml:space="preserve">, D.E., Weygandt, J.J. and Warfield, T.D. (2018). </w:t>
      </w:r>
      <w:r w:rsidRPr="00DD1130">
        <w:rPr>
          <w:i/>
          <w:iCs/>
        </w:rPr>
        <w:t>Intermediate accounting</w:t>
      </w:r>
      <w:r w:rsidRPr="00DD1130">
        <w:t>. Hoboken, Nj Wiley.</w:t>
      </w:r>
    </w:p>
    <w:p w14:paraId="68C5791B" w14:textId="421504AE" w:rsidR="00DD1130" w:rsidRDefault="00DD1130" w:rsidP="00A0383D">
      <w:r w:rsidRPr="00DD1130">
        <w:t xml:space="preserve">Special Issue of Management Accounting Research on Strategic Management Accounting. (2009). </w:t>
      </w:r>
      <w:r w:rsidRPr="00DD1130">
        <w:rPr>
          <w:i/>
          <w:iCs/>
        </w:rPr>
        <w:t>Management Accounting Research</w:t>
      </w:r>
      <w:r w:rsidRPr="00DD1130">
        <w:t>, 20(</w:t>
      </w:r>
      <w:r w:rsidRPr="00DD1130">
        <w:rPr>
          <w:b/>
          <w:bCs/>
        </w:rPr>
        <w:t>3</w:t>
      </w:r>
      <w:r w:rsidRPr="00DD1130">
        <w:t>), pp.222–223.</w:t>
      </w:r>
    </w:p>
    <w:p w14:paraId="3B616A0B" w14:textId="27A14913" w:rsidR="00DD1130" w:rsidRDefault="00DD1130" w:rsidP="00A0383D">
      <w:r w:rsidRPr="00DD1130">
        <w:t xml:space="preserve">Special issue of Management Accounting Research: Risk management, corporate governance and management accounting. (2006). </w:t>
      </w:r>
      <w:r w:rsidRPr="00DD1130">
        <w:rPr>
          <w:i/>
          <w:iCs/>
        </w:rPr>
        <w:t>Management Accounting Research</w:t>
      </w:r>
      <w:r w:rsidRPr="00DD1130">
        <w:t>, 17(</w:t>
      </w:r>
      <w:r w:rsidRPr="00DD1130">
        <w:rPr>
          <w:b/>
          <w:bCs/>
        </w:rPr>
        <w:t>2</w:t>
      </w:r>
      <w:r w:rsidRPr="00DD1130">
        <w:t>), pp.224–225.</w:t>
      </w:r>
    </w:p>
    <w:p w14:paraId="51793602" w14:textId="345609E6" w:rsidR="00DD1130" w:rsidRDefault="00DD1130" w:rsidP="00A0383D">
      <w:proofErr w:type="spellStart"/>
      <w:r w:rsidRPr="00DD1130">
        <w:t>Victoravich</w:t>
      </w:r>
      <w:proofErr w:type="spellEnd"/>
      <w:r w:rsidRPr="00DD1130">
        <w:t xml:space="preserve">, L. (2007). When do Opportunity Costs Count? Vague Opportunity Costs, Project Completion Stage and Management Accounting Experience. </w:t>
      </w:r>
      <w:r w:rsidRPr="00DD1130">
        <w:rPr>
          <w:i/>
          <w:iCs/>
        </w:rPr>
        <w:t>SSRN Electronic Journal</w:t>
      </w:r>
      <w:r w:rsidRPr="00DD1130">
        <w:t>.</w:t>
      </w:r>
    </w:p>
    <w:p w14:paraId="5E1ADFA7" w14:textId="20176949" w:rsidR="00DD1130" w:rsidRPr="00B9584D" w:rsidRDefault="00DD1130" w:rsidP="00A0383D">
      <w:r w:rsidRPr="00DD1130">
        <w:t xml:space="preserve">Weygandt, J.J., Kimmel, P.D. and </w:t>
      </w:r>
      <w:proofErr w:type="spellStart"/>
      <w:r w:rsidRPr="00DD1130">
        <w:t>Kieso</w:t>
      </w:r>
      <w:proofErr w:type="spellEnd"/>
      <w:r w:rsidRPr="00DD1130">
        <w:t xml:space="preserve">, D.E. (2019). </w:t>
      </w:r>
      <w:r w:rsidRPr="00DD1130">
        <w:rPr>
          <w:i/>
          <w:iCs/>
        </w:rPr>
        <w:t>Accounting principles</w:t>
      </w:r>
      <w:r w:rsidRPr="00DD1130">
        <w:t>. Hoboken, New Jersey: John Wiley &amp; Sons, Inc.</w:t>
      </w:r>
    </w:p>
    <w:sectPr w:rsidR="00DD1130" w:rsidRPr="00B9584D" w:rsidSect="00A0383D">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F9528F" w14:textId="77777777" w:rsidR="00A1581D" w:rsidRDefault="00A1581D" w:rsidP="00A0383D">
      <w:pPr>
        <w:spacing w:after="0" w:line="240" w:lineRule="auto"/>
      </w:pPr>
      <w:r>
        <w:separator/>
      </w:r>
    </w:p>
  </w:endnote>
  <w:endnote w:type="continuationSeparator" w:id="0">
    <w:p w14:paraId="2CFB06F5" w14:textId="77777777" w:rsidR="00A1581D" w:rsidRDefault="00A1581D" w:rsidP="00A03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47921471"/>
      <w:docPartObj>
        <w:docPartGallery w:val="Page Numbers (Bottom of Page)"/>
        <w:docPartUnique/>
      </w:docPartObj>
    </w:sdtPr>
    <w:sdtEndPr>
      <w:rPr>
        <w:rStyle w:val="PageNumber"/>
      </w:rPr>
    </w:sdtEndPr>
    <w:sdtContent>
      <w:p w14:paraId="77D929FF" w14:textId="18B78E45" w:rsidR="00A0383D" w:rsidRDefault="00A0383D" w:rsidP="003077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9867F6" w14:textId="77777777" w:rsidR="00A0383D" w:rsidRDefault="00A0383D" w:rsidP="00A038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18866959"/>
      <w:docPartObj>
        <w:docPartGallery w:val="Page Numbers (Bottom of Page)"/>
        <w:docPartUnique/>
      </w:docPartObj>
    </w:sdtPr>
    <w:sdtEndPr>
      <w:rPr>
        <w:rStyle w:val="PageNumber"/>
      </w:rPr>
    </w:sdtEndPr>
    <w:sdtContent>
      <w:p w14:paraId="56F91CA5" w14:textId="60BC441C" w:rsidR="00A0383D" w:rsidRDefault="00A0383D" w:rsidP="003077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0B2E39" w14:textId="77777777" w:rsidR="00A0383D" w:rsidRDefault="00A0383D" w:rsidP="00A0383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43E03E" w14:textId="77777777" w:rsidR="00A1581D" w:rsidRDefault="00A1581D" w:rsidP="00A0383D">
      <w:pPr>
        <w:spacing w:after="0" w:line="240" w:lineRule="auto"/>
      </w:pPr>
      <w:r>
        <w:separator/>
      </w:r>
    </w:p>
  </w:footnote>
  <w:footnote w:type="continuationSeparator" w:id="0">
    <w:p w14:paraId="7200CE49" w14:textId="77777777" w:rsidR="00A1581D" w:rsidRDefault="00A1581D" w:rsidP="00A038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D1355D"/>
    <w:multiLevelType w:val="hybridMultilevel"/>
    <w:tmpl w:val="D3A62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83D"/>
    <w:rsid w:val="000848A4"/>
    <w:rsid w:val="00286C1C"/>
    <w:rsid w:val="005433BA"/>
    <w:rsid w:val="005465D8"/>
    <w:rsid w:val="007A3D60"/>
    <w:rsid w:val="00A0383D"/>
    <w:rsid w:val="00A1581D"/>
    <w:rsid w:val="00B9584D"/>
    <w:rsid w:val="00D06C4E"/>
    <w:rsid w:val="00DD1130"/>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CE74B"/>
  <w15:chartTrackingRefBased/>
  <w15:docId w15:val="{1C000546-B9B7-C14A-A380-E1BCA74EB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A038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38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8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0383D"/>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A038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83D"/>
    <w:rPr>
      <w:rFonts w:ascii="Arial" w:hAnsi="Arial"/>
      <w:szCs w:val="22"/>
    </w:rPr>
  </w:style>
  <w:style w:type="character" w:styleId="PageNumber">
    <w:name w:val="page number"/>
    <w:basedOn w:val="DefaultParagraphFont"/>
    <w:uiPriority w:val="99"/>
    <w:semiHidden/>
    <w:unhideWhenUsed/>
    <w:rsid w:val="00A0383D"/>
  </w:style>
  <w:style w:type="paragraph" w:styleId="NoSpacing">
    <w:name w:val="No Spacing"/>
    <w:link w:val="NoSpacingChar"/>
    <w:uiPriority w:val="1"/>
    <w:qFormat/>
    <w:rsid w:val="00A0383D"/>
    <w:rPr>
      <w:rFonts w:eastAsiaTheme="minorEastAsia"/>
      <w:sz w:val="22"/>
      <w:szCs w:val="22"/>
      <w:lang w:val="en-US" w:eastAsia="zh-CN"/>
    </w:rPr>
  </w:style>
  <w:style w:type="character" w:customStyle="1" w:styleId="NoSpacingChar">
    <w:name w:val="No Spacing Char"/>
    <w:basedOn w:val="DefaultParagraphFont"/>
    <w:link w:val="NoSpacing"/>
    <w:uiPriority w:val="1"/>
    <w:rsid w:val="00A0383D"/>
    <w:rPr>
      <w:rFonts w:eastAsiaTheme="minorEastAsia"/>
      <w:sz w:val="22"/>
      <w:szCs w:val="22"/>
      <w:lang w:val="en-US" w:eastAsia="zh-CN"/>
    </w:rPr>
  </w:style>
  <w:style w:type="paragraph" w:styleId="ListParagraph">
    <w:name w:val="List Paragraph"/>
    <w:basedOn w:val="Normal"/>
    <w:uiPriority w:val="34"/>
    <w:qFormat/>
    <w:rsid w:val="00B9584D"/>
    <w:pPr>
      <w:ind w:left="720"/>
      <w:contextualSpacing/>
    </w:pPr>
  </w:style>
  <w:style w:type="character" w:styleId="Hyperlink">
    <w:name w:val="Hyperlink"/>
    <w:basedOn w:val="DefaultParagraphFont"/>
    <w:uiPriority w:val="99"/>
    <w:unhideWhenUsed/>
    <w:rsid w:val="00B9584D"/>
    <w:rPr>
      <w:color w:val="0563C1" w:themeColor="hyperlink"/>
      <w:u w:val="single"/>
    </w:rPr>
  </w:style>
  <w:style w:type="character" w:styleId="UnresolvedMention">
    <w:name w:val="Unresolved Mention"/>
    <w:basedOn w:val="DefaultParagraphFont"/>
    <w:uiPriority w:val="99"/>
    <w:semiHidden/>
    <w:unhideWhenUsed/>
    <w:rsid w:val="00B9584D"/>
    <w:rPr>
      <w:color w:val="605E5C"/>
      <w:shd w:val="clear" w:color="auto" w:fill="E1DFDD"/>
    </w:rPr>
  </w:style>
  <w:style w:type="paragraph" w:styleId="TOCHeading">
    <w:name w:val="TOC Heading"/>
    <w:basedOn w:val="Heading1"/>
    <w:next w:val="Normal"/>
    <w:uiPriority w:val="39"/>
    <w:unhideWhenUsed/>
    <w:qFormat/>
    <w:rsid w:val="000848A4"/>
    <w:pPr>
      <w:spacing w:before="480"/>
      <w:outlineLvl w:val="9"/>
    </w:pPr>
    <w:rPr>
      <w:b/>
      <w:bCs/>
      <w:sz w:val="28"/>
      <w:szCs w:val="28"/>
      <w:lang w:val="en-US"/>
    </w:rPr>
  </w:style>
  <w:style w:type="paragraph" w:styleId="TOC1">
    <w:name w:val="toc 1"/>
    <w:basedOn w:val="Normal"/>
    <w:next w:val="Normal"/>
    <w:autoRedefine/>
    <w:uiPriority w:val="39"/>
    <w:unhideWhenUsed/>
    <w:rsid w:val="000848A4"/>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0848A4"/>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0848A4"/>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848A4"/>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848A4"/>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848A4"/>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848A4"/>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848A4"/>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848A4"/>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1778967">
      <w:bodyDiv w:val="1"/>
      <w:marLeft w:val="0"/>
      <w:marRight w:val="0"/>
      <w:marTop w:val="0"/>
      <w:marBottom w:val="0"/>
      <w:divBdr>
        <w:top w:val="none" w:sz="0" w:space="0" w:color="auto"/>
        <w:left w:val="none" w:sz="0" w:space="0" w:color="auto"/>
        <w:bottom w:val="none" w:sz="0" w:space="0" w:color="auto"/>
        <w:right w:val="none" w:sz="0" w:space="0" w:color="auto"/>
      </w:divBdr>
    </w:div>
    <w:div w:id="591858247">
      <w:bodyDiv w:val="1"/>
      <w:marLeft w:val="0"/>
      <w:marRight w:val="0"/>
      <w:marTop w:val="0"/>
      <w:marBottom w:val="0"/>
      <w:divBdr>
        <w:top w:val="none" w:sz="0" w:space="0" w:color="auto"/>
        <w:left w:val="none" w:sz="0" w:space="0" w:color="auto"/>
        <w:bottom w:val="none" w:sz="0" w:space="0" w:color="auto"/>
        <w:right w:val="none" w:sz="0" w:space="0" w:color="auto"/>
      </w:divBdr>
    </w:div>
    <w:div w:id="844169243">
      <w:bodyDiv w:val="1"/>
      <w:marLeft w:val="0"/>
      <w:marRight w:val="0"/>
      <w:marTop w:val="0"/>
      <w:marBottom w:val="0"/>
      <w:divBdr>
        <w:top w:val="none" w:sz="0" w:space="0" w:color="auto"/>
        <w:left w:val="none" w:sz="0" w:space="0" w:color="auto"/>
        <w:bottom w:val="none" w:sz="0" w:space="0" w:color="auto"/>
        <w:right w:val="none" w:sz="0" w:space="0" w:color="auto"/>
      </w:divBdr>
      <w:divsChild>
        <w:div w:id="317882181">
          <w:marLeft w:val="0"/>
          <w:marRight w:val="0"/>
          <w:marTop w:val="0"/>
          <w:marBottom w:val="0"/>
          <w:divBdr>
            <w:top w:val="none" w:sz="0" w:space="0" w:color="auto"/>
            <w:left w:val="none" w:sz="0" w:space="0" w:color="auto"/>
            <w:bottom w:val="none" w:sz="0" w:space="0" w:color="auto"/>
            <w:right w:val="none" w:sz="0" w:space="0" w:color="auto"/>
          </w:divBdr>
          <w:divsChild>
            <w:div w:id="1686518065">
              <w:marLeft w:val="0"/>
              <w:marRight w:val="0"/>
              <w:marTop w:val="0"/>
              <w:marBottom w:val="0"/>
              <w:divBdr>
                <w:top w:val="none" w:sz="0" w:space="0" w:color="auto"/>
                <w:left w:val="none" w:sz="0" w:space="0" w:color="auto"/>
                <w:bottom w:val="none" w:sz="0" w:space="0" w:color="auto"/>
                <w:right w:val="none" w:sz="0" w:space="0" w:color="auto"/>
              </w:divBdr>
              <w:divsChild>
                <w:div w:id="1316102623">
                  <w:marLeft w:val="0"/>
                  <w:marRight w:val="0"/>
                  <w:marTop w:val="0"/>
                  <w:marBottom w:val="0"/>
                  <w:divBdr>
                    <w:top w:val="none" w:sz="0" w:space="0" w:color="auto"/>
                    <w:left w:val="none" w:sz="0" w:space="0" w:color="auto"/>
                    <w:bottom w:val="none" w:sz="0" w:space="0" w:color="auto"/>
                    <w:right w:val="none" w:sz="0" w:space="0" w:color="auto"/>
                  </w:divBdr>
                  <w:divsChild>
                    <w:div w:id="2076850632">
                      <w:marLeft w:val="0"/>
                      <w:marRight w:val="0"/>
                      <w:marTop w:val="0"/>
                      <w:marBottom w:val="0"/>
                      <w:divBdr>
                        <w:top w:val="none" w:sz="0" w:space="0" w:color="auto"/>
                        <w:left w:val="none" w:sz="0" w:space="0" w:color="auto"/>
                        <w:bottom w:val="none" w:sz="0" w:space="0" w:color="auto"/>
                        <w:right w:val="none" w:sz="0" w:space="0" w:color="auto"/>
                      </w:divBdr>
                    </w:div>
                  </w:divsChild>
                </w:div>
                <w:div w:id="997149305">
                  <w:marLeft w:val="0"/>
                  <w:marRight w:val="0"/>
                  <w:marTop w:val="0"/>
                  <w:marBottom w:val="0"/>
                  <w:divBdr>
                    <w:top w:val="none" w:sz="0" w:space="0" w:color="auto"/>
                    <w:left w:val="none" w:sz="0" w:space="0" w:color="auto"/>
                    <w:bottom w:val="none" w:sz="0" w:space="0" w:color="auto"/>
                    <w:right w:val="none" w:sz="0" w:space="0" w:color="auto"/>
                  </w:divBdr>
                  <w:divsChild>
                    <w:div w:id="2129741103">
                      <w:marLeft w:val="0"/>
                      <w:marRight w:val="0"/>
                      <w:marTop w:val="0"/>
                      <w:marBottom w:val="0"/>
                      <w:divBdr>
                        <w:top w:val="none" w:sz="0" w:space="0" w:color="auto"/>
                        <w:left w:val="none" w:sz="0" w:space="0" w:color="auto"/>
                        <w:bottom w:val="none" w:sz="0" w:space="0" w:color="auto"/>
                        <w:right w:val="none" w:sz="0" w:space="0" w:color="auto"/>
                      </w:divBdr>
                    </w:div>
                  </w:divsChild>
                </w:div>
                <w:div w:id="598564414">
                  <w:marLeft w:val="0"/>
                  <w:marRight w:val="0"/>
                  <w:marTop w:val="0"/>
                  <w:marBottom w:val="0"/>
                  <w:divBdr>
                    <w:top w:val="none" w:sz="0" w:space="0" w:color="auto"/>
                    <w:left w:val="none" w:sz="0" w:space="0" w:color="auto"/>
                    <w:bottom w:val="none" w:sz="0" w:space="0" w:color="auto"/>
                    <w:right w:val="none" w:sz="0" w:space="0" w:color="auto"/>
                  </w:divBdr>
                  <w:divsChild>
                    <w:div w:id="511146861">
                      <w:marLeft w:val="0"/>
                      <w:marRight w:val="0"/>
                      <w:marTop w:val="0"/>
                      <w:marBottom w:val="0"/>
                      <w:divBdr>
                        <w:top w:val="none" w:sz="0" w:space="0" w:color="auto"/>
                        <w:left w:val="none" w:sz="0" w:space="0" w:color="auto"/>
                        <w:bottom w:val="none" w:sz="0" w:space="0" w:color="auto"/>
                        <w:right w:val="none" w:sz="0" w:space="0" w:color="auto"/>
                      </w:divBdr>
                    </w:div>
                  </w:divsChild>
                </w:div>
                <w:div w:id="148178047">
                  <w:marLeft w:val="0"/>
                  <w:marRight w:val="0"/>
                  <w:marTop w:val="0"/>
                  <w:marBottom w:val="0"/>
                  <w:divBdr>
                    <w:top w:val="none" w:sz="0" w:space="0" w:color="auto"/>
                    <w:left w:val="none" w:sz="0" w:space="0" w:color="auto"/>
                    <w:bottom w:val="none" w:sz="0" w:space="0" w:color="auto"/>
                    <w:right w:val="none" w:sz="0" w:space="0" w:color="auto"/>
                  </w:divBdr>
                  <w:divsChild>
                    <w:div w:id="645815960">
                      <w:marLeft w:val="0"/>
                      <w:marRight w:val="0"/>
                      <w:marTop w:val="0"/>
                      <w:marBottom w:val="0"/>
                      <w:divBdr>
                        <w:top w:val="none" w:sz="0" w:space="0" w:color="auto"/>
                        <w:left w:val="none" w:sz="0" w:space="0" w:color="auto"/>
                        <w:bottom w:val="none" w:sz="0" w:space="0" w:color="auto"/>
                        <w:right w:val="none" w:sz="0" w:space="0" w:color="auto"/>
                      </w:divBdr>
                    </w:div>
                  </w:divsChild>
                </w:div>
                <w:div w:id="1914704490">
                  <w:marLeft w:val="0"/>
                  <w:marRight w:val="0"/>
                  <w:marTop w:val="0"/>
                  <w:marBottom w:val="0"/>
                  <w:divBdr>
                    <w:top w:val="none" w:sz="0" w:space="0" w:color="auto"/>
                    <w:left w:val="none" w:sz="0" w:space="0" w:color="auto"/>
                    <w:bottom w:val="none" w:sz="0" w:space="0" w:color="auto"/>
                    <w:right w:val="none" w:sz="0" w:space="0" w:color="auto"/>
                  </w:divBdr>
                  <w:divsChild>
                    <w:div w:id="357971031">
                      <w:marLeft w:val="0"/>
                      <w:marRight w:val="0"/>
                      <w:marTop w:val="0"/>
                      <w:marBottom w:val="0"/>
                      <w:divBdr>
                        <w:top w:val="none" w:sz="0" w:space="0" w:color="auto"/>
                        <w:left w:val="none" w:sz="0" w:space="0" w:color="auto"/>
                        <w:bottom w:val="none" w:sz="0" w:space="0" w:color="auto"/>
                        <w:right w:val="none" w:sz="0" w:space="0" w:color="auto"/>
                      </w:divBdr>
                    </w:div>
                  </w:divsChild>
                </w:div>
                <w:div w:id="1817524736">
                  <w:marLeft w:val="0"/>
                  <w:marRight w:val="0"/>
                  <w:marTop w:val="0"/>
                  <w:marBottom w:val="0"/>
                  <w:divBdr>
                    <w:top w:val="none" w:sz="0" w:space="0" w:color="auto"/>
                    <w:left w:val="none" w:sz="0" w:space="0" w:color="auto"/>
                    <w:bottom w:val="none" w:sz="0" w:space="0" w:color="auto"/>
                    <w:right w:val="none" w:sz="0" w:space="0" w:color="auto"/>
                  </w:divBdr>
                  <w:divsChild>
                    <w:div w:id="1998336403">
                      <w:marLeft w:val="0"/>
                      <w:marRight w:val="0"/>
                      <w:marTop w:val="0"/>
                      <w:marBottom w:val="0"/>
                      <w:divBdr>
                        <w:top w:val="none" w:sz="0" w:space="0" w:color="auto"/>
                        <w:left w:val="none" w:sz="0" w:space="0" w:color="auto"/>
                        <w:bottom w:val="none" w:sz="0" w:space="0" w:color="auto"/>
                        <w:right w:val="none" w:sz="0" w:space="0" w:color="auto"/>
                      </w:divBdr>
                    </w:div>
                  </w:divsChild>
                </w:div>
                <w:div w:id="1874419729">
                  <w:marLeft w:val="0"/>
                  <w:marRight w:val="0"/>
                  <w:marTop w:val="0"/>
                  <w:marBottom w:val="0"/>
                  <w:divBdr>
                    <w:top w:val="none" w:sz="0" w:space="0" w:color="auto"/>
                    <w:left w:val="none" w:sz="0" w:space="0" w:color="auto"/>
                    <w:bottom w:val="none" w:sz="0" w:space="0" w:color="auto"/>
                    <w:right w:val="none" w:sz="0" w:space="0" w:color="auto"/>
                  </w:divBdr>
                  <w:divsChild>
                    <w:div w:id="414909253">
                      <w:marLeft w:val="0"/>
                      <w:marRight w:val="0"/>
                      <w:marTop w:val="0"/>
                      <w:marBottom w:val="0"/>
                      <w:divBdr>
                        <w:top w:val="none" w:sz="0" w:space="0" w:color="auto"/>
                        <w:left w:val="none" w:sz="0" w:space="0" w:color="auto"/>
                        <w:bottom w:val="none" w:sz="0" w:space="0" w:color="auto"/>
                        <w:right w:val="none" w:sz="0" w:space="0" w:color="auto"/>
                      </w:divBdr>
                    </w:div>
                  </w:divsChild>
                </w:div>
                <w:div w:id="2073503566">
                  <w:marLeft w:val="0"/>
                  <w:marRight w:val="0"/>
                  <w:marTop w:val="0"/>
                  <w:marBottom w:val="0"/>
                  <w:divBdr>
                    <w:top w:val="none" w:sz="0" w:space="0" w:color="auto"/>
                    <w:left w:val="none" w:sz="0" w:space="0" w:color="auto"/>
                    <w:bottom w:val="none" w:sz="0" w:space="0" w:color="auto"/>
                    <w:right w:val="none" w:sz="0" w:space="0" w:color="auto"/>
                  </w:divBdr>
                  <w:divsChild>
                    <w:div w:id="444621887">
                      <w:marLeft w:val="0"/>
                      <w:marRight w:val="0"/>
                      <w:marTop w:val="0"/>
                      <w:marBottom w:val="0"/>
                      <w:divBdr>
                        <w:top w:val="none" w:sz="0" w:space="0" w:color="auto"/>
                        <w:left w:val="none" w:sz="0" w:space="0" w:color="auto"/>
                        <w:bottom w:val="none" w:sz="0" w:space="0" w:color="auto"/>
                        <w:right w:val="none" w:sz="0" w:space="0" w:color="auto"/>
                      </w:divBdr>
                    </w:div>
                  </w:divsChild>
                </w:div>
                <w:div w:id="1558010931">
                  <w:marLeft w:val="0"/>
                  <w:marRight w:val="0"/>
                  <w:marTop w:val="0"/>
                  <w:marBottom w:val="0"/>
                  <w:divBdr>
                    <w:top w:val="none" w:sz="0" w:space="0" w:color="auto"/>
                    <w:left w:val="none" w:sz="0" w:space="0" w:color="auto"/>
                    <w:bottom w:val="none" w:sz="0" w:space="0" w:color="auto"/>
                    <w:right w:val="none" w:sz="0" w:space="0" w:color="auto"/>
                  </w:divBdr>
                  <w:divsChild>
                    <w:div w:id="1551570164">
                      <w:marLeft w:val="0"/>
                      <w:marRight w:val="0"/>
                      <w:marTop w:val="0"/>
                      <w:marBottom w:val="0"/>
                      <w:divBdr>
                        <w:top w:val="none" w:sz="0" w:space="0" w:color="auto"/>
                        <w:left w:val="none" w:sz="0" w:space="0" w:color="auto"/>
                        <w:bottom w:val="none" w:sz="0" w:space="0" w:color="auto"/>
                        <w:right w:val="none" w:sz="0" w:space="0" w:color="auto"/>
                      </w:divBdr>
                    </w:div>
                  </w:divsChild>
                </w:div>
                <w:div w:id="1692301302">
                  <w:marLeft w:val="0"/>
                  <w:marRight w:val="0"/>
                  <w:marTop w:val="0"/>
                  <w:marBottom w:val="0"/>
                  <w:divBdr>
                    <w:top w:val="none" w:sz="0" w:space="0" w:color="auto"/>
                    <w:left w:val="none" w:sz="0" w:space="0" w:color="auto"/>
                    <w:bottom w:val="none" w:sz="0" w:space="0" w:color="auto"/>
                    <w:right w:val="none" w:sz="0" w:space="0" w:color="auto"/>
                  </w:divBdr>
                  <w:divsChild>
                    <w:div w:id="1176380007">
                      <w:marLeft w:val="0"/>
                      <w:marRight w:val="0"/>
                      <w:marTop w:val="0"/>
                      <w:marBottom w:val="0"/>
                      <w:divBdr>
                        <w:top w:val="none" w:sz="0" w:space="0" w:color="auto"/>
                        <w:left w:val="none" w:sz="0" w:space="0" w:color="auto"/>
                        <w:bottom w:val="none" w:sz="0" w:space="0" w:color="auto"/>
                        <w:right w:val="none" w:sz="0" w:space="0" w:color="auto"/>
                      </w:divBdr>
                    </w:div>
                  </w:divsChild>
                </w:div>
                <w:div w:id="1582979633">
                  <w:marLeft w:val="0"/>
                  <w:marRight w:val="0"/>
                  <w:marTop w:val="0"/>
                  <w:marBottom w:val="0"/>
                  <w:divBdr>
                    <w:top w:val="none" w:sz="0" w:space="0" w:color="auto"/>
                    <w:left w:val="none" w:sz="0" w:space="0" w:color="auto"/>
                    <w:bottom w:val="none" w:sz="0" w:space="0" w:color="auto"/>
                    <w:right w:val="none" w:sz="0" w:space="0" w:color="auto"/>
                  </w:divBdr>
                  <w:divsChild>
                    <w:div w:id="1017194094">
                      <w:marLeft w:val="0"/>
                      <w:marRight w:val="0"/>
                      <w:marTop w:val="0"/>
                      <w:marBottom w:val="0"/>
                      <w:divBdr>
                        <w:top w:val="none" w:sz="0" w:space="0" w:color="auto"/>
                        <w:left w:val="none" w:sz="0" w:space="0" w:color="auto"/>
                        <w:bottom w:val="none" w:sz="0" w:space="0" w:color="auto"/>
                        <w:right w:val="none" w:sz="0" w:space="0" w:color="auto"/>
                      </w:divBdr>
                    </w:div>
                  </w:divsChild>
                </w:div>
                <w:div w:id="252133626">
                  <w:marLeft w:val="0"/>
                  <w:marRight w:val="0"/>
                  <w:marTop w:val="0"/>
                  <w:marBottom w:val="0"/>
                  <w:divBdr>
                    <w:top w:val="none" w:sz="0" w:space="0" w:color="auto"/>
                    <w:left w:val="none" w:sz="0" w:space="0" w:color="auto"/>
                    <w:bottom w:val="none" w:sz="0" w:space="0" w:color="auto"/>
                    <w:right w:val="none" w:sz="0" w:space="0" w:color="auto"/>
                  </w:divBdr>
                  <w:divsChild>
                    <w:div w:id="47672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dept-plm.com/fighting-evil-complexity-co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9E6583-CDAC-EF4C-BE7E-CF894D5D7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2047</Words>
  <Characters>10952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ID:</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 A1</dc:title>
  <dc:subject>Module Leader: Winifred Soribe</dc:subject>
  <dc:creator>Student Name: Emiliya Georgieva</dc:creator>
  <cp:keywords/>
  <dc:description/>
  <cp:lastModifiedBy>Anna Kuseva</cp:lastModifiedBy>
  <cp:revision>4</cp:revision>
  <dcterms:created xsi:type="dcterms:W3CDTF">2021-03-25T18:55:00Z</dcterms:created>
  <dcterms:modified xsi:type="dcterms:W3CDTF">2021-03-25T18:57:00Z</dcterms:modified>
</cp:coreProperties>
</file>