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A2802" w14:textId="79821046" w:rsidR="000B743B" w:rsidRDefault="000B743B"/>
    <w:p w14:paraId="49896FDC" w14:textId="77777777" w:rsidR="00F77741" w:rsidRDefault="00F77741"/>
    <w:p w14:paraId="4E736A35" w14:textId="77777777" w:rsidR="00F77741" w:rsidRDefault="00F77741"/>
    <w:p w14:paraId="2665DBD5" w14:textId="4491E81F" w:rsidR="00F77741" w:rsidRDefault="00F77741" w:rsidP="00F7774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5502">
        <w:rPr>
          <w:rFonts w:ascii="Arial" w:hAnsi="Arial" w:cs="Arial"/>
          <w:b/>
          <w:bCs/>
          <w:sz w:val="32"/>
          <w:szCs w:val="32"/>
        </w:rPr>
        <w:t xml:space="preserve">Names: </w:t>
      </w:r>
      <w:r w:rsidR="002F15F2">
        <w:rPr>
          <w:rFonts w:ascii="Arial" w:hAnsi="Arial" w:cs="Arial"/>
          <w:b/>
          <w:bCs/>
          <w:sz w:val="32"/>
          <w:szCs w:val="32"/>
        </w:rPr>
        <w:t xml:space="preserve">Noreen </w:t>
      </w:r>
      <w:r w:rsidR="002F15F2" w:rsidRPr="00AE648C">
        <w:rPr>
          <w:rFonts w:ascii="Arial" w:hAnsi="Arial" w:cs="Arial"/>
          <w:b/>
          <w:bCs/>
          <w:sz w:val="32"/>
          <w:szCs w:val="32"/>
        </w:rPr>
        <w:t>Akhtar</w:t>
      </w:r>
    </w:p>
    <w:p w14:paraId="3008EE7D" w14:textId="139FBFC2" w:rsidR="002F15F2" w:rsidRPr="009F5502" w:rsidRDefault="002F15F2" w:rsidP="00F7774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number: </w:t>
      </w:r>
      <w:r w:rsidRPr="002F15F2">
        <w:rPr>
          <w:rFonts w:ascii="Arial" w:hAnsi="Arial" w:cs="Arial"/>
          <w:b/>
          <w:bCs/>
          <w:sz w:val="32"/>
          <w:szCs w:val="32"/>
        </w:rPr>
        <w:t>2246135</w:t>
      </w:r>
    </w:p>
    <w:p w14:paraId="2CAF39D8" w14:textId="77777777" w:rsidR="00F77741" w:rsidRPr="009F5502" w:rsidRDefault="00F77741" w:rsidP="00F7774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5502">
        <w:rPr>
          <w:rFonts w:ascii="Arial" w:hAnsi="Arial" w:cs="Arial"/>
          <w:b/>
          <w:bCs/>
          <w:sz w:val="32"/>
          <w:szCs w:val="32"/>
        </w:rPr>
        <w:t>Module Code and Title: BMHP6027 Empowering the Older Person</w:t>
      </w:r>
    </w:p>
    <w:p w14:paraId="594AE789" w14:textId="77777777" w:rsidR="00F77741" w:rsidRPr="009F5502" w:rsidRDefault="00F77741" w:rsidP="00F7774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5502">
        <w:rPr>
          <w:rFonts w:ascii="Arial" w:hAnsi="Arial" w:cs="Arial"/>
          <w:b/>
          <w:bCs/>
          <w:sz w:val="32"/>
          <w:szCs w:val="32"/>
        </w:rPr>
        <w:t>Assignment Title: Component 2: Debate / Discussion</w:t>
      </w:r>
    </w:p>
    <w:p w14:paraId="6C557B3E" w14:textId="77777777" w:rsidR="00F77741" w:rsidRDefault="00F77741"/>
    <w:p w14:paraId="3A00BDEF" w14:textId="77777777" w:rsidR="00F77741" w:rsidRDefault="00F77741"/>
    <w:p w14:paraId="4CA0C447" w14:textId="77777777" w:rsidR="00F77741" w:rsidRDefault="00F77741"/>
    <w:p w14:paraId="051571F1" w14:textId="77777777" w:rsidR="00F77741" w:rsidRDefault="00F77741"/>
    <w:p w14:paraId="5DCD304C" w14:textId="77777777" w:rsidR="00F77741" w:rsidRDefault="00F77741"/>
    <w:p w14:paraId="011448F8" w14:textId="77777777" w:rsidR="00F77741" w:rsidRDefault="00F77741"/>
    <w:p w14:paraId="6A3CE513" w14:textId="77777777" w:rsidR="00F77741" w:rsidRDefault="00F77741"/>
    <w:p w14:paraId="03EDB853" w14:textId="77777777" w:rsidR="00F77741" w:rsidRDefault="00F77741"/>
    <w:p w14:paraId="0DD936F2" w14:textId="77777777" w:rsidR="00F77741" w:rsidRDefault="00F77741"/>
    <w:p w14:paraId="49DBADC3" w14:textId="77777777" w:rsidR="00F77741" w:rsidRDefault="00F77741" w:rsidP="00FE6AC5">
      <w:pPr>
        <w:jc w:val="both"/>
      </w:pPr>
    </w:p>
    <w:p w14:paraId="797FCAA9" w14:textId="77777777" w:rsidR="00F77741" w:rsidRDefault="00F77741" w:rsidP="00FE6AC5">
      <w:pPr>
        <w:jc w:val="both"/>
      </w:pPr>
    </w:p>
    <w:p w14:paraId="1C15DD8A" w14:textId="77777777" w:rsidR="00F77741" w:rsidRDefault="00F77741" w:rsidP="00FE6AC5">
      <w:pPr>
        <w:jc w:val="both"/>
      </w:pPr>
    </w:p>
    <w:p w14:paraId="0333E3DA" w14:textId="77777777" w:rsidR="00F77741" w:rsidRDefault="00F77741" w:rsidP="00FE6AC5">
      <w:pPr>
        <w:jc w:val="both"/>
      </w:pPr>
    </w:p>
    <w:p w14:paraId="6437ECAF" w14:textId="77777777" w:rsidR="00F77741" w:rsidRDefault="00F77741" w:rsidP="00FE6AC5">
      <w:pPr>
        <w:jc w:val="both"/>
      </w:pPr>
    </w:p>
    <w:p w14:paraId="56EAF1A3" w14:textId="77777777" w:rsidR="00F77741" w:rsidRDefault="00F77741" w:rsidP="00FE6AC5">
      <w:pPr>
        <w:jc w:val="both"/>
      </w:pPr>
    </w:p>
    <w:p w14:paraId="047ECC9F" w14:textId="77777777" w:rsidR="00F77741" w:rsidRDefault="00F77741" w:rsidP="00FE6AC5">
      <w:pPr>
        <w:jc w:val="both"/>
      </w:pPr>
    </w:p>
    <w:p w14:paraId="396D0568" w14:textId="77777777" w:rsidR="00F77741" w:rsidRDefault="00F77741" w:rsidP="00FE6AC5">
      <w:pPr>
        <w:jc w:val="both"/>
      </w:pPr>
    </w:p>
    <w:p w14:paraId="77C78D43" w14:textId="77777777" w:rsidR="00F77741" w:rsidRDefault="00F77741" w:rsidP="00FE6AC5">
      <w:pPr>
        <w:jc w:val="both"/>
      </w:pPr>
    </w:p>
    <w:p w14:paraId="70303853" w14:textId="77777777" w:rsidR="00F77741" w:rsidRDefault="00F77741" w:rsidP="00FE6AC5">
      <w:pPr>
        <w:jc w:val="both"/>
      </w:pPr>
    </w:p>
    <w:p w14:paraId="31AD76E9" w14:textId="77777777" w:rsidR="00F77741" w:rsidRDefault="00F77741" w:rsidP="00FE6AC5">
      <w:pPr>
        <w:jc w:val="both"/>
      </w:pPr>
    </w:p>
    <w:p w14:paraId="5E2F6A66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Aday, Ronald.H., Wallace, J.B. and Scott, S.J. (2017) ‘Generational differences in knowledge, recognition, and perceptions of elder abuse reporting’, </w:t>
      </w:r>
      <w:r>
        <w:rPr>
          <w:rFonts w:ascii="Arial" w:hAnsi="Arial" w:cs="Arial"/>
          <w:i/>
          <w:iCs/>
          <w:sz w:val="22"/>
          <w:szCs w:val="22"/>
        </w:rPr>
        <w:t>Educational Gerontology</w:t>
      </w:r>
      <w:r>
        <w:rPr>
          <w:rFonts w:ascii="Arial" w:hAnsi="Arial" w:cs="Arial"/>
          <w:sz w:val="22"/>
          <w:szCs w:val="22"/>
        </w:rPr>
        <w:t>, 43(11), pp. 1–14. Available at: https://doi.org/10.1080/03601277.2017.1376382.</w:t>
      </w:r>
    </w:p>
    <w:p w14:paraId="5C11B17B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Albasha, N.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(2023) ‘Staff’s insights into fall prevention solutions in long-term care facilities: a cross-sectional study’, </w:t>
      </w:r>
      <w:r>
        <w:rPr>
          <w:rFonts w:ascii="Arial" w:hAnsi="Arial" w:cs="Arial"/>
          <w:i/>
          <w:iCs/>
          <w:sz w:val="22"/>
          <w:szCs w:val="22"/>
        </w:rPr>
        <w:t>BMC Geriatrics</w:t>
      </w:r>
      <w:r>
        <w:rPr>
          <w:rFonts w:ascii="Arial" w:hAnsi="Arial" w:cs="Arial"/>
          <w:sz w:val="22"/>
          <w:szCs w:val="22"/>
        </w:rPr>
        <w:t>, 23(1), pp. 1–20. Available at: https://doi.org/10.1186/s12877-023-04435-7.</w:t>
      </w:r>
    </w:p>
    <w:p w14:paraId="2DD2A123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Bogdán, P.M.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(2025) ‘Parental Burnout: A Progressive Condition Potentially Compromising Family Well-Being—A Narrative Review’, </w:t>
      </w:r>
      <w:r>
        <w:rPr>
          <w:rFonts w:ascii="Arial" w:hAnsi="Arial" w:cs="Arial"/>
          <w:i/>
          <w:iCs/>
          <w:sz w:val="22"/>
          <w:szCs w:val="22"/>
        </w:rPr>
        <w:t>Healthcare</w:t>
      </w:r>
      <w:r>
        <w:rPr>
          <w:rFonts w:ascii="Arial" w:hAnsi="Arial" w:cs="Arial"/>
          <w:sz w:val="22"/>
          <w:szCs w:val="22"/>
        </w:rPr>
        <w:t>, 13(13), p. 1603. Available at: https://doi.org/10.3390/healthcare13131603.</w:t>
      </w:r>
    </w:p>
    <w:p w14:paraId="047C934F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Boltz, M.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(2023) ‘Delirium and Behavioral Symptoms in Persons With Dementia at Hospital Admission: Mediating Factors’, </w:t>
      </w:r>
      <w:r>
        <w:rPr>
          <w:rFonts w:ascii="Arial" w:hAnsi="Arial" w:cs="Arial"/>
          <w:i/>
          <w:iCs/>
          <w:sz w:val="22"/>
          <w:szCs w:val="22"/>
        </w:rPr>
        <w:t>Alzheimer Disease &amp; Associated Disorders</w:t>
      </w:r>
      <w:r>
        <w:rPr>
          <w:rFonts w:ascii="Arial" w:hAnsi="Arial" w:cs="Arial"/>
          <w:sz w:val="22"/>
          <w:szCs w:val="22"/>
        </w:rPr>
        <w:t>, 37(2), pp. 120–127. Available at: https://doi.org/10.1097/WAD.0000000000000552.</w:t>
      </w:r>
    </w:p>
    <w:p w14:paraId="3A2BFE23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Carparelli, C., Oyebode, J.R. and Riley, G.A. (2025) ‘The Association Between the Quality of Care Provided by Family Members and the Quality of Their Relationship With the Care Receiver in Dementia: A Mixed-methods Observational Study’, </w:t>
      </w:r>
      <w:r>
        <w:rPr>
          <w:rFonts w:ascii="Arial" w:hAnsi="Arial" w:cs="Arial"/>
          <w:i/>
          <w:iCs/>
          <w:sz w:val="22"/>
          <w:szCs w:val="22"/>
        </w:rPr>
        <w:t>INQUIRY: The Journal of Health Care Organization, Provision, and Financing</w:t>
      </w:r>
      <w:r>
        <w:rPr>
          <w:rFonts w:ascii="Arial" w:hAnsi="Arial" w:cs="Arial"/>
          <w:sz w:val="22"/>
          <w:szCs w:val="22"/>
        </w:rPr>
        <w:t>, 62. Available at: https://doi.org/10.1177/00469580241307798.</w:t>
      </w:r>
    </w:p>
    <w:p w14:paraId="44C166A5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Carrarini, C.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(2021) ‘Agitation and Dementia: Prevention and Treatment Strategies in Acute and Chronic Conditions’, </w:t>
      </w:r>
      <w:r>
        <w:rPr>
          <w:rFonts w:ascii="Arial" w:hAnsi="Arial" w:cs="Arial"/>
          <w:i/>
          <w:iCs/>
          <w:sz w:val="22"/>
          <w:szCs w:val="22"/>
        </w:rPr>
        <w:t>Frontiers in Neurology</w:t>
      </w:r>
      <w:r>
        <w:rPr>
          <w:rFonts w:ascii="Arial" w:hAnsi="Arial" w:cs="Arial"/>
          <w:sz w:val="22"/>
          <w:szCs w:val="22"/>
        </w:rPr>
        <w:t>, 12. Available at: https://doi.org/10.3389/fneur.2021.644317.</w:t>
      </w:r>
    </w:p>
    <w:p w14:paraId="4A8BB14A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Curle, L. and Keller, H. (2010) ‘Resident interactions at mealtime: an exploratory study’, </w:t>
      </w:r>
      <w:r>
        <w:rPr>
          <w:rFonts w:ascii="Arial" w:hAnsi="Arial" w:cs="Arial"/>
          <w:i/>
          <w:iCs/>
          <w:sz w:val="22"/>
          <w:szCs w:val="22"/>
        </w:rPr>
        <w:t>European Journal of Ageing</w:t>
      </w:r>
      <w:r>
        <w:rPr>
          <w:rFonts w:ascii="Arial" w:hAnsi="Arial" w:cs="Arial"/>
          <w:sz w:val="22"/>
          <w:szCs w:val="22"/>
        </w:rPr>
        <w:t>, 7(3), pp. 189–200. Available at: https://doi.org/10.1007/s10433-010-0156-2.</w:t>
      </w:r>
    </w:p>
    <w:p w14:paraId="6C1D4C8E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Damery, S.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(2021) ‘The Effect of Providing Staff Training and Enhanced Support to Care Homes on Care Processes, Safety Climate and Avoidable Harms: Evaluation of a Care Home Quality Improvement Programme in England’, </w:t>
      </w:r>
      <w:r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>
        <w:rPr>
          <w:rFonts w:ascii="Arial" w:hAnsi="Arial" w:cs="Arial"/>
          <w:sz w:val="22"/>
          <w:szCs w:val="22"/>
        </w:rPr>
        <w:t>, 18(14), p. 7581.</w:t>
      </w:r>
    </w:p>
    <w:p w14:paraId="3B0EDA46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Witt, L., Jonsson, S. and Reka, R. (2023) ‘An Analysis of Long-Term Care Home Inspection Reports and Responsive Behaviours’, </w:t>
      </w:r>
      <w:r>
        <w:rPr>
          <w:rFonts w:ascii="Arial" w:hAnsi="Arial" w:cs="Arial"/>
          <w:i/>
          <w:iCs/>
          <w:sz w:val="22"/>
          <w:szCs w:val="22"/>
        </w:rPr>
        <w:t>Ageing International</w:t>
      </w:r>
      <w:r>
        <w:rPr>
          <w:rFonts w:ascii="Arial" w:hAnsi="Arial" w:cs="Arial"/>
          <w:sz w:val="22"/>
          <w:szCs w:val="22"/>
        </w:rPr>
        <w:t xml:space="preserve"> [Preprint]. Available at: https://doi.org/10.1007/s12126-023-09526-9.</w:t>
      </w:r>
    </w:p>
    <w:p w14:paraId="43D87E7B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Fetherston, A.A., Rowley, G. and Allan, C.L. (2018) ‘Challenges in end-of-life dementia care’, </w:t>
      </w:r>
      <w:r>
        <w:rPr>
          <w:rFonts w:ascii="Arial" w:hAnsi="Arial" w:cs="Arial"/>
          <w:i/>
          <w:iCs/>
          <w:sz w:val="22"/>
          <w:szCs w:val="22"/>
        </w:rPr>
        <w:t>Evidence Based Mental Health</w:t>
      </w:r>
      <w:r>
        <w:rPr>
          <w:rFonts w:ascii="Arial" w:hAnsi="Arial" w:cs="Arial"/>
          <w:sz w:val="22"/>
          <w:szCs w:val="22"/>
        </w:rPr>
        <w:t>, 21(3), pp. 107–111. Available at: https://doi.org/10.1136/eb-2018-102889.</w:t>
      </w:r>
    </w:p>
    <w:p w14:paraId="6379005C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 UK (2022) </w:t>
      </w:r>
      <w:r>
        <w:rPr>
          <w:rFonts w:ascii="Arial" w:hAnsi="Arial" w:cs="Arial"/>
          <w:i/>
          <w:iCs/>
          <w:sz w:val="22"/>
          <w:szCs w:val="22"/>
        </w:rPr>
        <w:t>Health and Care Act 2022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Legislation.gov.uk</w:t>
      </w:r>
      <w:r>
        <w:rPr>
          <w:rFonts w:ascii="Arial" w:hAnsi="Arial" w:cs="Arial"/>
          <w:sz w:val="22"/>
          <w:szCs w:val="22"/>
        </w:rPr>
        <w:t>. Available at: https://www.legislation.gov.uk/ukpga/2022/31/contents (Accessed: 21 October 2025).</w:t>
      </w:r>
    </w:p>
    <w:p w14:paraId="340FB4CC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GOV.UK (2005) </w:t>
      </w:r>
      <w:r>
        <w:rPr>
          <w:rFonts w:ascii="Arial" w:hAnsi="Arial" w:cs="Arial"/>
          <w:i/>
          <w:iCs/>
          <w:sz w:val="22"/>
          <w:szCs w:val="22"/>
        </w:rPr>
        <w:t>Mental Capacity Act 2005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Legislation.gov.uk</w:t>
      </w:r>
      <w:r>
        <w:rPr>
          <w:rFonts w:ascii="Arial" w:hAnsi="Arial" w:cs="Arial"/>
          <w:sz w:val="22"/>
          <w:szCs w:val="22"/>
        </w:rPr>
        <w:t>. GOV.UK. Available at: https://www.legislation.gov.uk/ukpga/2005/9/contents (Accessed: 21 October 2025).</w:t>
      </w:r>
    </w:p>
    <w:p w14:paraId="5997B4C0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Hughes, S.E.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(2019) ‘A Collaborative Approach: Care Staff and Families Working Together to Safeguard the Quality of Life of Residents Living With Advanced Dementia’, </w:t>
      </w:r>
      <w:r>
        <w:rPr>
          <w:rFonts w:ascii="Arial" w:hAnsi="Arial" w:cs="Arial"/>
          <w:i/>
          <w:iCs/>
          <w:sz w:val="22"/>
          <w:szCs w:val="22"/>
        </w:rPr>
        <w:t>Journal of Central Nervous System Disease</w:t>
      </w:r>
      <w:r>
        <w:rPr>
          <w:rFonts w:ascii="Arial" w:hAnsi="Arial" w:cs="Arial"/>
          <w:sz w:val="22"/>
          <w:szCs w:val="22"/>
        </w:rPr>
        <w:t>, 11, p. 117957351984387. Available at: https://doi.org/10.1177/1179573519843872.</w:t>
      </w:r>
    </w:p>
    <w:p w14:paraId="2BFDFDE5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Jung, D.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(2023) ‘Factors Affecting Mealtime Difficulties in Older Adults with Dementia Living in Long-Term Care Facilities: A Multilevel Model Analysis’, </w:t>
      </w:r>
      <w:r>
        <w:rPr>
          <w:rFonts w:ascii="Arial" w:hAnsi="Arial" w:cs="Arial"/>
          <w:i/>
          <w:iCs/>
          <w:sz w:val="22"/>
          <w:szCs w:val="22"/>
        </w:rPr>
        <w:t>Journal of Nursing Management</w:t>
      </w:r>
      <w:r>
        <w:rPr>
          <w:rFonts w:ascii="Arial" w:hAnsi="Arial" w:cs="Arial"/>
          <w:sz w:val="22"/>
          <w:szCs w:val="22"/>
        </w:rPr>
        <w:t>. Edited by Y. Zhang, 2023, pp. 1–8. Available at: https://doi.org/10.1155/2023/4427390.</w:t>
      </w:r>
    </w:p>
    <w:p w14:paraId="4A02135B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Kales, H.C., Gitlin, L.N. and Lyketsos, C.G. (2015) ‘Assessment and management of behavioral and psychological symptoms of dementia’, </w:t>
      </w:r>
      <w:r>
        <w:rPr>
          <w:rFonts w:ascii="Arial" w:hAnsi="Arial" w:cs="Arial"/>
          <w:i/>
          <w:iCs/>
          <w:sz w:val="22"/>
          <w:szCs w:val="22"/>
        </w:rPr>
        <w:t>BMJ</w:t>
      </w:r>
      <w:r>
        <w:rPr>
          <w:rFonts w:ascii="Arial" w:hAnsi="Arial" w:cs="Arial"/>
          <w:sz w:val="22"/>
          <w:szCs w:val="22"/>
        </w:rPr>
        <w:t>, 350. Available at: https://doi.org/10.1136/bmj.h369.</w:t>
      </w:r>
    </w:p>
    <w:p w14:paraId="4CAD69BE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Makanjuola, O.J. and Ngcobo, W.B. (2025) ‘Caregiver Burden and the Related Factors Among Family Caregivers of Older Persons With Schizophrenia: A Mixed Methods Study’, </w:t>
      </w:r>
      <w:r>
        <w:rPr>
          <w:rFonts w:ascii="Arial" w:hAnsi="Arial" w:cs="Arial"/>
          <w:i/>
          <w:iCs/>
          <w:sz w:val="22"/>
          <w:szCs w:val="22"/>
        </w:rPr>
        <w:t>International Journal of Older People Nursing</w:t>
      </w:r>
      <w:r>
        <w:rPr>
          <w:rFonts w:ascii="Arial" w:hAnsi="Arial" w:cs="Arial"/>
          <w:sz w:val="22"/>
          <w:szCs w:val="22"/>
        </w:rPr>
        <w:t>, 20(5). Available at: https://doi.org/10.1111/opn.70047.</w:t>
      </w:r>
    </w:p>
    <w:p w14:paraId="33BE7624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Paananen, J. and Lindholm, C. (2023) ‘Discussing physical restrictions in care plan meetings between family members of residents with dementia and nursing home staff’, </w:t>
      </w:r>
      <w:r>
        <w:rPr>
          <w:rFonts w:ascii="Arial" w:hAnsi="Arial" w:cs="Arial"/>
          <w:i/>
          <w:iCs/>
          <w:sz w:val="22"/>
          <w:szCs w:val="22"/>
        </w:rPr>
        <w:t>Dementia</w:t>
      </w:r>
      <w:r>
        <w:rPr>
          <w:rFonts w:ascii="Arial" w:hAnsi="Arial" w:cs="Arial"/>
          <w:sz w:val="22"/>
          <w:szCs w:val="22"/>
        </w:rPr>
        <w:t>, 22(7), pp. 1530–1547. Available at: https://doi.org/10.1177/14713012231186346.</w:t>
      </w:r>
    </w:p>
    <w:p w14:paraId="2CC70DEF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Phillips, R.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(2022) ‘The Impact of Caring for Family Members with Mental Illnesses on the caregiver: a Scoping Review’, </w:t>
      </w:r>
      <w:r>
        <w:rPr>
          <w:rFonts w:ascii="Arial" w:hAnsi="Arial" w:cs="Arial"/>
          <w:i/>
          <w:iCs/>
          <w:sz w:val="22"/>
          <w:szCs w:val="22"/>
        </w:rPr>
        <w:t>Health Promotion International</w:t>
      </w:r>
      <w:r>
        <w:rPr>
          <w:rFonts w:ascii="Arial" w:hAnsi="Arial" w:cs="Arial"/>
          <w:sz w:val="22"/>
          <w:szCs w:val="22"/>
        </w:rPr>
        <w:t>, 38(3). Available at: https://doi.org/10.1093/heapro/daac049.</w:t>
      </w:r>
    </w:p>
    <w:p w14:paraId="6B6E4EE8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Surr, C.A.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(2020) ‘Effectiveness of Dementia Care Mapping</w:t>
      </w:r>
      <w:r>
        <w:rPr>
          <w:rFonts w:ascii="Arial" w:hAnsi="Arial" w:cs="Arial"/>
          <w:sz w:val="22"/>
          <w:szCs w:val="22"/>
          <w:vertAlign w:val="superscript"/>
        </w:rPr>
        <w:t>TM</w:t>
      </w:r>
      <w:r>
        <w:rPr>
          <w:rFonts w:ascii="Arial" w:hAnsi="Arial" w:cs="Arial"/>
          <w:sz w:val="22"/>
          <w:szCs w:val="22"/>
        </w:rPr>
        <w:t xml:space="preserve"> to reduce agitation in care home residents with dementia: an open-cohort cluster randomised controlled trial’, </w:t>
      </w:r>
      <w:r>
        <w:rPr>
          <w:rFonts w:ascii="Arial" w:hAnsi="Arial" w:cs="Arial"/>
          <w:i/>
          <w:iCs/>
          <w:sz w:val="22"/>
          <w:szCs w:val="22"/>
        </w:rPr>
        <w:t>Aging &amp; Mental Health</w:t>
      </w:r>
      <w:r>
        <w:rPr>
          <w:rFonts w:ascii="Arial" w:hAnsi="Arial" w:cs="Arial"/>
          <w:sz w:val="22"/>
          <w:szCs w:val="22"/>
        </w:rPr>
        <w:t>, 25(8), pp. 1–14. Available at: https://doi.org/10.1080/13607863.2020.1745144.</w:t>
      </w:r>
    </w:p>
    <w:p w14:paraId="01D60642" w14:textId="77777777" w:rsidR="00FE6AC5" w:rsidRDefault="00FE6AC5" w:rsidP="00FE6AC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Organization (2024) </w:t>
      </w:r>
      <w:r>
        <w:rPr>
          <w:rFonts w:ascii="Arial" w:hAnsi="Arial" w:cs="Arial"/>
          <w:i/>
          <w:iCs/>
          <w:sz w:val="22"/>
          <w:szCs w:val="22"/>
        </w:rPr>
        <w:t>Abuse of older people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World Health Organization</w:t>
      </w:r>
      <w:r>
        <w:rPr>
          <w:rFonts w:ascii="Arial" w:hAnsi="Arial" w:cs="Arial"/>
          <w:sz w:val="22"/>
          <w:szCs w:val="22"/>
        </w:rPr>
        <w:t>. Available at: https://www.who.int/news-room/fact-sheets/detail/abuse-of-older-people (Accessed: 21 October 2025).</w:t>
      </w:r>
    </w:p>
    <w:p w14:paraId="7502346E" w14:textId="77777777" w:rsidR="00F77741" w:rsidRPr="00F77741" w:rsidRDefault="00F77741"/>
    <w:sectPr w:rsidR="00F77741" w:rsidRPr="00F77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162"/>
    <w:rsid w:val="000363C5"/>
    <w:rsid w:val="000B743B"/>
    <w:rsid w:val="002A5235"/>
    <w:rsid w:val="002F15F2"/>
    <w:rsid w:val="00340028"/>
    <w:rsid w:val="00390729"/>
    <w:rsid w:val="00437888"/>
    <w:rsid w:val="00461624"/>
    <w:rsid w:val="004A2E75"/>
    <w:rsid w:val="004E52F7"/>
    <w:rsid w:val="00527C92"/>
    <w:rsid w:val="007F4162"/>
    <w:rsid w:val="00804503"/>
    <w:rsid w:val="009B14D7"/>
    <w:rsid w:val="009D06BD"/>
    <w:rsid w:val="00BC507B"/>
    <w:rsid w:val="00BE4882"/>
    <w:rsid w:val="00D95A10"/>
    <w:rsid w:val="00E60F2D"/>
    <w:rsid w:val="00E947F1"/>
    <w:rsid w:val="00F77741"/>
    <w:rsid w:val="00FB6C67"/>
    <w:rsid w:val="00FD5D6E"/>
    <w:rsid w:val="00FE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A3152"/>
  <w15:chartTrackingRefBased/>
  <w15:docId w15:val="{402561DE-B108-DD48-8740-050B05E5F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741"/>
    <w:rPr>
      <w:rFonts w:asciiTheme="majorBidi" w:hAnsiTheme="maj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1624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6C67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882"/>
    <w:pPr>
      <w:keepNext/>
      <w:keepLines/>
      <w:spacing w:before="160" w:after="80"/>
      <w:outlineLvl w:val="2"/>
    </w:pPr>
    <w:rPr>
      <w:rFonts w:eastAsiaTheme="majorEastAsia" w:cstheme="majorBidi"/>
      <w:b/>
      <w:i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1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1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1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1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1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1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624"/>
    <w:rPr>
      <w:rFonts w:asciiTheme="majorBidi" w:eastAsiaTheme="majorEastAsia" w:hAnsiTheme="majorBidi" w:cstheme="majorBidi"/>
      <w:b/>
      <w:color w:val="0F4761" w:themeColor="accent1" w:themeShade="BF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B6C67"/>
    <w:rPr>
      <w:rFonts w:asciiTheme="majorBidi" w:eastAsiaTheme="majorEastAsia" w:hAnsiTheme="majorBidi" w:cstheme="majorBidi"/>
      <w:b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E4882"/>
    <w:rPr>
      <w:rFonts w:asciiTheme="majorBidi" w:eastAsiaTheme="majorEastAsia" w:hAnsiTheme="majorBidi" w:cstheme="majorBidi"/>
      <w:b/>
      <w:i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1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1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1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1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1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1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1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1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1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162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1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1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1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162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16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77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 FILE</dc:creator>
  <cp:keywords/>
  <dc:description/>
  <cp:lastModifiedBy>Noreen Akhtar</cp:lastModifiedBy>
  <cp:revision>2</cp:revision>
  <dcterms:created xsi:type="dcterms:W3CDTF">2025-11-08T19:15:00Z</dcterms:created>
  <dcterms:modified xsi:type="dcterms:W3CDTF">2025-11-08T19:15:00Z</dcterms:modified>
</cp:coreProperties>
</file>