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6EF49" w14:textId="77777777" w:rsidR="00057369" w:rsidRDefault="00057369"/>
    <w:p w14:paraId="7A0529AB" w14:textId="77777777" w:rsidR="00057369" w:rsidRDefault="00057369"/>
    <w:p w14:paraId="66F1A162" w14:textId="35EC5908" w:rsidR="00057369" w:rsidRPr="00057369" w:rsidRDefault="00057369">
      <w:pPr>
        <w:rPr>
          <w:rFonts w:ascii="Arial" w:hAnsi="Arial" w:cs="Arial"/>
          <w:color w:val="0F4761" w:themeColor="accent1" w:themeShade="BF"/>
          <w:sz w:val="36"/>
          <w:szCs w:val="36"/>
        </w:rPr>
      </w:pPr>
    </w:p>
    <w:p w14:paraId="19C338DC" w14:textId="77777777" w:rsidR="00654C2C" w:rsidRDefault="00654C2C">
      <w:pPr>
        <w:rPr>
          <w:rFonts w:ascii="Arial" w:hAnsi="Arial" w:cs="Arial"/>
          <w:color w:val="0F4761" w:themeColor="accent1" w:themeShade="BF"/>
          <w:sz w:val="36"/>
          <w:szCs w:val="36"/>
        </w:rPr>
      </w:pPr>
    </w:p>
    <w:p w14:paraId="6A929DCD" w14:textId="0327A8D1" w:rsidR="00A10671" w:rsidRPr="00057369" w:rsidRDefault="003B3740">
      <w:pPr>
        <w:rPr>
          <w:rFonts w:ascii="Arial" w:hAnsi="Arial" w:cs="Arial"/>
          <w:color w:val="0F4761" w:themeColor="accent1" w:themeShade="BF"/>
          <w:sz w:val="36"/>
          <w:szCs w:val="36"/>
        </w:rPr>
      </w:pPr>
      <w:r w:rsidRPr="00057369">
        <w:rPr>
          <w:rFonts w:ascii="Arial" w:hAnsi="Arial" w:cs="Arial"/>
          <w:color w:val="0F4761" w:themeColor="accent1" w:themeShade="BF"/>
          <w:sz w:val="36"/>
          <w:szCs w:val="36"/>
        </w:rPr>
        <w:t>A</w:t>
      </w:r>
      <w:r w:rsidRPr="00057369">
        <w:rPr>
          <w:rFonts w:ascii="Arial" w:hAnsi="Arial" w:cs="Arial"/>
          <w:color w:val="0F4761" w:themeColor="accent1" w:themeShade="BF"/>
          <w:sz w:val="36"/>
          <w:szCs w:val="36"/>
        </w:rPr>
        <w:t xml:space="preserve">nalyse the impacts of </w:t>
      </w:r>
      <w:r w:rsidR="00057369" w:rsidRPr="00057369">
        <w:rPr>
          <w:rFonts w:ascii="Arial" w:hAnsi="Arial" w:cs="Arial"/>
          <w:color w:val="0F4761" w:themeColor="accent1" w:themeShade="BF"/>
          <w:sz w:val="36"/>
          <w:szCs w:val="36"/>
        </w:rPr>
        <w:t>socio-economic</w:t>
      </w:r>
      <w:r w:rsidRPr="00057369">
        <w:rPr>
          <w:rFonts w:ascii="Arial" w:hAnsi="Arial" w:cs="Arial"/>
          <w:color w:val="0F4761" w:themeColor="accent1" w:themeShade="BF"/>
          <w:sz w:val="36"/>
          <w:szCs w:val="36"/>
        </w:rPr>
        <w:t xml:space="preserve"> force on employees’ performance management and monitoring in different work </w:t>
      </w:r>
      <w:r w:rsidR="00AC4951" w:rsidRPr="00057369">
        <w:rPr>
          <w:rFonts w:ascii="Arial" w:hAnsi="Arial" w:cs="Arial"/>
          <w:color w:val="0F4761" w:themeColor="accent1" w:themeShade="BF"/>
          <w:sz w:val="36"/>
          <w:szCs w:val="36"/>
        </w:rPr>
        <w:t>modes:</w:t>
      </w:r>
      <w:r w:rsidRPr="00057369">
        <w:rPr>
          <w:rFonts w:ascii="Arial" w:hAnsi="Arial" w:cs="Arial"/>
          <w:color w:val="0F4761" w:themeColor="accent1" w:themeShade="BF"/>
          <w:sz w:val="36"/>
          <w:szCs w:val="36"/>
        </w:rPr>
        <w:t xml:space="preserve"> Hospitality HR’s </w:t>
      </w:r>
      <w:r w:rsidR="00057369" w:rsidRPr="00057369">
        <w:rPr>
          <w:rFonts w:ascii="Arial" w:hAnsi="Arial" w:cs="Arial"/>
          <w:color w:val="0F4761" w:themeColor="accent1" w:themeShade="BF"/>
          <w:sz w:val="36"/>
          <w:szCs w:val="36"/>
        </w:rPr>
        <w:t>perspective.</w:t>
      </w:r>
    </w:p>
    <w:p w14:paraId="2819CE88" w14:textId="7A672E2F" w:rsidR="003B3740" w:rsidRDefault="00057369">
      <w:r>
        <w:rPr>
          <w:noProof/>
        </w:rPr>
        <w:pict w14:anchorId="6363BD01">
          <v:shapetype id="_x0000_t32" coordsize="21600,21600" o:spt="32" o:oned="t" path="m,l21600,21600e" filled="f">
            <v:path arrowok="t" fillok="f" o:connecttype="none"/>
            <o:lock v:ext="edit" shapetype="t"/>
          </v:shapetype>
          <v:shape id="_x0000_s1026" type="#_x0000_t32" style="position:absolute;margin-left:-45pt;margin-top:23.05pt;width:542.4pt;height:.6pt;flip:y;z-index:251658240" o:connectortype="straight" strokecolor="#f2f2f2 [3041]" strokeweight="3pt">
            <v:shadow type="perspective" color="#0a2f40 [1604]" opacity=".5" offset="1pt" offset2="-1pt"/>
          </v:shape>
        </w:pict>
      </w:r>
    </w:p>
    <w:p w14:paraId="1E2707E0" w14:textId="77777777" w:rsidR="003B3740" w:rsidRDefault="003B3740"/>
    <w:p w14:paraId="0FF1EF37" w14:textId="77777777" w:rsidR="003B3740" w:rsidRDefault="003B3740"/>
    <w:p w14:paraId="0E29E499" w14:textId="77777777" w:rsidR="00057369" w:rsidRDefault="00057369" w:rsidP="00057369">
      <w:pPr>
        <w:jc w:val="center"/>
      </w:pPr>
    </w:p>
    <w:p w14:paraId="68B15709" w14:textId="77777777" w:rsidR="00057369" w:rsidRDefault="00057369" w:rsidP="00057369">
      <w:pPr>
        <w:jc w:val="center"/>
      </w:pPr>
    </w:p>
    <w:p w14:paraId="2BFBC668" w14:textId="78337235" w:rsidR="00AC4951" w:rsidRDefault="00AC4951" w:rsidP="00057369">
      <w:pPr>
        <w:jc w:val="center"/>
      </w:pPr>
      <w:r>
        <w:t xml:space="preserve">Module: </w:t>
      </w:r>
      <w:r>
        <w:t>Personnel Resourcing and Development</w:t>
      </w:r>
    </w:p>
    <w:p w14:paraId="24EB6778" w14:textId="5FABF3B0" w:rsidR="003B3740" w:rsidRDefault="00AC4951" w:rsidP="00057369">
      <w:pPr>
        <w:jc w:val="center"/>
      </w:pPr>
      <w:r>
        <w:t xml:space="preserve">Module code: </w:t>
      </w:r>
      <w:r>
        <w:t>BMIH5005</w:t>
      </w:r>
    </w:p>
    <w:p w14:paraId="75ED218F" w14:textId="77B7D3A6" w:rsidR="003B3740" w:rsidRDefault="00AC4951" w:rsidP="00057369">
      <w:pPr>
        <w:jc w:val="center"/>
      </w:pPr>
      <w:r>
        <w:t xml:space="preserve">Lecture’s name: </w:t>
      </w:r>
      <w:r>
        <w:t>Helen Lee</w:t>
      </w:r>
    </w:p>
    <w:p w14:paraId="252D6948" w14:textId="1B3350EF" w:rsidR="003B3740" w:rsidRDefault="00AC4951" w:rsidP="00057369">
      <w:pPr>
        <w:jc w:val="center"/>
      </w:pPr>
      <w:r>
        <w:t>Student name: Rosario del Rocio Garcia Baez</w:t>
      </w:r>
    </w:p>
    <w:p w14:paraId="02771C34" w14:textId="17F7FE82" w:rsidR="003B3740" w:rsidRDefault="00AC4951" w:rsidP="00057369">
      <w:pPr>
        <w:jc w:val="center"/>
      </w:pPr>
      <w:r>
        <w:t>S</w:t>
      </w:r>
      <w:r w:rsidR="003B3740">
        <w:t>tudent ID</w:t>
      </w:r>
      <w:r>
        <w:t xml:space="preserve">: </w:t>
      </w:r>
      <w:r w:rsidRPr="00AC4951">
        <w:t>2230623</w:t>
      </w:r>
    </w:p>
    <w:p w14:paraId="00D6937A" w14:textId="77777777" w:rsidR="00E26DA0" w:rsidRDefault="00E26DA0" w:rsidP="003B3740"/>
    <w:p w14:paraId="4D0870CB" w14:textId="77777777" w:rsidR="00E26DA0" w:rsidRDefault="00E26DA0" w:rsidP="003B3740"/>
    <w:p w14:paraId="2CDC47FE" w14:textId="77777777" w:rsidR="00E26DA0" w:rsidRDefault="00E26DA0" w:rsidP="003B3740"/>
    <w:p w14:paraId="5BE4BFA4" w14:textId="77777777" w:rsidR="00E26DA0" w:rsidRDefault="00E26DA0" w:rsidP="003B3740"/>
    <w:p w14:paraId="0E46ED22" w14:textId="77777777" w:rsidR="00E26DA0" w:rsidRDefault="00E26DA0" w:rsidP="003B3740"/>
    <w:p w14:paraId="7B3D615F" w14:textId="77777777" w:rsidR="00E26DA0" w:rsidRDefault="00E26DA0" w:rsidP="003B3740"/>
    <w:p w14:paraId="7338E269" w14:textId="77777777" w:rsidR="00E26DA0" w:rsidRDefault="00E26DA0" w:rsidP="003B3740"/>
    <w:p w14:paraId="4E26985F" w14:textId="77777777" w:rsidR="00E26DA0" w:rsidRDefault="00E26DA0" w:rsidP="003B3740"/>
    <w:p w14:paraId="3A7B92B9" w14:textId="77777777" w:rsidR="00E26DA0" w:rsidRDefault="00E26DA0" w:rsidP="003B3740"/>
    <w:p w14:paraId="11EC4CDB" w14:textId="77777777" w:rsidR="00E26DA0" w:rsidRDefault="00E26DA0" w:rsidP="003B3740"/>
    <w:p w14:paraId="75F393B5" w14:textId="77777777" w:rsidR="00E26DA0" w:rsidRDefault="00E26DA0" w:rsidP="003B3740"/>
    <w:p w14:paraId="08C8667A" w14:textId="77777777" w:rsidR="00E26DA0" w:rsidRDefault="00E26DA0" w:rsidP="003B3740"/>
    <w:p w14:paraId="035731A3" w14:textId="77777777" w:rsidR="00E26DA0" w:rsidRDefault="00E26DA0" w:rsidP="003B3740"/>
    <w:p w14:paraId="06A4E0E2" w14:textId="77777777" w:rsidR="00E26DA0" w:rsidRDefault="00E26DA0" w:rsidP="003B3740"/>
    <w:p w14:paraId="768F9F1D" w14:textId="77777777" w:rsidR="00E26DA0" w:rsidRDefault="00E26DA0" w:rsidP="003B3740"/>
    <w:p w14:paraId="433FB852" w14:textId="77777777" w:rsidR="00E26DA0" w:rsidRDefault="00E26DA0" w:rsidP="003B3740"/>
    <w:p w14:paraId="4FCDD059" w14:textId="77777777" w:rsidR="00E26DA0" w:rsidRDefault="00E26DA0" w:rsidP="003B3740"/>
    <w:p w14:paraId="2201A81B" w14:textId="77777777" w:rsidR="00E26DA0" w:rsidRDefault="00E26DA0" w:rsidP="003B3740"/>
    <w:p w14:paraId="34E11EE5" w14:textId="77777777" w:rsidR="00E26DA0" w:rsidRDefault="00E26DA0" w:rsidP="003B3740"/>
    <w:p w14:paraId="12C7509F" w14:textId="77777777" w:rsidR="00E26DA0" w:rsidRDefault="00E26DA0" w:rsidP="003B3740"/>
    <w:p w14:paraId="769FA017" w14:textId="77777777" w:rsidR="00E26DA0" w:rsidRDefault="00E26DA0" w:rsidP="003B3740"/>
    <w:p w14:paraId="3B8DDFF1" w14:textId="77777777" w:rsidR="00E26DA0" w:rsidRDefault="00E26DA0" w:rsidP="003B3740"/>
    <w:sdt>
      <w:sdtPr>
        <w:id w:val="1140694722"/>
        <w:docPartObj>
          <w:docPartGallery w:val="Table of Contents"/>
          <w:docPartUnique/>
        </w:docPartObj>
      </w:sdtPr>
      <w:sdtEndPr>
        <w:rPr>
          <w:rFonts w:asciiTheme="minorHAnsi" w:eastAsiaTheme="minorHAnsi" w:hAnsiTheme="minorHAnsi" w:cstheme="minorBidi"/>
          <w:b/>
          <w:bCs/>
          <w:color w:val="auto"/>
          <w:kern w:val="2"/>
          <w:sz w:val="22"/>
          <w:szCs w:val="22"/>
          <w:lang w:eastAsia="en-US"/>
        </w:rPr>
      </w:sdtEndPr>
      <w:sdtContent>
        <w:p w14:paraId="61C741D1" w14:textId="39B64EEF" w:rsidR="00FD4D49" w:rsidRDefault="00FD4D49">
          <w:pPr>
            <w:pStyle w:val="TOCHeading"/>
          </w:pPr>
          <w:r>
            <w:t>Table of Contents</w:t>
          </w:r>
        </w:p>
        <w:p w14:paraId="282A5C97" w14:textId="6C0457D1" w:rsidR="00C02C22" w:rsidRDefault="00FD4D4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0448690" w:history="1">
            <w:r w:rsidR="00C02C22" w:rsidRPr="00D65241">
              <w:rPr>
                <w:rStyle w:val="Hyperlink"/>
                <w:rFonts w:ascii="Arial" w:hAnsi="Arial" w:cs="Arial"/>
                <w:noProof/>
              </w:rPr>
              <w:t>Introduction and Background</w:t>
            </w:r>
            <w:r w:rsidR="00C02C22">
              <w:rPr>
                <w:noProof/>
                <w:webHidden/>
              </w:rPr>
              <w:tab/>
            </w:r>
            <w:r w:rsidR="00C02C22">
              <w:rPr>
                <w:noProof/>
                <w:webHidden/>
              </w:rPr>
              <w:fldChar w:fldCharType="begin"/>
            </w:r>
            <w:r w:rsidR="00C02C22">
              <w:rPr>
                <w:noProof/>
                <w:webHidden/>
              </w:rPr>
              <w:instrText xml:space="preserve"> PAGEREF _Toc160448690 \h </w:instrText>
            </w:r>
            <w:r w:rsidR="00C02C22">
              <w:rPr>
                <w:noProof/>
                <w:webHidden/>
              </w:rPr>
            </w:r>
            <w:r w:rsidR="00C02C22">
              <w:rPr>
                <w:noProof/>
                <w:webHidden/>
              </w:rPr>
              <w:fldChar w:fldCharType="separate"/>
            </w:r>
            <w:r w:rsidR="00C02C22">
              <w:rPr>
                <w:noProof/>
                <w:webHidden/>
              </w:rPr>
              <w:t>2</w:t>
            </w:r>
            <w:r w:rsidR="00C02C22">
              <w:rPr>
                <w:noProof/>
                <w:webHidden/>
              </w:rPr>
              <w:fldChar w:fldCharType="end"/>
            </w:r>
          </w:hyperlink>
        </w:p>
        <w:p w14:paraId="7C2ECE7D" w14:textId="3116DB4C" w:rsidR="00C02C22" w:rsidRDefault="00C02C22">
          <w:pPr>
            <w:pStyle w:val="TOC1"/>
            <w:tabs>
              <w:tab w:val="right" w:leader="dot" w:pos="9016"/>
            </w:tabs>
            <w:rPr>
              <w:rFonts w:eastAsiaTheme="minorEastAsia"/>
              <w:noProof/>
              <w:sz w:val="24"/>
              <w:szCs w:val="24"/>
              <w:lang w:eastAsia="en-GB"/>
            </w:rPr>
          </w:pPr>
          <w:hyperlink w:anchor="_Toc160448691" w:history="1">
            <w:r w:rsidRPr="00D65241">
              <w:rPr>
                <w:rStyle w:val="Hyperlink"/>
                <w:rFonts w:ascii="Arial" w:hAnsi="Arial" w:cs="Arial"/>
                <w:noProof/>
              </w:rPr>
              <w:t>Discussion/Literature</w:t>
            </w:r>
            <w:r>
              <w:rPr>
                <w:noProof/>
                <w:webHidden/>
              </w:rPr>
              <w:tab/>
            </w:r>
            <w:r>
              <w:rPr>
                <w:noProof/>
                <w:webHidden/>
              </w:rPr>
              <w:fldChar w:fldCharType="begin"/>
            </w:r>
            <w:r>
              <w:rPr>
                <w:noProof/>
                <w:webHidden/>
              </w:rPr>
              <w:instrText xml:space="preserve"> PAGEREF _Toc160448691 \h </w:instrText>
            </w:r>
            <w:r>
              <w:rPr>
                <w:noProof/>
                <w:webHidden/>
              </w:rPr>
            </w:r>
            <w:r>
              <w:rPr>
                <w:noProof/>
                <w:webHidden/>
              </w:rPr>
              <w:fldChar w:fldCharType="separate"/>
            </w:r>
            <w:r>
              <w:rPr>
                <w:noProof/>
                <w:webHidden/>
              </w:rPr>
              <w:t>4</w:t>
            </w:r>
            <w:r>
              <w:rPr>
                <w:noProof/>
                <w:webHidden/>
              </w:rPr>
              <w:fldChar w:fldCharType="end"/>
            </w:r>
          </w:hyperlink>
        </w:p>
        <w:p w14:paraId="2AB4961C" w14:textId="33DBAB19" w:rsidR="00C02C22" w:rsidRDefault="00C02C22">
          <w:pPr>
            <w:pStyle w:val="TOC2"/>
            <w:tabs>
              <w:tab w:val="right" w:leader="dot" w:pos="9016"/>
            </w:tabs>
            <w:rPr>
              <w:rFonts w:eastAsiaTheme="minorEastAsia"/>
              <w:noProof/>
              <w:sz w:val="24"/>
              <w:szCs w:val="24"/>
              <w:lang w:eastAsia="en-GB"/>
            </w:rPr>
          </w:pPr>
          <w:hyperlink w:anchor="_Toc160448692" w:history="1">
            <w:r w:rsidRPr="00D65241">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_Toc160448692 \h </w:instrText>
            </w:r>
            <w:r>
              <w:rPr>
                <w:noProof/>
                <w:webHidden/>
              </w:rPr>
            </w:r>
            <w:r>
              <w:rPr>
                <w:noProof/>
                <w:webHidden/>
              </w:rPr>
              <w:fldChar w:fldCharType="separate"/>
            </w:r>
            <w:r>
              <w:rPr>
                <w:noProof/>
                <w:webHidden/>
              </w:rPr>
              <w:t>5</w:t>
            </w:r>
            <w:r>
              <w:rPr>
                <w:noProof/>
                <w:webHidden/>
              </w:rPr>
              <w:fldChar w:fldCharType="end"/>
            </w:r>
          </w:hyperlink>
        </w:p>
        <w:p w14:paraId="6CEF7E05" w14:textId="602F18CD" w:rsidR="00C02C22" w:rsidRDefault="00C02C22">
          <w:pPr>
            <w:pStyle w:val="TOC3"/>
            <w:tabs>
              <w:tab w:val="right" w:leader="dot" w:pos="9016"/>
            </w:tabs>
            <w:rPr>
              <w:rFonts w:eastAsiaTheme="minorEastAsia"/>
              <w:noProof/>
              <w:sz w:val="24"/>
              <w:szCs w:val="24"/>
              <w:lang w:eastAsia="en-GB"/>
            </w:rPr>
          </w:pPr>
          <w:hyperlink w:anchor="_Toc160448693" w:history="1">
            <w:r w:rsidRPr="00D65241">
              <w:rPr>
                <w:rStyle w:val="Hyperlink"/>
                <w:rFonts w:ascii="Arial" w:hAnsi="Arial" w:cs="Arial"/>
                <w:noProof/>
              </w:rPr>
              <w:t>Demographics:</w:t>
            </w:r>
            <w:r>
              <w:rPr>
                <w:noProof/>
                <w:webHidden/>
              </w:rPr>
              <w:tab/>
            </w:r>
            <w:r>
              <w:rPr>
                <w:noProof/>
                <w:webHidden/>
              </w:rPr>
              <w:fldChar w:fldCharType="begin"/>
            </w:r>
            <w:r>
              <w:rPr>
                <w:noProof/>
                <w:webHidden/>
              </w:rPr>
              <w:instrText xml:space="preserve"> PAGEREF _Toc160448693 \h </w:instrText>
            </w:r>
            <w:r>
              <w:rPr>
                <w:noProof/>
                <w:webHidden/>
              </w:rPr>
            </w:r>
            <w:r>
              <w:rPr>
                <w:noProof/>
                <w:webHidden/>
              </w:rPr>
              <w:fldChar w:fldCharType="separate"/>
            </w:r>
            <w:r>
              <w:rPr>
                <w:noProof/>
                <w:webHidden/>
              </w:rPr>
              <w:t>5</w:t>
            </w:r>
            <w:r>
              <w:rPr>
                <w:noProof/>
                <w:webHidden/>
              </w:rPr>
              <w:fldChar w:fldCharType="end"/>
            </w:r>
          </w:hyperlink>
        </w:p>
        <w:p w14:paraId="3AC27B74" w14:textId="3691B6D8" w:rsidR="00C02C22" w:rsidRDefault="00C02C22">
          <w:pPr>
            <w:pStyle w:val="TOC3"/>
            <w:tabs>
              <w:tab w:val="right" w:leader="dot" w:pos="9016"/>
            </w:tabs>
            <w:rPr>
              <w:rFonts w:eastAsiaTheme="minorEastAsia"/>
              <w:noProof/>
              <w:sz w:val="24"/>
              <w:szCs w:val="24"/>
              <w:lang w:eastAsia="en-GB"/>
            </w:rPr>
          </w:pPr>
          <w:hyperlink w:anchor="_Toc160448694" w:history="1">
            <w:r w:rsidRPr="00D65241">
              <w:rPr>
                <w:rStyle w:val="Hyperlink"/>
                <w:rFonts w:ascii="Arial" w:hAnsi="Arial" w:cs="Arial"/>
                <w:noProof/>
              </w:rPr>
              <w:t>Cultural Influences:</w:t>
            </w:r>
            <w:r>
              <w:rPr>
                <w:noProof/>
                <w:webHidden/>
              </w:rPr>
              <w:tab/>
            </w:r>
            <w:r>
              <w:rPr>
                <w:noProof/>
                <w:webHidden/>
              </w:rPr>
              <w:fldChar w:fldCharType="begin"/>
            </w:r>
            <w:r>
              <w:rPr>
                <w:noProof/>
                <w:webHidden/>
              </w:rPr>
              <w:instrText xml:space="preserve"> PAGEREF _Toc160448694 \h </w:instrText>
            </w:r>
            <w:r>
              <w:rPr>
                <w:noProof/>
                <w:webHidden/>
              </w:rPr>
            </w:r>
            <w:r>
              <w:rPr>
                <w:noProof/>
                <w:webHidden/>
              </w:rPr>
              <w:fldChar w:fldCharType="separate"/>
            </w:r>
            <w:r>
              <w:rPr>
                <w:noProof/>
                <w:webHidden/>
              </w:rPr>
              <w:t>5</w:t>
            </w:r>
            <w:r>
              <w:rPr>
                <w:noProof/>
                <w:webHidden/>
              </w:rPr>
              <w:fldChar w:fldCharType="end"/>
            </w:r>
          </w:hyperlink>
        </w:p>
        <w:p w14:paraId="5206F1DF" w14:textId="41014CA3" w:rsidR="00C02C22" w:rsidRDefault="00C02C22">
          <w:pPr>
            <w:pStyle w:val="TOC3"/>
            <w:tabs>
              <w:tab w:val="right" w:leader="dot" w:pos="9016"/>
            </w:tabs>
            <w:rPr>
              <w:rFonts w:eastAsiaTheme="minorEastAsia"/>
              <w:noProof/>
              <w:sz w:val="24"/>
              <w:szCs w:val="24"/>
              <w:lang w:eastAsia="en-GB"/>
            </w:rPr>
          </w:pPr>
          <w:hyperlink w:anchor="_Toc160448695" w:history="1">
            <w:r w:rsidRPr="00D65241">
              <w:rPr>
                <w:rStyle w:val="Hyperlink"/>
                <w:rFonts w:ascii="Arial" w:hAnsi="Arial" w:cs="Arial"/>
                <w:noProof/>
              </w:rPr>
              <w:t>Lifestyle Changes:</w:t>
            </w:r>
            <w:r>
              <w:rPr>
                <w:noProof/>
                <w:webHidden/>
              </w:rPr>
              <w:tab/>
            </w:r>
            <w:r>
              <w:rPr>
                <w:noProof/>
                <w:webHidden/>
              </w:rPr>
              <w:fldChar w:fldCharType="begin"/>
            </w:r>
            <w:r>
              <w:rPr>
                <w:noProof/>
                <w:webHidden/>
              </w:rPr>
              <w:instrText xml:space="preserve"> PAGEREF _Toc160448695 \h </w:instrText>
            </w:r>
            <w:r>
              <w:rPr>
                <w:noProof/>
                <w:webHidden/>
              </w:rPr>
            </w:r>
            <w:r>
              <w:rPr>
                <w:noProof/>
                <w:webHidden/>
              </w:rPr>
              <w:fldChar w:fldCharType="separate"/>
            </w:r>
            <w:r>
              <w:rPr>
                <w:noProof/>
                <w:webHidden/>
              </w:rPr>
              <w:t>5</w:t>
            </w:r>
            <w:r>
              <w:rPr>
                <w:noProof/>
                <w:webHidden/>
              </w:rPr>
              <w:fldChar w:fldCharType="end"/>
            </w:r>
          </w:hyperlink>
        </w:p>
        <w:p w14:paraId="6F79E4F4" w14:textId="4463577B" w:rsidR="00C02C22" w:rsidRDefault="00C02C22">
          <w:pPr>
            <w:pStyle w:val="TOC3"/>
            <w:tabs>
              <w:tab w:val="right" w:leader="dot" w:pos="9016"/>
            </w:tabs>
            <w:rPr>
              <w:rFonts w:eastAsiaTheme="minorEastAsia"/>
              <w:noProof/>
              <w:sz w:val="24"/>
              <w:szCs w:val="24"/>
              <w:lang w:eastAsia="en-GB"/>
            </w:rPr>
          </w:pPr>
          <w:hyperlink w:anchor="_Toc160448696" w:history="1">
            <w:r w:rsidRPr="00D65241">
              <w:rPr>
                <w:rStyle w:val="Hyperlink"/>
                <w:rFonts w:ascii="Arial" w:hAnsi="Arial" w:cs="Arial"/>
                <w:noProof/>
              </w:rPr>
              <w:t>Education Levels:</w:t>
            </w:r>
            <w:r>
              <w:rPr>
                <w:noProof/>
                <w:webHidden/>
              </w:rPr>
              <w:tab/>
            </w:r>
            <w:r>
              <w:rPr>
                <w:noProof/>
                <w:webHidden/>
              </w:rPr>
              <w:fldChar w:fldCharType="begin"/>
            </w:r>
            <w:r>
              <w:rPr>
                <w:noProof/>
                <w:webHidden/>
              </w:rPr>
              <w:instrText xml:space="preserve"> PAGEREF _Toc160448696 \h </w:instrText>
            </w:r>
            <w:r>
              <w:rPr>
                <w:noProof/>
                <w:webHidden/>
              </w:rPr>
            </w:r>
            <w:r>
              <w:rPr>
                <w:noProof/>
                <w:webHidden/>
              </w:rPr>
              <w:fldChar w:fldCharType="separate"/>
            </w:r>
            <w:r>
              <w:rPr>
                <w:noProof/>
                <w:webHidden/>
              </w:rPr>
              <w:t>6</w:t>
            </w:r>
            <w:r>
              <w:rPr>
                <w:noProof/>
                <w:webHidden/>
              </w:rPr>
              <w:fldChar w:fldCharType="end"/>
            </w:r>
          </w:hyperlink>
        </w:p>
        <w:p w14:paraId="325168E4" w14:textId="6B984329" w:rsidR="00C02C22" w:rsidRDefault="00C02C22">
          <w:pPr>
            <w:pStyle w:val="TOC3"/>
            <w:tabs>
              <w:tab w:val="right" w:leader="dot" w:pos="9016"/>
            </w:tabs>
            <w:rPr>
              <w:rFonts w:eastAsiaTheme="minorEastAsia"/>
              <w:noProof/>
              <w:sz w:val="24"/>
              <w:szCs w:val="24"/>
              <w:lang w:eastAsia="en-GB"/>
            </w:rPr>
          </w:pPr>
          <w:hyperlink w:anchor="_Toc160448697" w:history="1">
            <w:r w:rsidRPr="00D65241">
              <w:rPr>
                <w:rStyle w:val="Hyperlink"/>
                <w:rFonts w:ascii="Arial" w:hAnsi="Arial" w:cs="Arial"/>
                <w:noProof/>
              </w:rPr>
              <w:t>Economic Conditions:</w:t>
            </w:r>
            <w:r>
              <w:rPr>
                <w:noProof/>
                <w:webHidden/>
              </w:rPr>
              <w:tab/>
            </w:r>
            <w:r>
              <w:rPr>
                <w:noProof/>
                <w:webHidden/>
              </w:rPr>
              <w:fldChar w:fldCharType="begin"/>
            </w:r>
            <w:r>
              <w:rPr>
                <w:noProof/>
                <w:webHidden/>
              </w:rPr>
              <w:instrText xml:space="preserve"> PAGEREF _Toc160448697 \h </w:instrText>
            </w:r>
            <w:r>
              <w:rPr>
                <w:noProof/>
                <w:webHidden/>
              </w:rPr>
            </w:r>
            <w:r>
              <w:rPr>
                <w:noProof/>
                <w:webHidden/>
              </w:rPr>
              <w:fldChar w:fldCharType="separate"/>
            </w:r>
            <w:r>
              <w:rPr>
                <w:noProof/>
                <w:webHidden/>
              </w:rPr>
              <w:t>6</w:t>
            </w:r>
            <w:r>
              <w:rPr>
                <w:noProof/>
                <w:webHidden/>
              </w:rPr>
              <w:fldChar w:fldCharType="end"/>
            </w:r>
          </w:hyperlink>
        </w:p>
        <w:p w14:paraId="7831BD3B" w14:textId="7B77E8B4" w:rsidR="00C02C22" w:rsidRDefault="00C02C22">
          <w:pPr>
            <w:pStyle w:val="TOC3"/>
            <w:tabs>
              <w:tab w:val="right" w:leader="dot" w:pos="9016"/>
            </w:tabs>
            <w:rPr>
              <w:rFonts w:eastAsiaTheme="minorEastAsia"/>
              <w:noProof/>
              <w:sz w:val="24"/>
              <w:szCs w:val="24"/>
              <w:lang w:eastAsia="en-GB"/>
            </w:rPr>
          </w:pPr>
          <w:hyperlink w:anchor="_Toc160448698" w:history="1">
            <w:r w:rsidRPr="00D65241">
              <w:rPr>
                <w:rStyle w:val="Hyperlink"/>
                <w:rFonts w:ascii="Arial" w:hAnsi="Arial" w:cs="Arial"/>
                <w:noProof/>
              </w:rPr>
              <w:t>Social Responsibility:</w:t>
            </w:r>
            <w:r>
              <w:rPr>
                <w:noProof/>
                <w:webHidden/>
              </w:rPr>
              <w:tab/>
            </w:r>
            <w:r>
              <w:rPr>
                <w:noProof/>
                <w:webHidden/>
              </w:rPr>
              <w:fldChar w:fldCharType="begin"/>
            </w:r>
            <w:r>
              <w:rPr>
                <w:noProof/>
                <w:webHidden/>
              </w:rPr>
              <w:instrText xml:space="preserve"> PAGEREF _Toc160448698 \h </w:instrText>
            </w:r>
            <w:r>
              <w:rPr>
                <w:noProof/>
                <w:webHidden/>
              </w:rPr>
            </w:r>
            <w:r>
              <w:rPr>
                <w:noProof/>
                <w:webHidden/>
              </w:rPr>
              <w:fldChar w:fldCharType="separate"/>
            </w:r>
            <w:r>
              <w:rPr>
                <w:noProof/>
                <w:webHidden/>
              </w:rPr>
              <w:t>6</w:t>
            </w:r>
            <w:r>
              <w:rPr>
                <w:noProof/>
                <w:webHidden/>
              </w:rPr>
              <w:fldChar w:fldCharType="end"/>
            </w:r>
          </w:hyperlink>
        </w:p>
        <w:p w14:paraId="27356870" w14:textId="676694C7" w:rsidR="00C02C22" w:rsidRDefault="00C02C22">
          <w:pPr>
            <w:pStyle w:val="TOC3"/>
            <w:tabs>
              <w:tab w:val="right" w:leader="dot" w:pos="9016"/>
            </w:tabs>
            <w:rPr>
              <w:rFonts w:eastAsiaTheme="minorEastAsia"/>
              <w:noProof/>
              <w:sz w:val="24"/>
              <w:szCs w:val="24"/>
              <w:lang w:eastAsia="en-GB"/>
            </w:rPr>
          </w:pPr>
          <w:hyperlink w:anchor="_Toc160448699" w:history="1">
            <w:r w:rsidRPr="00D65241">
              <w:rPr>
                <w:rStyle w:val="Hyperlink"/>
                <w:rFonts w:ascii="Arial" w:hAnsi="Arial" w:cs="Arial"/>
                <w:noProof/>
              </w:rPr>
              <w:t>Health and Wellness Trends:</w:t>
            </w:r>
            <w:r>
              <w:rPr>
                <w:noProof/>
                <w:webHidden/>
              </w:rPr>
              <w:tab/>
            </w:r>
            <w:r>
              <w:rPr>
                <w:noProof/>
                <w:webHidden/>
              </w:rPr>
              <w:fldChar w:fldCharType="begin"/>
            </w:r>
            <w:r>
              <w:rPr>
                <w:noProof/>
                <w:webHidden/>
              </w:rPr>
              <w:instrText xml:space="preserve"> PAGEREF _Toc160448699 \h </w:instrText>
            </w:r>
            <w:r>
              <w:rPr>
                <w:noProof/>
                <w:webHidden/>
              </w:rPr>
            </w:r>
            <w:r>
              <w:rPr>
                <w:noProof/>
                <w:webHidden/>
              </w:rPr>
              <w:fldChar w:fldCharType="separate"/>
            </w:r>
            <w:r>
              <w:rPr>
                <w:noProof/>
                <w:webHidden/>
              </w:rPr>
              <w:t>6</w:t>
            </w:r>
            <w:r>
              <w:rPr>
                <w:noProof/>
                <w:webHidden/>
              </w:rPr>
              <w:fldChar w:fldCharType="end"/>
            </w:r>
          </w:hyperlink>
        </w:p>
        <w:p w14:paraId="46F448A9" w14:textId="7EB8D6C2" w:rsidR="00C02C22" w:rsidRDefault="00C02C22">
          <w:pPr>
            <w:pStyle w:val="TOC3"/>
            <w:tabs>
              <w:tab w:val="right" w:leader="dot" w:pos="9016"/>
            </w:tabs>
            <w:rPr>
              <w:rFonts w:eastAsiaTheme="minorEastAsia"/>
              <w:noProof/>
              <w:sz w:val="24"/>
              <w:szCs w:val="24"/>
              <w:lang w:eastAsia="en-GB"/>
            </w:rPr>
          </w:pPr>
          <w:hyperlink w:anchor="_Toc160448700" w:history="1">
            <w:r w:rsidRPr="00D65241">
              <w:rPr>
                <w:rStyle w:val="Hyperlink"/>
                <w:rFonts w:ascii="Arial" w:hAnsi="Arial" w:cs="Arial"/>
                <w:noProof/>
              </w:rPr>
              <w:t>Technological Adoption:</w:t>
            </w:r>
            <w:r>
              <w:rPr>
                <w:noProof/>
                <w:webHidden/>
              </w:rPr>
              <w:tab/>
            </w:r>
            <w:r>
              <w:rPr>
                <w:noProof/>
                <w:webHidden/>
              </w:rPr>
              <w:fldChar w:fldCharType="begin"/>
            </w:r>
            <w:r>
              <w:rPr>
                <w:noProof/>
                <w:webHidden/>
              </w:rPr>
              <w:instrText xml:space="preserve"> PAGEREF _Toc160448700 \h </w:instrText>
            </w:r>
            <w:r>
              <w:rPr>
                <w:noProof/>
                <w:webHidden/>
              </w:rPr>
            </w:r>
            <w:r>
              <w:rPr>
                <w:noProof/>
                <w:webHidden/>
              </w:rPr>
              <w:fldChar w:fldCharType="separate"/>
            </w:r>
            <w:r>
              <w:rPr>
                <w:noProof/>
                <w:webHidden/>
              </w:rPr>
              <w:t>7</w:t>
            </w:r>
            <w:r>
              <w:rPr>
                <w:noProof/>
                <w:webHidden/>
              </w:rPr>
              <w:fldChar w:fldCharType="end"/>
            </w:r>
          </w:hyperlink>
        </w:p>
        <w:p w14:paraId="2494492C" w14:textId="755BB063" w:rsidR="00C02C22" w:rsidRDefault="00C02C22">
          <w:pPr>
            <w:pStyle w:val="TOC2"/>
            <w:tabs>
              <w:tab w:val="right" w:leader="dot" w:pos="9016"/>
            </w:tabs>
            <w:rPr>
              <w:rFonts w:eastAsiaTheme="minorEastAsia"/>
              <w:noProof/>
              <w:sz w:val="24"/>
              <w:szCs w:val="24"/>
              <w:lang w:eastAsia="en-GB"/>
            </w:rPr>
          </w:pPr>
          <w:hyperlink w:anchor="_Toc160448701" w:history="1">
            <w:r w:rsidRPr="00D65241">
              <w:rPr>
                <w:rStyle w:val="Hyperlink"/>
                <w:rFonts w:ascii="Arial" w:hAnsi="Arial" w:cs="Arial"/>
                <w:noProof/>
              </w:rPr>
              <w:t>Background on the Topic</w:t>
            </w:r>
            <w:r>
              <w:rPr>
                <w:noProof/>
                <w:webHidden/>
              </w:rPr>
              <w:tab/>
            </w:r>
            <w:r>
              <w:rPr>
                <w:noProof/>
                <w:webHidden/>
              </w:rPr>
              <w:fldChar w:fldCharType="begin"/>
            </w:r>
            <w:r>
              <w:rPr>
                <w:noProof/>
                <w:webHidden/>
              </w:rPr>
              <w:instrText xml:space="preserve"> PAGEREF _Toc160448701 \h </w:instrText>
            </w:r>
            <w:r>
              <w:rPr>
                <w:noProof/>
                <w:webHidden/>
              </w:rPr>
            </w:r>
            <w:r>
              <w:rPr>
                <w:noProof/>
                <w:webHidden/>
              </w:rPr>
              <w:fldChar w:fldCharType="separate"/>
            </w:r>
            <w:r>
              <w:rPr>
                <w:noProof/>
                <w:webHidden/>
              </w:rPr>
              <w:t>7</w:t>
            </w:r>
            <w:r>
              <w:rPr>
                <w:noProof/>
                <w:webHidden/>
              </w:rPr>
              <w:fldChar w:fldCharType="end"/>
            </w:r>
          </w:hyperlink>
        </w:p>
        <w:p w14:paraId="67C7E54A" w14:textId="1A533EE8" w:rsidR="00C02C22" w:rsidRDefault="00C02C22">
          <w:pPr>
            <w:pStyle w:val="TOC2"/>
            <w:tabs>
              <w:tab w:val="right" w:leader="dot" w:pos="9016"/>
            </w:tabs>
            <w:rPr>
              <w:rFonts w:eastAsiaTheme="minorEastAsia"/>
              <w:noProof/>
              <w:sz w:val="24"/>
              <w:szCs w:val="24"/>
              <w:lang w:eastAsia="en-GB"/>
            </w:rPr>
          </w:pPr>
          <w:hyperlink w:anchor="_Toc160448702" w:history="1">
            <w:r w:rsidRPr="00D65241">
              <w:rPr>
                <w:rStyle w:val="Hyperlink"/>
                <w:rFonts w:ascii="Arial" w:hAnsi="Arial" w:cs="Arial"/>
                <w:noProof/>
              </w:rPr>
              <w:t>Examples of Employee Monitoring in Different Work Modes</w:t>
            </w:r>
            <w:r>
              <w:rPr>
                <w:noProof/>
                <w:webHidden/>
              </w:rPr>
              <w:tab/>
            </w:r>
            <w:r>
              <w:rPr>
                <w:noProof/>
                <w:webHidden/>
              </w:rPr>
              <w:fldChar w:fldCharType="begin"/>
            </w:r>
            <w:r>
              <w:rPr>
                <w:noProof/>
                <w:webHidden/>
              </w:rPr>
              <w:instrText xml:space="preserve"> PAGEREF _Toc160448702 \h </w:instrText>
            </w:r>
            <w:r>
              <w:rPr>
                <w:noProof/>
                <w:webHidden/>
              </w:rPr>
            </w:r>
            <w:r>
              <w:rPr>
                <w:noProof/>
                <w:webHidden/>
              </w:rPr>
              <w:fldChar w:fldCharType="separate"/>
            </w:r>
            <w:r>
              <w:rPr>
                <w:noProof/>
                <w:webHidden/>
              </w:rPr>
              <w:t>8</w:t>
            </w:r>
            <w:r>
              <w:rPr>
                <w:noProof/>
                <w:webHidden/>
              </w:rPr>
              <w:fldChar w:fldCharType="end"/>
            </w:r>
          </w:hyperlink>
        </w:p>
        <w:p w14:paraId="7AB42C95" w14:textId="49BBE834" w:rsidR="00C02C22" w:rsidRDefault="00C02C22">
          <w:pPr>
            <w:pStyle w:val="TOC2"/>
            <w:tabs>
              <w:tab w:val="right" w:leader="dot" w:pos="9016"/>
            </w:tabs>
            <w:rPr>
              <w:rFonts w:eastAsiaTheme="minorEastAsia"/>
              <w:noProof/>
              <w:sz w:val="24"/>
              <w:szCs w:val="24"/>
              <w:lang w:eastAsia="en-GB"/>
            </w:rPr>
          </w:pPr>
          <w:hyperlink w:anchor="_Toc160448703" w:history="1">
            <w:r w:rsidRPr="00D65241">
              <w:rPr>
                <w:rStyle w:val="Hyperlink"/>
                <w:rFonts w:ascii="Arial" w:hAnsi="Arial" w:cs="Arial"/>
                <w:noProof/>
              </w:rPr>
              <w:t>Potential Solutions</w:t>
            </w:r>
            <w:r>
              <w:rPr>
                <w:noProof/>
                <w:webHidden/>
              </w:rPr>
              <w:tab/>
            </w:r>
            <w:r>
              <w:rPr>
                <w:noProof/>
                <w:webHidden/>
              </w:rPr>
              <w:fldChar w:fldCharType="begin"/>
            </w:r>
            <w:r>
              <w:rPr>
                <w:noProof/>
                <w:webHidden/>
              </w:rPr>
              <w:instrText xml:space="preserve"> PAGEREF _Toc160448703 \h </w:instrText>
            </w:r>
            <w:r>
              <w:rPr>
                <w:noProof/>
                <w:webHidden/>
              </w:rPr>
            </w:r>
            <w:r>
              <w:rPr>
                <w:noProof/>
                <w:webHidden/>
              </w:rPr>
              <w:fldChar w:fldCharType="separate"/>
            </w:r>
            <w:r>
              <w:rPr>
                <w:noProof/>
                <w:webHidden/>
              </w:rPr>
              <w:t>9</w:t>
            </w:r>
            <w:r>
              <w:rPr>
                <w:noProof/>
                <w:webHidden/>
              </w:rPr>
              <w:fldChar w:fldCharType="end"/>
            </w:r>
          </w:hyperlink>
        </w:p>
        <w:p w14:paraId="6D1F5520" w14:textId="4B26AB8C" w:rsidR="00C02C22" w:rsidRDefault="00C02C22">
          <w:pPr>
            <w:pStyle w:val="TOC1"/>
            <w:tabs>
              <w:tab w:val="right" w:leader="dot" w:pos="9016"/>
            </w:tabs>
            <w:rPr>
              <w:rFonts w:eastAsiaTheme="minorEastAsia"/>
              <w:noProof/>
              <w:sz w:val="24"/>
              <w:szCs w:val="24"/>
              <w:lang w:eastAsia="en-GB"/>
            </w:rPr>
          </w:pPr>
          <w:hyperlink w:anchor="_Toc160448704" w:history="1">
            <w:r w:rsidRPr="00D65241">
              <w:rPr>
                <w:rStyle w:val="Hyperlink"/>
                <w:rFonts w:ascii="Arial" w:hAnsi="Arial" w:cs="Arial"/>
                <w:noProof/>
              </w:rPr>
              <w:t>Evaluation and Conclusion</w:t>
            </w:r>
            <w:r>
              <w:rPr>
                <w:noProof/>
                <w:webHidden/>
              </w:rPr>
              <w:tab/>
            </w:r>
            <w:r>
              <w:rPr>
                <w:noProof/>
                <w:webHidden/>
              </w:rPr>
              <w:fldChar w:fldCharType="begin"/>
            </w:r>
            <w:r>
              <w:rPr>
                <w:noProof/>
                <w:webHidden/>
              </w:rPr>
              <w:instrText xml:space="preserve"> PAGEREF _Toc160448704 \h </w:instrText>
            </w:r>
            <w:r>
              <w:rPr>
                <w:noProof/>
                <w:webHidden/>
              </w:rPr>
            </w:r>
            <w:r>
              <w:rPr>
                <w:noProof/>
                <w:webHidden/>
              </w:rPr>
              <w:fldChar w:fldCharType="separate"/>
            </w:r>
            <w:r>
              <w:rPr>
                <w:noProof/>
                <w:webHidden/>
              </w:rPr>
              <w:t>10</w:t>
            </w:r>
            <w:r>
              <w:rPr>
                <w:noProof/>
                <w:webHidden/>
              </w:rPr>
              <w:fldChar w:fldCharType="end"/>
            </w:r>
          </w:hyperlink>
        </w:p>
        <w:p w14:paraId="66119659" w14:textId="4B241A95" w:rsidR="00C02C22" w:rsidRDefault="00C02C22">
          <w:pPr>
            <w:pStyle w:val="TOC3"/>
            <w:tabs>
              <w:tab w:val="right" w:leader="dot" w:pos="9016"/>
            </w:tabs>
            <w:rPr>
              <w:rFonts w:eastAsiaTheme="minorEastAsia"/>
              <w:noProof/>
              <w:sz w:val="24"/>
              <w:szCs w:val="24"/>
              <w:lang w:eastAsia="en-GB"/>
            </w:rPr>
          </w:pPr>
          <w:hyperlink w:anchor="_Toc160448705" w:history="1">
            <w:r w:rsidRPr="00D65241">
              <w:rPr>
                <w:rStyle w:val="Hyperlink"/>
                <w:rFonts w:ascii="Arial" w:hAnsi="Arial" w:cs="Arial"/>
                <w:noProof/>
              </w:rPr>
              <w:t>Summary of Main Work and Findings:</w:t>
            </w:r>
            <w:r>
              <w:rPr>
                <w:noProof/>
                <w:webHidden/>
              </w:rPr>
              <w:tab/>
            </w:r>
            <w:r>
              <w:rPr>
                <w:noProof/>
                <w:webHidden/>
              </w:rPr>
              <w:fldChar w:fldCharType="begin"/>
            </w:r>
            <w:r>
              <w:rPr>
                <w:noProof/>
                <w:webHidden/>
              </w:rPr>
              <w:instrText xml:space="preserve"> PAGEREF _Toc160448705 \h </w:instrText>
            </w:r>
            <w:r>
              <w:rPr>
                <w:noProof/>
                <w:webHidden/>
              </w:rPr>
            </w:r>
            <w:r>
              <w:rPr>
                <w:noProof/>
                <w:webHidden/>
              </w:rPr>
              <w:fldChar w:fldCharType="separate"/>
            </w:r>
            <w:r>
              <w:rPr>
                <w:noProof/>
                <w:webHidden/>
              </w:rPr>
              <w:t>11</w:t>
            </w:r>
            <w:r>
              <w:rPr>
                <w:noProof/>
                <w:webHidden/>
              </w:rPr>
              <w:fldChar w:fldCharType="end"/>
            </w:r>
          </w:hyperlink>
        </w:p>
        <w:p w14:paraId="4BC1B98F" w14:textId="0A8AFD69" w:rsidR="00C02C22" w:rsidRDefault="00C02C22">
          <w:pPr>
            <w:pStyle w:val="TOC3"/>
            <w:tabs>
              <w:tab w:val="right" w:leader="dot" w:pos="9016"/>
            </w:tabs>
            <w:rPr>
              <w:rFonts w:eastAsiaTheme="minorEastAsia"/>
              <w:noProof/>
              <w:sz w:val="24"/>
              <w:szCs w:val="24"/>
              <w:lang w:eastAsia="en-GB"/>
            </w:rPr>
          </w:pPr>
          <w:hyperlink w:anchor="_Toc160448706" w:history="1">
            <w:r w:rsidRPr="00D65241">
              <w:rPr>
                <w:rStyle w:val="Hyperlink"/>
                <w:rFonts w:ascii="Arial" w:hAnsi="Arial" w:cs="Arial"/>
                <w:noProof/>
              </w:rPr>
              <w:t>Implications of Our Work:</w:t>
            </w:r>
            <w:r>
              <w:rPr>
                <w:noProof/>
                <w:webHidden/>
              </w:rPr>
              <w:tab/>
            </w:r>
            <w:r>
              <w:rPr>
                <w:noProof/>
                <w:webHidden/>
              </w:rPr>
              <w:fldChar w:fldCharType="begin"/>
            </w:r>
            <w:r>
              <w:rPr>
                <w:noProof/>
                <w:webHidden/>
              </w:rPr>
              <w:instrText xml:space="preserve"> PAGEREF _Toc160448706 \h </w:instrText>
            </w:r>
            <w:r>
              <w:rPr>
                <w:noProof/>
                <w:webHidden/>
              </w:rPr>
            </w:r>
            <w:r>
              <w:rPr>
                <w:noProof/>
                <w:webHidden/>
              </w:rPr>
              <w:fldChar w:fldCharType="separate"/>
            </w:r>
            <w:r>
              <w:rPr>
                <w:noProof/>
                <w:webHidden/>
              </w:rPr>
              <w:t>11</w:t>
            </w:r>
            <w:r>
              <w:rPr>
                <w:noProof/>
                <w:webHidden/>
              </w:rPr>
              <w:fldChar w:fldCharType="end"/>
            </w:r>
          </w:hyperlink>
        </w:p>
        <w:p w14:paraId="61F88BFF" w14:textId="787421BC" w:rsidR="00C02C22" w:rsidRDefault="00C02C22">
          <w:pPr>
            <w:pStyle w:val="TOC3"/>
            <w:tabs>
              <w:tab w:val="right" w:leader="dot" w:pos="9016"/>
            </w:tabs>
            <w:rPr>
              <w:rFonts w:eastAsiaTheme="minorEastAsia"/>
              <w:noProof/>
              <w:sz w:val="24"/>
              <w:szCs w:val="24"/>
              <w:lang w:eastAsia="en-GB"/>
            </w:rPr>
          </w:pPr>
          <w:hyperlink w:anchor="_Toc160448707" w:history="1">
            <w:r w:rsidRPr="00D65241">
              <w:rPr>
                <w:rStyle w:val="Hyperlink"/>
                <w:rFonts w:ascii="Arial" w:hAnsi="Arial" w:cs="Arial"/>
                <w:noProof/>
              </w:rPr>
              <w:t>Recommendations to the Business:</w:t>
            </w:r>
            <w:r>
              <w:rPr>
                <w:noProof/>
                <w:webHidden/>
              </w:rPr>
              <w:tab/>
            </w:r>
            <w:r>
              <w:rPr>
                <w:noProof/>
                <w:webHidden/>
              </w:rPr>
              <w:fldChar w:fldCharType="begin"/>
            </w:r>
            <w:r>
              <w:rPr>
                <w:noProof/>
                <w:webHidden/>
              </w:rPr>
              <w:instrText xml:space="preserve"> PAGEREF _Toc160448707 \h </w:instrText>
            </w:r>
            <w:r>
              <w:rPr>
                <w:noProof/>
                <w:webHidden/>
              </w:rPr>
            </w:r>
            <w:r>
              <w:rPr>
                <w:noProof/>
                <w:webHidden/>
              </w:rPr>
              <w:fldChar w:fldCharType="separate"/>
            </w:r>
            <w:r>
              <w:rPr>
                <w:noProof/>
                <w:webHidden/>
              </w:rPr>
              <w:t>12</w:t>
            </w:r>
            <w:r>
              <w:rPr>
                <w:noProof/>
                <w:webHidden/>
              </w:rPr>
              <w:fldChar w:fldCharType="end"/>
            </w:r>
          </w:hyperlink>
        </w:p>
        <w:p w14:paraId="171FA8CE" w14:textId="6DBAE647" w:rsidR="00C02C22" w:rsidRDefault="00C02C22">
          <w:pPr>
            <w:pStyle w:val="TOC1"/>
            <w:tabs>
              <w:tab w:val="right" w:leader="dot" w:pos="9016"/>
            </w:tabs>
            <w:rPr>
              <w:rFonts w:eastAsiaTheme="minorEastAsia"/>
              <w:noProof/>
              <w:sz w:val="24"/>
              <w:szCs w:val="24"/>
              <w:lang w:eastAsia="en-GB"/>
            </w:rPr>
          </w:pPr>
          <w:hyperlink w:anchor="_Toc160448708" w:history="1">
            <w:r w:rsidRPr="00D6524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_Toc160448708 \h </w:instrText>
            </w:r>
            <w:r>
              <w:rPr>
                <w:noProof/>
                <w:webHidden/>
              </w:rPr>
            </w:r>
            <w:r>
              <w:rPr>
                <w:noProof/>
                <w:webHidden/>
              </w:rPr>
              <w:fldChar w:fldCharType="separate"/>
            </w:r>
            <w:r>
              <w:rPr>
                <w:noProof/>
                <w:webHidden/>
              </w:rPr>
              <w:t>13</w:t>
            </w:r>
            <w:r>
              <w:rPr>
                <w:noProof/>
                <w:webHidden/>
              </w:rPr>
              <w:fldChar w:fldCharType="end"/>
            </w:r>
          </w:hyperlink>
        </w:p>
        <w:p w14:paraId="3434E803" w14:textId="349BA148" w:rsidR="00FD4D49" w:rsidRDefault="00FD4D49">
          <w:r>
            <w:rPr>
              <w:b/>
              <w:bCs/>
            </w:rPr>
            <w:fldChar w:fldCharType="end"/>
          </w:r>
        </w:p>
      </w:sdtContent>
    </w:sdt>
    <w:p w14:paraId="1F8E5769" w14:textId="77777777" w:rsidR="00E26DA0" w:rsidRDefault="00E26DA0" w:rsidP="003B3740"/>
    <w:p w14:paraId="68BDCFDC" w14:textId="77777777" w:rsidR="00654C2C" w:rsidRDefault="00654C2C" w:rsidP="00FD4D49">
      <w:pPr>
        <w:pStyle w:val="Heading1"/>
        <w:rPr>
          <w:rFonts w:ascii="Arial" w:hAnsi="Arial" w:cs="Arial"/>
          <w:sz w:val="28"/>
          <w:szCs w:val="28"/>
        </w:rPr>
      </w:pPr>
    </w:p>
    <w:p w14:paraId="3A1F69FD" w14:textId="0A1F2AE9" w:rsidR="00FD4D49" w:rsidRPr="00654C2C" w:rsidRDefault="00FD4D49" w:rsidP="00FD4D49">
      <w:pPr>
        <w:pStyle w:val="Heading1"/>
        <w:rPr>
          <w:rFonts w:ascii="Arial" w:hAnsi="Arial" w:cs="Arial"/>
          <w:sz w:val="28"/>
          <w:szCs w:val="28"/>
        </w:rPr>
      </w:pPr>
      <w:bookmarkStart w:id="0" w:name="_Toc160448690"/>
      <w:r w:rsidRPr="00654C2C">
        <w:rPr>
          <w:rFonts w:ascii="Arial" w:hAnsi="Arial" w:cs="Arial"/>
          <w:sz w:val="28"/>
          <w:szCs w:val="28"/>
        </w:rPr>
        <w:t>Introduction and Background</w:t>
      </w:r>
      <w:bookmarkEnd w:id="0"/>
    </w:p>
    <w:p w14:paraId="2C2E884A" w14:textId="77777777" w:rsidR="00FD4D49" w:rsidRDefault="00FD4D49" w:rsidP="003B3740"/>
    <w:p w14:paraId="017BA907" w14:textId="123D4C68"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The proposed project will focus on the Hilton hotel, a renowned hospitality establishment, and explore the feasibility of implementing different work modes within this context. Hilton is a global brand known for its upscale hotels and resorts, catering to diverse clientele across various locations.</w:t>
      </w:r>
      <w:r w:rsidR="007976FC">
        <w:rPr>
          <w:rFonts w:ascii="Arial" w:hAnsi="Arial" w:cs="Arial"/>
          <w:sz w:val="24"/>
          <w:szCs w:val="24"/>
        </w:rPr>
        <w:t xml:space="preserve"> Hilton for the stay</w:t>
      </w:r>
      <w:r w:rsidR="0015553A">
        <w:rPr>
          <w:rFonts w:ascii="Arial" w:hAnsi="Arial" w:cs="Arial"/>
          <w:sz w:val="24"/>
          <w:szCs w:val="24"/>
        </w:rPr>
        <w:t xml:space="preserve"> (Hilton, </w:t>
      </w:r>
      <w:proofErr w:type="spellStart"/>
      <w:r w:rsidR="0015553A">
        <w:rPr>
          <w:rFonts w:ascii="Arial" w:hAnsi="Arial" w:cs="Arial"/>
          <w:sz w:val="24"/>
          <w:szCs w:val="24"/>
        </w:rPr>
        <w:t>n</w:t>
      </w:r>
      <w:r w:rsidR="004714C1">
        <w:rPr>
          <w:rFonts w:ascii="Arial" w:hAnsi="Arial" w:cs="Arial"/>
          <w:sz w:val="24"/>
          <w:szCs w:val="24"/>
        </w:rPr>
        <w:t>.d</w:t>
      </w:r>
      <w:proofErr w:type="spellEnd"/>
      <w:r w:rsidR="004714C1">
        <w:rPr>
          <w:rFonts w:ascii="Arial" w:hAnsi="Arial" w:cs="Arial"/>
          <w:sz w:val="24"/>
          <w:szCs w:val="24"/>
        </w:rPr>
        <w:t>)</w:t>
      </w:r>
      <w:r w:rsidR="00A40048">
        <w:rPr>
          <w:rFonts w:ascii="Arial" w:hAnsi="Arial" w:cs="Arial"/>
          <w:sz w:val="24"/>
          <w:szCs w:val="24"/>
        </w:rPr>
        <w:t>.</w:t>
      </w:r>
    </w:p>
    <w:p w14:paraId="00103309" w14:textId="77777777" w:rsidR="00E26DA0" w:rsidRPr="00654C2C" w:rsidRDefault="00E26DA0" w:rsidP="00654C2C">
      <w:pPr>
        <w:spacing w:line="360" w:lineRule="auto"/>
        <w:jc w:val="both"/>
        <w:rPr>
          <w:rFonts w:ascii="Arial" w:hAnsi="Arial" w:cs="Arial"/>
          <w:sz w:val="24"/>
          <w:szCs w:val="24"/>
        </w:rPr>
      </w:pPr>
    </w:p>
    <w:p w14:paraId="08828A4F" w14:textId="4476879C"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In the context of the hospitality industry, the proposal will delve into the potential implementation of different work modes, such as hybrid work mode, traditional office work arrangement, and flexible work mode. The goal is to assess how these work modes may impact employee performance management within the Hilton hotel.</w:t>
      </w:r>
      <w:r w:rsidR="00C4007B">
        <w:rPr>
          <w:rFonts w:ascii="Arial" w:hAnsi="Arial" w:cs="Arial"/>
          <w:sz w:val="24"/>
          <w:szCs w:val="24"/>
        </w:rPr>
        <w:t xml:space="preserve"> (</w:t>
      </w:r>
      <w:r w:rsidR="00C4007B" w:rsidRPr="00C4007B">
        <w:rPr>
          <w:rFonts w:ascii="Arial" w:hAnsi="Arial" w:cs="Arial"/>
          <w:sz w:val="24"/>
          <w:szCs w:val="24"/>
        </w:rPr>
        <w:t>Reiche,</w:t>
      </w:r>
      <w:r w:rsidR="00C4007B">
        <w:rPr>
          <w:rFonts w:ascii="Arial" w:hAnsi="Arial" w:cs="Arial"/>
          <w:sz w:val="24"/>
          <w:szCs w:val="24"/>
        </w:rPr>
        <w:t xml:space="preserve"> </w:t>
      </w:r>
      <w:r w:rsidR="00C4007B" w:rsidRPr="00C4007B">
        <w:rPr>
          <w:rFonts w:ascii="Arial" w:hAnsi="Arial" w:cs="Arial"/>
          <w:sz w:val="24"/>
          <w:szCs w:val="24"/>
        </w:rPr>
        <w:t>2023)</w:t>
      </w:r>
      <w:r w:rsidR="00A40048">
        <w:rPr>
          <w:rFonts w:ascii="Arial" w:hAnsi="Arial" w:cs="Arial"/>
          <w:sz w:val="24"/>
          <w:szCs w:val="24"/>
        </w:rPr>
        <w:t>.</w:t>
      </w:r>
    </w:p>
    <w:p w14:paraId="1300B3DB" w14:textId="77777777" w:rsidR="00E26DA0" w:rsidRPr="00654C2C" w:rsidRDefault="00E26DA0" w:rsidP="00654C2C">
      <w:pPr>
        <w:spacing w:line="360" w:lineRule="auto"/>
        <w:jc w:val="both"/>
        <w:rPr>
          <w:rFonts w:ascii="Arial" w:hAnsi="Arial" w:cs="Arial"/>
          <w:sz w:val="24"/>
          <w:szCs w:val="24"/>
        </w:rPr>
      </w:pPr>
    </w:p>
    <w:p w14:paraId="1D0099ED" w14:textId="12398A2C"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 xml:space="preserve">One key aspect to be considered is the socio-economic factors that may influence the hospitality industry. Economic conditions, societal trends, and cultural influences can all play a role in shaping employee </w:t>
      </w:r>
      <w:r w:rsidR="00FD4D49" w:rsidRPr="00654C2C">
        <w:rPr>
          <w:rFonts w:ascii="Arial" w:hAnsi="Arial" w:cs="Arial"/>
          <w:sz w:val="24"/>
          <w:szCs w:val="24"/>
        </w:rPr>
        <w:t>behaviours</w:t>
      </w:r>
      <w:r w:rsidRPr="00654C2C">
        <w:rPr>
          <w:rFonts w:ascii="Arial" w:hAnsi="Arial" w:cs="Arial"/>
          <w:sz w:val="24"/>
          <w:szCs w:val="24"/>
        </w:rPr>
        <w:t xml:space="preserve"> and work preferences. The proposal aims to identify and </w:t>
      </w:r>
      <w:r w:rsidR="00FD4D49" w:rsidRPr="00654C2C">
        <w:rPr>
          <w:rFonts w:ascii="Arial" w:hAnsi="Arial" w:cs="Arial"/>
          <w:sz w:val="24"/>
          <w:szCs w:val="24"/>
        </w:rPr>
        <w:t>analyse</w:t>
      </w:r>
      <w:r w:rsidRPr="00654C2C">
        <w:rPr>
          <w:rFonts w:ascii="Arial" w:hAnsi="Arial" w:cs="Arial"/>
          <w:sz w:val="24"/>
          <w:szCs w:val="24"/>
        </w:rPr>
        <w:t xml:space="preserve"> the current issues related to employee performance management within Hilton, </w:t>
      </w:r>
      <w:r w:rsidR="006B45DC" w:rsidRPr="00654C2C">
        <w:rPr>
          <w:rFonts w:ascii="Arial" w:hAnsi="Arial" w:cs="Arial"/>
          <w:sz w:val="24"/>
          <w:szCs w:val="24"/>
        </w:rPr>
        <w:t>considering</w:t>
      </w:r>
      <w:r w:rsidRPr="00654C2C">
        <w:rPr>
          <w:rFonts w:ascii="Arial" w:hAnsi="Arial" w:cs="Arial"/>
          <w:sz w:val="24"/>
          <w:szCs w:val="24"/>
        </w:rPr>
        <w:t xml:space="preserve"> the impacts of these socio-economic factors.</w:t>
      </w:r>
      <w:r w:rsidR="00A40048">
        <w:rPr>
          <w:rFonts w:ascii="Arial" w:hAnsi="Arial" w:cs="Arial"/>
          <w:sz w:val="24"/>
          <w:szCs w:val="24"/>
        </w:rPr>
        <w:t xml:space="preserve"> (</w:t>
      </w:r>
      <w:r w:rsidR="00A40048" w:rsidRPr="00A40048">
        <w:rPr>
          <w:rFonts w:ascii="Arial" w:hAnsi="Arial" w:cs="Arial"/>
          <w:sz w:val="24"/>
          <w:szCs w:val="24"/>
        </w:rPr>
        <w:t>Management Association, 2020)</w:t>
      </w:r>
      <w:r w:rsidR="00A40048">
        <w:rPr>
          <w:rFonts w:ascii="Arial" w:hAnsi="Arial" w:cs="Arial"/>
          <w:sz w:val="24"/>
          <w:szCs w:val="24"/>
        </w:rPr>
        <w:t>.</w:t>
      </w:r>
    </w:p>
    <w:p w14:paraId="3B1DE2FA" w14:textId="77777777" w:rsidR="00E26DA0" w:rsidRPr="00654C2C" w:rsidRDefault="00E26DA0" w:rsidP="00654C2C">
      <w:pPr>
        <w:spacing w:line="360" w:lineRule="auto"/>
        <w:jc w:val="both"/>
        <w:rPr>
          <w:rFonts w:ascii="Arial" w:hAnsi="Arial" w:cs="Arial"/>
          <w:sz w:val="24"/>
          <w:szCs w:val="24"/>
        </w:rPr>
      </w:pPr>
    </w:p>
    <w:p w14:paraId="04996E69" w14:textId="035A58FF"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In the context of different work modes, the proposal will investigate how hybrid work arrangements, office-based work, and flexible work schedules may affect employee monitoring and management.</w:t>
      </w:r>
      <w:r w:rsidR="00FE45EB">
        <w:rPr>
          <w:rFonts w:ascii="Arial" w:hAnsi="Arial" w:cs="Arial"/>
          <w:sz w:val="24"/>
          <w:szCs w:val="24"/>
        </w:rPr>
        <w:t xml:space="preserve"> </w:t>
      </w:r>
      <w:r w:rsidRPr="00654C2C">
        <w:rPr>
          <w:rFonts w:ascii="Arial" w:hAnsi="Arial" w:cs="Arial"/>
          <w:sz w:val="24"/>
          <w:szCs w:val="24"/>
        </w:rPr>
        <w:t xml:space="preserve">For instance, in a hybrid work mode, where employees split their time between remote and on-site work, challenges and opportunities may arise in terms of communication, collaboration, and performance evaluation. </w:t>
      </w:r>
      <w:r w:rsidR="00BB74CF">
        <w:rPr>
          <w:rFonts w:ascii="Arial" w:hAnsi="Arial" w:cs="Arial"/>
          <w:sz w:val="24"/>
          <w:szCs w:val="24"/>
        </w:rPr>
        <w:t>(</w:t>
      </w:r>
      <w:r w:rsidR="00BB74CF" w:rsidRPr="00FE45EB">
        <w:rPr>
          <w:rFonts w:ascii="Arial" w:hAnsi="Arial" w:cs="Arial"/>
          <w:sz w:val="24"/>
          <w:szCs w:val="24"/>
        </w:rPr>
        <w:t>Santos,</w:t>
      </w:r>
      <w:r w:rsidR="00BB74CF">
        <w:rPr>
          <w:rFonts w:ascii="Arial" w:hAnsi="Arial" w:cs="Arial"/>
          <w:sz w:val="24"/>
          <w:szCs w:val="24"/>
        </w:rPr>
        <w:t xml:space="preserve"> </w:t>
      </w:r>
      <w:r w:rsidR="00BB74CF" w:rsidRPr="00FE45EB">
        <w:rPr>
          <w:rFonts w:ascii="Arial" w:hAnsi="Arial" w:cs="Arial"/>
          <w:sz w:val="24"/>
          <w:szCs w:val="24"/>
        </w:rPr>
        <w:t>2015)</w:t>
      </w:r>
      <w:r w:rsidR="00BB74CF" w:rsidRPr="00654C2C">
        <w:rPr>
          <w:rFonts w:ascii="Arial" w:hAnsi="Arial" w:cs="Arial"/>
          <w:sz w:val="24"/>
          <w:szCs w:val="24"/>
        </w:rPr>
        <w:t xml:space="preserve"> </w:t>
      </w:r>
      <w:r w:rsidRPr="00654C2C">
        <w:rPr>
          <w:rFonts w:ascii="Arial" w:hAnsi="Arial" w:cs="Arial"/>
          <w:sz w:val="24"/>
          <w:szCs w:val="24"/>
        </w:rPr>
        <w:t>Similarly, traditional office work arrangements and flexible work modes present unique considerations for employee supervision and productivity management.</w:t>
      </w:r>
    </w:p>
    <w:p w14:paraId="0D2D609A" w14:textId="77777777" w:rsidR="00E26DA0" w:rsidRPr="00654C2C" w:rsidRDefault="00E26DA0" w:rsidP="00654C2C">
      <w:pPr>
        <w:spacing w:line="360" w:lineRule="auto"/>
        <w:jc w:val="both"/>
        <w:rPr>
          <w:rFonts w:ascii="Arial" w:hAnsi="Arial" w:cs="Arial"/>
          <w:sz w:val="24"/>
          <w:szCs w:val="24"/>
        </w:rPr>
      </w:pPr>
    </w:p>
    <w:p w14:paraId="20DFBF1A" w14:textId="2A96CEA3"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lastRenderedPageBreak/>
        <w:t>The proposal recognizes that the impacts of socio-economic factors on employee monitoring and management may vary across different work modes. It will explore strategies and recommendations to address potential challenges and capitalize on opportunities presented by these work modes in the hospitality context.</w:t>
      </w:r>
      <w:r w:rsidR="00135AB9">
        <w:rPr>
          <w:rFonts w:ascii="Arial" w:hAnsi="Arial" w:cs="Arial"/>
          <w:sz w:val="24"/>
          <w:szCs w:val="24"/>
        </w:rPr>
        <w:t xml:space="preserve"> </w:t>
      </w:r>
      <w:r w:rsidR="00135AB9" w:rsidRPr="00135AB9">
        <w:rPr>
          <w:rFonts w:ascii="Arial" w:hAnsi="Arial" w:cs="Arial"/>
          <w:sz w:val="24"/>
          <w:szCs w:val="24"/>
        </w:rPr>
        <w:t>Sarasu,</w:t>
      </w:r>
      <w:r w:rsidR="00135AB9">
        <w:rPr>
          <w:rFonts w:ascii="Arial" w:hAnsi="Arial" w:cs="Arial"/>
          <w:sz w:val="24"/>
          <w:szCs w:val="24"/>
        </w:rPr>
        <w:t xml:space="preserve"> </w:t>
      </w:r>
      <w:r w:rsidR="00135AB9" w:rsidRPr="00135AB9">
        <w:rPr>
          <w:rFonts w:ascii="Arial" w:hAnsi="Arial" w:cs="Arial"/>
          <w:sz w:val="24"/>
          <w:szCs w:val="24"/>
        </w:rPr>
        <w:t>(2021)</w:t>
      </w:r>
      <w:r w:rsidR="00DB45D1">
        <w:rPr>
          <w:rFonts w:ascii="Arial" w:hAnsi="Arial" w:cs="Arial"/>
          <w:sz w:val="24"/>
          <w:szCs w:val="24"/>
        </w:rPr>
        <w:t>.</w:t>
      </w:r>
      <w:r w:rsidRPr="00654C2C">
        <w:rPr>
          <w:rFonts w:ascii="Arial" w:hAnsi="Arial" w:cs="Arial"/>
          <w:sz w:val="24"/>
          <w:szCs w:val="24"/>
        </w:rPr>
        <w:t xml:space="preserve"> Ultimately, the goal is to enhance employee performance and satisfaction within the Hilton hotel by adapting to the evolving landscape of work preferences and industry dynamics.</w:t>
      </w:r>
    </w:p>
    <w:p w14:paraId="42B3030A" w14:textId="77777777" w:rsidR="00E26DA0" w:rsidRDefault="00E26DA0" w:rsidP="00654C2C">
      <w:pPr>
        <w:spacing w:line="360" w:lineRule="auto"/>
        <w:jc w:val="both"/>
      </w:pPr>
    </w:p>
    <w:p w14:paraId="6888721E" w14:textId="77777777" w:rsidR="00E26DA0" w:rsidRDefault="00E26DA0" w:rsidP="00654C2C">
      <w:pPr>
        <w:spacing w:line="360" w:lineRule="auto"/>
        <w:jc w:val="both"/>
      </w:pPr>
    </w:p>
    <w:p w14:paraId="5C4A7F28" w14:textId="77777777" w:rsidR="00BC01E9" w:rsidRDefault="00BC01E9" w:rsidP="00654C2C">
      <w:pPr>
        <w:spacing w:line="360" w:lineRule="auto"/>
        <w:jc w:val="both"/>
      </w:pPr>
    </w:p>
    <w:p w14:paraId="6906C5C1" w14:textId="77777777" w:rsidR="00BC01E9" w:rsidRDefault="00BC01E9" w:rsidP="00654C2C">
      <w:pPr>
        <w:spacing w:line="360" w:lineRule="auto"/>
        <w:jc w:val="both"/>
      </w:pPr>
    </w:p>
    <w:p w14:paraId="1720E295" w14:textId="77777777" w:rsidR="00BC01E9" w:rsidRDefault="00BC01E9" w:rsidP="00654C2C">
      <w:pPr>
        <w:spacing w:line="360" w:lineRule="auto"/>
        <w:jc w:val="both"/>
      </w:pPr>
    </w:p>
    <w:p w14:paraId="3741EE60" w14:textId="77777777" w:rsidR="00BC01E9" w:rsidRDefault="00BC01E9" w:rsidP="00654C2C">
      <w:pPr>
        <w:spacing w:line="360" w:lineRule="auto"/>
        <w:jc w:val="both"/>
      </w:pPr>
    </w:p>
    <w:p w14:paraId="7F4A40B2" w14:textId="77777777" w:rsidR="00BC01E9" w:rsidRDefault="00BC01E9" w:rsidP="00654C2C">
      <w:pPr>
        <w:spacing w:line="360" w:lineRule="auto"/>
        <w:jc w:val="both"/>
      </w:pPr>
    </w:p>
    <w:p w14:paraId="12E3F94D" w14:textId="77777777" w:rsidR="00BC01E9" w:rsidRDefault="00BC01E9" w:rsidP="00654C2C">
      <w:pPr>
        <w:spacing w:line="360" w:lineRule="auto"/>
        <w:jc w:val="both"/>
      </w:pPr>
    </w:p>
    <w:p w14:paraId="532633F0" w14:textId="77777777" w:rsidR="00BC01E9" w:rsidRDefault="00BC01E9" w:rsidP="00654C2C">
      <w:pPr>
        <w:spacing w:line="360" w:lineRule="auto"/>
        <w:jc w:val="both"/>
      </w:pPr>
    </w:p>
    <w:p w14:paraId="17CC9F72" w14:textId="77777777" w:rsidR="00BC01E9" w:rsidRDefault="00BC01E9" w:rsidP="00654C2C">
      <w:pPr>
        <w:spacing w:line="360" w:lineRule="auto"/>
        <w:jc w:val="both"/>
      </w:pPr>
    </w:p>
    <w:p w14:paraId="3013A25E" w14:textId="77777777" w:rsidR="00BC01E9" w:rsidRDefault="00BC01E9" w:rsidP="00654C2C">
      <w:pPr>
        <w:spacing w:line="360" w:lineRule="auto"/>
        <w:jc w:val="both"/>
      </w:pPr>
    </w:p>
    <w:p w14:paraId="7ABFFC78" w14:textId="77777777" w:rsidR="00BC01E9" w:rsidRDefault="00BC01E9" w:rsidP="00654C2C">
      <w:pPr>
        <w:spacing w:line="360" w:lineRule="auto"/>
        <w:jc w:val="both"/>
      </w:pPr>
    </w:p>
    <w:p w14:paraId="57A2C29C" w14:textId="77777777" w:rsidR="00BC01E9" w:rsidRDefault="00BC01E9" w:rsidP="00654C2C">
      <w:pPr>
        <w:spacing w:line="360" w:lineRule="auto"/>
        <w:jc w:val="both"/>
      </w:pPr>
    </w:p>
    <w:p w14:paraId="0571A7B3" w14:textId="77777777" w:rsidR="00BC01E9" w:rsidRDefault="00BC01E9" w:rsidP="00654C2C">
      <w:pPr>
        <w:spacing w:line="360" w:lineRule="auto"/>
        <w:jc w:val="both"/>
      </w:pPr>
    </w:p>
    <w:p w14:paraId="71BD46BA" w14:textId="77777777" w:rsidR="00BC01E9" w:rsidRDefault="00BC01E9" w:rsidP="00654C2C">
      <w:pPr>
        <w:spacing w:line="360" w:lineRule="auto"/>
        <w:jc w:val="both"/>
      </w:pPr>
    </w:p>
    <w:p w14:paraId="41080A4E" w14:textId="77777777" w:rsidR="00BC01E9" w:rsidRDefault="00BC01E9" w:rsidP="00654C2C">
      <w:pPr>
        <w:spacing w:line="360" w:lineRule="auto"/>
        <w:jc w:val="both"/>
      </w:pPr>
    </w:p>
    <w:p w14:paraId="3F079E42" w14:textId="77777777" w:rsidR="00BC01E9" w:rsidRDefault="00BC01E9" w:rsidP="00654C2C">
      <w:pPr>
        <w:spacing w:line="360" w:lineRule="auto"/>
        <w:jc w:val="both"/>
      </w:pPr>
    </w:p>
    <w:p w14:paraId="23D05251" w14:textId="77777777" w:rsidR="00BC01E9" w:rsidRDefault="00BC01E9" w:rsidP="00654C2C">
      <w:pPr>
        <w:spacing w:line="360" w:lineRule="auto"/>
        <w:jc w:val="both"/>
      </w:pPr>
    </w:p>
    <w:p w14:paraId="73526373" w14:textId="77777777" w:rsidR="00BC01E9" w:rsidRDefault="00BC01E9" w:rsidP="00654C2C">
      <w:pPr>
        <w:spacing w:line="360" w:lineRule="auto"/>
        <w:jc w:val="both"/>
      </w:pPr>
    </w:p>
    <w:p w14:paraId="18AF9AA5" w14:textId="0C2DCEE4" w:rsidR="00E26DA0" w:rsidRPr="00654C2C" w:rsidRDefault="00FD4D49" w:rsidP="00FD4D49">
      <w:pPr>
        <w:pStyle w:val="Heading1"/>
        <w:rPr>
          <w:rFonts w:ascii="Arial" w:hAnsi="Arial" w:cs="Arial"/>
          <w:sz w:val="28"/>
          <w:szCs w:val="28"/>
        </w:rPr>
      </w:pPr>
      <w:bookmarkStart w:id="1" w:name="_Toc160448691"/>
      <w:r w:rsidRPr="00654C2C">
        <w:rPr>
          <w:rFonts w:ascii="Arial" w:hAnsi="Arial" w:cs="Arial"/>
          <w:sz w:val="28"/>
          <w:szCs w:val="28"/>
        </w:rPr>
        <w:lastRenderedPageBreak/>
        <w:t>Discussion/Literature</w:t>
      </w:r>
      <w:bookmarkEnd w:id="1"/>
    </w:p>
    <w:p w14:paraId="64D6F444" w14:textId="77777777" w:rsidR="00FD4D49" w:rsidRPr="00654C2C" w:rsidRDefault="00FD4D49" w:rsidP="003B3740">
      <w:pPr>
        <w:rPr>
          <w:rFonts w:ascii="Arial" w:hAnsi="Arial" w:cs="Arial"/>
          <w:sz w:val="28"/>
          <w:szCs w:val="28"/>
        </w:rPr>
      </w:pPr>
    </w:p>
    <w:p w14:paraId="1CE04352" w14:textId="77777777" w:rsidR="00FD4D49" w:rsidRDefault="00FD4D49" w:rsidP="003B3740"/>
    <w:p w14:paraId="00AE974D" w14:textId="65A8C9C5" w:rsidR="007434D0" w:rsidRPr="00654C2C" w:rsidRDefault="007434D0" w:rsidP="00654C2C">
      <w:pPr>
        <w:pStyle w:val="Heading2"/>
        <w:spacing w:line="360" w:lineRule="auto"/>
        <w:jc w:val="both"/>
        <w:rPr>
          <w:rFonts w:ascii="Arial" w:hAnsi="Arial" w:cs="Arial"/>
          <w:sz w:val="24"/>
          <w:szCs w:val="24"/>
        </w:rPr>
      </w:pPr>
      <w:bookmarkStart w:id="2" w:name="_Toc160448692"/>
      <w:r w:rsidRPr="00654C2C">
        <w:rPr>
          <w:rFonts w:ascii="Arial" w:hAnsi="Arial" w:cs="Arial"/>
          <w:sz w:val="24"/>
          <w:szCs w:val="24"/>
        </w:rPr>
        <w:t>PESTLE Analysis.</w:t>
      </w:r>
      <w:bookmarkEnd w:id="2"/>
    </w:p>
    <w:p w14:paraId="44EF0C63" w14:textId="27B703DD" w:rsidR="007434D0" w:rsidRPr="00654C2C" w:rsidRDefault="007434D0" w:rsidP="00654C2C">
      <w:pPr>
        <w:spacing w:line="360" w:lineRule="auto"/>
        <w:jc w:val="both"/>
        <w:rPr>
          <w:rFonts w:ascii="Arial" w:hAnsi="Arial" w:cs="Arial"/>
          <w:sz w:val="24"/>
          <w:szCs w:val="24"/>
        </w:rPr>
      </w:pPr>
      <w:r w:rsidRPr="00654C2C">
        <w:rPr>
          <w:rFonts w:ascii="Arial" w:hAnsi="Arial" w:cs="Arial"/>
          <w:sz w:val="24"/>
          <w:szCs w:val="24"/>
        </w:rPr>
        <w:t>Socio-economic factors, as part of the PESTLE analysis, play a significant role in shaping the business environment for organizations like Hilton. These factors encompass the social and economic conditions within which the hospitality industry operates and can impact various aspects of Hilton's operations, strategies, and performance. Here is a breakdown of socio-economic factors relevant to Hilton</w:t>
      </w:r>
      <w:r w:rsidR="00654C2C" w:rsidRPr="00654C2C">
        <w:rPr>
          <w:rFonts w:ascii="Arial" w:hAnsi="Arial" w:cs="Arial"/>
          <w:sz w:val="24"/>
          <w:szCs w:val="24"/>
        </w:rPr>
        <w:t>.</w:t>
      </w:r>
      <w:r w:rsidR="00486B76">
        <w:rPr>
          <w:rFonts w:ascii="Arial" w:hAnsi="Arial" w:cs="Arial"/>
          <w:sz w:val="24"/>
          <w:szCs w:val="24"/>
        </w:rPr>
        <w:t xml:space="preserve"> (</w:t>
      </w:r>
      <w:r w:rsidR="00486B76" w:rsidRPr="00486B76">
        <w:rPr>
          <w:rFonts w:ascii="Arial" w:hAnsi="Arial" w:cs="Arial"/>
          <w:sz w:val="24"/>
          <w:szCs w:val="24"/>
        </w:rPr>
        <w:t>Marmol, 2015)</w:t>
      </w:r>
      <w:r w:rsidR="00486B76">
        <w:rPr>
          <w:rFonts w:ascii="Arial" w:hAnsi="Arial" w:cs="Arial"/>
          <w:sz w:val="24"/>
          <w:szCs w:val="24"/>
        </w:rPr>
        <w:t>.</w:t>
      </w:r>
    </w:p>
    <w:p w14:paraId="21BAFA46" w14:textId="77777777" w:rsidR="007434D0" w:rsidRDefault="007434D0" w:rsidP="00057369">
      <w:pPr>
        <w:pStyle w:val="Heading3"/>
      </w:pPr>
    </w:p>
    <w:p w14:paraId="1D20193D" w14:textId="77777777" w:rsidR="007434D0" w:rsidRPr="00654C2C" w:rsidRDefault="007434D0" w:rsidP="00654C2C">
      <w:pPr>
        <w:pStyle w:val="Heading3"/>
        <w:spacing w:line="360" w:lineRule="auto"/>
        <w:jc w:val="both"/>
        <w:rPr>
          <w:rFonts w:ascii="Arial" w:hAnsi="Arial" w:cs="Arial"/>
        </w:rPr>
      </w:pPr>
      <w:bookmarkStart w:id="3" w:name="_Toc160448693"/>
      <w:r w:rsidRPr="00654C2C">
        <w:rPr>
          <w:rFonts w:ascii="Arial" w:hAnsi="Arial" w:cs="Arial"/>
        </w:rPr>
        <w:t>Demographics:</w:t>
      </w:r>
      <w:bookmarkEnd w:id="3"/>
    </w:p>
    <w:p w14:paraId="672B6072" w14:textId="77777777" w:rsidR="007434D0" w:rsidRPr="00654C2C" w:rsidRDefault="007434D0" w:rsidP="00654C2C">
      <w:pPr>
        <w:spacing w:line="360" w:lineRule="auto"/>
        <w:jc w:val="both"/>
        <w:rPr>
          <w:rFonts w:ascii="Arial" w:hAnsi="Arial" w:cs="Arial"/>
          <w:sz w:val="24"/>
          <w:szCs w:val="24"/>
        </w:rPr>
      </w:pPr>
      <w:r w:rsidRPr="00654C2C">
        <w:rPr>
          <w:rFonts w:ascii="Arial" w:hAnsi="Arial" w:cs="Arial"/>
          <w:sz w:val="24"/>
          <w:szCs w:val="24"/>
        </w:rPr>
        <w:t>Age Distribution: The age demographics of the population can influence travel preferences and hotel demand. For instance, an aging population may lead to an increased demand for wellness services, while younger demographics may prioritize technology amenities.</w:t>
      </w:r>
    </w:p>
    <w:p w14:paraId="061FE6A2" w14:textId="0BEFF113" w:rsidR="007434D0" w:rsidRPr="00654C2C" w:rsidRDefault="007434D0" w:rsidP="00654C2C">
      <w:pPr>
        <w:spacing w:line="360" w:lineRule="auto"/>
        <w:jc w:val="both"/>
        <w:rPr>
          <w:rFonts w:ascii="Arial" w:hAnsi="Arial" w:cs="Arial"/>
          <w:sz w:val="24"/>
          <w:szCs w:val="24"/>
        </w:rPr>
      </w:pPr>
      <w:r w:rsidRPr="00654C2C">
        <w:rPr>
          <w:rFonts w:ascii="Arial" w:hAnsi="Arial" w:cs="Arial"/>
          <w:sz w:val="24"/>
          <w:szCs w:val="24"/>
        </w:rPr>
        <w:t xml:space="preserve">Income Levels: The average income of the target market can affect the affordability and preferences of hotel services. High-income groups may seek luxury accommodations and services, while budget-conscious </w:t>
      </w:r>
      <w:r w:rsidR="00057369" w:rsidRPr="00654C2C">
        <w:rPr>
          <w:rFonts w:ascii="Arial" w:hAnsi="Arial" w:cs="Arial"/>
          <w:sz w:val="24"/>
          <w:szCs w:val="24"/>
        </w:rPr>
        <w:t>travellers</w:t>
      </w:r>
      <w:r w:rsidRPr="00654C2C">
        <w:rPr>
          <w:rFonts w:ascii="Arial" w:hAnsi="Arial" w:cs="Arial"/>
          <w:sz w:val="24"/>
          <w:szCs w:val="24"/>
        </w:rPr>
        <w:t xml:space="preserve"> may opt for more economical options.</w:t>
      </w:r>
    </w:p>
    <w:p w14:paraId="7220592D" w14:textId="77777777" w:rsidR="007434D0" w:rsidRPr="00654C2C" w:rsidRDefault="007434D0" w:rsidP="00654C2C">
      <w:pPr>
        <w:spacing w:line="360" w:lineRule="auto"/>
        <w:jc w:val="both"/>
        <w:rPr>
          <w:rFonts w:ascii="Arial" w:hAnsi="Arial" w:cs="Arial"/>
          <w:sz w:val="24"/>
          <w:szCs w:val="24"/>
        </w:rPr>
      </w:pPr>
    </w:p>
    <w:p w14:paraId="0F978D66" w14:textId="77777777" w:rsidR="007434D0" w:rsidRPr="00654C2C" w:rsidRDefault="007434D0" w:rsidP="00654C2C">
      <w:pPr>
        <w:pStyle w:val="Heading3"/>
        <w:spacing w:line="360" w:lineRule="auto"/>
        <w:jc w:val="both"/>
        <w:rPr>
          <w:rFonts w:ascii="Arial" w:hAnsi="Arial" w:cs="Arial"/>
        </w:rPr>
      </w:pPr>
      <w:bookmarkStart w:id="4" w:name="_Toc160448694"/>
      <w:r w:rsidRPr="00654C2C">
        <w:rPr>
          <w:rFonts w:ascii="Arial" w:hAnsi="Arial" w:cs="Arial"/>
        </w:rPr>
        <w:t>Cultural Influences:</w:t>
      </w:r>
      <w:bookmarkEnd w:id="4"/>
    </w:p>
    <w:p w14:paraId="324BCF22" w14:textId="2A7CC4D3" w:rsidR="007434D0" w:rsidRPr="00654C2C" w:rsidRDefault="007434D0" w:rsidP="00654C2C">
      <w:pPr>
        <w:spacing w:line="360" w:lineRule="auto"/>
        <w:jc w:val="both"/>
        <w:rPr>
          <w:rFonts w:ascii="Arial" w:hAnsi="Arial" w:cs="Arial"/>
          <w:sz w:val="24"/>
          <w:szCs w:val="24"/>
        </w:rPr>
      </w:pPr>
      <w:r w:rsidRPr="00654C2C">
        <w:rPr>
          <w:rFonts w:ascii="Arial" w:hAnsi="Arial" w:cs="Arial"/>
          <w:sz w:val="24"/>
          <w:szCs w:val="24"/>
        </w:rPr>
        <w:t>Cultural Trends: Changing cultural preferences impact the types of services and experiences guests seek. Hilton must stay attuned to cultural shifts to tailor its offerings and maintain relevance.</w:t>
      </w:r>
    </w:p>
    <w:p w14:paraId="215624E5" w14:textId="16DADC03" w:rsidR="007434D0" w:rsidRPr="00654C2C" w:rsidRDefault="007434D0" w:rsidP="00074911">
      <w:pPr>
        <w:spacing w:line="360" w:lineRule="auto"/>
        <w:jc w:val="both"/>
        <w:rPr>
          <w:rFonts w:ascii="Arial" w:hAnsi="Arial" w:cs="Arial"/>
          <w:sz w:val="24"/>
          <w:szCs w:val="24"/>
        </w:rPr>
      </w:pPr>
      <w:r w:rsidRPr="00654C2C">
        <w:rPr>
          <w:rFonts w:ascii="Arial" w:hAnsi="Arial" w:cs="Arial"/>
          <w:sz w:val="24"/>
          <w:szCs w:val="24"/>
        </w:rPr>
        <w:t>Diversity and Inclusion: Embracing diversity and inclusivity is not only a societal expectation but also a business imperative. Hilton's ability to cater to a diverse clientele can enhance its market reach and reputation.</w:t>
      </w:r>
      <w:r w:rsidR="00912D63">
        <w:rPr>
          <w:rFonts w:ascii="Arial" w:hAnsi="Arial" w:cs="Arial"/>
          <w:sz w:val="24"/>
          <w:szCs w:val="24"/>
        </w:rPr>
        <w:t xml:space="preserve"> </w:t>
      </w:r>
      <w:r w:rsidR="00074911">
        <w:rPr>
          <w:rFonts w:ascii="Arial" w:hAnsi="Arial" w:cs="Arial"/>
          <w:sz w:val="24"/>
          <w:szCs w:val="24"/>
        </w:rPr>
        <w:t>(</w:t>
      </w:r>
      <w:r w:rsidR="00074911" w:rsidRPr="00074911">
        <w:rPr>
          <w:rFonts w:ascii="Arial" w:hAnsi="Arial" w:cs="Arial"/>
          <w:sz w:val="24"/>
          <w:szCs w:val="24"/>
        </w:rPr>
        <w:t>Singh,</w:t>
      </w:r>
      <w:r w:rsidR="00074911">
        <w:rPr>
          <w:rFonts w:ascii="Arial" w:hAnsi="Arial" w:cs="Arial"/>
          <w:sz w:val="24"/>
          <w:szCs w:val="24"/>
        </w:rPr>
        <w:t xml:space="preserve"> </w:t>
      </w:r>
      <w:r w:rsidR="00074911" w:rsidRPr="00074911">
        <w:rPr>
          <w:rFonts w:ascii="Arial" w:hAnsi="Arial" w:cs="Arial"/>
          <w:sz w:val="24"/>
          <w:szCs w:val="24"/>
        </w:rPr>
        <w:t>2023)</w:t>
      </w:r>
      <w:r w:rsidR="00074911">
        <w:rPr>
          <w:rFonts w:ascii="Arial" w:hAnsi="Arial" w:cs="Arial"/>
          <w:sz w:val="24"/>
          <w:szCs w:val="24"/>
        </w:rPr>
        <w:t>.</w:t>
      </w:r>
    </w:p>
    <w:p w14:paraId="4191B182" w14:textId="77777777" w:rsidR="007434D0" w:rsidRPr="00654C2C" w:rsidRDefault="007434D0" w:rsidP="00654C2C">
      <w:pPr>
        <w:spacing w:line="360" w:lineRule="auto"/>
        <w:jc w:val="both"/>
        <w:rPr>
          <w:rFonts w:ascii="Arial" w:hAnsi="Arial" w:cs="Arial"/>
          <w:sz w:val="24"/>
          <w:szCs w:val="24"/>
        </w:rPr>
      </w:pPr>
    </w:p>
    <w:p w14:paraId="18CEF9C6" w14:textId="77777777" w:rsidR="00057369" w:rsidRPr="00654C2C" w:rsidRDefault="007434D0" w:rsidP="00654C2C">
      <w:pPr>
        <w:pStyle w:val="Heading3"/>
        <w:spacing w:line="360" w:lineRule="auto"/>
        <w:jc w:val="both"/>
        <w:rPr>
          <w:rFonts w:ascii="Arial" w:hAnsi="Arial" w:cs="Arial"/>
        </w:rPr>
      </w:pPr>
      <w:bookmarkStart w:id="5" w:name="_Toc160448695"/>
      <w:r w:rsidRPr="00654C2C">
        <w:rPr>
          <w:rFonts w:ascii="Arial" w:hAnsi="Arial" w:cs="Arial"/>
        </w:rPr>
        <w:lastRenderedPageBreak/>
        <w:t>Lifestyle Changes:</w:t>
      </w:r>
      <w:bookmarkEnd w:id="5"/>
    </w:p>
    <w:p w14:paraId="301BFCC0" w14:textId="3432B824" w:rsidR="007434D0" w:rsidRPr="00654C2C" w:rsidRDefault="007434D0" w:rsidP="00654C2C">
      <w:pPr>
        <w:spacing w:line="360" w:lineRule="auto"/>
        <w:jc w:val="both"/>
        <w:rPr>
          <w:rFonts w:ascii="Arial" w:hAnsi="Arial" w:cs="Arial"/>
          <w:sz w:val="24"/>
          <w:szCs w:val="24"/>
        </w:rPr>
      </w:pPr>
      <w:r w:rsidRPr="00654C2C">
        <w:rPr>
          <w:rFonts w:ascii="Arial" w:hAnsi="Arial" w:cs="Arial"/>
          <w:sz w:val="24"/>
          <w:szCs w:val="24"/>
        </w:rPr>
        <w:t>Work-Life Balance: Socio-economic changes often affect how people perceive and prioritize work-life balance. Hilton may need to adapt its services to cater to individuals seeking leisure, wellness, or family-oriented experiences.</w:t>
      </w:r>
    </w:p>
    <w:p w14:paraId="3CBC10BA" w14:textId="003FFBFB" w:rsidR="007434D0" w:rsidRPr="00654C2C" w:rsidRDefault="007434D0" w:rsidP="00654C2C">
      <w:pPr>
        <w:spacing w:line="360" w:lineRule="auto"/>
        <w:jc w:val="both"/>
        <w:rPr>
          <w:rFonts w:ascii="Arial" w:hAnsi="Arial" w:cs="Arial"/>
          <w:sz w:val="24"/>
          <w:szCs w:val="24"/>
        </w:rPr>
      </w:pPr>
      <w:r w:rsidRPr="00654C2C">
        <w:rPr>
          <w:rFonts w:ascii="Arial" w:hAnsi="Arial" w:cs="Arial"/>
          <w:sz w:val="24"/>
          <w:szCs w:val="24"/>
        </w:rPr>
        <w:t>Travel Patterns: Socio-economic factors influence travel patterns. Hilton should monitor trends in travel preferences, such as a rise in experiential travel or a focus on sustainable tourism.</w:t>
      </w:r>
      <w:r w:rsidR="009E2541">
        <w:rPr>
          <w:rFonts w:ascii="Arial" w:hAnsi="Arial" w:cs="Arial"/>
          <w:sz w:val="24"/>
          <w:szCs w:val="24"/>
        </w:rPr>
        <w:t xml:space="preserve"> (</w:t>
      </w:r>
      <w:r w:rsidR="009E2541" w:rsidRPr="009E2541">
        <w:rPr>
          <w:rFonts w:ascii="Arial" w:hAnsi="Arial" w:cs="Arial"/>
          <w:sz w:val="24"/>
          <w:szCs w:val="24"/>
        </w:rPr>
        <w:t>Hall, 2019)</w:t>
      </w:r>
      <w:r w:rsidR="009E2541">
        <w:rPr>
          <w:rFonts w:ascii="Arial" w:hAnsi="Arial" w:cs="Arial"/>
          <w:sz w:val="24"/>
          <w:szCs w:val="24"/>
        </w:rPr>
        <w:t>.</w:t>
      </w:r>
    </w:p>
    <w:p w14:paraId="569827CF" w14:textId="77777777" w:rsidR="007434D0" w:rsidRPr="00654C2C" w:rsidRDefault="007434D0" w:rsidP="00654C2C">
      <w:pPr>
        <w:spacing w:line="360" w:lineRule="auto"/>
        <w:jc w:val="both"/>
        <w:rPr>
          <w:rFonts w:ascii="Arial" w:hAnsi="Arial" w:cs="Arial"/>
          <w:sz w:val="24"/>
          <w:szCs w:val="24"/>
        </w:rPr>
      </w:pPr>
    </w:p>
    <w:p w14:paraId="15DA8FE5" w14:textId="77777777" w:rsidR="007434D0" w:rsidRPr="00654C2C" w:rsidRDefault="007434D0" w:rsidP="00654C2C">
      <w:pPr>
        <w:pStyle w:val="Heading3"/>
        <w:spacing w:line="360" w:lineRule="auto"/>
        <w:jc w:val="both"/>
        <w:rPr>
          <w:rFonts w:ascii="Arial" w:hAnsi="Arial" w:cs="Arial"/>
        </w:rPr>
      </w:pPr>
      <w:bookmarkStart w:id="6" w:name="_Toc160448696"/>
      <w:r w:rsidRPr="00654C2C">
        <w:rPr>
          <w:rFonts w:ascii="Arial" w:hAnsi="Arial" w:cs="Arial"/>
        </w:rPr>
        <w:t>Education Levels:</w:t>
      </w:r>
      <w:bookmarkEnd w:id="6"/>
    </w:p>
    <w:p w14:paraId="2AFD4CED" w14:textId="14384082" w:rsidR="007434D0" w:rsidRPr="00654C2C" w:rsidRDefault="007434D0" w:rsidP="00654C2C">
      <w:pPr>
        <w:spacing w:line="360" w:lineRule="auto"/>
        <w:jc w:val="both"/>
        <w:rPr>
          <w:rFonts w:ascii="Arial" w:hAnsi="Arial" w:cs="Arial"/>
          <w:sz w:val="24"/>
          <w:szCs w:val="24"/>
        </w:rPr>
      </w:pPr>
      <w:r w:rsidRPr="00654C2C">
        <w:rPr>
          <w:rFonts w:ascii="Arial" w:hAnsi="Arial" w:cs="Arial"/>
          <w:sz w:val="24"/>
          <w:szCs w:val="24"/>
        </w:rPr>
        <w:t>Skilled Workforce: The availability of a skilled workforce in the hospitality industry is crucial for delivering high-quality services. Hilton may need to consider the education levels of the local workforce and invest in training programs accordingly.</w:t>
      </w:r>
      <w:r w:rsidR="0014658D">
        <w:rPr>
          <w:rFonts w:ascii="Arial" w:hAnsi="Arial" w:cs="Arial"/>
          <w:sz w:val="24"/>
          <w:szCs w:val="24"/>
        </w:rPr>
        <w:t xml:space="preserve"> </w:t>
      </w:r>
      <w:r w:rsidR="007F4CCB">
        <w:rPr>
          <w:rFonts w:ascii="Arial" w:hAnsi="Arial" w:cs="Arial"/>
          <w:sz w:val="24"/>
          <w:szCs w:val="24"/>
        </w:rPr>
        <w:t>(</w:t>
      </w:r>
      <w:proofErr w:type="spellStart"/>
      <w:r w:rsidR="0014658D" w:rsidRPr="0014658D">
        <w:rPr>
          <w:rFonts w:ascii="Arial" w:hAnsi="Arial" w:cs="Arial"/>
          <w:sz w:val="24"/>
          <w:szCs w:val="24"/>
        </w:rPr>
        <w:t>Toister</w:t>
      </w:r>
      <w:proofErr w:type="spellEnd"/>
      <w:r w:rsidR="0014658D" w:rsidRPr="0014658D">
        <w:rPr>
          <w:rFonts w:ascii="Arial" w:hAnsi="Arial" w:cs="Arial"/>
          <w:sz w:val="24"/>
          <w:szCs w:val="24"/>
        </w:rPr>
        <w:t>,</w:t>
      </w:r>
      <w:r w:rsidR="0014658D">
        <w:rPr>
          <w:rFonts w:ascii="Arial" w:hAnsi="Arial" w:cs="Arial"/>
          <w:sz w:val="24"/>
          <w:szCs w:val="24"/>
        </w:rPr>
        <w:t xml:space="preserve"> </w:t>
      </w:r>
      <w:r w:rsidR="0014658D" w:rsidRPr="0014658D">
        <w:rPr>
          <w:rFonts w:ascii="Arial" w:hAnsi="Arial" w:cs="Arial"/>
          <w:sz w:val="24"/>
          <w:szCs w:val="24"/>
        </w:rPr>
        <w:t>2017)</w:t>
      </w:r>
      <w:r w:rsidR="0014658D">
        <w:rPr>
          <w:rFonts w:ascii="Arial" w:hAnsi="Arial" w:cs="Arial"/>
          <w:sz w:val="24"/>
          <w:szCs w:val="24"/>
        </w:rPr>
        <w:t>.</w:t>
      </w:r>
    </w:p>
    <w:p w14:paraId="6AE955D1" w14:textId="77777777" w:rsidR="007434D0" w:rsidRPr="00654C2C" w:rsidRDefault="007434D0" w:rsidP="00654C2C">
      <w:pPr>
        <w:spacing w:line="360" w:lineRule="auto"/>
        <w:jc w:val="both"/>
        <w:rPr>
          <w:rFonts w:ascii="Arial" w:hAnsi="Arial" w:cs="Arial"/>
          <w:sz w:val="24"/>
          <w:szCs w:val="24"/>
        </w:rPr>
      </w:pPr>
    </w:p>
    <w:p w14:paraId="1CE536DE" w14:textId="038CF011" w:rsidR="007434D0" w:rsidRPr="00654C2C" w:rsidRDefault="007434D0" w:rsidP="00654C2C">
      <w:pPr>
        <w:pStyle w:val="Heading3"/>
        <w:spacing w:line="360" w:lineRule="auto"/>
        <w:jc w:val="both"/>
        <w:rPr>
          <w:rFonts w:ascii="Arial" w:hAnsi="Arial" w:cs="Arial"/>
        </w:rPr>
      </w:pPr>
      <w:bookmarkStart w:id="7" w:name="_Toc160448697"/>
      <w:r w:rsidRPr="00654C2C">
        <w:rPr>
          <w:rFonts w:ascii="Arial" w:hAnsi="Arial" w:cs="Arial"/>
        </w:rPr>
        <w:t>Economic Conditions:</w:t>
      </w:r>
      <w:bookmarkEnd w:id="7"/>
    </w:p>
    <w:p w14:paraId="0577E0D4" w14:textId="2308CBD6" w:rsidR="007434D0" w:rsidRPr="00654C2C" w:rsidRDefault="007434D0" w:rsidP="00654C2C">
      <w:pPr>
        <w:spacing w:line="360" w:lineRule="auto"/>
        <w:jc w:val="both"/>
        <w:rPr>
          <w:rFonts w:ascii="Arial" w:hAnsi="Arial" w:cs="Arial"/>
          <w:sz w:val="24"/>
          <w:szCs w:val="24"/>
        </w:rPr>
      </w:pPr>
      <w:r w:rsidRPr="00654C2C">
        <w:rPr>
          <w:rFonts w:ascii="Arial" w:hAnsi="Arial" w:cs="Arial"/>
          <w:sz w:val="24"/>
          <w:szCs w:val="24"/>
        </w:rPr>
        <w:t xml:space="preserve">Economic Growth: The overall economic health of a region or country affects Hilton's business. During economic downturns, there may be a decrease in business travel, and consumers might be more </w:t>
      </w:r>
      <w:r w:rsidR="00FD4D49" w:rsidRPr="00654C2C">
        <w:rPr>
          <w:rFonts w:ascii="Arial" w:hAnsi="Arial" w:cs="Arial"/>
          <w:sz w:val="24"/>
          <w:szCs w:val="24"/>
        </w:rPr>
        <w:t>price sensitive</w:t>
      </w:r>
      <w:r w:rsidRPr="00654C2C">
        <w:rPr>
          <w:rFonts w:ascii="Arial" w:hAnsi="Arial" w:cs="Arial"/>
          <w:sz w:val="24"/>
          <w:szCs w:val="24"/>
        </w:rPr>
        <w:t>.</w:t>
      </w:r>
    </w:p>
    <w:p w14:paraId="62F8DF9C" w14:textId="09F86F3F" w:rsidR="007434D0" w:rsidRPr="00654C2C" w:rsidRDefault="007434D0" w:rsidP="00654C2C">
      <w:pPr>
        <w:spacing w:line="360" w:lineRule="auto"/>
        <w:jc w:val="both"/>
        <w:rPr>
          <w:rFonts w:ascii="Arial" w:hAnsi="Arial" w:cs="Arial"/>
          <w:sz w:val="24"/>
          <w:szCs w:val="24"/>
        </w:rPr>
      </w:pPr>
      <w:r w:rsidRPr="00654C2C">
        <w:rPr>
          <w:rFonts w:ascii="Arial" w:hAnsi="Arial" w:cs="Arial"/>
          <w:sz w:val="24"/>
          <w:szCs w:val="24"/>
        </w:rPr>
        <w:t>Exchange Rates: Hilton, being an international brand, is susceptible to fluctuations in exchange rates. Changes in currency values can impact costs, pricing, and profitability.</w:t>
      </w:r>
      <w:r w:rsidR="00346F7A">
        <w:rPr>
          <w:rFonts w:ascii="Arial" w:hAnsi="Arial" w:cs="Arial"/>
          <w:sz w:val="24"/>
          <w:szCs w:val="24"/>
        </w:rPr>
        <w:t xml:space="preserve"> (</w:t>
      </w:r>
      <w:proofErr w:type="spellStart"/>
      <w:r w:rsidR="00346F7A" w:rsidRPr="00346F7A">
        <w:rPr>
          <w:rFonts w:ascii="Arial" w:hAnsi="Arial" w:cs="Arial"/>
          <w:sz w:val="24"/>
          <w:szCs w:val="24"/>
        </w:rPr>
        <w:t>Oklobzija</w:t>
      </w:r>
      <w:proofErr w:type="spellEnd"/>
      <w:r w:rsidR="00346F7A" w:rsidRPr="00346F7A">
        <w:rPr>
          <w:rFonts w:ascii="Arial" w:hAnsi="Arial" w:cs="Arial"/>
          <w:sz w:val="24"/>
          <w:szCs w:val="24"/>
        </w:rPr>
        <w:t>,</w:t>
      </w:r>
      <w:r w:rsidR="00346F7A">
        <w:rPr>
          <w:rFonts w:ascii="Arial" w:hAnsi="Arial" w:cs="Arial"/>
          <w:sz w:val="24"/>
          <w:szCs w:val="24"/>
        </w:rPr>
        <w:t xml:space="preserve"> </w:t>
      </w:r>
      <w:r w:rsidR="00346F7A" w:rsidRPr="00346F7A">
        <w:rPr>
          <w:rFonts w:ascii="Arial" w:hAnsi="Arial" w:cs="Arial"/>
          <w:sz w:val="24"/>
          <w:szCs w:val="24"/>
        </w:rPr>
        <w:t>2019)</w:t>
      </w:r>
      <w:r w:rsidR="00346F7A">
        <w:rPr>
          <w:rFonts w:ascii="Arial" w:hAnsi="Arial" w:cs="Arial"/>
          <w:sz w:val="24"/>
          <w:szCs w:val="24"/>
        </w:rPr>
        <w:t>.</w:t>
      </w:r>
    </w:p>
    <w:p w14:paraId="5B3EE771" w14:textId="77777777" w:rsidR="007434D0" w:rsidRPr="00654C2C" w:rsidRDefault="007434D0" w:rsidP="00654C2C">
      <w:pPr>
        <w:spacing w:line="360" w:lineRule="auto"/>
        <w:jc w:val="both"/>
        <w:rPr>
          <w:rFonts w:ascii="Arial" w:hAnsi="Arial" w:cs="Arial"/>
          <w:sz w:val="24"/>
          <w:szCs w:val="24"/>
        </w:rPr>
      </w:pPr>
    </w:p>
    <w:p w14:paraId="00A73F2A" w14:textId="77777777" w:rsidR="007434D0" w:rsidRPr="00654C2C" w:rsidRDefault="007434D0" w:rsidP="00654C2C">
      <w:pPr>
        <w:pStyle w:val="Heading3"/>
        <w:spacing w:line="360" w:lineRule="auto"/>
        <w:jc w:val="both"/>
        <w:rPr>
          <w:rFonts w:ascii="Arial" w:hAnsi="Arial" w:cs="Arial"/>
        </w:rPr>
      </w:pPr>
      <w:bookmarkStart w:id="8" w:name="_Toc160448698"/>
      <w:r w:rsidRPr="00654C2C">
        <w:rPr>
          <w:rFonts w:ascii="Arial" w:hAnsi="Arial" w:cs="Arial"/>
        </w:rPr>
        <w:t>Social Responsibility:</w:t>
      </w:r>
      <w:bookmarkEnd w:id="8"/>
    </w:p>
    <w:p w14:paraId="3F57A953" w14:textId="4ABF57EB" w:rsidR="007434D0" w:rsidRPr="00654C2C" w:rsidRDefault="007434D0" w:rsidP="00654C2C">
      <w:pPr>
        <w:spacing w:line="360" w:lineRule="auto"/>
        <w:jc w:val="both"/>
        <w:rPr>
          <w:rFonts w:ascii="Arial" w:hAnsi="Arial" w:cs="Arial"/>
          <w:sz w:val="24"/>
          <w:szCs w:val="24"/>
        </w:rPr>
      </w:pPr>
      <w:r w:rsidRPr="00654C2C">
        <w:rPr>
          <w:rFonts w:ascii="Arial" w:hAnsi="Arial" w:cs="Arial"/>
          <w:sz w:val="24"/>
          <w:szCs w:val="24"/>
        </w:rPr>
        <w:t>Corporate Social Responsibility (CSR): An increasing emphasis on CSR and sustainability is a socio-economic trend. Hilton's commitment to environmental sustainability, community engagement, and ethical business practices can positively influence its brand image.</w:t>
      </w:r>
      <w:r w:rsidR="001C17BB">
        <w:rPr>
          <w:rFonts w:ascii="Arial" w:hAnsi="Arial" w:cs="Arial"/>
          <w:sz w:val="24"/>
          <w:szCs w:val="24"/>
        </w:rPr>
        <w:t xml:space="preserve"> (</w:t>
      </w:r>
      <w:proofErr w:type="spellStart"/>
      <w:r w:rsidR="001C17BB" w:rsidRPr="001C17BB">
        <w:rPr>
          <w:rFonts w:ascii="Arial" w:hAnsi="Arial" w:cs="Arial"/>
          <w:sz w:val="24"/>
          <w:szCs w:val="24"/>
        </w:rPr>
        <w:t>Bohdanowicz</w:t>
      </w:r>
      <w:proofErr w:type="spellEnd"/>
      <w:r w:rsidR="001C17BB" w:rsidRPr="001C17BB">
        <w:rPr>
          <w:rFonts w:ascii="Arial" w:hAnsi="Arial" w:cs="Arial"/>
          <w:sz w:val="24"/>
          <w:szCs w:val="24"/>
        </w:rPr>
        <w:t>, 2007)</w:t>
      </w:r>
      <w:r w:rsidR="001C17BB">
        <w:rPr>
          <w:rFonts w:ascii="Arial" w:hAnsi="Arial" w:cs="Arial"/>
          <w:sz w:val="24"/>
          <w:szCs w:val="24"/>
        </w:rPr>
        <w:t>.</w:t>
      </w:r>
    </w:p>
    <w:p w14:paraId="4EB60277" w14:textId="77777777" w:rsidR="007434D0" w:rsidRPr="00654C2C" w:rsidRDefault="007434D0" w:rsidP="00654C2C">
      <w:pPr>
        <w:spacing w:line="360" w:lineRule="auto"/>
        <w:jc w:val="both"/>
        <w:rPr>
          <w:rFonts w:ascii="Arial" w:hAnsi="Arial" w:cs="Arial"/>
          <w:sz w:val="24"/>
          <w:szCs w:val="24"/>
        </w:rPr>
      </w:pPr>
    </w:p>
    <w:p w14:paraId="2107B720" w14:textId="77777777" w:rsidR="007434D0" w:rsidRPr="00654C2C" w:rsidRDefault="007434D0" w:rsidP="00654C2C">
      <w:pPr>
        <w:pStyle w:val="Heading3"/>
        <w:spacing w:line="360" w:lineRule="auto"/>
        <w:jc w:val="both"/>
        <w:rPr>
          <w:rFonts w:ascii="Arial" w:hAnsi="Arial" w:cs="Arial"/>
        </w:rPr>
      </w:pPr>
      <w:bookmarkStart w:id="9" w:name="_Toc160448699"/>
      <w:r w:rsidRPr="00654C2C">
        <w:rPr>
          <w:rFonts w:ascii="Arial" w:hAnsi="Arial" w:cs="Arial"/>
        </w:rPr>
        <w:lastRenderedPageBreak/>
        <w:t>Health and Wellness Trends:</w:t>
      </w:r>
      <w:bookmarkEnd w:id="9"/>
    </w:p>
    <w:p w14:paraId="3366E982" w14:textId="15F451A3" w:rsidR="007434D0" w:rsidRPr="00654C2C" w:rsidRDefault="007434D0" w:rsidP="00654C2C">
      <w:pPr>
        <w:spacing w:line="360" w:lineRule="auto"/>
        <w:jc w:val="both"/>
        <w:rPr>
          <w:rFonts w:ascii="Arial" w:hAnsi="Arial" w:cs="Arial"/>
          <w:sz w:val="24"/>
          <w:szCs w:val="24"/>
        </w:rPr>
      </w:pPr>
      <w:r w:rsidRPr="00654C2C">
        <w:rPr>
          <w:rFonts w:ascii="Arial" w:hAnsi="Arial" w:cs="Arial"/>
          <w:sz w:val="24"/>
          <w:szCs w:val="24"/>
        </w:rPr>
        <w:t>Wellness Tourism: The growing focus on health and wellness can impact Hilton's offerings. Incorporating wellness amenities and services aligns with socio-economic trends related to health-conscious travel.</w:t>
      </w:r>
      <w:r w:rsidR="006008DF">
        <w:rPr>
          <w:rFonts w:ascii="Arial" w:hAnsi="Arial" w:cs="Arial"/>
          <w:sz w:val="24"/>
          <w:szCs w:val="24"/>
        </w:rPr>
        <w:t xml:space="preserve"> (</w:t>
      </w:r>
      <w:r w:rsidR="006008DF" w:rsidRPr="006008DF">
        <w:rPr>
          <w:rFonts w:ascii="Arial" w:hAnsi="Arial" w:cs="Arial"/>
          <w:sz w:val="24"/>
          <w:szCs w:val="24"/>
        </w:rPr>
        <w:t>Árpási, 2018)</w:t>
      </w:r>
      <w:r w:rsidR="006008DF">
        <w:rPr>
          <w:rFonts w:ascii="Arial" w:hAnsi="Arial" w:cs="Arial"/>
          <w:sz w:val="24"/>
          <w:szCs w:val="24"/>
        </w:rPr>
        <w:t>.</w:t>
      </w:r>
    </w:p>
    <w:p w14:paraId="2E4E60AD" w14:textId="77777777" w:rsidR="007434D0" w:rsidRPr="00654C2C" w:rsidRDefault="007434D0" w:rsidP="00654C2C">
      <w:pPr>
        <w:spacing w:line="360" w:lineRule="auto"/>
        <w:jc w:val="both"/>
        <w:rPr>
          <w:rFonts w:ascii="Arial" w:hAnsi="Arial" w:cs="Arial"/>
          <w:sz w:val="24"/>
          <w:szCs w:val="24"/>
        </w:rPr>
      </w:pPr>
    </w:p>
    <w:p w14:paraId="0E18DF9F" w14:textId="77777777" w:rsidR="007434D0" w:rsidRPr="00654C2C" w:rsidRDefault="007434D0" w:rsidP="00654C2C">
      <w:pPr>
        <w:pStyle w:val="Heading3"/>
        <w:spacing w:line="360" w:lineRule="auto"/>
        <w:jc w:val="both"/>
        <w:rPr>
          <w:rFonts w:ascii="Arial" w:hAnsi="Arial" w:cs="Arial"/>
        </w:rPr>
      </w:pPr>
      <w:bookmarkStart w:id="10" w:name="_Toc160448700"/>
      <w:r w:rsidRPr="00654C2C">
        <w:rPr>
          <w:rFonts w:ascii="Arial" w:hAnsi="Arial" w:cs="Arial"/>
        </w:rPr>
        <w:t>Technological Adoption:</w:t>
      </w:r>
      <w:bookmarkEnd w:id="10"/>
    </w:p>
    <w:p w14:paraId="30A66DD2" w14:textId="26213074" w:rsidR="007434D0" w:rsidRPr="00654C2C" w:rsidRDefault="007434D0" w:rsidP="00654C2C">
      <w:pPr>
        <w:spacing w:line="360" w:lineRule="auto"/>
        <w:jc w:val="both"/>
        <w:rPr>
          <w:rFonts w:ascii="Arial" w:hAnsi="Arial" w:cs="Arial"/>
          <w:sz w:val="24"/>
          <w:szCs w:val="24"/>
        </w:rPr>
      </w:pPr>
      <w:r w:rsidRPr="00654C2C">
        <w:rPr>
          <w:rFonts w:ascii="Arial" w:hAnsi="Arial" w:cs="Arial"/>
          <w:sz w:val="24"/>
          <w:szCs w:val="24"/>
        </w:rPr>
        <w:t xml:space="preserve">Digital Connectivity: Socio-economic factors influence the adoption of technology. Hilton must stay technologically competitive, offering seamless online booking, mobile check-ins, and other digital services to cater to changing consumer </w:t>
      </w:r>
      <w:r w:rsidR="00057369" w:rsidRPr="00654C2C">
        <w:rPr>
          <w:rFonts w:ascii="Arial" w:hAnsi="Arial" w:cs="Arial"/>
          <w:sz w:val="24"/>
          <w:szCs w:val="24"/>
        </w:rPr>
        <w:t>behaviours</w:t>
      </w:r>
      <w:r w:rsidRPr="00654C2C">
        <w:rPr>
          <w:rFonts w:ascii="Arial" w:hAnsi="Arial" w:cs="Arial"/>
          <w:sz w:val="24"/>
          <w:szCs w:val="24"/>
        </w:rPr>
        <w:t>.</w:t>
      </w:r>
      <w:r w:rsidR="007F136A">
        <w:rPr>
          <w:rFonts w:ascii="Arial" w:hAnsi="Arial" w:cs="Arial"/>
          <w:sz w:val="24"/>
          <w:szCs w:val="24"/>
        </w:rPr>
        <w:t xml:space="preserve"> (</w:t>
      </w:r>
      <w:r w:rsidR="007F136A" w:rsidRPr="007F136A">
        <w:rPr>
          <w:rFonts w:ascii="Arial" w:hAnsi="Arial" w:cs="Arial"/>
          <w:sz w:val="24"/>
          <w:szCs w:val="24"/>
        </w:rPr>
        <w:t>Howard,</w:t>
      </w:r>
      <w:r w:rsidR="007F136A">
        <w:rPr>
          <w:rFonts w:ascii="Arial" w:hAnsi="Arial" w:cs="Arial"/>
          <w:sz w:val="24"/>
          <w:szCs w:val="24"/>
        </w:rPr>
        <w:t xml:space="preserve"> </w:t>
      </w:r>
      <w:r w:rsidR="007F136A" w:rsidRPr="007F136A">
        <w:rPr>
          <w:rFonts w:ascii="Arial" w:hAnsi="Arial" w:cs="Arial"/>
          <w:sz w:val="24"/>
          <w:szCs w:val="24"/>
        </w:rPr>
        <w:t>2013)</w:t>
      </w:r>
      <w:r w:rsidR="007F136A">
        <w:rPr>
          <w:rFonts w:ascii="Arial" w:hAnsi="Arial" w:cs="Arial"/>
          <w:sz w:val="24"/>
          <w:szCs w:val="24"/>
        </w:rPr>
        <w:t>.</w:t>
      </w:r>
    </w:p>
    <w:p w14:paraId="32A212EA" w14:textId="77777777" w:rsidR="00654C2C" w:rsidRDefault="00654C2C" w:rsidP="00654C2C">
      <w:pPr>
        <w:spacing w:line="360" w:lineRule="auto"/>
        <w:jc w:val="both"/>
        <w:rPr>
          <w:rFonts w:ascii="Arial" w:hAnsi="Arial" w:cs="Arial"/>
          <w:sz w:val="24"/>
          <w:szCs w:val="24"/>
        </w:rPr>
      </w:pPr>
    </w:p>
    <w:p w14:paraId="715BAA37" w14:textId="6967151E" w:rsidR="00E26DA0" w:rsidRPr="00654C2C" w:rsidRDefault="007434D0" w:rsidP="00654C2C">
      <w:pPr>
        <w:spacing w:line="360" w:lineRule="auto"/>
        <w:jc w:val="both"/>
        <w:rPr>
          <w:rFonts w:ascii="Arial" w:hAnsi="Arial" w:cs="Arial"/>
          <w:sz w:val="24"/>
          <w:szCs w:val="24"/>
        </w:rPr>
      </w:pPr>
      <w:r w:rsidRPr="00654C2C">
        <w:rPr>
          <w:rFonts w:ascii="Arial" w:hAnsi="Arial" w:cs="Arial"/>
          <w:sz w:val="24"/>
          <w:szCs w:val="24"/>
        </w:rPr>
        <w:t>Understanding and adapting to these socio-economic factors is crucial for Hilton to remain agile and responsive to the evolving needs and expectations of its diverse clientele. By incorporating these considerations into its strategic planning and operational decisions, Hilton can enhance its competitiveness in the dynamic hospitality industry.</w:t>
      </w:r>
    </w:p>
    <w:p w14:paraId="2603FF49" w14:textId="77777777" w:rsidR="00654C2C" w:rsidRPr="00654C2C" w:rsidRDefault="00654C2C" w:rsidP="00654C2C">
      <w:pPr>
        <w:pStyle w:val="Heading2"/>
        <w:spacing w:line="360" w:lineRule="auto"/>
        <w:jc w:val="both"/>
        <w:rPr>
          <w:rFonts w:ascii="Arial" w:hAnsi="Arial" w:cs="Arial"/>
          <w:sz w:val="24"/>
          <w:szCs w:val="24"/>
        </w:rPr>
      </w:pPr>
    </w:p>
    <w:p w14:paraId="381C787F" w14:textId="77777777" w:rsidR="00E655E0" w:rsidRPr="00654C2C" w:rsidRDefault="00E655E0" w:rsidP="00654C2C">
      <w:pPr>
        <w:spacing w:line="360" w:lineRule="auto"/>
        <w:jc w:val="both"/>
        <w:rPr>
          <w:rFonts w:ascii="Arial" w:hAnsi="Arial" w:cs="Arial"/>
          <w:sz w:val="24"/>
          <w:szCs w:val="24"/>
        </w:rPr>
      </w:pPr>
    </w:p>
    <w:p w14:paraId="54A46C2E" w14:textId="7B31B61A" w:rsidR="00E26DA0" w:rsidRPr="00654C2C" w:rsidRDefault="00E26DA0" w:rsidP="00654C2C">
      <w:pPr>
        <w:pStyle w:val="Heading2"/>
        <w:spacing w:line="360" w:lineRule="auto"/>
        <w:jc w:val="both"/>
        <w:rPr>
          <w:rFonts w:ascii="Arial" w:hAnsi="Arial" w:cs="Arial"/>
          <w:sz w:val="24"/>
          <w:szCs w:val="24"/>
        </w:rPr>
      </w:pPr>
      <w:bookmarkStart w:id="11" w:name="_Toc160448701"/>
      <w:r w:rsidRPr="00654C2C">
        <w:rPr>
          <w:rFonts w:ascii="Arial" w:hAnsi="Arial" w:cs="Arial"/>
          <w:sz w:val="24"/>
          <w:szCs w:val="24"/>
        </w:rPr>
        <w:t>Background on the Topic</w:t>
      </w:r>
      <w:bookmarkEnd w:id="11"/>
    </w:p>
    <w:p w14:paraId="42D701F8" w14:textId="77777777" w:rsidR="00E26DA0" w:rsidRPr="00654C2C" w:rsidRDefault="00E26DA0" w:rsidP="00654C2C">
      <w:pPr>
        <w:spacing w:line="360" w:lineRule="auto"/>
        <w:jc w:val="both"/>
        <w:rPr>
          <w:rFonts w:ascii="Arial" w:hAnsi="Arial" w:cs="Arial"/>
          <w:sz w:val="24"/>
          <w:szCs w:val="24"/>
        </w:rPr>
      </w:pPr>
    </w:p>
    <w:p w14:paraId="4D735817" w14:textId="05963FA2"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 xml:space="preserve">The hospitality industry, traditionally characterized by hands-on, on-site work culture, is undergoing a transformative phase. Emerging socio-economic changes, technological advancements, and evolving workforce expectations necessitate a </w:t>
      </w:r>
      <w:r w:rsidR="00654C2C" w:rsidRPr="00654C2C">
        <w:rPr>
          <w:rFonts w:ascii="Arial" w:hAnsi="Arial" w:cs="Arial"/>
          <w:sz w:val="24"/>
          <w:szCs w:val="24"/>
        </w:rPr>
        <w:t>revaluation</w:t>
      </w:r>
      <w:r w:rsidRPr="00654C2C">
        <w:rPr>
          <w:rFonts w:ascii="Arial" w:hAnsi="Arial" w:cs="Arial"/>
          <w:sz w:val="24"/>
          <w:szCs w:val="24"/>
        </w:rPr>
        <w:t xml:space="preserve"> of conventional employee management practices. Globalization has increased the diversity of the workforce, and societal norms are shifting towards a more inclusive and flexible approach to work.</w:t>
      </w:r>
    </w:p>
    <w:p w14:paraId="5D0751C1" w14:textId="77777777" w:rsidR="00E26DA0" w:rsidRPr="00654C2C" w:rsidRDefault="00E26DA0" w:rsidP="00654C2C">
      <w:pPr>
        <w:spacing w:line="360" w:lineRule="auto"/>
        <w:jc w:val="both"/>
        <w:rPr>
          <w:rFonts w:ascii="Arial" w:hAnsi="Arial" w:cs="Arial"/>
          <w:sz w:val="24"/>
          <w:szCs w:val="24"/>
        </w:rPr>
      </w:pPr>
    </w:p>
    <w:p w14:paraId="7CD84C6D" w14:textId="63A0633D"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 xml:space="preserve">The industry faces challenges in talent retention, promoting work-life balance, and ensuring overall employee satisfaction. To address these challenges, a nuanced understanding of different work modes and their impact on employee performance </w:t>
      </w:r>
      <w:r w:rsidRPr="00654C2C">
        <w:rPr>
          <w:rFonts w:ascii="Arial" w:hAnsi="Arial" w:cs="Arial"/>
          <w:sz w:val="24"/>
          <w:szCs w:val="24"/>
        </w:rPr>
        <w:lastRenderedPageBreak/>
        <w:t>management is essential. By acknowledging the broader context, organizations can develop strategies that align with contemporary workforce dynamics.</w:t>
      </w:r>
      <w:r w:rsidR="00BB481E">
        <w:rPr>
          <w:rFonts w:ascii="Arial" w:hAnsi="Arial" w:cs="Arial"/>
          <w:sz w:val="24"/>
          <w:szCs w:val="24"/>
        </w:rPr>
        <w:t xml:space="preserve"> </w:t>
      </w:r>
      <w:r w:rsidR="008B1657">
        <w:rPr>
          <w:rFonts w:ascii="Arial" w:hAnsi="Arial" w:cs="Arial"/>
          <w:sz w:val="24"/>
          <w:szCs w:val="24"/>
        </w:rPr>
        <w:t>(</w:t>
      </w:r>
      <w:proofErr w:type="spellStart"/>
      <w:r w:rsidR="00BB481E">
        <w:rPr>
          <w:rFonts w:ascii="Arial" w:hAnsi="Arial" w:cs="Arial"/>
          <w:sz w:val="24"/>
          <w:szCs w:val="24"/>
        </w:rPr>
        <w:t>B</w:t>
      </w:r>
      <w:r w:rsidR="008B1657" w:rsidRPr="008B1657">
        <w:rPr>
          <w:rFonts w:ascii="Arial" w:hAnsi="Arial" w:cs="Arial"/>
          <w:sz w:val="24"/>
          <w:szCs w:val="24"/>
        </w:rPr>
        <w:t>erkelaar</w:t>
      </w:r>
      <w:proofErr w:type="spellEnd"/>
      <w:r w:rsidR="008B1657" w:rsidRPr="008B1657">
        <w:rPr>
          <w:rFonts w:ascii="Arial" w:hAnsi="Arial" w:cs="Arial"/>
          <w:sz w:val="24"/>
          <w:szCs w:val="24"/>
        </w:rPr>
        <w:t>,</w:t>
      </w:r>
      <w:r w:rsidR="008B1657">
        <w:rPr>
          <w:rFonts w:ascii="Arial" w:hAnsi="Arial" w:cs="Arial"/>
          <w:sz w:val="24"/>
          <w:szCs w:val="24"/>
        </w:rPr>
        <w:t xml:space="preserve"> </w:t>
      </w:r>
      <w:r w:rsidR="008B1657" w:rsidRPr="008B1657">
        <w:rPr>
          <w:rFonts w:ascii="Arial" w:hAnsi="Arial" w:cs="Arial"/>
          <w:sz w:val="24"/>
          <w:szCs w:val="24"/>
        </w:rPr>
        <w:t>2017)</w:t>
      </w:r>
      <w:r w:rsidR="008B1657">
        <w:rPr>
          <w:rFonts w:ascii="Arial" w:hAnsi="Arial" w:cs="Arial"/>
          <w:sz w:val="24"/>
          <w:szCs w:val="24"/>
        </w:rPr>
        <w:t>.</w:t>
      </w:r>
    </w:p>
    <w:p w14:paraId="10F8E058" w14:textId="77777777" w:rsidR="00E26DA0" w:rsidRPr="00654C2C" w:rsidRDefault="00E26DA0" w:rsidP="00654C2C">
      <w:pPr>
        <w:pStyle w:val="Heading2"/>
        <w:spacing w:line="360" w:lineRule="auto"/>
        <w:jc w:val="both"/>
        <w:rPr>
          <w:rFonts w:ascii="Arial" w:hAnsi="Arial" w:cs="Arial"/>
          <w:sz w:val="24"/>
          <w:szCs w:val="24"/>
        </w:rPr>
      </w:pPr>
    </w:p>
    <w:p w14:paraId="36C3556E" w14:textId="5B502290" w:rsidR="00E26DA0" w:rsidRPr="00654C2C" w:rsidRDefault="00E26DA0" w:rsidP="00654C2C">
      <w:pPr>
        <w:pStyle w:val="Heading2"/>
        <w:spacing w:line="360" w:lineRule="auto"/>
        <w:jc w:val="both"/>
        <w:rPr>
          <w:rFonts w:ascii="Arial" w:hAnsi="Arial" w:cs="Arial"/>
          <w:sz w:val="24"/>
          <w:szCs w:val="24"/>
        </w:rPr>
      </w:pPr>
      <w:bookmarkStart w:id="12" w:name="_Toc160448702"/>
      <w:r w:rsidRPr="00654C2C">
        <w:rPr>
          <w:rFonts w:ascii="Arial" w:hAnsi="Arial" w:cs="Arial"/>
          <w:sz w:val="24"/>
          <w:szCs w:val="24"/>
        </w:rPr>
        <w:t>Examples of Employee Monitoring in Different Work Modes</w:t>
      </w:r>
      <w:bookmarkEnd w:id="12"/>
    </w:p>
    <w:p w14:paraId="7EB11F0B" w14:textId="77777777" w:rsidR="00E26DA0" w:rsidRPr="00654C2C" w:rsidRDefault="00E26DA0" w:rsidP="00654C2C">
      <w:pPr>
        <w:spacing w:line="360" w:lineRule="auto"/>
        <w:jc w:val="both"/>
        <w:rPr>
          <w:rFonts w:ascii="Arial" w:hAnsi="Arial" w:cs="Arial"/>
          <w:sz w:val="24"/>
          <w:szCs w:val="24"/>
        </w:rPr>
      </w:pPr>
    </w:p>
    <w:p w14:paraId="6C00F123" w14:textId="5607B02A"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Hybrid Work Mode: International hotel brands embracing a hybrid work model leverage technology for effective employee monitoring. Virtual collaboration tools, KPIs, and regular video conferencing check-ins are employed to ensure seamless communication and task management. This enables a balance between remote work and on-site presence, catering to diverse employee preferences.</w:t>
      </w:r>
      <w:r w:rsidR="00B277D5">
        <w:rPr>
          <w:rFonts w:ascii="Arial" w:hAnsi="Arial" w:cs="Arial"/>
          <w:sz w:val="24"/>
          <w:szCs w:val="24"/>
        </w:rPr>
        <w:t xml:space="preserve"> (</w:t>
      </w:r>
      <w:r w:rsidR="00B277D5" w:rsidRPr="00B277D5">
        <w:rPr>
          <w:rFonts w:ascii="Arial" w:hAnsi="Arial" w:cs="Arial"/>
          <w:sz w:val="24"/>
          <w:szCs w:val="24"/>
        </w:rPr>
        <w:t>Elena</w:t>
      </w:r>
      <w:r w:rsidR="00B277D5">
        <w:rPr>
          <w:rFonts w:ascii="Arial" w:hAnsi="Arial" w:cs="Arial"/>
          <w:sz w:val="24"/>
          <w:szCs w:val="24"/>
        </w:rPr>
        <w:t xml:space="preserve">, </w:t>
      </w:r>
      <w:r w:rsidR="00B277D5" w:rsidRPr="00B277D5">
        <w:rPr>
          <w:rFonts w:ascii="Arial" w:hAnsi="Arial" w:cs="Arial"/>
          <w:sz w:val="24"/>
          <w:szCs w:val="24"/>
        </w:rPr>
        <w:t>2021)</w:t>
      </w:r>
      <w:r w:rsidR="00B277D5">
        <w:rPr>
          <w:rFonts w:ascii="Arial" w:hAnsi="Arial" w:cs="Arial"/>
          <w:sz w:val="24"/>
          <w:szCs w:val="24"/>
        </w:rPr>
        <w:t>.</w:t>
      </w:r>
    </w:p>
    <w:p w14:paraId="7B2FCD90" w14:textId="77777777" w:rsidR="00E26DA0" w:rsidRPr="00654C2C" w:rsidRDefault="00E26DA0" w:rsidP="00654C2C">
      <w:pPr>
        <w:spacing w:line="360" w:lineRule="auto"/>
        <w:jc w:val="both"/>
        <w:rPr>
          <w:rFonts w:ascii="Arial" w:hAnsi="Arial" w:cs="Arial"/>
          <w:sz w:val="24"/>
          <w:szCs w:val="24"/>
        </w:rPr>
      </w:pPr>
    </w:p>
    <w:p w14:paraId="73EE0545" w14:textId="147A4393"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Office-Based Work: Traditional office-based work in the hospitality industry may involve more direct supervision. Time-tracking systems, performance metrics, and regular face-to-face evaluations contribute to monitoring employee productivity. This approach ensures that employees maintain a strong connection with the organizational culture while adhering to established performance standards.</w:t>
      </w:r>
      <w:r w:rsidR="00FB5C71">
        <w:rPr>
          <w:rFonts w:ascii="Arial" w:hAnsi="Arial" w:cs="Arial"/>
          <w:sz w:val="24"/>
          <w:szCs w:val="24"/>
        </w:rPr>
        <w:t xml:space="preserve"> </w:t>
      </w:r>
      <w:r w:rsidR="005A7164">
        <w:rPr>
          <w:rFonts w:ascii="Arial" w:hAnsi="Arial" w:cs="Arial"/>
          <w:sz w:val="24"/>
          <w:szCs w:val="24"/>
        </w:rPr>
        <w:t>(</w:t>
      </w:r>
      <w:r w:rsidR="00FB5C71" w:rsidRPr="00FB5C71">
        <w:rPr>
          <w:rFonts w:ascii="Arial" w:hAnsi="Arial" w:cs="Arial"/>
          <w:sz w:val="24"/>
          <w:szCs w:val="24"/>
        </w:rPr>
        <w:t>Pearce,</w:t>
      </w:r>
      <w:r w:rsidR="005A7164">
        <w:rPr>
          <w:rFonts w:ascii="Arial" w:hAnsi="Arial" w:cs="Arial"/>
          <w:sz w:val="24"/>
          <w:szCs w:val="24"/>
        </w:rPr>
        <w:t xml:space="preserve"> </w:t>
      </w:r>
      <w:r w:rsidR="00FB5C71" w:rsidRPr="00FB5C71">
        <w:rPr>
          <w:rFonts w:ascii="Arial" w:hAnsi="Arial" w:cs="Arial"/>
          <w:sz w:val="24"/>
          <w:szCs w:val="24"/>
        </w:rPr>
        <w:t>2015)</w:t>
      </w:r>
      <w:r w:rsidR="005A7164">
        <w:rPr>
          <w:rFonts w:ascii="Arial" w:hAnsi="Arial" w:cs="Arial"/>
          <w:sz w:val="24"/>
          <w:szCs w:val="24"/>
        </w:rPr>
        <w:t>.</w:t>
      </w:r>
    </w:p>
    <w:p w14:paraId="0D4D20EE" w14:textId="77777777" w:rsidR="00E26DA0" w:rsidRPr="00654C2C" w:rsidRDefault="00E26DA0" w:rsidP="00654C2C">
      <w:pPr>
        <w:spacing w:line="360" w:lineRule="auto"/>
        <w:jc w:val="both"/>
        <w:rPr>
          <w:rFonts w:ascii="Arial" w:hAnsi="Arial" w:cs="Arial"/>
          <w:sz w:val="24"/>
          <w:szCs w:val="24"/>
        </w:rPr>
      </w:pPr>
    </w:p>
    <w:p w14:paraId="62F4FD7C" w14:textId="4D3EB782"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Flexible Work Mode: Hotels adopting a flexible work mode focus on outcomes rather than micromanaging the work process. Trust-based systems, periodic reviews, and feedback mechanisms are implemented to monitor and manage employee performance. This approach accommodates individual preferences, fostering a culture of autonomy and accountability.</w:t>
      </w:r>
      <w:r w:rsidR="00B86BA6">
        <w:rPr>
          <w:rFonts w:ascii="Arial" w:hAnsi="Arial" w:cs="Arial"/>
          <w:sz w:val="24"/>
          <w:szCs w:val="24"/>
        </w:rPr>
        <w:t xml:space="preserve"> (</w:t>
      </w:r>
      <w:r w:rsidR="00B86BA6" w:rsidRPr="00B86BA6">
        <w:rPr>
          <w:rFonts w:ascii="Arial" w:hAnsi="Arial" w:cs="Arial"/>
          <w:sz w:val="24"/>
          <w:szCs w:val="24"/>
        </w:rPr>
        <w:t>Cheng-Hua, 2009)</w:t>
      </w:r>
      <w:r w:rsidR="00B86BA6">
        <w:rPr>
          <w:rFonts w:ascii="Arial" w:hAnsi="Arial" w:cs="Arial"/>
          <w:sz w:val="24"/>
          <w:szCs w:val="24"/>
        </w:rPr>
        <w:t>.</w:t>
      </w:r>
    </w:p>
    <w:p w14:paraId="6BAD72A2" w14:textId="77777777" w:rsidR="00E26DA0" w:rsidRPr="00654C2C" w:rsidRDefault="00E26DA0" w:rsidP="00654C2C">
      <w:pPr>
        <w:spacing w:line="360" w:lineRule="auto"/>
        <w:jc w:val="both"/>
        <w:rPr>
          <w:rFonts w:ascii="Arial" w:hAnsi="Arial" w:cs="Arial"/>
          <w:sz w:val="24"/>
          <w:szCs w:val="24"/>
        </w:rPr>
      </w:pPr>
    </w:p>
    <w:p w14:paraId="7813A2F7" w14:textId="78260A2A"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 xml:space="preserve">Remote Work Mode: In response to the global shift towards remote work, international hotel brands have incorporated remote work policies. Remote monitoring tools, daily check-ins, and project management platforms enable effective employee management in this work mode. Establishing clear communication </w:t>
      </w:r>
      <w:r w:rsidRPr="00654C2C">
        <w:rPr>
          <w:rFonts w:ascii="Arial" w:hAnsi="Arial" w:cs="Arial"/>
          <w:sz w:val="24"/>
          <w:szCs w:val="24"/>
        </w:rPr>
        <w:lastRenderedPageBreak/>
        <w:t>channels becomes paramount to overcoming the challenges associated with a dispersed workforce.</w:t>
      </w:r>
      <w:r w:rsidR="00DD7A88">
        <w:rPr>
          <w:rFonts w:ascii="Arial" w:hAnsi="Arial" w:cs="Arial"/>
          <w:sz w:val="24"/>
          <w:szCs w:val="24"/>
        </w:rPr>
        <w:t xml:space="preserve"> </w:t>
      </w:r>
      <w:r w:rsidR="00DD7A88" w:rsidRPr="00DD7A88">
        <w:rPr>
          <w:rFonts w:ascii="Arial" w:hAnsi="Arial" w:cs="Arial"/>
          <w:sz w:val="24"/>
          <w:szCs w:val="24"/>
        </w:rPr>
        <w:t>Henderson,</w:t>
      </w:r>
      <w:r w:rsidR="00DD7A88">
        <w:rPr>
          <w:rFonts w:ascii="Arial" w:hAnsi="Arial" w:cs="Arial"/>
          <w:sz w:val="24"/>
          <w:szCs w:val="24"/>
        </w:rPr>
        <w:t xml:space="preserve"> </w:t>
      </w:r>
      <w:r w:rsidR="00DD7A88" w:rsidRPr="00DD7A88">
        <w:rPr>
          <w:rFonts w:ascii="Arial" w:hAnsi="Arial" w:cs="Arial"/>
          <w:sz w:val="24"/>
          <w:szCs w:val="24"/>
        </w:rPr>
        <w:t>(2014)</w:t>
      </w:r>
      <w:r w:rsidR="00DD7A88">
        <w:rPr>
          <w:rFonts w:ascii="Arial" w:hAnsi="Arial" w:cs="Arial"/>
          <w:sz w:val="24"/>
          <w:szCs w:val="24"/>
        </w:rPr>
        <w:t>.</w:t>
      </w:r>
    </w:p>
    <w:p w14:paraId="245FD026" w14:textId="77777777" w:rsidR="00E26DA0" w:rsidRPr="00654C2C" w:rsidRDefault="00E26DA0" w:rsidP="00654C2C">
      <w:pPr>
        <w:spacing w:line="360" w:lineRule="auto"/>
        <w:jc w:val="both"/>
        <w:rPr>
          <w:rFonts w:ascii="Arial" w:hAnsi="Arial" w:cs="Arial"/>
          <w:sz w:val="24"/>
          <w:szCs w:val="24"/>
        </w:rPr>
      </w:pPr>
    </w:p>
    <w:p w14:paraId="0AC1035F" w14:textId="60B4E19B" w:rsidR="00E26DA0" w:rsidRPr="00654C2C" w:rsidRDefault="00E26DA0" w:rsidP="00654C2C">
      <w:pPr>
        <w:pStyle w:val="Heading2"/>
        <w:spacing w:line="360" w:lineRule="auto"/>
        <w:jc w:val="both"/>
        <w:rPr>
          <w:rFonts w:ascii="Arial" w:hAnsi="Arial" w:cs="Arial"/>
          <w:sz w:val="24"/>
          <w:szCs w:val="24"/>
        </w:rPr>
      </w:pPr>
      <w:bookmarkStart w:id="13" w:name="_Toc160448703"/>
      <w:r w:rsidRPr="00654C2C">
        <w:rPr>
          <w:rFonts w:ascii="Arial" w:hAnsi="Arial" w:cs="Arial"/>
          <w:sz w:val="24"/>
          <w:szCs w:val="24"/>
        </w:rPr>
        <w:t>Potential Solutions</w:t>
      </w:r>
      <w:bookmarkEnd w:id="13"/>
    </w:p>
    <w:p w14:paraId="29AB0484" w14:textId="77777777" w:rsidR="00E26DA0" w:rsidRPr="00654C2C" w:rsidRDefault="00E26DA0" w:rsidP="00654C2C">
      <w:pPr>
        <w:spacing w:line="360" w:lineRule="auto"/>
        <w:jc w:val="both"/>
        <w:rPr>
          <w:rFonts w:ascii="Arial" w:hAnsi="Arial" w:cs="Arial"/>
          <w:sz w:val="24"/>
          <w:szCs w:val="24"/>
        </w:rPr>
      </w:pPr>
    </w:p>
    <w:p w14:paraId="20D90DDA" w14:textId="77777777"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Addressing the challenges posed by different work modes in the hospitality sector requires a multifaceted approach:</w:t>
      </w:r>
    </w:p>
    <w:p w14:paraId="41F52C20" w14:textId="77777777" w:rsidR="00E26DA0" w:rsidRPr="00654C2C" w:rsidRDefault="00E26DA0" w:rsidP="00654C2C">
      <w:pPr>
        <w:spacing w:line="360" w:lineRule="auto"/>
        <w:jc w:val="both"/>
        <w:rPr>
          <w:rFonts w:ascii="Arial" w:hAnsi="Arial" w:cs="Arial"/>
          <w:sz w:val="24"/>
          <w:szCs w:val="24"/>
        </w:rPr>
      </w:pPr>
    </w:p>
    <w:p w14:paraId="75AAAFD9" w14:textId="77777777"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Technology Integration: Implementing advanced technologies for remote monitoring, collaboration, and performance analytics enhances the effectiveness of employee management across various work modes. The integration of AI-driven tools can provide real-time insights into employee performance, aiding managers in making informed decisions.</w:t>
      </w:r>
    </w:p>
    <w:p w14:paraId="30290B13" w14:textId="77777777" w:rsidR="00E26DA0" w:rsidRPr="00654C2C" w:rsidRDefault="00E26DA0" w:rsidP="00654C2C">
      <w:pPr>
        <w:spacing w:line="360" w:lineRule="auto"/>
        <w:jc w:val="both"/>
        <w:rPr>
          <w:rFonts w:ascii="Arial" w:hAnsi="Arial" w:cs="Arial"/>
          <w:sz w:val="24"/>
          <w:szCs w:val="24"/>
        </w:rPr>
      </w:pPr>
    </w:p>
    <w:p w14:paraId="319A9977" w14:textId="77777777"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Flexible Policies: Designing policies that accommodate diverse work preferences while maintaining performance standards is essential. Organizations can implement flexible work schedules, allowing employees to choose the work mode that best suits their needs. Tailoring management approaches to individual needs fosters a more inclusive and supportive work environment.</w:t>
      </w:r>
    </w:p>
    <w:p w14:paraId="12FE419A" w14:textId="77777777" w:rsidR="00E26DA0" w:rsidRPr="00654C2C" w:rsidRDefault="00E26DA0" w:rsidP="00654C2C">
      <w:pPr>
        <w:spacing w:line="360" w:lineRule="auto"/>
        <w:jc w:val="both"/>
        <w:rPr>
          <w:rFonts w:ascii="Arial" w:hAnsi="Arial" w:cs="Arial"/>
          <w:sz w:val="24"/>
          <w:szCs w:val="24"/>
        </w:rPr>
      </w:pPr>
    </w:p>
    <w:p w14:paraId="3F275C7B" w14:textId="77777777"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Training and Development: Providing comprehensive training programs that equip employees and managers with the skills needed for effective remote collaboration and self-management is crucial. Upskilling in digital communication, project management tools, and remote leadership ensures that teams can thrive in diverse work modes.</w:t>
      </w:r>
    </w:p>
    <w:p w14:paraId="6413A29D" w14:textId="77777777" w:rsidR="00E26DA0" w:rsidRPr="00654C2C" w:rsidRDefault="00E26DA0" w:rsidP="00654C2C">
      <w:pPr>
        <w:spacing w:line="360" w:lineRule="auto"/>
        <w:jc w:val="both"/>
        <w:rPr>
          <w:rFonts w:ascii="Arial" w:hAnsi="Arial" w:cs="Arial"/>
          <w:sz w:val="24"/>
          <w:szCs w:val="24"/>
        </w:rPr>
      </w:pPr>
    </w:p>
    <w:p w14:paraId="60524942" w14:textId="77777777"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 xml:space="preserve">Communication Strategies: Establishing clear and open communication channels is crucial in a dispersed work environment. Regular team meetings, performance reviews, and transparent feedback mechanisms contribute to effective employee </w:t>
      </w:r>
      <w:r w:rsidRPr="00654C2C">
        <w:rPr>
          <w:rFonts w:ascii="Arial" w:hAnsi="Arial" w:cs="Arial"/>
          <w:sz w:val="24"/>
          <w:szCs w:val="24"/>
        </w:rPr>
        <w:lastRenderedPageBreak/>
        <w:t>management irrespective of the chosen work mode. This fosters a sense of belonging and keeps employees aligned with organizational goals.</w:t>
      </w:r>
    </w:p>
    <w:p w14:paraId="4FD15C37" w14:textId="77777777" w:rsidR="00E26DA0" w:rsidRPr="00654C2C" w:rsidRDefault="00E26DA0" w:rsidP="00654C2C">
      <w:pPr>
        <w:spacing w:line="360" w:lineRule="auto"/>
        <w:jc w:val="both"/>
        <w:rPr>
          <w:rFonts w:ascii="Arial" w:hAnsi="Arial" w:cs="Arial"/>
          <w:sz w:val="24"/>
          <w:szCs w:val="24"/>
        </w:rPr>
      </w:pPr>
    </w:p>
    <w:p w14:paraId="2DCB91C2" w14:textId="77777777"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Employee Well-being Initiatives: Recognizing the potential challenges associated with remote or flexible work, hotel brands can implement well-being initiatives. These may include mental health support, ergonomic assistance, and fostering a sense of community through virtual team-building activities. A focus on employee well-being contributes to enhanced job satisfaction and productivity.</w:t>
      </w:r>
    </w:p>
    <w:p w14:paraId="75A388E7" w14:textId="77777777" w:rsidR="00E26DA0" w:rsidRPr="00654C2C" w:rsidRDefault="00E26DA0" w:rsidP="00654C2C">
      <w:pPr>
        <w:spacing w:line="360" w:lineRule="auto"/>
        <w:jc w:val="both"/>
        <w:rPr>
          <w:rFonts w:ascii="Arial" w:hAnsi="Arial" w:cs="Arial"/>
          <w:sz w:val="24"/>
          <w:szCs w:val="24"/>
        </w:rPr>
      </w:pPr>
    </w:p>
    <w:p w14:paraId="547DAC1F" w14:textId="1DC8066C"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In conclusion, the proposed solutions aim to navigate the complexities of employee management in the evolving landscape of the hospitality industry. By aligning strategies with the impact of socio-economic factors and accommodating diverse work modes, international hotel brands can optimize employee performance and enhance overall organizational success. The integration of technology, flexible policies, continuous training, robust communication strategies, and employee well-being initiatives will play pivotal roles in shaping the future of employee management in the hospitality sector.</w:t>
      </w:r>
    </w:p>
    <w:p w14:paraId="444774AF" w14:textId="77777777" w:rsidR="00E26DA0" w:rsidRPr="00654C2C" w:rsidRDefault="00E26DA0" w:rsidP="00654C2C">
      <w:pPr>
        <w:spacing w:line="360" w:lineRule="auto"/>
        <w:jc w:val="both"/>
        <w:rPr>
          <w:rFonts w:ascii="Arial" w:hAnsi="Arial" w:cs="Arial"/>
          <w:sz w:val="24"/>
          <w:szCs w:val="24"/>
        </w:rPr>
      </w:pPr>
    </w:p>
    <w:p w14:paraId="302914CC" w14:textId="77777777" w:rsidR="00E26DA0" w:rsidRPr="00654C2C" w:rsidRDefault="00E26DA0" w:rsidP="00654C2C">
      <w:pPr>
        <w:spacing w:line="360" w:lineRule="auto"/>
        <w:jc w:val="both"/>
        <w:rPr>
          <w:rFonts w:ascii="Arial" w:hAnsi="Arial" w:cs="Arial"/>
          <w:sz w:val="24"/>
          <w:szCs w:val="24"/>
        </w:rPr>
      </w:pPr>
    </w:p>
    <w:p w14:paraId="4A645B6D" w14:textId="77777777" w:rsidR="00137D57" w:rsidRDefault="00137D57" w:rsidP="00654C2C">
      <w:pPr>
        <w:pStyle w:val="Heading1"/>
        <w:spacing w:line="360" w:lineRule="auto"/>
        <w:jc w:val="both"/>
        <w:rPr>
          <w:rFonts w:ascii="Arial" w:hAnsi="Arial" w:cs="Arial"/>
          <w:sz w:val="28"/>
          <w:szCs w:val="28"/>
        </w:rPr>
      </w:pPr>
    </w:p>
    <w:p w14:paraId="2CE8D4AA" w14:textId="77777777" w:rsidR="00137D57" w:rsidRDefault="00137D57" w:rsidP="00654C2C">
      <w:pPr>
        <w:pStyle w:val="Heading1"/>
        <w:spacing w:line="360" w:lineRule="auto"/>
        <w:jc w:val="both"/>
        <w:rPr>
          <w:rFonts w:ascii="Arial" w:hAnsi="Arial" w:cs="Arial"/>
          <w:sz w:val="28"/>
          <w:szCs w:val="28"/>
        </w:rPr>
      </w:pPr>
    </w:p>
    <w:p w14:paraId="7ADCC3F3" w14:textId="77777777" w:rsidR="00137D57" w:rsidRDefault="00137D57" w:rsidP="00654C2C">
      <w:pPr>
        <w:pStyle w:val="Heading1"/>
        <w:spacing w:line="360" w:lineRule="auto"/>
        <w:jc w:val="both"/>
        <w:rPr>
          <w:rFonts w:ascii="Arial" w:hAnsi="Arial" w:cs="Arial"/>
          <w:sz w:val="28"/>
          <w:szCs w:val="28"/>
        </w:rPr>
      </w:pPr>
    </w:p>
    <w:p w14:paraId="425FDA54" w14:textId="77777777" w:rsidR="00137D57" w:rsidRDefault="00137D57" w:rsidP="00654C2C">
      <w:pPr>
        <w:pStyle w:val="Heading1"/>
        <w:spacing w:line="360" w:lineRule="auto"/>
        <w:jc w:val="both"/>
        <w:rPr>
          <w:rFonts w:ascii="Arial" w:hAnsi="Arial" w:cs="Arial"/>
          <w:sz w:val="28"/>
          <w:szCs w:val="28"/>
        </w:rPr>
      </w:pPr>
    </w:p>
    <w:p w14:paraId="3ED3A0C3" w14:textId="77777777" w:rsidR="00137D57" w:rsidRDefault="00137D57" w:rsidP="00654C2C">
      <w:pPr>
        <w:pStyle w:val="Heading1"/>
        <w:spacing w:line="360" w:lineRule="auto"/>
        <w:jc w:val="both"/>
        <w:rPr>
          <w:rFonts w:ascii="Arial" w:hAnsi="Arial" w:cs="Arial"/>
          <w:sz w:val="28"/>
          <w:szCs w:val="28"/>
        </w:rPr>
      </w:pPr>
    </w:p>
    <w:p w14:paraId="55366596" w14:textId="77777777" w:rsidR="008974F2" w:rsidRDefault="008974F2" w:rsidP="00654C2C">
      <w:pPr>
        <w:pStyle w:val="Heading1"/>
        <w:spacing w:line="360" w:lineRule="auto"/>
        <w:jc w:val="both"/>
        <w:rPr>
          <w:rFonts w:ascii="Arial" w:hAnsi="Arial" w:cs="Arial"/>
          <w:sz w:val="28"/>
          <w:szCs w:val="28"/>
        </w:rPr>
      </w:pPr>
    </w:p>
    <w:p w14:paraId="539AD4C1" w14:textId="46E83497" w:rsidR="004B4B5E" w:rsidRPr="00654C2C" w:rsidRDefault="004B4B5E" w:rsidP="00654C2C">
      <w:pPr>
        <w:pStyle w:val="Heading1"/>
        <w:spacing w:line="360" w:lineRule="auto"/>
        <w:jc w:val="both"/>
        <w:rPr>
          <w:rFonts w:ascii="Arial" w:hAnsi="Arial" w:cs="Arial"/>
          <w:sz w:val="28"/>
          <w:szCs w:val="28"/>
        </w:rPr>
      </w:pPr>
      <w:bookmarkStart w:id="14" w:name="_Toc160448704"/>
      <w:r w:rsidRPr="00654C2C">
        <w:rPr>
          <w:rFonts w:ascii="Arial" w:hAnsi="Arial" w:cs="Arial"/>
          <w:sz w:val="28"/>
          <w:szCs w:val="28"/>
        </w:rPr>
        <w:t>Evaluation and Conclusion</w:t>
      </w:r>
      <w:bookmarkEnd w:id="14"/>
    </w:p>
    <w:p w14:paraId="7C4B0A08" w14:textId="77777777" w:rsidR="00E26DA0" w:rsidRPr="00654C2C" w:rsidRDefault="00E26DA0" w:rsidP="00654C2C">
      <w:pPr>
        <w:spacing w:line="360" w:lineRule="auto"/>
        <w:jc w:val="both"/>
        <w:rPr>
          <w:rFonts w:ascii="Arial" w:hAnsi="Arial" w:cs="Arial"/>
          <w:sz w:val="24"/>
          <w:szCs w:val="24"/>
        </w:rPr>
      </w:pPr>
    </w:p>
    <w:p w14:paraId="7563D25B" w14:textId="77777777" w:rsidR="00E26DA0" w:rsidRPr="00654C2C" w:rsidRDefault="00E26DA0" w:rsidP="00654C2C">
      <w:pPr>
        <w:pStyle w:val="Heading3"/>
        <w:spacing w:line="360" w:lineRule="auto"/>
        <w:jc w:val="both"/>
        <w:rPr>
          <w:rFonts w:ascii="Arial" w:hAnsi="Arial" w:cs="Arial"/>
        </w:rPr>
      </w:pPr>
      <w:bookmarkStart w:id="15" w:name="_Toc160448705"/>
      <w:r w:rsidRPr="00654C2C">
        <w:rPr>
          <w:rFonts w:ascii="Arial" w:hAnsi="Arial" w:cs="Arial"/>
        </w:rPr>
        <w:t>Summary of Main Work and Findings:</w:t>
      </w:r>
      <w:bookmarkEnd w:id="15"/>
    </w:p>
    <w:p w14:paraId="6F1026BF" w14:textId="195F3057"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 xml:space="preserve">The focus of our investigation </w:t>
      </w:r>
      <w:r w:rsidR="00FD4D49" w:rsidRPr="00654C2C">
        <w:rPr>
          <w:rFonts w:ascii="Arial" w:hAnsi="Arial" w:cs="Arial"/>
          <w:sz w:val="24"/>
          <w:szCs w:val="24"/>
        </w:rPr>
        <w:t>centred</w:t>
      </w:r>
      <w:r w:rsidRPr="00654C2C">
        <w:rPr>
          <w:rFonts w:ascii="Arial" w:hAnsi="Arial" w:cs="Arial"/>
          <w:sz w:val="24"/>
          <w:szCs w:val="24"/>
        </w:rPr>
        <w:t xml:space="preserve"> on understanding the interplay between different work modes and employee management in the context of the hospitality industry, using the Hilton hotel as a case study. Drawing on a comprehensive literature review, we identified the dynamic nature of work preferences influenced by socio-economic factors. Our research highlighted the importance of organizations adapting their management practices to align with changing workforce expectations.</w:t>
      </w:r>
    </w:p>
    <w:p w14:paraId="59AB5756" w14:textId="77777777" w:rsidR="00E26DA0" w:rsidRPr="00654C2C" w:rsidRDefault="00E26DA0" w:rsidP="00654C2C">
      <w:pPr>
        <w:spacing w:line="360" w:lineRule="auto"/>
        <w:jc w:val="both"/>
        <w:rPr>
          <w:rFonts w:ascii="Arial" w:hAnsi="Arial" w:cs="Arial"/>
          <w:sz w:val="24"/>
          <w:szCs w:val="24"/>
        </w:rPr>
      </w:pPr>
    </w:p>
    <w:p w14:paraId="1D425217" w14:textId="77777777"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Examples of employee monitoring in different work modes within international hotel brands were examined. In a hybrid work model, technology played a crucial role in ensuring effective communication and task management. Traditional office-based work involved more direct supervision, utilizing time-tracking systems and face-to-face evaluations. Flexible work modes focused on outcomes rather than micromanaging processes, incorporating trust-based systems and periodic reviews.</w:t>
      </w:r>
    </w:p>
    <w:p w14:paraId="1453F9A6" w14:textId="77777777" w:rsidR="00E26DA0" w:rsidRPr="00654C2C" w:rsidRDefault="00E26DA0" w:rsidP="00654C2C">
      <w:pPr>
        <w:spacing w:line="360" w:lineRule="auto"/>
        <w:jc w:val="both"/>
        <w:rPr>
          <w:rFonts w:ascii="Arial" w:hAnsi="Arial" w:cs="Arial"/>
          <w:sz w:val="24"/>
          <w:szCs w:val="24"/>
        </w:rPr>
      </w:pPr>
    </w:p>
    <w:p w14:paraId="749D1F1B" w14:textId="77777777"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 xml:space="preserve">Through the lens of our study, it became evident that technology integration, flexible policies, training and development, and robust communication strategies were key elements in optimizing employee management across various work modes in the </w:t>
      </w:r>
      <w:r w:rsidRPr="00654C2C">
        <w:rPr>
          <w:rFonts w:ascii="Arial" w:hAnsi="Arial" w:cs="Arial"/>
          <w:sz w:val="24"/>
          <w:szCs w:val="24"/>
        </w:rPr>
        <w:lastRenderedPageBreak/>
        <w:t>hospitality sector. These elements served as the foundation for our proposed solutions and recommendations.</w:t>
      </w:r>
    </w:p>
    <w:p w14:paraId="4ABF4BCA" w14:textId="77777777" w:rsidR="00E26DA0" w:rsidRPr="00654C2C" w:rsidRDefault="00E26DA0" w:rsidP="00654C2C">
      <w:pPr>
        <w:spacing w:line="360" w:lineRule="auto"/>
        <w:jc w:val="both"/>
        <w:rPr>
          <w:rFonts w:ascii="Arial" w:hAnsi="Arial" w:cs="Arial"/>
          <w:sz w:val="24"/>
          <w:szCs w:val="24"/>
        </w:rPr>
      </w:pPr>
    </w:p>
    <w:p w14:paraId="27CB5D53" w14:textId="77777777" w:rsidR="00E26DA0" w:rsidRPr="00654C2C" w:rsidRDefault="00E26DA0" w:rsidP="00654C2C">
      <w:pPr>
        <w:pStyle w:val="Heading3"/>
        <w:spacing w:line="360" w:lineRule="auto"/>
        <w:jc w:val="both"/>
        <w:rPr>
          <w:rFonts w:ascii="Arial" w:hAnsi="Arial" w:cs="Arial"/>
        </w:rPr>
      </w:pPr>
      <w:bookmarkStart w:id="16" w:name="_Toc160448706"/>
      <w:r w:rsidRPr="00654C2C">
        <w:rPr>
          <w:rFonts w:ascii="Arial" w:hAnsi="Arial" w:cs="Arial"/>
        </w:rPr>
        <w:t>Implications of Our Work:</w:t>
      </w:r>
      <w:bookmarkEnd w:id="16"/>
    </w:p>
    <w:p w14:paraId="774BA5F0" w14:textId="77777777"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The implications of our work extend beyond theoretical insights, directly addressing the practical challenges faced by international hotel brands in adapting to diverse work modes. In an era marked by socio-economic shifts and changing employee expectations, our findings underscore the need for a holistic approach to employee management. The hospitality industry, known for its hands-on work culture, must now navigate a landscape where flexibility, technology, and employee well-being are paramount.</w:t>
      </w:r>
    </w:p>
    <w:p w14:paraId="2C29D848" w14:textId="77777777" w:rsidR="00E26DA0" w:rsidRPr="00654C2C" w:rsidRDefault="00E26DA0" w:rsidP="00654C2C">
      <w:pPr>
        <w:spacing w:line="360" w:lineRule="auto"/>
        <w:jc w:val="both"/>
        <w:rPr>
          <w:rFonts w:ascii="Arial" w:hAnsi="Arial" w:cs="Arial"/>
          <w:sz w:val="24"/>
          <w:szCs w:val="24"/>
        </w:rPr>
      </w:pPr>
    </w:p>
    <w:p w14:paraId="2C82E5DE" w14:textId="08BA911D" w:rsidR="00FD4D49"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The implications of our work also highlight the significance of embracing a nuanced understanding of socio-economic factors. Organizations that acknowledge and adapt to these factors are better positioned to attract and retain top talent. Furthermore, recognizing the impact of diverse work modes on employee satisfaction and performance management is critical for sustaining a competitive edge in the industry.</w:t>
      </w:r>
    </w:p>
    <w:p w14:paraId="2CC6E8E6" w14:textId="77777777" w:rsidR="00E26DA0" w:rsidRPr="00654C2C" w:rsidRDefault="00E26DA0" w:rsidP="00654C2C">
      <w:pPr>
        <w:spacing w:line="360" w:lineRule="auto"/>
        <w:jc w:val="both"/>
        <w:rPr>
          <w:rFonts w:ascii="Arial" w:hAnsi="Arial" w:cs="Arial"/>
          <w:sz w:val="24"/>
          <w:szCs w:val="24"/>
        </w:rPr>
      </w:pPr>
    </w:p>
    <w:p w14:paraId="5DAAFC1D" w14:textId="77777777" w:rsidR="007434D0" w:rsidRPr="00654C2C" w:rsidRDefault="007434D0" w:rsidP="00654C2C">
      <w:pPr>
        <w:spacing w:line="360" w:lineRule="auto"/>
        <w:jc w:val="both"/>
        <w:rPr>
          <w:rFonts w:ascii="Arial" w:hAnsi="Arial" w:cs="Arial"/>
          <w:sz w:val="24"/>
          <w:szCs w:val="24"/>
        </w:rPr>
      </w:pPr>
    </w:p>
    <w:p w14:paraId="4AA4A871" w14:textId="77777777" w:rsidR="007434D0" w:rsidRPr="00654C2C" w:rsidRDefault="007434D0" w:rsidP="00654C2C">
      <w:pPr>
        <w:spacing w:line="360" w:lineRule="auto"/>
        <w:jc w:val="both"/>
        <w:rPr>
          <w:rFonts w:ascii="Arial" w:hAnsi="Arial" w:cs="Arial"/>
          <w:sz w:val="24"/>
          <w:szCs w:val="24"/>
        </w:rPr>
      </w:pPr>
    </w:p>
    <w:p w14:paraId="65E189F5" w14:textId="0396C8DE" w:rsidR="00E26DA0" w:rsidRPr="00654C2C" w:rsidRDefault="00E26DA0" w:rsidP="00654C2C">
      <w:pPr>
        <w:pStyle w:val="Heading3"/>
        <w:spacing w:line="360" w:lineRule="auto"/>
        <w:jc w:val="both"/>
        <w:rPr>
          <w:rFonts w:ascii="Arial" w:hAnsi="Arial" w:cs="Arial"/>
        </w:rPr>
      </w:pPr>
      <w:bookmarkStart w:id="17" w:name="_Toc160448707"/>
      <w:r w:rsidRPr="00654C2C">
        <w:rPr>
          <w:rFonts w:ascii="Arial" w:hAnsi="Arial" w:cs="Arial"/>
        </w:rPr>
        <w:t>Recommendations to the Business:</w:t>
      </w:r>
      <w:bookmarkEnd w:id="17"/>
    </w:p>
    <w:p w14:paraId="10E758B4" w14:textId="7E171D2A" w:rsidR="00E26DA0" w:rsidRPr="00654C2C" w:rsidRDefault="00E26DA0" w:rsidP="00927B42">
      <w:pPr>
        <w:spacing w:line="360" w:lineRule="auto"/>
        <w:jc w:val="both"/>
        <w:rPr>
          <w:rFonts w:ascii="Arial" w:hAnsi="Arial" w:cs="Arial"/>
          <w:sz w:val="24"/>
          <w:szCs w:val="24"/>
        </w:rPr>
      </w:pPr>
      <w:r w:rsidRPr="00654C2C">
        <w:rPr>
          <w:rFonts w:ascii="Arial" w:hAnsi="Arial" w:cs="Arial"/>
          <w:sz w:val="24"/>
          <w:szCs w:val="24"/>
        </w:rPr>
        <w:t>Technology Integration: Implement advanced technologies for remote monitoring, collaboration, and performance analytics. The integration of AI-driven tools can provide real-time insights into employee performance, aiding managers in making informed decisions. Investing in user-friendly platforms ensures seamless communication across different work modes.</w:t>
      </w:r>
      <w:r w:rsidR="00BA3B5A">
        <w:rPr>
          <w:rFonts w:ascii="Arial" w:hAnsi="Arial" w:cs="Arial"/>
          <w:sz w:val="24"/>
          <w:szCs w:val="24"/>
        </w:rPr>
        <w:t xml:space="preserve"> (</w:t>
      </w:r>
      <w:r w:rsidR="00927B42" w:rsidRPr="00927B42">
        <w:rPr>
          <w:rFonts w:ascii="Arial" w:hAnsi="Arial" w:cs="Arial"/>
          <w:sz w:val="24"/>
          <w:szCs w:val="24"/>
        </w:rPr>
        <w:t>Guo,</w:t>
      </w:r>
      <w:r w:rsidR="00BA3B5A">
        <w:rPr>
          <w:rFonts w:ascii="Arial" w:hAnsi="Arial" w:cs="Arial"/>
          <w:sz w:val="24"/>
          <w:szCs w:val="24"/>
        </w:rPr>
        <w:t xml:space="preserve"> </w:t>
      </w:r>
      <w:r w:rsidR="00927B42" w:rsidRPr="00927B42">
        <w:rPr>
          <w:rFonts w:ascii="Arial" w:hAnsi="Arial" w:cs="Arial"/>
          <w:sz w:val="24"/>
          <w:szCs w:val="24"/>
        </w:rPr>
        <w:t>2021)</w:t>
      </w:r>
      <w:r w:rsidR="00BA3B5A">
        <w:rPr>
          <w:rFonts w:ascii="Arial" w:hAnsi="Arial" w:cs="Arial"/>
          <w:sz w:val="24"/>
          <w:szCs w:val="24"/>
        </w:rPr>
        <w:t>.</w:t>
      </w:r>
    </w:p>
    <w:p w14:paraId="164298CE" w14:textId="77777777" w:rsidR="00E26DA0" w:rsidRPr="00654C2C" w:rsidRDefault="00E26DA0" w:rsidP="00654C2C">
      <w:pPr>
        <w:spacing w:line="360" w:lineRule="auto"/>
        <w:jc w:val="both"/>
        <w:rPr>
          <w:rFonts w:ascii="Arial" w:hAnsi="Arial" w:cs="Arial"/>
          <w:sz w:val="24"/>
          <w:szCs w:val="24"/>
        </w:rPr>
      </w:pPr>
    </w:p>
    <w:p w14:paraId="13ECDF25" w14:textId="04F0A073" w:rsidR="00E26DA0" w:rsidRPr="00654C2C" w:rsidRDefault="00E26DA0" w:rsidP="00E405EE">
      <w:pPr>
        <w:spacing w:line="360" w:lineRule="auto"/>
        <w:jc w:val="both"/>
        <w:rPr>
          <w:rFonts w:ascii="Arial" w:hAnsi="Arial" w:cs="Arial"/>
          <w:sz w:val="24"/>
          <w:szCs w:val="24"/>
        </w:rPr>
      </w:pPr>
      <w:r w:rsidRPr="00654C2C">
        <w:rPr>
          <w:rFonts w:ascii="Arial" w:hAnsi="Arial" w:cs="Arial"/>
          <w:sz w:val="24"/>
          <w:szCs w:val="24"/>
        </w:rPr>
        <w:t xml:space="preserve">Flexible Policies: Design policies that accommodate diverse work preferences while maintaining performance standards. Implement flexible work schedules that allow employees to choose the work mode that best suits their needs. Tailor management </w:t>
      </w:r>
      <w:r w:rsidRPr="00654C2C">
        <w:rPr>
          <w:rFonts w:ascii="Arial" w:hAnsi="Arial" w:cs="Arial"/>
          <w:sz w:val="24"/>
          <w:szCs w:val="24"/>
        </w:rPr>
        <w:lastRenderedPageBreak/>
        <w:t>approaches to individual needs, fostering a more inclusive and supportive work environment.</w:t>
      </w:r>
      <w:r w:rsidR="00F90CDB">
        <w:rPr>
          <w:rFonts w:ascii="Arial" w:hAnsi="Arial" w:cs="Arial"/>
          <w:sz w:val="24"/>
          <w:szCs w:val="24"/>
        </w:rPr>
        <w:t xml:space="preserve"> </w:t>
      </w:r>
      <w:proofErr w:type="gramStart"/>
      <w:r w:rsidR="00E405EE">
        <w:rPr>
          <w:rFonts w:ascii="Arial" w:hAnsi="Arial" w:cs="Arial"/>
          <w:sz w:val="24"/>
          <w:szCs w:val="24"/>
        </w:rPr>
        <w:t>(</w:t>
      </w:r>
      <w:proofErr w:type="gramEnd"/>
      <w:r w:rsidR="00E405EE" w:rsidRPr="00E405EE">
        <w:rPr>
          <w:rFonts w:ascii="Arial" w:hAnsi="Arial" w:cs="Arial"/>
          <w:sz w:val="24"/>
          <w:szCs w:val="24"/>
        </w:rPr>
        <w:t>Jill</w:t>
      </w:r>
      <w:r w:rsidR="00E405EE">
        <w:rPr>
          <w:rFonts w:ascii="Arial" w:hAnsi="Arial" w:cs="Arial"/>
          <w:sz w:val="24"/>
          <w:szCs w:val="24"/>
        </w:rPr>
        <w:t xml:space="preserve">, </w:t>
      </w:r>
      <w:r w:rsidR="00E405EE" w:rsidRPr="00E405EE">
        <w:rPr>
          <w:rFonts w:ascii="Arial" w:hAnsi="Arial" w:cs="Arial"/>
          <w:sz w:val="24"/>
          <w:szCs w:val="24"/>
        </w:rPr>
        <w:t>2016)</w:t>
      </w:r>
      <w:r w:rsidR="00E405EE">
        <w:rPr>
          <w:rFonts w:ascii="Arial" w:hAnsi="Arial" w:cs="Arial"/>
          <w:sz w:val="24"/>
          <w:szCs w:val="24"/>
        </w:rPr>
        <w:t>.</w:t>
      </w:r>
    </w:p>
    <w:p w14:paraId="01394CC9" w14:textId="77777777" w:rsidR="00E26DA0" w:rsidRPr="00654C2C" w:rsidRDefault="00E26DA0" w:rsidP="00654C2C">
      <w:pPr>
        <w:spacing w:line="360" w:lineRule="auto"/>
        <w:jc w:val="both"/>
        <w:rPr>
          <w:rFonts w:ascii="Arial" w:hAnsi="Arial" w:cs="Arial"/>
          <w:sz w:val="24"/>
          <w:szCs w:val="24"/>
        </w:rPr>
      </w:pPr>
    </w:p>
    <w:p w14:paraId="0E43734B" w14:textId="697BDA07"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Training and Development: Provide comprehensive training programs that equip employees and managers with the skills needed for effective remote collaboration and self-management. Upskilling in digital communication, project management tools, and remote leadership ensures that teams can thrive in diverse work modes.</w:t>
      </w:r>
      <w:r w:rsidR="00B96B12">
        <w:rPr>
          <w:rFonts w:ascii="Arial" w:hAnsi="Arial" w:cs="Arial"/>
          <w:sz w:val="24"/>
          <w:szCs w:val="24"/>
        </w:rPr>
        <w:t xml:space="preserve"> (</w:t>
      </w:r>
      <w:r w:rsidR="00B96B12" w:rsidRPr="00B96B12">
        <w:rPr>
          <w:rFonts w:ascii="Arial" w:hAnsi="Arial" w:cs="Arial"/>
          <w:sz w:val="24"/>
          <w:szCs w:val="24"/>
        </w:rPr>
        <w:t>Marija</w:t>
      </w:r>
      <w:r w:rsidR="00B96B12">
        <w:rPr>
          <w:rFonts w:ascii="Arial" w:hAnsi="Arial" w:cs="Arial"/>
          <w:sz w:val="24"/>
          <w:szCs w:val="24"/>
        </w:rPr>
        <w:t xml:space="preserve">, </w:t>
      </w:r>
      <w:r w:rsidR="00B96B12" w:rsidRPr="00B96B12">
        <w:rPr>
          <w:rFonts w:ascii="Arial" w:hAnsi="Arial" w:cs="Arial"/>
          <w:sz w:val="24"/>
          <w:szCs w:val="24"/>
        </w:rPr>
        <w:t>2023)</w:t>
      </w:r>
      <w:r w:rsidR="00B96B12">
        <w:rPr>
          <w:rFonts w:ascii="Arial" w:hAnsi="Arial" w:cs="Arial"/>
          <w:sz w:val="24"/>
          <w:szCs w:val="24"/>
        </w:rPr>
        <w:t>.</w:t>
      </w:r>
    </w:p>
    <w:p w14:paraId="4CAAC788" w14:textId="77777777" w:rsidR="00E26DA0" w:rsidRPr="00654C2C" w:rsidRDefault="00E26DA0" w:rsidP="00654C2C">
      <w:pPr>
        <w:spacing w:line="360" w:lineRule="auto"/>
        <w:jc w:val="both"/>
        <w:rPr>
          <w:rFonts w:ascii="Arial" w:hAnsi="Arial" w:cs="Arial"/>
          <w:sz w:val="24"/>
          <w:szCs w:val="24"/>
        </w:rPr>
      </w:pPr>
    </w:p>
    <w:p w14:paraId="4EB59618" w14:textId="592A80CC"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Communication Strategies: Establish clear and open communication channels in a dispersed work environment. Regular team meetings, performance reviews, and transparent feedback mechanisms contribute to effective employee management irrespective of the chosen work mode. Foster a sense of belonging through virtual initiatives and maintain a strong organizational culture.</w:t>
      </w:r>
      <w:r w:rsidR="001D3C5E">
        <w:rPr>
          <w:rFonts w:ascii="Arial" w:hAnsi="Arial" w:cs="Arial"/>
          <w:sz w:val="24"/>
          <w:szCs w:val="24"/>
        </w:rPr>
        <w:t xml:space="preserve"> </w:t>
      </w:r>
      <w:r w:rsidR="001D3C5E" w:rsidRPr="001D3C5E">
        <w:rPr>
          <w:rFonts w:ascii="Arial" w:hAnsi="Arial" w:cs="Arial"/>
          <w:sz w:val="24"/>
          <w:szCs w:val="24"/>
        </w:rPr>
        <w:t>Quarry, (2019)</w:t>
      </w:r>
      <w:r w:rsidR="00520ED1">
        <w:rPr>
          <w:rFonts w:ascii="Arial" w:hAnsi="Arial" w:cs="Arial"/>
          <w:sz w:val="24"/>
          <w:szCs w:val="24"/>
        </w:rPr>
        <w:t>.</w:t>
      </w:r>
    </w:p>
    <w:p w14:paraId="274BE53F" w14:textId="77777777" w:rsidR="00E26DA0" w:rsidRPr="00654C2C" w:rsidRDefault="00E26DA0" w:rsidP="00654C2C">
      <w:pPr>
        <w:spacing w:line="360" w:lineRule="auto"/>
        <w:jc w:val="both"/>
        <w:rPr>
          <w:rFonts w:ascii="Arial" w:hAnsi="Arial" w:cs="Arial"/>
          <w:sz w:val="24"/>
          <w:szCs w:val="24"/>
        </w:rPr>
      </w:pPr>
    </w:p>
    <w:p w14:paraId="25A66327" w14:textId="1F09D7AD"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Employee Well-being Initiatives: Recognize the potential challenges associated with remote or flexible work and implement well-being initiatives. These may include mental health support, ergonomic assistance, and fostering a sense of community through virtual team-building activities. Prioritize employee well-being to enhance job satisfaction and overall productivity.</w:t>
      </w:r>
      <w:r w:rsidR="00901B32">
        <w:rPr>
          <w:rFonts w:ascii="Arial" w:hAnsi="Arial" w:cs="Arial"/>
          <w:sz w:val="24"/>
          <w:szCs w:val="24"/>
        </w:rPr>
        <w:t xml:space="preserve"> (</w:t>
      </w:r>
      <w:r w:rsidR="00901B32" w:rsidRPr="00901B32">
        <w:rPr>
          <w:rFonts w:ascii="Arial" w:hAnsi="Arial" w:cs="Arial"/>
          <w:sz w:val="24"/>
          <w:szCs w:val="24"/>
        </w:rPr>
        <w:t>Moen, 2016)</w:t>
      </w:r>
      <w:r w:rsidR="00901B32">
        <w:rPr>
          <w:rFonts w:ascii="Arial" w:hAnsi="Arial" w:cs="Arial"/>
          <w:sz w:val="24"/>
          <w:szCs w:val="24"/>
        </w:rPr>
        <w:t>.</w:t>
      </w:r>
    </w:p>
    <w:p w14:paraId="7B368AA8" w14:textId="77777777" w:rsidR="00E26DA0" w:rsidRPr="00654C2C" w:rsidRDefault="00E26DA0" w:rsidP="00654C2C">
      <w:pPr>
        <w:spacing w:line="360" w:lineRule="auto"/>
        <w:jc w:val="both"/>
        <w:rPr>
          <w:rFonts w:ascii="Arial" w:hAnsi="Arial" w:cs="Arial"/>
          <w:sz w:val="24"/>
          <w:szCs w:val="24"/>
        </w:rPr>
      </w:pPr>
    </w:p>
    <w:p w14:paraId="4D86EF91" w14:textId="767257C6" w:rsidR="00E26DA0" w:rsidRPr="00654C2C" w:rsidRDefault="00E26DA0" w:rsidP="00654C2C">
      <w:pPr>
        <w:spacing w:line="360" w:lineRule="auto"/>
        <w:jc w:val="both"/>
        <w:rPr>
          <w:rFonts w:ascii="Arial" w:hAnsi="Arial" w:cs="Arial"/>
          <w:sz w:val="24"/>
          <w:szCs w:val="24"/>
        </w:rPr>
      </w:pPr>
      <w:r w:rsidRPr="00654C2C">
        <w:rPr>
          <w:rFonts w:ascii="Arial" w:hAnsi="Arial" w:cs="Arial"/>
          <w:sz w:val="24"/>
          <w:szCs w:val="24"/>
        </w:rPr>
        <w:t>In conclusion, our work not only identifies the challenges and opportunities associated with different work modes in the hospitality sector but also provides actionable recommendations. By implementing technology-driven solutions, flexible policies, comprehensive training programs, effective communication strategies, and employee well-being initiatives, international hotel brands can navigate the evolving landscape and optimize employee performance in the dynamic world of work. These recommendations are not just theoretical; they are practical steps towards ensuring sustained success in an industry marked by adaptability and innovation.</w:t>
      </w:r>
    </w:p>
    <w:p w14:paraId="4FAFB8D6" w14:textId="77777777" w:rsidR="00ED3F08" w:rsidRDefault="00ED3F08" w:rsidP="00654C2C">
      <w:pPr>
        <w:pStyle w:val="Heading1"/>
      </w:pPr>
    </w:p>
    <w:p w14:paraId="0F8B2955" w14:textId="339AAB70" w:rsidR="00654C2C" w:rsidRDefault="00654C2C" w:rsidP="00654C2C">
      <w:pPr>
        <w:pStyle w:val="Heading1"/>
        <w:rPr>
          <w:rFonts w:ascii="Arial" w:hAnsi="Arial" w:cs="Arial"/>
          <w:sz w:val="28"/>
          <w:szCs w:val="28"/>
        </w:rPr>
      </w:pPr>
      <w:bookmarkStart w:id="18" w:name="_Toc160448708"/>
      <w:r w:rsidRPr="006B45DC">
        <w:rPr>
          <w:rFonts w:ascii="Arial" w:hAnsi="Arial" w:cs="Arial"/>
          <w:sz w:val="28"/>
          <w:szCs w:val="28"/>
        </w:rPr>
        <w:t>References</w:t>
      </w:r>
      <w:bookmarkEnd w:id="18"/>
      <w:r w:rsidRPr="006B45DC">
        <w:rPr>
          <w:rFonts w:ascii="Arial" w:hAnsi="Arial" w:cs="Arial"/>
          <w:sz w:val="28"/>
          <w:szCs w:val="28"/>
        </w:rPr>
        <w:t xml:space="preserve"> </w:t>
      </w:r>
    </w:p>
    <w:p w14:paraId="41A5BD4B" w14:textId="77777777" w:rsidR="00FB4B91" w:rsidRDefault="00FB4B91" w:rsidP="00B42FAF"/>
    <w:p w14:paraId="2550E060" w14:textId="09F06118" w:rsidR="00B42FAF" w:rsidRDefault="00FB4B91" w:rsidP="00B42FAF">
      <w:pPr>
        <w:pStyle w:val="ListParagraph"/>
        <w:numPr>
          <w:ilvl w:val="0"/>
          <w:numId w:val="2"/>
        </w:numPr>
      </w:pPr>
      <w:r>
        <w:t xml:space="preserve">Árpási, Z. (2018) “Wellness Tourism: What Motivates the Consumer,” </w:t>
      </w:r>
      <w:proofErr w:type="spellStart"/>
      <w:r>
        <w:t>Valahian</w:t>
      </w:r>
      <w:proofErr w:type="spellEnd"/>
      <w:r>
        <w:t xml:space="preserve"> journal of economic studies, 9(1), pp. 87–92. Available at: https://doi.org/10.2478/vjes-2018-0009. (Accessed 28 February 2024)</w:t>
      </w:r>
      <w:r w:rsidR="00B42FAF">
        <w:t>.</w:t>
      </w:r>
    </w:p>
    <w:p w14:paraId="34B9CCF0" w14:textId="77777777" w:rsidR="00EC0118" w:rsidRDefault="00EC0118" w:rsidP="00EC0118">
      <w:pPr>
        <w:pStyle w:val="ListParagraph"/>
        <w:ind w:left="1440"/>
      </w:pPr>
    </w:p>
    <w:p w14:paraId="7DAFCB35" w14:textId="56F7EB9A" w:rsidR="00B42FAF" w:rsidRDefault="00EC0118" w:rsidP="00EC0118">
      <w:pPr>
        <w:pStyle w:val="ListParagraph"/>
        <w:numPr>
          <w:ilvl w:val="0"/>
          <w:numId w:val="2"/>
        </w:numPr>
      </w:pPr>
      <w:proofErr w:type="spellStart"/>
      <w:r>
        <w:t>Berkelaar</w:t>
      </w:r>
      <w:proofErr w:type="spellEnd"/>
      <w:r>
        <w:t xml:space="preserve">, B.L. (2017) “Different ways new information technologies influence conventional organizational practices and employment relationships: The case of </w:t>
      </w:r>
      <w:proofErr w:type="spellStart"/>
      <w:r>
        <w:t>cybervetting</w:t>
      </w:r>
      <w:proofErr w:type="spellEnd"/>
      <w:r>
        <w:t xml:space="preserve"> for personnel selection,” Human relations (New York), 70(9), pp. 1115–1140. Available at: https://doi.org/10.1177/0018726716686400. (Accessed 27 February 2024).</w:t>
      </w:r>
    </w:p>
    <w:p w14:paraId="3243E4D7" w14:textId="77777777" w:rsidR="00EC0118" w:rsidRDefault="00EC0118" w:rsidP="00EC0118">
      <w:pPr>
        <w:pStyle w:val="ListParagraph"/>
      </w:pPr>
    </w:p>
    <w:p w14:paraId="20F00030" w14:textId="49F336BA" w:rsidR="00EC0118" w:rsidRDefault="00A92D12" w:rsidP="00EC0118">
      <w:pPr>
        <w:pStyle w:val="ListParagraph"/>
        <w:numPr>
          <w:ilvl w:val="0"/>
          <w:numId w:val="2"/>
        </w:numPr>
      </w:pPr>
      <w:proofErr w:type="spellStart"/>
      <w:r w:rsidRPr="00A92D12">
        <w:t>Bohdanowicz</w:t>
      </w:r>
      <w:proofErr w:type="spellEnd"/>
      <w:r w:rsidRPr="00A92D12">
        <w:t xml:space="preserve">, P. (2007) “A Case Study of Hilton Environmental Reporting as a Tool of Corporate Social Responsibility,” Tourism </w:t>
      </w:r>
      <w:proofErr w:type="gramStart"/>
      <w:r w:rsidRPr="00A92D12">
        <w:t>review</w:t>
      </w:r>
      <w:proofErr w:type="gramEnd"/>
      <w:r w:rsidRPr="00A92D12">
        <w:t xml:space="preserve"> international, 11(2), pp. 115–131. Available at: https://doi.org/10.3727/154427207783948937. (Accessed 29 February 2024).</w:t>
      </w:r>
    </w:p>
    <w:p w14:paraId="12550AA4" w14:textId="77777777" w:rsidR="00A92D12" w:rsidRDefault="00A92D12" w:rsidP="00A92D12">
      <w:pPr>
        <w:pStyle w:val="ListParagraph"/>
      </w:pPr>
    </w:p>
    <w:p w14:paraId="4FC45DEF" w14:textId="77777777" w:rsidR="008A5987" w:rsidRDefault="008A5987" w:rsidP="008A5987">
      <w:pPr>
        <w:pStyle w:val="ListParagraph"/>
        <w:ind w:left="1440"/>
      </w:pPr>
    </w:p>
    <w:p w14:paraId="13F301AA" w14:textId="572F8A0A" w:rsidR="008A5987" w:rsidRDefault="008A5987" w:rsidP="008A5987">
      <w:pPr>
        <w:pStyle w:val="ListParagraph"/>
        <w:numPr>
          <w:ilvl w:val="0"/>
          <w:numId w:val="2"/>
        </w:numPr>
      </w:pPr>
      <w:r>
        <w:t>Cheng-Hua, T., Shyh-Jer, C. and Shih-Chien, F. (2009) “Employment Modes, High-Performance Work Practices, and Organizational Performance in the Hospitality Industry,” Cornell hospitality quarterly, 50(4), pp. 413–431. Available at: https://doi.org/10.1177/1938965509348580. (Accessed 29 February 2024).</w:t>
      </w:r>
    </w:p>
    <w:p w14:paraId="091D2427" w14:textId="77777777" w:rsidR="006313FE" w:rsidRDefault="006313FE" w:rsidP="006313FE">
      <w:pPr>
        <w:pStyle w:val="ListParagraph"/>
        <w:ind w:left="1440"/>
      </w:pPr>
    </w:p>
    <w:p w14:paraId="27FA1799" w14:textId="1D8FB5F0" w:rsidR="000819B1" w:rsidRDefault="006313FE" w:rsidP="008A5987">
      <w:pPr>
        <w:pStyle w:val="ListParagraph"/>
        <w:numPr>
          <w:ilvl w:val="0"/>
          <w:numId w:val="2"/>
        </w:numPr>
      </w:pPr>
      <w:r w:rsidRPr="006313FE">
        <w:t xml:space="preserve">Elena Vasilieva and </w:t>
      </w:r>
      <w:proofErr w:type="spellStart"/>
      <w:r w:rsidRPr="006313FE">
        <w:t>Alla</w:t>
      </w:r>
      <w:proofErr w:type="spellEnd"/>
      <w:r w:rsidRPr="006313FE">
        <w:t xml:space="preserve"> Gromova (2021) “Organization of Work in Remote Mode and Hybrid Format,” </w:t>
      </w:r>
      <w:proofErr w:type="spellStart"/>
      <w:r w:rsidRPr="006313FE">
        <w:t>Современные</w:t>
      </w:r>
      <w:proofErr w:type="spellEnd"/>
      <w:r w:rsidRPr="006313FE">
        <w:t xml:space="preserve"> </w:t>
      </w:r>
      <w:proofErr w:type="spellStart"/>
      <w:r w:rsidRPr="006313FE">
        <w:t>информационные</w:t>
      </w:r>
      <w:proofErr w:type="spellEnd"/>
      <w:r w:rsidRPr="006313FE">
        <w:t xml:space="preserve"> </w:t>
      </w:r>
      <w:proofErr w:type="spellStart"/>
      <w:r w:rsidRPr="006313FE">
        <w:t>технологии</w:t>
      </w:r>
      <w:proofErr w:type="spellEnd"/>
      <w:r w:rsidRPr="006313FE">
        <w:t xml:space="preserve"> и IT-</w:t>
      </w:r>
      <w:proofErr w:type="spellStart"/>
      <w:r w:rsidRPr="006313FE">
        <w:t>образование</w:t>
      </w:r>
      <w:proofErr w:type="spellEnd"/>
      <w:r w:rsidRPr="006313FE">
        <w:t>, 17(4), pp. 954–963. Available at: https://doi.org/10.25559/SITITO.17.202104.954-963. (Accessed 27 February 2024).</w:t>
      </w:r>
    </w:p>
    <w:p w14:paraId="3BC8595C" w14:textId="77777777" w:rsidR="006313FE" w:rsidRDefault="006313FE" w:rsidP="006313FE">
      <w:pPr>
        <w:pStyle w:val="ListParagraph"/>
      </w:pPr>
    </w:p>
    <w:p w14:paraId="37D9DB8C" w14:textId="2057F4D3" w:rsidR="006313FE" w:rsidRDefault="00B50814" w:rsidP="008A5987">
      <w:pPr>
        <w:pStyle w:val="ListParagraph"/>
        <w:numPr>
          <w:ilvl w:val="0"/>
          <w:numId w:val="2"/>
        </w:numPr>
      </w:pPr>
      <w:r w:rsidRPr="00B50814">
        <w:t xml:space="preserve">Guo, J. et al. (2021) “How information technology capability and knowledge integration capability interact to affect business model </w:t>
      </w:r>
      <w:proofErr w:type="spellStart"/>
      <w:proofErr w:type="gramStart"/>
      <w:r w:rsidRPr="00B50814">
        <w:t>design:A</w:t>
      </w:r>
      <w:proofErr w:type="spellEnd"/>
      <w:proofErr w:type="gramEnd"/>
      <w:r w:rsidRPr="00B50814">
        <w:t xml:space="preserve"> polynomial regression with response surface analysis,” Technological forecasting &amp; social change, 170, pp. 120935-. Available at: https://doi.org/10.1016/j.techfore.2021.120935. (Accessed 27 February 2024).</w:t>
      </w:r>
    </w:p>
    <w:p w14:paraId="644D9698" w14:textId="77777777" w:rsidR="00ED328C" w:rsidRDefault="00ED328C" w:rsidP="00ED328C">
      <w:pPr>
        <w:pStyle w:val="ListParagraph"/>
      </w:pPr>
    </w:p>
    <w:p w14:paraId="2B68889C" w14:textId="75771103" w:rsidR="00ED328C" w:rsidRDefault="00ED328C" w:rsidP="008A5987">
      <w:pPr>
        <w:pStyle w:val="ListParagraph"/>
        <w:numPr>
          <w:ilvl w:val="0"/>
          <w:numId w:val="2"/>
        </w:numPr>
      </w:pPr>
      <w:r w:rsidRPr="00ED328C">
        <w:t>Hall, C.M. (2019) “Constructing sustainable tourism development: The 2030 agenda and the managerial ecology of sustainable tourism,” Journal of sustainable tourism, 27(7), pp. 1044–1060. Available at: https://doi.org/10.1080/09669582.2018.1560456.</w:t>
      </w:r>
    </w:p>
    <w:p w14:paraId="31D87D89" w14:textId="77777777" w:rsidR="00925C0B" w:rsidRDefault="00925C0B" w:rsidP="00925C0B">
      <w:pPr>
        <w:pStyle w:val="ListParagraph"/>
      </w:pPr>
    </w:p>
    <w:p w14:paraId="699C7244" w14:textId="36429DAC" w:rsidR="00925C0B" w:rsidRDefault="00925C0B" w:rsidP="008A5987">
      <w:pPr>
        <w:pStyle w:val="ListParagraph"/>
        <w:numPr>
          <w:ilvl w:val="0"/>
          <w:numId w:val="2"/>
        </w:numPr>
      </w:pPr>
      <w:r w:rsidRPr="00925C0B">
        <w:t xml:space="preserve">Henderson, N. (2014) The new global professionals: flexible and forward-thinking, </w:t>
      </w:r>
      <w:proofErr w:type="gramStart"/>
      <w:r w:rsidRPr="00925C0B">
        <w:t>Foreign</w:t>
      </w:r>
      <w:proofErr w:type="gramEnd"/>
      <w:r w:rsidRPr="00925C0B">
        <w:t xml:space="preserve"> policy. Washington: Foreign Policy, pp. S2-A2.</w:t>
      </w:r>
    </w:p>
    <w:p w14:paraId="765DD823" w14:textId="77777777" w:rsidR="009263F9" w:rsidRDefault="009263F9" w:rsidP="009263F9">
      <w:pPr>
        <w:pStyle w:val="ListParagraph"/>
      </w:pPr>
    </w:p>
    <w:p w14:paraId="7CCA4249" w14:textId="358F0592" w:rsidR="009263F9" w:rsidRDefault="009263F9" w:rsidP="008A5987">
      <w:pPr>
        <w:pStyle w:val="ListParagraph"/>
        <w:numPr>
          <w:ilvl w:val="0"/>
          <w:numId w:val="2"/>
        </w:numPr>
      </w:pPr>
      <w:r w:rsidRPr="009263F9">
        <w:lastRenderedPageBreak/>
        <w:t>Hilton (</w:t>
      </w:r>
      <w:proofErr w:type="spellStart"/>
      <w:proofErr w:type="gramStart"/>
      <w:r w:rsidRPr="009263F9">
        <w:t>n,d</w:t>
      </w:r>
      <w:proofErr w:type="spellEnd"/>
      <w:proofErr w:type="gramEnd"/>
      <w:r w:rsidRPr="009263F9">
        <w:t>) Hilton for stay. Available at: https://www.hilton.com/en/ (Accessed: 01 March 2024).</w:t>
      </w:r>
    </w:p>
    <w:p w14:paraId="727E9ED2" w14:textId="77777777" w:rsidR="00A37CCA" w:rsidRDefault="00A37CCA" w:rsidP="00A37CCA">
      <w:pPr>
        <w:pStyle w:val="ListParagraph"/>
      </w:pPr>
    </w:p>
    <w:p w14:paraId="7E133E3B" w14:textId="77777777" w:rsidR="00A37CCA" w:rsidRDefault="00A37CCA" w:rsidP="00A37CCA">
      <w:pPr>
        <w:pStyle w:val="ListParagraph"/>
        <w:numPr>
          <w:ilvl w:val="0"/>
          <w:numId w:val="2"/>
        </w:numPr>
      </w:pPr>
      <w:r w:rsidRPr="00A37CCA">
        <w:t>Howard, C. (ed.) (2013) Strategic adoption of technological innovations. Hershey, Pa: IGI Global. Available at: https://doi.org/10.4018/978-1-4666-2782-6. (Accessed 296 February 2024).</w:t>
      </w:r>
    </w:p>
    <w:p w14:paraId="43476162" w14:textId="77777777" w:rsidR="00A37CCA" w:rsidRDefault="00A37CCA" w:rsidP="00A37CCA">
      <w:pPr>
        <w:pStyle w:val="ListParagraph"/>
      </w:pPr>
    </w:p>
    <w:p w14:paraId="6F4F8360" w14:textId="7970F927" w:rsidR="00B465E8" w:rsidRDefault="00B465E8" w:rsidP="00A37CCA">
      <w:pPr>
        <w:pStyle w:val="ListParagraph"/>
        <w:numPr>
          <w:ilvl w:val="0"/>
          <w:numId w:val="2"/>
        </w:numPr>
      </w:pPr>
      <w:r>
        <w:t>Jill Rubery, Arjan Keizer and Damian Grimshaw (2016) “Flexibility bites back: the multiple and hidden costs of flexible employment policies: Provocation paper: costs of flexible policies,” Human resource management journal, 26, pp. 235–251. Available at: https://doi.org/10.1111/1748-8583.12092. (Accessed 28 February 2024).</w:t>
      </w:r>
    </w:p>
    <w:p w14:paraId="0C9CFD65" w14:textId="77777777" w:rsidR="00A64874" w:rsidRDefault="00A64874" w:rsidP="00A64874">
      <w:pPr>
        <w:pStyle w:val="ListParagraph"/>
        <w:ind w:left="1440"/>
      </w:pPr>
    </w:p>
    <w:p w14:paraId="38008299" w14:textId="519681D5" w:rsidR="00B465E8" w:rsidRDefault="00A64874" w:rsidP="00B465E8">
      <w:pPr>
        <w:pStyle w:val="ListParagraph"/>
        <w:numPr>
          <w:ilvl w:val="0"/>
          <w:numId w:val="2"/>
        </w:numPr>
      </w:pPr>
      <w:r w:rsidRPr="00A64874">
        <w:t xml:space="preserve">Management Association, I.R. (2020) Disruptive </w:t>
      </w:r>
      <w:proofErr w:type="gramStart"/>
      <w:r w:rsidRPr="00A64874">
        <w:t>technology</w:t>
      </w:r>
      <w:r w:rsidRPr="00A64874">
        <w:rPr>
          <w:rFonts w:ascii="Arial" w:hAnsi="Arial" w:cs="Arial"/>
        </w:rPr>
        <w:t> </w:t>
      </w:r>
      <w:r w:rsidRPr="00A64874">
        <w:t>:</w:t>
      </w:r>
      <w:proofErr w:type="gramEnd"/>
      <w:r w:rsidRPr="00A64874">
        <w:t xml:space="preserve"> concepts, methodologies, tools, and applications. Hershey, Pennsylvania: Business Science Reference. Available at: https://doi.org/10.4018/978-1-5225-9273-0. (Accessed 29 February 2024).</w:t>
      </w:r>
    </w:p>
    <w:p w14:paraId="4DC56B8D" w14:textId="77777777" w:rsidR="00A64874" w:rsidRDefault="00A64874" w:rsidP="00A64874">
      <w:pPr>
        <w:pStyle w:val="ListParagraph"/>
      </w:pPr>
    </w:p>
    <w:p w14:paraId="29FC43E5" w14:textId="15847FDC" w:rsidR="00A64874" w:rsidRDefault="00DE015A" w:rsidP="00B465E8">
      <w:pPr>
        <w:pStyle w:val="ListParagraph"/>
        <w:numPr>
          <w:ilvl w:val="0"/>
          <w:numId w:val="2"/>
        </w:numPr>
      </w:pPr>
      <w:r w:rsidRPr="00DE015A">
        <w:t>Marmol, T. del and Feys, B. (2015) PESTLE analysis. Translated by C. Probert. Namur: Lemaitre Publishing.</w:t>
      </w:r>
    </w:p>
    <w:p w14:paraId="549900FA" w14:textId="77777777" w:rsidR="00DE015A" w:rsidRDefault="00DE015A" w:rsidP="00DE015A">
      <w:pPr>
        <w:pStyle w:val="ListParagraph"/>
      </w:pPr>
    </w:p>
    <w:p w14:paraId="3C8EFD52" w14:textId="24D2F077" w:rsidR="00DE015A" w:rsidRDefault="00DE015A" w:rsidP="00B465E8">
      <w:pPr>
        <w:pStyle w:val="ListParagraph"/>
        <w:numPr>
          <w:ilvl w:val="0"/>
          <w:numId w:val="2"/>
        </w:numPr>
      </w:pPr>
      <w:r w:rsidRPr="00DE015A">
        <w:t xml:space="preserve">Marija Mirić and Marko </w:t>
      </w:r>
      <w:proofErr w:type="spellStart"/>
      <w:r w:rsidRPr="00DE015A">
        <w:t>Slavković</w:t>
      </w:r>
      <w:proofErr w:type="spellEnd"/>
      <w:r w:rsidRPr="00DE015A">
        <w:t xml:space="preserve"> (2023) “Does training and development affect employee retention in the hotel industry? The mediator role of organizational commitment,” </w:t>
      </w:r>
      <w:proofErr w:type="spellStart"/>
      <w:r w:rsidRPr="00DE015A">
        <w:t>Menadžment</w:t>
      </w:r>
      <w:proofErr w:type="spellEnd"/>
      <w:r w:rsidRPr="00DE015A">
        <w:t xml:space="preserve"> u </w:t>
      </w:r>
      <w:proofErr w:type="spellStart"/>
      <w:r w:rsidRPr="00DE015A">
        <w:t>hotelijerstvu</w:t>
      </w:r>
      <w:proofErr w:type="spellEnd"/>
      <w:r w:rsidRPr="00DE015A">
        <w:t xml:space="preserve"> </w:t>
      </w:r>
      <w:proofErr w:type="spellStart"/>
      <w:r w:rsidRPr="00DE015A">
        <w:t>i</w:t>
      </w:r>
      <w:proofErr w:type="spellEnd"/>
      <w:r w:rsidRPr="00DE015A">
        <w:t xml:space="preserve"> </w:t>
      </w:r>
      <w:proofErr w:type="spellStart"/>
      <w:r w:rsidRPr="00DE015A">
        <w:t>turizmu</w:t>
      </w:r>
      <w:proofErr w:type="spellEnd"/>
      <w:r w:rsidRPr="00DE015A">
        <w:t>, 11(1). (Accessed 01 March 2024).</w:t>
      </w:r>
    </w:p>
    <w:p w14:paraId="37EA6271" w14:textId="77777777" w:rsidR="00DE015A" w:rsidRDefault="00DE015A" w:rsidP="00DE015A">
      <w:pPr>
        <w:pStyle w:val="ListParagraph"/>
      </w:pPr>
    </w:p>
    <w:p w14:paraId="36821848" w14:textId="62FFF8B6" w:rsidR="00DE015A" w:rsidRDefault="000D142E" w:rsidP="00B465E8">
      <w:pPr>
        <w:pStyle w:val="ListParagraph"/>
        <w:numPr>
          <w:ilvl w:val="0"/>
          <w:numId w:val="2"/>
        </w:numPr>
      </w:pPr>
      <w:r w:rsidRPr="000D142E">
        <w:t>Moen, P. et al. (2016) “Does a Flexibility/Support Organizational Initiative Improve High-Tech Employees’ Well-Being? Evidence from the Work, Family, and Health Network,” American sociological review, 81(1), pp. 134–164. Available at: https://doi.org/10.1177/0003122415622391. (Accessed 01 March 2024).</w:t>
      </w:r>
    </w:p>
    <w:p w14:paraId="583212E8" w14:textId="77777777" w:rsidR="000D142E" w:rsidRDefault="000D142E" w:rsidP="000D142E">
      <w:pPr>
        <w:pStyle w:val="ListParagraph"/>
      </w:pPr>
    </w:p>
    <w:p w14:paraId="3160588E" w14:textId="359B6FAB" w:rsidR="000D142E" w:rsidRDefault="0087555A" w:rsidP="00B465E8">
      <w:pPr>
        <w:pStyle w:val="ListParagraph"/>
        <w:numPr>
          <w:ilvl w:val="0"/>
          <w:numId w:val="2"/>
        </w:numPr>
      </w:pPr>
      <w:proofErr w:type="spellStart"/>
      <w:r w:rsidRPr="0087555A">
        <w:t>Oklobzija</w:t>
      </w:r>
      <w:proofErr w:type="spellEnd"/>
      <w:r w:rsidRPr="0087555A">
        <w:t>, K. (2019) “Developers, investors say the time is now for new hotels,” Rochester Business Journal, 35(33), pp. 10–16.</w:t>
      </w:r>
    </w:p>
    <w:p w14:paraId="789BD346" w14:textId="77777777" w:rsidR="00C02C22" w:rsidRDefault="00C02C22" w:rsidP="00C02C22">
      <w:pPr>
        <w:pStyle w:val="ListParagraph"/>
      </w:pPr>
    </w:p>
    <w:p w14:paraId="7B5EA2E3" w14:textId="2105946F" w:rsidR="00C02C22" w:rsidRDefault="00C02C22" w:rsidP="00B465E8">
      <w:pPr>
        <w:pStyle w:val="ListParagraph"/>
        <w:numPr>
          <w:ilvl w:val="0"/>
          <w:numId w:val="2"/>
        </w:numPr>
      </w:pPr>
      <w:r w:rsidRPr="00C02C22">
        <w:t>Pearce, S. (2015) “Communication, Teamwork, and Trust in an Office-Based Practice,” AORN journal, 101(1), pp. 144–148. Available at: https://doi.org/10.1016/j.aorn.2014.10.005. (Accessed 28 February 2024).</w:t>
      </w:r>
    </w:p>
    <w:p w14:paraId="78CE4E86" w14:textId="77777777" w:rsidR="00390DC5" w:rsidRDefault="00390DC5" w:rsidP="00390DC5">
      <w:pPr>
        <w:pStyle w:val="ListParagraph"/>
      </w:pPr>
    </w:p>
    <w:p w14:paraId="57ABE71E" w14:textId="1EF56829" w:rsidR="00390DC5" w:rsidRDefault="00390DC5" w:rsidP="00B465E8">
      <w:pPr>
        <w:pStyle w:val="ListParagraph"/>
        <w:numPr>
          <w:ilvl w:val="0"/>
          <w:numId w:val="2"/>
        </w:numPr>
      </w:pPr>
      <w:r w:rsidRPr="00390DC5">
        <w:t>Quarry, P. (2019) Insights and strategies. 4 communication skills everyone needs. Melbourne, Victoria: Seven Dimensions.</w:t>
      </w:r>
    </w:p>
    <w:p w14:paraId="7CF5A351" w14:textId="77777777" w:rsidR="004A595A" w:rsidRDefault="004A595A" w:rsidP="004A595A">
      <w:pPr>
        <w:pStyle w:val="ListParagraph"/>
      </w:pPr>
    </w:p>
    <w:p w14:paraId="2E768B0A" w14:textId="77777777" w:rsidR="004A595A" w:rsidRDefault="004A595A" w:rsidP="004A595A">
      <w:pPr>
        <w:pStyle w:val="ListParagraph"/>
        <w:ind w:left="1440"/>
      </w:pPr>
    </w:p>
    <w:p w14:paraId="06B2305A" w14:textId="14C0B99B" w:rsidR="004A595A" w:rsidRDefault="004A595A" w:rsidP="004A595A">
      <w:pPr>
        <w:pStyle w:val="ListParagraph"/>
        <w:numPr>
          <w:ilvl w:val="0"/>
          <w:numId w:val="2"/>
        </w:numPr>
      </w:pPr>
      <w:r>
        <w:t xml:space="preserve">Reiche, B.S. (2023) “Between interdependence and autonomy: Toward a typology of work design modes in the new world of work,” Human resource management journal, 33(4), pp. 1001–1017. Available at: https://doi.org/10.1111/1748-8583.12495. (Accessed: 29 </w:t>
      </w:r>
      <w:proofErr w:type="spellStart"/>
      <w:r>
        <w:t>Feberuary</w:t>
      </w:r>
      <w:proofErr w:type="spellEnd"/>
      <w:r>
        <w:t xml:space="preserve"> 2024).</w:t>
      </w:r>
    </w:p>
    <w:p w14:paraId="635B3458" w14:textId="77777777" w:rsidR="002D13EA" w:rsidRDefault="002D13EA" w:rsidP="002D13EA">
      <w:pPr>
        <w:pStyle w:val="ListParagraph"/>
        <w:ind w:left="1440"/>
      </w:pPr>
    </w:p>
    <w:p w14:paraId="21A31C75" w14:textId="1EA08A8D" w:rsidR="004A595A" w:rsidRDefault="002D13EA" w:rsidP="004A595A">
      <w:pPr>
        <w:pStyle w:val="ListParagraph"/>
        <w:numPr>
          <w:ilvl w:val="0"/>
          <w:numId w:val="2"/>
        </w:numPr>
      </w:pPr>
      <w:r w:rsidRPr="002D13EA">
        <w:lastRenderedPageBreak/>
        <w:t>Santos, F., Pache, A.-C. and Birkholz, C. (2015) “Making Hybrids Work: Aligning Business Models and Organizational Design for Social Enterprises,” California management review, 57(3), pp. 36–58. Available at: https://doi.org/10.1525/cmr.2015.57.3.36. (Accessed 01 March 2024).</w:t>
      </w:r>
    </w:p>
    <w:p w14:paraId="0B1137F8" w14:textId="77777777" w:rsidR="002D13EA" w:rsidRDefault="002D13EA" w:rsidP="002D13EA">
      <w:pPr>
        <w:pStyle w:val="ListParagraph"/>
      </w:pPr>
    </w:p>
    <w:p w14:paraId="75BA6713" w14:textId="41AB1ECA" w:rsidR="002D13EA" w:rsidRDefault="002D13EA" w:rsidP="004A595A">
      <w:pPr>
        <w:pStyle w:val="ListParagraph"/>
        <w:numPr>
          <w:ilvl w:val="0"/>
          <w:numId w:val="2"/>
        </w:numPr>
      </w:pPr>
      <w:r w:rsidRPr="002D13EA">
        <w:t xml:space="preserve">Sarasu, A. et al. (2021) “Employees Perception and Satisfaction Towards Traditional (Office) Culture and Work </w:t>
      </w:r>
      <w:proofErr w:type="gramStart"/>
      <w:r w:rsidRPr="002D13EA">
        <w:t>From</w:t>
      </w:r>
      <w:proofErr w:type="gramEnd"/>
      <w:r w:rsidRPr="002D13EA">
        <w:t xml:space="preserve"> Home Culture,” Turkish journal of computer and mathematics education, 12(9), pp. 352–357.</w:t>
      </w:r>
    </w:p>
    <w:p w14:paraId="1B53FC93" w14:textId="77777777" w:rsidR="007C5FFF" w:rsidRDefault="007C5FFF" w:rsidP="007C5FFF">
      <w:pPr>
        <w:pStyle w:val="ListParagraph"/>
      </w:pPr>
    </w:p>
    <w:p w14:paraId="664FB808" w14:textId="4AB7D575" w:rsidR="007C5FFF" w:rsidRDefault="007C5FFF" w:rsidP="004A595A">
      <w:pPr>
        <w:pStyle w:val="ListParagraph"/>
        <w:numPr>
          <w:ilvl w:val="0"/>
          <w:numId w:val="2"/>
        </w:numPr>
      </w:pPr>
      <w:r w:rsidRPr="007C5FFF">
        <w:t>Singh, A. (ed.) (2023) Cultural marketing and metaverse for consumer engagement. 1st ed. Hershey, Pennsylvania: IGI Global, Business Science Reference.</w:t>
      </w:r>
    </w:p>
    <w:p w14:paraId="4B7635BA" w14:textId="77777777" w:rsidR="00B90CE6" w:rsidRDefault="00B90CE6" w:rsidP="00B90CE6">
      <w:pPr>
        <w:pStyle w:val="ListParagraph"/>
      </w:pPr>
    </w:p>
    <w:p w14:paraId="0CCDBA71" w14:textId="3070C192" w:rsidR="00B90CE6" w:rsidRPr="008974F2" w:rsidRDefault="00B90CE6" w:rsidP="004A595A">
      <w:pPr>
        <w:pStyle w:val="ListParagraph"/>
        <w:numPr>
          <w:ilvl w:val="0"/>
          <w:numId w:val="2"/>
        </w:numPr>
      </w:pPr>
      <w:proofErr w:type="spellStart"/>
      <w:r w:rsidRPr="00B90CE6">
        <w:t>Toister</w:t>
      </w:r>
      <w:proofErr w:type="spellEnd"/>
      <w:r w:rsidRPr="00B90CE6">
        <w:t xml:space="preserve">, J. (2017) How to Design and Deliver Training </w:t>
      </w:r>
      <w:proofErr w:type="gramStart"/>
      <w:r w:rsidRPr="00B90CE6">
        <w:t>Programs .</w:t>
      </w:r>
      <w:proofErr w:type="gramEnd"/>
      <w:r w:rsidRPr="00B90CE6">
        <w:t xml:space="preserve"> </w:t>
      </w:r>
      <w:proofErr w:type="spellStart"/>
      <w:r w:rsidRPr="00B90CE6">
        <w:t>Carpenteria</w:t>
      </w:r>
      <w:proofErr w:type="spellEnd"/>
      <w:r w:rsidRPr="00B90CE6">
        <w:t>, CA: linkedin.com.</w:t>
      </w:r>
    </w:p>
    <w:sectPr w:rsidR="00B90CE6" w:rsidRPr="008974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A6918"/>
    <w:multiLevelType w:val="hybridMultilevel"/>
    <w:tmpl w:val="14C2D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2C6912"/>
    <w:multiLevelType w:val="hybridMultilevel"/>
    <w:tmpl w:val="6D04C2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75585793">
    <w:abstractNumId w:val="0"/>
  </w:num>
  <w:num w:numId="2" w16cid:durableId="125196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B3740"/>
    <w:rsid w:val="0001612D"/>
    <w:rsid w:val="00057369"/>
    <w:rsid w:val="00074911"/>
    <w:rsid w:val="000819B1"/>
    <w:rsid w:val="000D142E"/>
    <w:rsid w:val="00135AB9"/>
    <w:rsid w:val="00137D57"/>
    <w:rsid w:val="0014658D"/>
    <w:rsid w:val="0015553A"/>
    <w:rsid w:val="001C17BB"/>
    <w:rsid w:val="001D3C5E"/>
    <w:rsid w:val="00227D44"/>
    <w:rsid w:val="00275FB5"/>
    <w:rsid w:val="002B2635"/>
    <w:rsid w:val="002D13EA"/>
    <w:rsid w:val="003149D2"/>
    <w:rsid w:val="0033370A"/>
    <w:rsid w:val="00346F7A"/>
    <w:rsid w:val="00390DC5"/>
    <w:rsid w:val="003B3740"/>
    <w:rsid w:val="004714C1"/>
    <w:rsid w:val="00486B76"/>
    <w:rsid w:val="004A595A"/>
    <w:rsid w:val="004B4B5E"/>
    <w:rsid w:val="004F0773"/>
    <w:rsid w:val="00520ED1"/>
    <w:rsid w:val="005A7164"/>
    <w:rsid w:val="005F1C80"/>
    <w:rsid w:val="006008DF"/>
    <w:rsid w:val="006313FE"/>
    <w:rsid w:val="00654C2C"/>
    <w:rsid w:val="006B45DC"/>
    <w:rsid w:val="006C16D5"/>
    <w:rsid w:val="007434D0"/>
    <w:rsid w:val="007976FC"/>
    <w:rsid w:val="007C5FFF"/>
    <w:rsid w:val="007F136A"/>
    <w:rsid w:val="007F4CCB"/>
    <w:rsid w:val="0087555A"/>
    <w:rsid w:val="008974F2"/>
    <w:rsid w:val="008A5987"/>
    <w:rsid w:val="008B1657"/>
    <w:rsid w:val="00901B32"/>
    <w:rsid w:val="00912D63"/>
    <w:rsid w:val="00925C0B"/>
    <w:rsid w:val="009263F9"/>
    <w:rsid w:val="00927B42"/>
    <w:rsid w:val="009E2541"/>
    <w:rsid w:val="00A10671"/>
    <w:rsid w:val="00A37CCA"/>
    <w:rsid w:val="00A40048"/>
    <w:rsid w:val="00A64874"/>
    <w:rsid w:val="00A92D12"/>
    <w:rsid w:val="00AC4951"/>
    <w:rsid w:val="00B277D5"/>
    <w:rsid w:val="00B42FAF"/>
    <w:rsid w:val="00B465E8"/>
    <w:rsid w:val="00B50814"/>
    <w:rsid w:val="00B86BA6"/>
    <w:rsid w:val="00B90CE6"/>
    <w:rsid w:val="00B96B12"/>
    <w:rsid w:val="00BA3B5A"/>
    <w:rsid w:val="00BB481E"/>
    <w:rsid w:val="00BB74CF"/>
    <w:rsid w:val="00BC01E9"/>
    <w:rsid w:val="00C02C22"/>
    <w:rsid w:val="00C4007B"/>
    <w:rsid w:val="00DB45D1"/>
    <w:rsid w:val="00DD7A88"/>
    <w:rsid w:val="00DE015A"/>
    <w:rsid w:val="00E26DA0"/>
    <w:rsid w:val="00E405EE"/>
    <w:rsid w:val="00E655E0"/>
    <w:rsid w:val="00EC0118"/>
    <w:rsid w:val="00ED328C"/>
    <w:rsid w:val="00ED3F08"/>
    <w:rsid w:val="00F90CDB"/>
    <w:rsid w:val="00FB4B91"/>
    <w:rsid w:val="00FB5C71"/>
    <w:rsid w:val="00FD4D49"/>
    <w:rsid w:val="00FD5570"/>
    <w:rsid w:val="00FE4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14:docId w14:val="35ABB890"/>
  <w15:docId w15:val="{E7AA45C3-BDFB-4E0E-92FA-3A77775E2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4D49"/>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FD4D49"/>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057369"/>
    <w:pPr>
      <w:keepNext/>
      <w:keepLines/>
      <w:spacing w:before="40" w:after="0"/>
      <w:outlineLvl w:val="2"/>
    </w:pPr>
    <w:rPr>
      <w:rFonts w:asciiTheme="majorHAnsi" w:eastAsiaTheme="majorEastAsia" w:hAnsiTheme="majorHAnsi" w:cstheme="majorBidi"/>
      <w:color w:val="0A2F4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D49"/>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FD4D49"/>
    <w:pPr>
      <w:outlineLvl w:val="9"/>
    </w:pPr>
    <w:rPr>
      <w:kern w:val="0"/>
      <w:lang w:eastAsia="en-GB"/>
    </w:rPr>
  </w:style>
  <w:style w:type="paragraph" w:styleId="TOC1">
    <w:name w:val="toc 1"/>
    <w:basedOn w:val="Normal"/>
    <w:next w:val="Normal"/>
    <w:autoRedefine/>
    <w:uiPriority w:val="39"/>
    <w:unhideWhenUsed/>
    <w:rsid w:val="00FD4D49"/>
    <w:pPr>
      <w:spacing w:after="100"/>
    </w:pPr>
  </w:style>
  <w:style w:type="character" w:styleId="Hyperlink">
    <w:name w:val="Hyperlink"/>
    <w:basedOn w:val="DefaultParagraphFont"/>
    <w:uiPriority w:val="99"/>
    <w:unhideWhenUsed/>
    <w:rsid w:val="00FD4D49"/>
    <w:rPr>
      <w:color w:val="467886" w:themeColor="hyperlink"/>
      <w:u w:val="single"/>
    </w:rPr>
  </w:style>
  <w:style w:type="character" w:customStyle="1" w:styleId="Heading2Char">
    <w:name w:val="Heading 2 Char"/>
    <w:basedOn w:val="DefaultParagraphFont"/>
    <w:link w:val="Heading2"/>
    <w:uiPriority w:val="9"/>
    <w:rsid w:val="00FD4D49"/>
    <w:rPr>
      <w:rFonts w:asciiTheme="majorHAnsi" w:eastAsiaTheme="majorEastAsia" w:hAnsiTheme="majorHAnsi" w:cstheme="majorBidi"/>
      <w:color w:val="0F4761" w:themeColor="accent1" w:themeShade="BF"/>
      <w:sz w:val="26"/>
      <w:szCs w:val="26"/>
    </w:rPr>
  </w:style>
  <w:style w:type="paragraph" w:styleId="TOC2">
    <w:name w:val="toc 2"/>
    <w:basedOn w:val="Normal"/>
    <w:next w:val="Normal"/>
    <w:autoRedefine/>
    <w:uiPriority w:val="39"/>
    <w:unhideWhenUsed/>
    <w:rsid w:val="00FD4D49"/>
    <w:pPr>
      <w:spacing w:after="100"/>
      <w:ind w:left="220"/>
    </w:pPr>
  </w:style>
  <w:style w:type="character" w:customStyle="1" w:styleId="Heading3Char">
    <w:name w:val="Heading 3 Char"/>
    <w:basedOn w:val="DefaultParagraphFont"/>
    <w:link w:val="Heading3"/>
    <w:uiPriority w:val="9"/>
    <w:rsid w:val="00057369"/>
    <w:rPr>
      <w:rFonts w:asciiTheme="majorHAnsi" w:eastAsiaTheme="majorEastAsia" w:hAnsiTheme="majorHAnsi" w:cstheme="majorBidi"/>
      <w:color w:val="0A2F40" w:themeColor="accent1" w:themeShade="7F"/>
      <w:sz w:val="24"/>
      <w:szCs w:val="24"/>
    </w:rPr>
  </w:style>
  <w:style w:type="paragraph" w:styleId="TOC3">
    <w:name w:val="toc 3"/>
    <w:basedOn w:val="Normal"/>
    <w:next w:val="Normal"/>
    <w:autoRedefine/>
    <w:uiPriority w:val="39"/>
    <w:unhideWhenUsed/>
    <w:rsid w:val="00057369"/>
    <w:pPr>
      <w:spacing w:after="100"/>
      <w:ind w:left="440"/>
    </w:pPr>
  </w:style>
  <w:style w:type="paragraph" w:styleId="ListParagraph">
    <w:name w:val="List Paragraph"/>
    <w:basedOn w:val="Normal"/>
    <w:uiPriority w:val="34"/>
    <w:qFormat/>
    <w:rsid w:val="008974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8315">
      <w:bodyDiv w:val="1"/>
      <w:marLeft w:val="0"/>
      <w:marRight w:val="0"/>
      <w:marTop w:val="0"/>
      <w:marBottom w:val="0"/>
      <w:divBdr>
        <w:top w:val="none" w:sz="0" w:space="0" w:color="auto"/>
        <w:left w:val="none" w:sz="0" w:space="0" w:color="auto"/>
        <w:bottom w:val="none" w:sz="0" w:space="0" w:color="auto"/>
        <w:right w:val="none" w:sz="0" w:space="0" w:color="auto"/>
      </w:divBdr>
    </w:div>
    <w:div w:id="240679304">
      <w:bodyDiv w:val="1"/>
      <w:marLeft w:val="0"/>
      <w:marRight w:val="0"/>
      <w:marTop w:val="0"/>
      <w:marBottom w:val="0"/>
      <w:divBdr>
        <w:top w:val="none" w:sz="0" w:space="0" w:color="auto"/>
        <w:left w:val="none" w:sz="0" w:space="0" w:color="auto"/>
        <w:bottom w:val="none" w:sz="0" w:space="0" w:color="auto"/>
        <w:right w:val="none" w:sz="0" w:space="0" w:color="auto"/>
      </w:divBdr>
      <w:divsChild>
        <w:div w:id="1784182762">
          <w:marLeft w:val="0"/>
          <w:marRight w:val="0"/>
          <w:marTop w:val="0"/>
          <w:marBottom w:val="0"/>
          <w:divBdr>
            <w:top w:val="single" w:sz="2" w:space="0" w:color="E3E3E3"/>
            <w:left w:val="single" w:sz="2" w:space="0" w:color="E3E3E3"/>
            <w:bottom w:val="single" w:sz="2" w:space="0" w:color="E3E3E3"/>
            <w:right w:val="single" w:sz="2" w:space="0" w:color="E3E3E3"/>
          </w:divBdr>
          <w:divsChild>
            <w:div w:id="1188981743">
              <w:marLeft w:val="0"/>
              <w:marRight w:val="0"/>
              <w:marTop w:val="0"/>
              <w:marBottom w:val="0"/>
              <w:divBdr>
                <w:top w:val="single" w:sz="2" w:space="0" w:color="E3E3E3"/>
                <w:left w:val="single" w:sz="2" w:space="0" w:color="E3E3E3"/>
                <w:bottom w:val="single" w:sz="2" w:space="0" w:color="E3E3E3"/>
                <w:right w:val="single" w:sz="2" w:space="0" w:color="E3E3E3"/>
              </w:divBdr>
              <w:divsChild>
                <w:div w:id="1864049605">
                  <w:marLeft w:val="0"/>
                  <w:marRight w:val="0"/>
                  <w:marTop w:val="0"/>
                  <w:marBottom w:val="0"/>
                  <w:divBdr>
                    <w:top w:val="single" w:sz="2" w:space="0" w:color="E3E3E3"/>
                    <w:left w:val="single" w:sz="2" w:space="0" w:color="E3E3E3"/>
                    <w:bottom w:val="single" w:sz="2" w:space="0" w:color="E3E3E3"/>
                    <w:right w:val="single" w:sz="2" w:space="0" w:color="E3E3E3"/>
                  </w:divBdr>
                  <w:divsChild>
                    <w:div w:id="873345514">
                      <w:marLeft w:val="0"/>
                      <w:marRight w:val="0"/>
                      <w:marTop w:val="0"/>
                      <w:marBottom w:val="0"/>
                      <w:divBdr>
                        <w:top w:val="single" w:sz="2" w:space="0" w:color="E3E3E3"/>
                        <w:left w:val="single" w:sz="2" w:space="0" w:color="E3E3E3"/>
                        <w:bottom w:val="single" w:sz="2" w:space="0" w:color="E3E3E3"/>
                        <w:right w:val="single" w:sz="2" w:space="0" w:color="E3E3E3"/>
                      </w:divBdr>
                      <w:divsChild>
                        <w:div w:id="1581791481">
                          <w:marLeft w:val="0"/>
                          <w:marRight w:val="0"/>
                          <w:marTop w:val="0"/>
                          <w:marBottom w:val="0"/>
                          <w:divBdr>
                            <w:top w:val="single" w:sz="2" w:space="0" w:color="E3E3E3"/>
                            <w:left w:val="single" w:sz="2" w:space="0" w:color="E3E3E3"/>
                            <w:bottom w:val="single" w:sz="2" w:space="0" w:color="E3E3E3"/>
                            <w:right w:val="single" w:sz="2" w:space="0" w:color="E3E3E3"/>
                          </w:divBdr>
                          <w:divsChild>
                            <w:div w:id="1812480427">
                              <w:marLeft w:val="0"/>
                              <w:marRight w:val="0"/>
                              <w:marTop w:val="100"/>
                              <w:marBottom w:val="100"/>
                              <w:divBdr>
                                <w:top w:val="single" w:sz="2" w:space="0" w:color="E3E3E3"/>
                                <w:left w:val="single" w:sz="2" w:space="0" w:color="E3E3E3"/>
                                <w:bottom w:val="single" w:sz="2" w:space="0" w:color="E3E3E3"/>
                                <w:right w:val="single" w:sz="2" w:space="0" w:color="E3E3E3"/>
                              </w:divBdr>
                              <w:divsChild>
                                <w:div w:id="181822697">
                                  <w:marLeft w:val="0"/>
                                  <w:marRight w:val="0"/>
                                  <w:marTop w:val="0"/>
                                  <w:marBottom w:val="0"/>
                                  <w:divBdr>
                                    <w:top w:val="single" w:sz="2" w:space="0" w:color="E3E3E3"/>
                                    <w:left w:val="single" w:sz="2" w:space="0" w:color="E3E3E3"/>
                                    <w:bottom w:val="single" w:sz="2" w:space="0" w:color="E3E3E3"/>
                                    <w:right w:val="single" w:sz="2" w:space="0" w:color="E3E3E3"/>
                                  </w:divBdr>
                                  <w:divsChild>
                                    <w:div w:id="1217006570">
                                      <w:marLeft w:val="0"/>
                                      <w:marRight w:val="0"/>
                                      <w:marTop w:val="0"/>
                                      <w:marBottom w:val="0"/>
                                      <w:divBdr>
                                        <w:top w:val="single" w:sz="2" w:space="0" w:color="E3E3E3"/>
                                        <w:left w:val="single" w:sz="2" w:space="0" w:color="E3E3E3"/>
                                        <w:bottom w:val="single" w:sz="2" w:space="0" w:color="E3E3E3"/>
                                        <w:right w:val="single" w:sz="2" w:space="0" w:color="E3E3E3"/>
                                      </w:divBdr>
                                      <w:divsChild>
                                        <w:div w:id="1692955558">
                                          <w:marLeft w:val="0"/>
                                          <w:marRight w:val="0"/>
                                          <w:marTop w:val="0"/>
                                          <w:marBottom w:val="0"/>
                                          <w:divBdr>
                                            <w:top w:val="single" w:sz="2" w:space="0" w:color="E3E3E3"/>
                                            <w:left w:val="single" w:sz="2" w:space="0" w:color="E3E3E3"/>
                                            <w:bottom w:val="single" w:sz="2" w:space="0" w:color="E3E3E3"/>
                                            <w:right w:val="single" w:sz="2" w:space="0" w:color="E3E3E3"/>
                                          </w:divBdr>
                                          <w:divsChild>
                                            <w:div w:id="357853634">
                                              <w:marLeft w:val="0"/>
                                              <w:marRight w:val="0"/>
                                              <w:marTop w:val="0"/>
                                              <w:marBottom w:val="0"/>
                                              <w:divBdr>
                                                <w:top w:val="single" w:sz="2" w:space="0" w:color="E3E3E3"/>
                                                <w:left w:val="single" w:sz="2" w:space="0" w:color="E3E3E3"/>
                                                <w:bottom w:val="single" w:sz="2" w:space="0" w:color="E3E3E3"/>
                                                <w:right w:val="single" w:sz="2" w:space="0" w:color="E3E3E3"/>
                                              </w:divBdr>
                                              <w:divsChild>
                                                <w:div w:id="2026789768">
                                                  <w:marLeft w:val="0"/>
                                                  <w:marRight w:val="0"/>
                                                  <w:marTop w:val="0"/>
                                                  <w:marBottom w:val="0"/>
                                                  <w:divBdr>
                                                    <w:top w:val="single" w:sz="2" w:space="0" w:color="E3E3E3"/>
                                                    <w:left w:val="single" w:sz="2" w:space="0" w:color="E3E3E3"/>
                                                    <w:bottom w:val="single" w:sz="2" w:space="0" w:color="E3E3E3"/>
                                                    <w:right w:val="single" w:sz="2" w:space="0" w:color="E3E3E3"/>
                                                  </w:divBdr>
                                                  <w:divsChild>
                                                    <w:div w:id="17603734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00237760">
          <w:marLeft w:val="0"/>
          <w:marRight w:val="0"/>
          <w:marTop w:val="0"/>
          <w:marBottom w:val="0"/>
          <w:divBdr>
            <w:top w:val="none" w:sz="0" w:space="0" w:color="auto"/>
            <w:left w:val="none" w:sz="0" w:space="0" w:color="auto"/>
            <w:bottom w:val="none" w:sz="0" w:space="0" w:color="auto"/>
            <w:right w:val="none" w:sz="0" w:space="0" w:color="auto"/>
          </w:divBdr>
        </w:div>
      </w:divsChild>
    </w:div>
    <w:div w:id="384915256">
      <w:bodyDiv w:val="1"/>
      <w:marLeft w:val="0"/>
      <w:marRight w:val="0"/>
      <w:marTop w:val="0"/>
      <w:marBottom w:val="0"/>
      <w:divBdr>
        <w:top w:val="none" w:sz="0" w:space="0" w:color="auto"/>
        <w:left w:val="none" w:sz="0" w:space="0" w:color="auto"/>
        <w:bottom w:val="none" w:sz="0" w:space="0" w:color="auto"/>
        <w:right w:val="none" w:sz="0" w:space="0" w:color="auto"/>
      </w:divBdr>
    </w:div>
    <w:div w:id="468940919">
      <w:bodyDiv w:val="1"/>
      <w:marLeft w:val="0"/>
      <w:marRight w:val="0"/>
      <w:marTop w:val="0"/>
      <w:marBottom w:val="0"/>
      <w:divBdr>
        <w:top w:val="none" w:sz="0" w:space="0" w:color="auto"/>
        <w:left w:val="none" w:sz="0" w:space="0" w:color="auto"/>
        <w:bottom w:val="none" w:sz="0" w:space="0" w:color="auto"/>
        <w:right w:val="none" w:sz="0" w:space="0" w:color="auto"/>
      </w:divBdr>
      <w:divsChild>
        <w:div w:id="720323094">
          <w:marLeft w:val="0"/>
          <w:marRight w:val="0"/>
          <w:marTop w:val="0"/>
          <w:marBottom w:val="0"/>
          <w:divBdr>
            <w:top w:val="single" w:sz="2" w:space="0" w:color="E3E3E3"/>
            <w:left w:val="single" w:sz="2" w:space="0" w:color="E3E3E3"/>
            <w:bottom w:val="single" w:sz="2" w:space="0" w:color="E3E3E3"/>
            <w:right w:val="single" w:sz="2" w:space="0" w:color="E3E3E3"/>
          </w:divBdr>
          <w:divsChild>
            <w:div w:id="816336309">
              <w:marLeft w:val="0"/>
              <w:marRight w:val="0"/>
              <w:marTop w:val="100"/>
              <w:marBottom w:val="100"/>
              <w:divBdr>
                <w:top w:val="single" w:sz="2" w:space="0" w:color="E3E3E3"/>
                <w:left w:val="single" w:sz="2" w:space="0" w:color="E3E3E3"/>
                <w:bottom w:val="single" w:sz="2" w:space="0" w:color="E3E3E3"/>
                <w:right w:val="single" w:sz="2" w:space="0" w:color="E3E3E3"/>
              </w:divBdr>
              <w:divsChild>
                <w:div w:id="1509712203">
                  <w:marLeft w:val="0"/>
                  <w:marRight w:val="0"/>
                  <w:marTop w:val="0"/>
                  <w:marBottom w:val="0"/>
                  <w:divBdr>
                    <w:top w:val="single" w:sz="2" w:space="0" w:color="E3E3E3"/>
                    <w:left w:val="single" w:sz="2" w:space="0" w:color="E3E3E3"/>
                    <w:bottom w:val="single" w:sz="2" w:space="0" w:color="E3E3E3"/>
                    <w:right w:val="single" w:sz="2" w:space="0" w:color="E3E3E3"/>
                  </w:divBdr>
                  <w:divsChild>
                    <w:div w:id="1182817302">
                      <w:marLeft w:val="0"/>
                      <w:marRight w:val="0"/>
                      <w:marTop w:val="0"/>
                      <w:marBottom w:val="0"/>
                      <w:divBdr>
                        <w:top w:val="single" w:sz="2" w:space="0" w:color="E3E3E3"/>
                        <w:left w:val="single" w:sz="2" w:space="0" w:color="E3E3E3"/>
                        <w:bottom w:val="single" w:sz="2" w:space="0" w:color="E3E3E3"/>
                        <w:right w:val="single" w:sz="2" w:space="0" w:color="E3E3E3"/>
                      </w:divBdr>
                      <w:divsChild>
                        <w:div w:id="2126726027">
                          <w:marLeft w:val="0"/>
                          <w:marRight w:val="0"/>
                          <w:marTop w:val="0"/>
                          <w:marBottom w:val="0"/>
                          <w:divBdr>
                            <w:top w:val="single" w:sz="2" w:space="0" w:color="E3E3E3"/>
                            <w:left w:val="single" w:sz="2" w:space="0" w:color="E3E3E3"/>
                            <w:bottom w:val="single" w:sz="2" w:space="0" w:color="E3E3E3"/>
                            <w:right w:val="single" w:sz="2" w:space="0" w:color="E3E3E3"/>
                          </w:divBdr>
                          <w:divsChild>
                            <w:div w:id="1926644193">
                              <w:marLeft w:val="0"/>
                              <w:marRight w:val="0"/>
                              <w:marTop w:val="0"/>
                              <w:marBottom w:val="0"/>
                              <w:divBdr>
                                <w:top w:val="single" w:sz="2" w:space="0" w:color="E3E3E3"/>
                                <w:left w:val="single" w:sz="2" w:space="0" w:color="E3E3E3"/>
                                <w:bottom w:val="single" w:sz="2" w:space="0" w:color="E3E3E3"/>
                                <w:right w:val="single" w:sz="2" w:space="0" w:color="E3E3E3"/>
                              </w:divBdr>
                              <w:divsChild>
                                <w:div w:id="1715538090">
                                  <w:marLeft w:val="0"/>
                                  <w:marRight w:val="0"/>
                                  <w:marTop w:val="0"/>
                                  <w:marBottom w:val="0"/>
                                  <w:divBdr>
                                    <w:top w:val="single" w:sz="2" w:space="0" w:color="E3E3E3"/>
                                    <w:left w:val="single" w:sz="2" w:space="0" w:color="E3E3E3"/>
                                    <w:bottom w:val="single" w:sz="2" w:space="0" w:color="E3E3E3"/>
                                    <w:right w:val="single" w:sz="2" w:space="0" w:color="E3E3E3"/>
                                  </w:divBdr>
                                  <w:divsChild>
                                    <w:div w:id="20151826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771417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1ea53e8e08d687b7f2e47803d1db2ec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6a2306b4cc4b961664e0acb150e0f1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EF33330F-CBF7-478C-8A39-68BB2702064B}">
  <ds:schemaRefs>
    <ds:schemaRef ds:uri="http://schemas.openxmlformats.org/officeDocument/2006/bibliography"/>
  </ds:schemaRefs>
</ds:datastoreItem>
</file>

<file path=customXml/itemProps2.xml><?xml version="1.0" encoding="utf-8"?>
<ds:datastoreItem xmlns:ds="http://schemas.openxmlformats.org/officeDocument/2006/customXml" ds:itemID="{49046D21-26F6-4133-A386-FD1EF5025A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84B48B-93F9-4B9F-9CAE-50F7AC98BE1C}">
  <ds:schemaRefs>
    <ds:schemaRef ds:uri="http://schemas.microsoft.com/sharepoint/v3/contenttype/forms"/>
  </ds:schemaRefs>
</ds:datastoreItem>
</file>

<file path=customXml/itemProps4.xml><?xml version="1.0" encoding="utf-8"?>
<ds:datastoreItem xmlns:ds="http://schemas.openxmlformats.org/officeDocument/2006/customXml" ds:itemID="{E1CEEC7D-B85F-4AA3-B295-CAB8E00D6C90}">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8221</TotalTime>
  <Pages>16</Pages>
  <Words>3461</Words>
  <Characters>19729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Rosario Del Rocio Garcia Baez (2230623)</dc:creator>
  <cp:keywords/>
  <dc:description/>
  <cp:lastModifiedBy>Rosario Del Rocio Garcia Baez (2230623)</cp:lastModifiedBy>
  <cp:revision>70</cp:revision>
  <dcterms:created xsi:type="dcterms:W3CDTF">2024-02-26T12:39:00Z</dcterms:created>
  <dcterms:modified xsi:type="dcterms:W3CDTF">2024-03-04T12:45:00Z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