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14:paraId="4BA52CE3" w14:textId="240113BE" w:rsidR="00EA1A15" w:rsidRPr="00CD33A8" w:rsidRDefault="00074402" w:rsidP="005618EB">
      <w:r w:rsidRPr="00CD33A8">
        <w:rPr>
          <w:noProof/>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rPr>
      </w:pPr>
    </w:p>
    <w:p w14:paraId="4E267F2C" w14:textId="35E99859" w:rsidR="00074402" w:rsidRPr="00CD33A8" w:rsidRDefault="00074402" w:rsidP="00CD33A8">
      <w:pPr>
        <w:spacing w:line="360" w:lineRule="auto"/>
        <w:rPr>
          <w:rFonts w:asciiTheme="minorBidi" w:hAnsiTheme="minorBidi"/>
        </w:rPr>
      </w:pPr>
    </w:p>
    <w:p w14:paraId="5D864E3F" w14:textId="04749E68" w:rsidR="00074402" w:rsidRPr="00CD33A8" w:rsidRDefault="00074402" w:rsidP="00CD33A8">
      <w:pPr>
        <w:spacing w:line="360" w:lineRule="auto"/>
        <w:rPr>
          <w:rFonts w:asciiTheme="minorBidi" w:hAnsiTheme="minorBidi"/>
        </w:rPr>
      </w:pPr>
    </w:p>
    <w:p w14:paraId="22F2817A" w14:textId="77777777" w:rsidR="00074402" w:rsidRPr="00CD33A8" w:rsidRDefault="00074402" w:rsidP="00CD33A8">
      <w:pPr>
        <w:tabs>
          <w:tab w:val="left" w:pos="6540"/>
        </w:tabs>
        <w:spacing w:line="360" w:lineRule="auto"/>
        <w:rPr>
          <w:rFonts w:asciiTheme="minorBidi" w:hAnsiTheme="minorBidi"/>
        </w:rPr>
      </w:pPr>
    </w:p>
    <w:p w14:paraId="7D557BA5" w14:textId="48A2C15A"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E2342A" w:rsidRPr="00E2342A">
        <w:rPr>
          <w:rFonts w:ascii="Arial" w:hAnsi="Arial" w:cs="Arial"/>
          <w:sz w:val="28"/>
          <w:szCs w:val="28"/>
          <w:lang w:val="nl-NL"/>
        </w:rPr>
        <w:t>Introduction to Health and Social Care</w:t>
      </w:r>
    </w:p>
    <w:p w14:paraId="537571AF" w14:textId="58E24FD9"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DA46BE" w:rsidRPr="00DA46BE">
        <w:t xml:space="preserve"> </w:t>
      </w:r>
      <w:r w:rsidR="00DA46BE" w:rsidRPr="00DA46BE">
        <w:rPr>
          <w:rFonts w:ascii="Arial" w:hAnsi="Arial" w:cs="Arial"/>
          <w:sz w:val="28"/>
          <w:szCs w:val="28"/>
        </w:rPr>
        <w:t>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5517FF5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DA46BE">
        <w:rPr>
          <w:rFonts w:ascii="Arial" w:hAnsi="Arial" w:cs="Arial"/>
          <w:sz w:val="28"/>
          <w:szCs w:val="28"/>
          <w:lang w:val="nl-NL"/>
        </w:rPr>
        <w:t xml:space="preserve"> Alketa Lata</w:t>
      </w:r>
    </w:p>
    <w:p w14:paraId="39AA4413" w14:textId="34692307"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6E4531">
        <w:rPr>
          <w:rFonts w:ascii="Arial" w:hAnsi="Arial" w:cs="Arial"/>
          <w:sz w:val="28"/>
          <w:szCs w:val="28"/>
          <w:lang w:val="nl-NL"/>
        </w:rPr>
        <w:t xml:space="preserve"> 2510172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3BEAB12B"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6E4531">
        <w:rPr>
          <w:rFonts w:ascii="Arial" w:hAnsi="Arial" w:cs="Arial"/>
          <w:sz w:val="28"/>
          <w:szCs w:val="28"/>
        </w:rPr>
        <w:t xml:space="preserve"> Mark Kane </w:t>
      </w:r>
    </w:p>
    <w:p w14:paraId="39D08584" w14:textId="77777777" w:rsidR="00074402" w:rsidRPr="00CD33A8" w:rsidRDefault="00074402" w:rsidP="00CD33A8">
      <w:pPr>
        <w:tabs>
          <w:tab w:val="left" w:pos="6540"/>
        </w:tabs>
        <w:spacing w:line="360" w:lineRule="auto"/>
        <w:rPr>
          <w:rFonts w:asciiTheme="minorBidi" w:hAnsiTheme="minorBidi"/>
        </w:rPr>
      </w:pPr>
    </w:p>
    <w:p w14:paraId="5B66D125" w14:textId="77777777" w:rsidR="00074402" w:rsidRPr="00CD33A8" w:rsidRDefault="00074402" w:rsidP="00CD33A8">
      <w:pPr>
        <w:tabs>
          <w:tab w:val="left" w:pos="6540"/>
        </w:tabs>
        <w:spacing w:line="360" w:lineRule="auto"/>
        <w:rPr>
          <w:rFonts w:asciiTheme="minorBidi" w:hAnsiTheme="minorBidi"/>
        </w:rPr>
      </w:pPr>
    </w:p>
    <w:p w14:paraId="291524A2" w14:textId="2CBFF360" w:rsidR="00074402" w:rsidRPr="00CD33A8" w:rsidRDefault="00074402" w:rsidP="00CD33A8">
      <w:pPr>
        <w:tabs>
          <w:tab w:val="left" w:pos="6540"/>
        </w:tabs>
        <w:spacing w:line="360" w:lineRule="auto"/>
        <w:rPr>
          <w:rFonts w:asciiTheme="minorBidi" w:hAnsiTheme="minorBidi"/>
        </w:rPr>
      </w:pPr>
    </w:p>
    <w:p w14:paraId="5AE88297" w14:textId="24E6B718" w:rsidR="00B87E75" w:rsidRPr="00CD33A8" w:rsidRDefault="00B87E75" w:rsidP="00CD33A8">
      <w:pPr>
        <w:tabs>
          <w:tab w:val="left" w:pos="6540"/>
        </w:tabs>
        <w:spacing w:line="360" w:lineRule="auto"/>
        <w:rPr>
          <w:rFonts w:asciiTheme="minorBidi" w:hAnsiTheme="minorBidi"/>
        </w:rPr>
      </w:pPr>
    </w:p>
    <w:p w14:paraId="420ADE33" w14:textId="35FB1322" w:rsidR="00B87E75" w:rsidRPr="00CD33A8" w:rsidRDefault="00B87E75" w:rsidP="00CD33A8">
      <w:pPr>
        <w:spacing w:line="360" w:lineRule="auto"/>
        <w:rPr>
          <w:rFonts w:asciiTheme="minorBidi" w:hAnsiTheme="minorBidi"/>
        </w:rPr>
      </w:pPr>
      <w:r w:rsidRPr="00CD33A8">
        <w:rPr>
          <w:rFonts w:asciiTheme="minorBidi" w:hAnsiTheme="minorBidi"/>
        </w:rPr>
        <w:br w:type="page"/>
      </w:r>
    </w:p>
    <w:p w14:paraId="05AB2C84" w14:textId="4D2C1F1C" w:rsidR="00B87E75" w:rsidRPr="00CD33A8" w:rsidRDefault="00B87E75" w:rsidP="00E620E7">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rPr>
      </w:pPr>
    </w:p>
    <w:p w14:paraId="054E2473" w14:textId="69181A5E" w:rsidR="00C51180" w:rsidRPr="00713E67" w:rsidRDefault="00CB3231" w:rsidP="00B64A53">
      <w:pPr>
        <w:spacing w:line="360" w:lineRule="auto"/>
        <w:rPr>
          <w:rFonts w:ascii="Arial" w:hAnsi="Arial" w:cs="Arial"/>
          <w:b/>
          <w:bCs/>
          <w:sz w:val="32"/>
          <w:szCs w:val="32"/>
        </w:rPr>
      </w:pPr>
      <w:r w:rsidRPr="00713E67">
        <w:rPr>
          <w:rFonts w:ascii="Arial" w:hAnsi="Arial" w:cs="Arial"/>
          <w:b/>
          <w:bCs/>
          <w:sz w:val="32"/>
          <w:szCs w:val="32"/>
        </w:rPr>
        <w:t xml:space="preserve">Mr Ahmed </w:t>
      </w:r>
      <w:r w:rsidR="00C51180" w:rsidRPr="00713E67">
        <w:rPr>
          <w:rFonts w:ascii="Arial" w:hAnsi="Arial" w:cs="Arial"/>
          <w:b/>
          <w:bCs/>
          <w:sz w:val="32"/>
          <w:szCs w:val="32"/>
        </w:rPr>
        <w:t>Care Framework</w:t>
      </w:r>
    </w:p>
    <w:p w14:paraId="35334E02" w14:textId="5750C932" w:rsidR="006061C7" w:rsidRDefault="007877C9" w:rsidP="006061C7">
      <w:pPr>
        <w:tabs>
          <w:tab w:val="left" w:pos="6540"/>
        </w:tabs>
        <w:spacing w:line="360" w:lineRule="auto"/>
        <w:rPr>
          <w:rFonts w:ascii="Arial" w:hAnsi="Arial" w:cs="Arial"/>
        </w:rPr>
      </w:pPr>
      <w:r w:rsidRPr="00173A6F">
        <w:rPr>
          <w:rFonts w:ascii="Arial" w:hAnsi="Arial" w:cs="Arial"/>
        </w:rPr>
        <w:t xml:space="preserve">This report investigates the delivery of integrated health and social care for Mr </w:t>
      </w:r>
      <w:r w:rsidR="00EA0882" w:rsidRPr="00173A6F">
        <w:rPr>
          <w:rFonts w:ascii="Arial" w:hAnsi="Arial" w:cs="Arial"/>
        </w:rPr>
        <w:t>Ahmed,</w:t>
      </w:r>
      <w:r w:rsidR="00EA0882">
        <w:rPr>
          <w:rFonts w:ascii="Arial" w:hAnsi="Arial" w:cs="Arial"/>
        </w:rPr>
        <w:t xml:space="preserve"> </w:t>
      </w:r>
      <w:r w:rsidRPr="00173A6F">
        <w:rPr>
          <w:rFonts w:ascii="Arial" w:hAnsi="Arial" w:cs="Arial"/>
        </w:rPr>
        <w:t>a 68-year-old man recently discharged from</w:t>
      </w:r>
      <w:r w:rsidR="00BB0815" w:rsidRPr="00173A6F">
        <w:rPr>
          <w:rFonts w:ascii="Arial" w:hAnsi="Arial" w:cs="Arial"/>
        </w:rPr>
        <w:t xml:space="preserve"> </w:t>
      </w:r>
      <w:r w:rsidR="00624695">
        <w:rPr>
          <w:rFonts w:ascii="Arial" w:hAnsi="Arial" w:cs="Arial"/>
        </w:rPr>
        <w:t xml:space="preserve">the </w:t>
      </w:r>
      <w:r w:rsidRPr="00173A6F">
        <w:rPr>
          <w:rFonts w:ascii="Arial" w:hAnsi="Arial" w:cs="Arial"/>
        </w:rPr>
        <w:t xml:space="preserve">hospital after suffering a stroke. His complex needs demand </w:t>
      </w:r>
      <w:r w:rsidR="00FC2C4E">
        <w:rPr>
          <w:rFonts w:ascii="Arial" w:hAnsi="Arial" w:cs="Arial"/>
        </w:rPr>
        <w:t>require</w:t>
      </w:r>
      <w:r w:rsidRPr="00173A6F">
        <w:rPr>
          <w:rFonts w:ascii="Arial" w:hAnsi="Arial" w:cs="Arial"/>
        </w:rPr>
        <w:t xml:space="preserve"> input from a multidisciplinary team and support from both his family and professional</w:t>
      </w:r>
      <w:r w:rsidR="00A47510">
        <w:rPr>
          <w:rFonts w:ascii="Arial" w:hAnsi="Arial" w:cs="Arial"/>
        </w:rPr>
        <w:t>s</w:t>
      </w:r>
      <w:r w:rsidRPr="00173A6F">
        <w:rPr>
          <w:rFonts w:ascii="Arial" w:hAnsi="Arial" w:cs="Arial"/>
        </w:rPr>
        <w:t xml:space="preserve">. The report critically examines three key elements essential for effective care in such circumstances: the </w:t>
      </w:r>
      <w:r w:rsidR="00976795">
        <w:rPr>
          <w:rFonts w:ascii="Arial" w:hAnsi="Arial" w:cs="Arial"/>
        </w:rPr>
        <w:t xml:space="preserve">importance </w:t>
      </w:r>
      <w:r w:rsidRPr="00173A6F">
        <w:rPr>
          <w:rFonts w:ascii="Arial" w:hAnsi="Arial" w:cs="Arial"/>
        </w:rPr>
        <w:t xml:space="preserve">of clear communication, </w:t>
      </w:r>
      <w:r w:rsidR="00BF2CFA">
        <w:rPr>
          <w:rFonts w:ascii="Arial" w:hAnsi="Arial" w:cs="Arial"/>
        </w:rPr>
        <w:t>good</w:t>
      </w:r>
      <w:r w:rsidRPr="00173A6F">
        <w:rPr>
          <w:rFonts w:ascii="Arial" w:hAnsi="Arial" w:cs="Arial"/>
        </w:rPr>
        <w:t xml:space="preserve"> administrative and record-keeping practices, and the need for collaborative working among healthcare professionals. </w:t>
      </w:r>
      <w:r w:rsidR="008E4260">
        <w:rPr>
          <w:rFonts w:ascii="Arial" w:hAnsi="Arial" w:cs="Arial"/>
        </w:rPr>
        <w:t>Looking</w:t>
      </w:r>
      <w:r w:rsidRPr="00173A6F">
        <w:rPr>
          <w:rFonts w:ascii="Arial" w:hAnsi="Arial" w:cs="Arial"/>
        </w:rPr>
        <w:t xml:space="preserve"> </w:t>
      </w:r>
      <w:r w:rsidR="008E4260">
        <w:rPr>
          <w:rFonts w:ascii="Arial" w:hAnsi="Arial" w:cs="Arial"/>
        </w:rPr>
        <w:t>at</w:t>
      </w:r>
      <w:r w:rsidRPr="00173A6F">
        <w:rPr>
          <w:rFonts w:ascii="Arial" w:hAnsi="Arial" w:cs="Arial"/>
        </w:rPr>
        <w:t xml:space="preserve"> relevant legislation—including the Equality Act 2010 and the Data Protection Act 2018</w:t>
      </w:r>
      <w:r w:rsidR="00DA7065">
        <w:rPr>
          <w:rFonts w:ascii="Arial" w:hAnsi="Arial" w:cs="Arial"/>
        </w:rPr>
        <w:t xml:space="preserve"> —professional guidelines, and best-practice models,</w:t>
      </w:r>
      <w:r w:rsidRPr="00173A6F">
        <w:rPr>
          <w:rFonts w:ascii="Arial" w:hAnsi="Arial" w:cs="Arial"/>
        </w:rPr>
        <w:t xml:space="preserve"> the report assesses how these components contribute to safe, person-centred, and </w:t>
      </w:r>
      <w:r w:rsidR="005A1D01">
        <w:rPr>
          <w:rFonts w:ascii="Arial" w:hAnsi="Arial" w:cs="Arial"/>
        </w:rPr>
        <w:t>proper</w:t>
      </w:r>
      <w:r w:rsidRPr="00173A6F">
        <w:rPr>
          <w:rFonts w:ascii="Arial" w:hAnsi="Arial" w:cs="Arial"/>
        </w:rPr>
        <w:t xml:space="preserve"> care. Throughout, the discussion is</w:t>
      </w:r>
      <w:r w:rsidR="007B2D05">
        <w:rPr>
          <w:rFonts w:ascii="Arial" w:hAnsi="Arial" w:cs="Arial"/>
        </w:rPr>
        <w:t xml:space="preserve"> focused</w:t>
      </w:r>
      <w:r w:rsidRPr="00173A6F">
        <w:rPr>
          <w:rFonts w:ascii="Arial" w:hAnsi="Arial" w:cs="Arial"/>
        </w:rPr>
        <w:t xml:space="preserve"> </w:t>
      </w:r>
      <w:r w:rsidR="007B2D05">
        <w:rPr>
          <w:rFonts w:ascii="Arial" w:hAnsi="Arial" w:cs="Arial"/>
        </w:rPr>
        <w:t>on</w:t>
      </w:r>
      <w:r w:rsidRPr="00173A6F">
        <w:rPr>
          <w:rFonts w:ascii="Arial" w:hAnsi="Arial" w:cs="Arial"/>
        </w:rPr>
        <w:t xml:space="preserve"> Mr Ahmed’s personal experience, with attention to cultural, linguistic, and ethical factors that influence the quality and continuity of his care.</w:t>
      </w:r>
    </w:p>
    <w:p w14:paraId="3BE26056" w14:textId="15F817B9" w:rsidR="00A13D47" w:rsidRPr="00010496" w:rsidRDefault="00A13D47" w:rsidP="00010496">
      <w:pPr>
        <w:tabs>
          <w:tab w:val="left" w:pos="6540"/>
        </w:tabs>
        <w:spacing w:line="360" w:lineRule="auto"/>
        <w:rPr>
          <w:rFonts w:ascii="Arial" w:hAnsi="Arial" w:cs="Arial"/>
        </w:rPr>
      </w:pPr>
      <w:r w:rsidRPr="00173A6F">
        <w:rPr>
          <w:rFonts w:ascii="Arial" w:eastAsia="Times New Roman" w:hAnsi="Arial" w:cs="Arial"/>
          <w:lang w:eastAsia="en-GB"/>
        </w:rPr>
        <w:t xml:space="preserve">Effective communication is vital for Mr Ahmed’s safety and autonomy, particularly given his language needs and post-stroke </w:t>
      </w:r>
      <w:r w:rsidR="00A67576">
        <w:rPr>
          <w:rFonts w:ascii="Arial" w:eastAsia="Times New Roman" w:hAnsi="Arial" w:cs="Arial"/>
          <w:lang w:eastAsia="en-GB"/>
        </w:rPr>
        <w:t>complex needs</w:t>
      </w:r>
      <w:r w:rsidRPr="00173A6F">
        <w:rPr>
          <w:rFonts w:ascii="Arial" w:eastAsia="Times New Roman" w:hAnsi="Arial" w:cs="Arial"/>
          <w:lang w:eastAsia="en-GB"/>
        </w:rPr>
        <w:t>. The SOLER model (</w:t>
      </w:r>
      <w:r w:rsidR="00712973" w:rsidRPr="009C5E98">
        <w:rPr>
          <w:rFonts w:ascii="Arial" w:hAnsi="Arial" w:cs="Arial"/>
        </w:rPr>
        <w:t>Egan`s, G. 2025)</w:t>
      </w:r>
      <w:r w:rsidR="00442BB6">
        <w:rPr>
          <w:rFonts w:ascii="Arial" w:hAnsi="Arial" w:cs="Arial"/>
        </w:rPr>
        <w:t xml:space="preserve">. </w:t>
      </w:r>
      <w:r w:rsidR="00B52B6F">
        <w:rPr>
          <w:rFonts w:ascii="Arial" w:eastAsia="Times New Roman" w:hAnsi="Arial" w:cs="Arial"/>
          <w:lang w:eastAsia="en-GB"/>
        </w:rPr>
        <w:t xml:space="preserve"> </w:t>
      </w:r>
      <w:r w:rsidRPr="00173A6F">
        <w:rPr>
          <w:rFonts w:ascii="Arial" w:eastAsia="Times New Roman" w:hAnsi="Arial" w:cs="Arial"/>
          <w:lang w:eastAsia="en-GB"/>
        </w:rPr>
        <w:t>provides a useful structure for active listening, but its practical application must be tailored to the specific context. For example, eye contact and body language may vary in significance across cultures (Silverman et al., 2016), so staff should seek feedback from Mr Ahmed and his wife to ensure comfort and clarity. The Equality Act 2010 requires such flexibility, mandating reasonable adjustments to prevent discrimination (DHSC, 2018). Evidence suggests that involving family members as advocates can improve outcomes, but professionals must ensure that Mr Ahmed’s own preferences remain central (Papadopoulos, 2021).</w:t>
      </w:r>
    </w:p>
    <w:p w14:paraId="76968D6B" w14:textId="77777777"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The Equality Act 2010 provides a legal framework to protect individuals from discrimination and promote equality, including access to communication support. This Act requires care providers to make reasonable adjustments to remove barriers for people with disabilities and for those whose first language is not English. For Mr Ahmed, this may involve using interpreters, translated materials, or visual aids, and ensuring that communication is tailored to his cognitive and linguistic abilities.</w:t>
      </w:r>
    </w:p>
    <w:p w14:paraId="08BC3B55" w14:textId="430A47F1"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 xml:space="preserve">To communicate effectively with Mr Ahmed, staff should use simple language, speak slowly, and check understanding frequently. Non-verbal cues—such as gestures, facial expressions, and written prompts—can be particularly helpful. </w:t>
      </w:r>
    </w:p>
    <w:p w14:paraId="383CF04A" w14:textId="77777777"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lastRenderedPageBreak/>
        <w:t>A widely recognised communication model that can guide interactions is the SOLER model. (From SOLER to SURETY for effective non-verbal communication, 2011, pp. 395-398) This model, explored in the teaching sessions, emphasises:</w:t>
      </w:r>
    </w:p>
    <w:p w14:paraId="14DB1A81" w14:textId="13BA4F47" w:rsidR="00A13D47" w:rsidRPr="00173A6F" w:rsidRDefault="007B0A97" w:rsidP="00173A6F">
      <w:pPr>
        <w:numPr>
          <w:ilvl w:val="0"/>
          <w:numId w:val="1"/>
        </w:numPr>
        <w:spacing w:before="120" w:after="120" w:line="360" w:lineRule="auto"/>
        <w:rPr>
          <w:rFonts w:ascii="Arial" w:eastAsia="Times New Roman" w:hAnsi="Arial" w:cs="Arial"/>
          <w:lang w:eastAsia="en-GB"/>
        </w:rPr>
      </w:pPr>
      <w:r w:rsidRPr="00173A6F">
        <w:rPr>
          <w:rFonts w:ascii="Arial" w:eastAsia="Times New Roman" w:hAnsi="Arial" w:cs="Arial"/>
          <w:b/>
          <w:bCs/>
          <w:lang w:eastAsia="en-GB"/>
        </w:rPr>
        <w:t xml:space="preserve">S: </w:t>
      </w:r>
      <w:r w:rsidRPr="00173A6F">
        <w:rPr>
          <w:rFonts w:ascii="Arial" w:eastAsia="Times New Roman" w:hAnsi="Arial" w:cs="Arial"/>
          <w:lang w:eastAsia="en-GB"/>
        </w:rPr>
        <w:t>Sit squarely facing the person, indicating attentiveness</w:t>
      </w:r>
      <w:r w:rsidRPr="00173A6F">
        <w:rPr>
          <w:rFonts w:ascii="Arial" w:eastAsia="Times New Roman" w:hAnsi="Arial" w:cs="Arial"/>
          <w:b/>
          <w:bCs/>
          <w:lang w:eastAsia="en-GB"/>
        </w:rPr>
        <w:t>.</w:t>
      </w:r>
    </w:p>
    <w:p w14:paraId="3494959D" w14:textId="77777777" w:rsidR="00A13D47" w:rsidRPr="00173A6F" w:rsidRDefault="00A13D47" w:rsidP="00173A6F">
      <w:pPr>
        <w:numPr>
          <w:ilvl w:val="0"/>
          <w:numId w:val="1"/>
        </w:numPr>
        <w:spacing w:before="120" w:after="120" w:line="360" w:lineRule="auto"/>
        <w:rPr>
          <w:rFonts w:ascii="Arial" w:eastAsia="Times New Roman" w:hAnsi="Arial" w:cs="Arial"/>
          <w:lang w:eastAsia="en-GB"/>
        </w:rPr>
      </w:pPr>
      <w:r w:rsidRPr="00173A6F">
        <w:rPr>
          <w:rFonts w:ascii="Arial" w:eastAsia="Times New Roman" w:hAnsi="Arial" w:cs="Arial"/>
          <w:b/>
          <w:bCs/>
          <w:lang w:eastAsia="en-GB"/>
        </w:rPr>
        <w:t>O</w:t>
      </w:r>
      <w:r w:rsidRPr="00173A6F">
        <w:rPr>
          <w:rFonts w:ascii="Arial" w:eastAsia="Times New Roman" w:hAnsi="Arial" w:cs="Arial"/>
          <w:lang w:eastAsia="en-GB"/>
        </w:rPr>
        <w:t>: Open posture, showing you are approachable.</w:t>
      </w:r>
    </w:p>
    <w:p w14:paraId="433C7E34" w14:textId="77777777" w:rsidR="00A13D47" w:rsidRPr="00173A6F" w:rsidRDefault="00A13D47" w:rsidP="00173A6F">
      <w:pPr>
        <w:numPr>
          <w:ilvl w:val="0"/>
          <w:numId w:val="1"/>
        </w:numPr>
        <w:spacing w:before="120" w:after="120" w:line="360" w:lineRule="auto"/>
        <w:rPr>
          <w:rFonts w:ascii="Arial" w:eastAsia="Times New Roman" w:hAnsi="Arial" w:cs="Arial"/>
          <w:lang w:eastAsia="en-GB"/>
        </w:rPr>
      </w:pPr>
      <w:r w:rsidRPr="00173A6F">
        <w:rPr>
          <w:rFonts w:ascii="Arial" w:eastAsia="Times New Roman" w:hAnsi="Arial" w:cs="Arial"/>
          <w:b/>
          <w:bCs/>
          <w:lang w:eastAsia="en-GB"/>
        </w:rPr>
        <w:t>L</w:t>
      </w:r>
      <w:r w:rsidRPr="00173A6F">
        <w:rPr>
          <w:rFonts w:ascii="Arial" w:eastAsia="Times New Roman" w:hAnsi="Arial" w:cs="Arial"/>
          <w:lang w:eastAsia="en-GB"/>
        </w:rPr>
        <w:t>: Lean forward slightly, indicating interest.</w:t>
      </w:r>
    </w:p>
    <w:p w14:paraId="02C26663" w14:textId="77777777" w:rsidR="00A13D47" w:rsidRPr="00173A6F" w:rsidRDefault="00A13D47" w:rsidP="00173A6F">
      <w:pPr>
        <w:numPr>
          <w:ilvl w:val="0"/>
          <w:numId w:val="1"/>
        </w:numPr>
        <w:spacing w:before="120" w:after="120" w:line="360" w:lineRule="auto"/>
        <w:rPr>
          <w:rFonts w:ascii="Arial" w:eastAsia="Times New Roman" w:hAnsi="Arial" w:cs="Arial"/>
          <w:lang w:eastAsia="en-GB"/>
        </w:rPr>
      </w:pPr>
      <w:r w:rsidRPr="00173A6F">
        <w:rPr>
          <w:rFonts w:ascii="Arial" w:eastAsia="Times New Roman" w:hAnsi="Arial" w:cs="Arial"/>
          <w:b/>
          <w:bCs/>
          <w:lang w:eastAsia="en-GB"/>
        </w:rPr>
        <w:t>E</w:t>
      </w:r>
      <w:r w:rsidRPr="00173A6F">
        <w:rPr>
          <w:rFonts w:ascii="Arial" w:eastAsia="Times New Roman" w:hAnsi="Arial" w:cs="Arial"/>
          <w:lang w:eastAsia="en-GB"/>
        </w:rPr>
        <w:t>: Eye contact (within cultural comfort), to demonstrate engagement.</w:t>
      </w:r>
    </w:p>
    <w:p w14:paraId="76DEA11A" w14:textId="77777777" w:rsidR="00A13D47" w:rsidRPr="00173A6F" w:rsidRDefault="00A13D47" w:rsidP="00173A6F">
      <w:pPr>
        <w:numPr>
          <w:ilvl w:val="0"/>
          <w:numId w:val="1"/>
        </w:numPr>
        <w:spacing w:before="120" w:after="120" w:line="360" w:lineRule="auto"/>
        <w:rPr>
          <w:rFonts w:ascii="Arial" w:eastAsia="Times New Roman" w:hAnsi="Arial" w:cs="Arial"/>
          <w:lang w:eastAsia="en-GB"/>
        </w:rPr>
      </w:pPr>
      <w:r w:rsidRPr="00173A6F">
        <w:rPr>
          <w:rFonts w:ascii="Arial" w:eastAsia="Times New Roman" w:hAnsi="Arial" w:cs="Arial"/>
          <w:b/>
          <w:bCs/>
          <w:lang w:eastAsia="en-GB"/>
        </w:rPr>
        <w:t>R</w:t>
      </w:r>
      <w:r w:rsidRPr="00173A6F">
        <w:rPr>
          <w:rFonts w:ascii="Arial" w:eastAsia="Times New Roman" w:hAnsi="Arial" w:cs="Arial"/>
          <w:lang w:eastAsia="en-GB"/>
        </w:rPr>
        <w:t>: Relax, to put the person at ease.</w:t>
      </w:r>
    </w:p>
    <w:p w14:paraId="55D76B0A" w14:textId="2149C369"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 xml:space="preserve">Applying the SOLER model with Mr Ahmed means creating a supportive environment </w:t>
      </w:r>
      <w:r w:rsidR="00484003" w:rsidRPr="00173A6F">
        <w:rPr>
          <w:rFonts w:ascii="Arial" w:eastAsia="Times New Roman" w:hAnsi="Arial" w:cs="Arial"/>
          <w:lang w:eastAsia="en-GB"/>
        </w:rPr>
        <w:t>in which he feels heard</w:t>
      </w:r>
      <w:r w:rsidRPr="00173A6F">
        <w:rPr>
          <w:rFonts w:ascii="Arial" w:eastAsia="Times New Roman" w:hAnsi="Arial" w:cs="Arial"/>
          <w:lang w:eastAsia="en-GB"/>
        </w:rPr>
        <w:t xml:space="preserve"> and valued. For example, sitting at his level, using open body language, and maintaining gentle eye contact can help build trust. Leaning in and relaxing also encourages Mr Ahmed to participate, while being mindful of his comfort and cultural norms.</w:t>
      </w:r>
    </w:p>
    <w:p w14:paraId="0BFACB22" w14:textId="77777777" w:rsidR="006A5257"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 xml:space="preserve">When communicating with family members, such as Mr Ahmed’s wife, </w:t>
      </w:r>
      <w:r w:rsidR="00D4191A" w:rsidRPr="00173A6F">
        <w:rPr>
          <w:rFonts w:ascii="Arial" w:eastAsia="Times New Roman" w:hAnsi="Arial" w:cs="Arial"/>
          <w:lang w:eastAsia="en-GB"/>
        </w:rPr>
        <w:t xml:space="preserve">who is fluent in English, </w:t>
      </w:r>
      <w:r w:rsidR="000D6242">
        <w:rPr>
          <w:rFonts w:ascii="Arial" w:eastAsia="Times New Roman" w:hAnsi="Arial" w:cs="Arial"/>
          <w:lang w:eastAsia="en-GB"/>
        </w:rPr>
        <w:t xml:space="preserve">this </w:t>
      </w:r>
      <w:r w:rsidR="00D4191A" w:rsidRPr="00173A6F">
        <w:rPr>
          <w:rFonts w:ascii="Arial" w:eastAsia="Times New Roman" w:hAnsi="Arial" w:cs="Arial"/>
          <w:lang w:eastAsia="en-GB"/>
        </w:rPr>
        <w:t>can facilitate communication; however, staff must ensure that Mr Ahmed’s own views are always sought and respected, rather than relying solely on his wife to speak on his behalf.</w:t>
      </w:r>
      <w:r w:rsidR="000D6242">
        <w:rPr>
          <w:rFonts w:ascii="Arial" w:eastAsia="Times New Roman" w:hAnsi="Arial" w:cs="Arial"/>
          <w:lang w:eastAsia="en-GB"/>
        </w:rPr>
        <w:t xml:space="preserve"> </w:t>
      </w:r>
    </w:p>
    <w:p w14:paraId="4432547F" w14:textId="1B11912A" w:rsidR="00A13D47" w:rsidRPr="00173A6F" w:rsidRDefault="000D6242" w:rsidP="00173A6F">
      <w:pPr>
        <w:spacing w:after="0" w:line="360" w:lineRule="auto"/>
        <w:rPr>
          <w:rFonts w:ascii="Arial" w:eastAsia="Times New Roman" w:hAnsi="Arial" w:cs="Arial"/>
          <w:lang w:eastAsia="en-GB"/>
        </w:rPr>
      </w:pPr>
      <w:r>
        <w:rPr>
          <w:rFonts w:ascii="Arial" w:eastAsia="Times New Roman" w:hAnsi="Arial" w:cs="Arial"/>
          <w:lang w:eastAsia="en-GB"/>
        </w:rPr>
        <w:t>It</w:t>
      </w:r>
      <w:r w:rsidR="00A13D47" w:rsidRPr="00173A6F">
        <w:rPr>
          <w:rFonts w:ascii="Arial" w:eastAsia="Times New Roman" w:hAnsi="Arial" w:cs="Arial"/>
          <w:lang w:eastAsia="en-GB"/>
        </w:rPr>
        <w:t xml:space="preserve"> is important to maintain confidentiality and gain consent before sharing information, in line with both ethical best practice and the Equality Act’s principles. Professionals should avoid making assumptions based on language or cultural background</w:t>
      </w:r>
      <w:r w:rsidR="00484003" w:rsidRPr="00173A6F">
        <w:rPr>
          <w:rFonts w:ascii="Arial" w:eastAsia="Times New Roman" w:hAnsi="Arial" w:cs="Arial"/>
          <w:lang w:eastAsia="en-GB"/>
        </w:rPr>
        <w:t xml:space="preserve"> and instead seek</w:t>
      </w:r>
      <w:r w:rsidR="00A13D47" w:rsidRPr="00173A6F">
        <w:rPr>
          <w:rFonts w:ascii="Arial" w:eastAsia="Times New Roman" w:hAnsi="Arial" w:cs="Arial"/>
          <w:lang w:eastAsia="en-GB"/>
        </w:rPr>
        <w:t xml:space="preserve"> to empower Mr Ahmed and his wife to express their needs and preferences.</w:t>
      </w:r>
    </w:p>
    <w:p w14:paraId="59E05B42" w14:textId="77777777"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In summary, effective communication in Mr Ahmed’s care is essential for understanding his needs, promoting autonomy, and safeguarding his rights. Adopting models such as SOLER, making reasonable adjustments under the Equality Act 2010, and appropriately involving both Mr Ahmed and his family all contribute to person-centred, equitable care.</w:t>
      </w:r>
    </w:p>
    <w:p w14:paraId="707F09CC" w14:textId="53572777" w:rsidR="00A13D47" w:rsidRPr="003D58FA" w:rsidRDefault="00A13D47" w:rsidP="00173A6F">
      <w:pPr>
        <w:spacing w:after="0" w:line="360" w:lineRule="auto"/>
        <w:rPr>
          <w:rFonts w:ascii="Arial" w:eastAsia="Times New Roman" w:hAnsi="Arial" w:cs="Arial"/>
          <w:lang w:eastAsia="en-GB"/>
        </w:rPr>
      </w:pPr>
      <w:r w:rsidRPr="003D58FA">
        <w:rPr>
          <w:rFonts w:ascii="Arial" w:eastAsia="Times New Roman" w:hAnsi="Arial" w:cs="Arial"/>
          <w:lang w:eastAsia="en-GB"/>
        </w:rPr>
        <w:t>The Importance of Good Administrative Skills in Mr Ahmed’s Care</w:t>
      </w:r>
    </w:p>
    <w:p w14:paraId="54A7BC7D" w14:textId="77777777"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Good administrative skills are vital in ensuring the safety, quality, and coordination of care for service users like Mr Ahmed. Effective administration encompasses accurate recordkeeping, timely documentation, and adherence to legal and policy frameworks, all of which are critical in complex, multidisciplinary care settings.</w:t>
      </w:r>
    </w:p>
    <w:p w14:paraId="41F6D81C" w14:textId="77777777" w:rsidR="00A13D47" w:rsidRPr="00173A6F" w:rsidRDefault="00A13D47" w:rsidP="00173A6F">
      <w:pPr>
        <w:spacing w:after="0" w:line="360" w:lineRule="auto"/>
        <w:rPr>
          <w:rFonts w:ascii="Arial" w:eastAsia="Times New Roman" w:hAnsi="Arial" w:cs="Arial"/>
          <w:lang w:eastAsia="en-GB"/>
        </w:rPr>
      </w:pPr>
      <w:r w:rsidRPr="002F7667">
        <w:rPr>
          <w:rFonts w:ascii="Arial" w:eastAsia="Times New Roman" w:hAnsi="Arial" w:cs="Arial"/>
          <w:b/>
          <w:bCs/>
          <w:lang w:eastAsia="en-GB"/>
        </w:rPr>
        <w:t>Record Keeping in Mr Ahmed’s Care</w:t>
      </w:r>
      <w:r w:rsidRPr="00173A6F">
        <w:rPr>
          <w:rFonts w:ascii="Arial" w:eastAsia="Times New Roman" w:hAnsi="Arial" w:cs="Arial"/>
          <w:lang w:eastAsia="en-GB"/>
        </w:rPr>
        <w:br/>
        <w:t xml:space="preserve">Record keeping is the systematic documentation of all aspects of a service user’s care, including assessments, care plans, interventions, and outcomes. For Mr Ahmed, comprehensive records ensure that all members of his multidisciplinary team—the GP, district nurse, speech and language therapist, and care agency—have access to up-to-date </w:t>
      </w:r>
      <w:r w:rsidRPr="00173A6F">
        <w:rPr>
          <w:rFonts w:ascii="Arial" w:eastAsia="Times New Roman" w:hAnsi="Arial" w:cs="Arial"/>
          <w:lang w:eastAsia="en-GB"/>
        </w:rPr>
        <w:lastRenderedPageBreak/>
        <w:t>information about his health status, medication, and support needs. Accurate records help track his progress, facilitate seamless handovers between professionals, and provide continuity of care, which is especially important given the recent incident involving a missed medication dose.</w:t>
      </w:r>
    </w:p>
    <w:p w14:paraId="26293177" w14:textId="5024D626"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Good record-keeping also supports accountability and transparency. In the event of incidents or complaints, such as the missed home visit, detailed records provide an audit trail that can be reviewed during investigations, supporting learning and service improvement.</w:t>
      </w:r>
      <w:r w:rsidRPr="00173A6F">
        <w:rPr>
          <w:rFonts w:ascii="Arial" w:eastAsia="Times New Roman" w:hAnsi="Arial" w:cs="Arial"/>
          <w:lang w:eastAsia="en-GB"/>
        </w:rPr>
        <w:br/>
        <w:t>The Data Protection Act 2018 governs the processing of personal and sensitive data, including health records. In Mr Ahmed’s care, this means that all records must be:</w:t>
      </w:r>
    </w:p>
    <w:p w14:paraId="155B691E" w14:textId="77777777" w:rsidR="00A13D47" w:rsidRPr="00173A6F" w:rsidRDefault="00A13D47" w:rsidP="00173A6F">
      <w:pPr>
        <w:numPr>
          <w:ilvl w:val="0"/>
          <w:numId w:val="2"/>
        </w:numPr>
        <w:spacing w:before="120" w:after="120" w:line="360" w:lineRule="auto"/>
        <w:rPr>
          <w:rFonts w:ascii="Arial" w:eastAsia="Times New Roman" w:hAnsi="Arial" w:cs="Arial"/>
          <w:lang w:eastAsia="en-GB"/>
        </w:rPr>
      </w:pPr>
      <w:r w:rsidRPr="00173A6F">
        <w:rPr>
          <w:rFonts w:ascii="Arial" w:eastAsia="Times New Roman" w:hAnsi="Arial" w:cs="Arial"/>
          <w:lang w:eastAsia="en-GB"/>
        </w:rPr>
        <w:t>Accurate and up to date</w:t>
      </w:r>
    </w:p>
    <w:p w14:paraId="6EDC50EE" w14:textId="77777777" w:rsidR="00A13D47" w:rsidRPr="00173A6F" w:rsidRDefault="00A13D47" w:rsidP="00173A6F">
      <w:pPr>
        <w:numPr>
          <w:ilvl w:val="0"/>
          <w:numId w:val="2"/>
        </w:numPr>
        <w:spacing w:before="120" w:after="120" w:line="360" w:lineRule="auto"/>
        <w:rPr>
          <w:rFonts w:ascii="Arial" w:eastAsia="Times New Roman" w:hAnsi="Arial" w:cs="Arial"/>
          <w:lang w:eastAsia="en-GB"/>
        </w:rPr>
      </w:pPr>
      <w:r w:rsidRPr="00173A6F">
        <w:rPr>
          <w:rFonts w:ascii="Arial" w:eastAsia="Times New Roman" w:hAnsi="Arial" w:cs="Arial"/>
          <w:lang w:eastAsia="en-GB"/>
        </w:rPr>
        <w:t>Relevant and not excessive</w:t>
      </w:r>
    </w:p>
    <w:p w14:paraId="15199AAC" w14:textId="77777777" w:rsidR="00A13D47" w:rsidRPr="00173A6F" w:rsidRDefault="00A13D47" w:rsidP="00173A6F">
      <w:pPr>
        <w:numPr>
          <w:ilvl w:val="0"/>
          <w:numId w:val="2"/>
        </w:numPr>
        <w:spacing w:before="120" w:after="120" w:line="360" w:lineRule="auto"/>
        <w:rPr>
          <w:rFonts w:ascii="Arial" w:eastAsia="Times New Roman" w:hAnsi="Arial" w:cs="Arial"/>
          <w:lang w:eastAsia="en-GB"/>
        </w:rPr>
      </w:pPr>
      <w:r w:rsidRPr="00173A6F">
        <w:rPr>
          <w:rFonts w:ascii="Arial" w:eastAsia="Times New Roman" w:hAnsi="Arial" w:cs="Arial"/>
          <w:lang w:eastAsia="en-GB"/>
        </w:rPr>
        <w:t>Kept securely</w:t>
      </w:r>
    </w:p>
    <w:p w14:paraId="124F74A8" w14:textId="0C15F6CA" w:rsidR="00A13D47" w:rsidRPr="00173A6F" w:rsidRDefault="00A13D47" w:rsidP="00173A6F">
      <w:pPr>
        <w:numPr>
          <w:ilvl w:val="0"/>
          <w:numId w:val="2"/>
        </w:numPr>
        <w:spacing w:before="120" w:after="120" w:line="360" w:lineRule="auto"/>
        <w:rPr>
          <w:rFonts w:ascii="Arial" w:eastAsia="Times New Roman" w:hAnsi="Arial" w:cs="Arial"/>
          <w:lang w:eastAsia="en-GB"/>
        </w:rPr>
      </w:pPr>
      <w:r w:rsidRPr="00173A6F">
        <w:rPr>
          <w:rFonts w:ascii="Arial" w:eastAsia="Times New Roman" w:hAnsi="Arial" w:cs="Arial"/>
          <w:lang w:eastAsia="en-GB"/>
        </w:rPr>
        <w:t xml:space="preserve">Retained only as long as </w:t>
      </w:r>
      <w:r w:rsidR="00484003" w:rsidRPr="00173A6F">
        <w:rPr>
          <w:rFonts w:ascii="Arial" w:eastAsia="Times New Roman" w:hAnsi="Arial" w:cs="Arial"/>
          <w:lang w:eastAsia="en-GB"/>
        </w:rPr>
        <w:t>necessary.</w:t>
      </w:r>
    </w:p>
    <w:p w14:paraId="0D3AFF0A" w14:textId="77777777" w:rsidR="00A13D47" w:rsidRPr="00173A6F" w:rsidRDefault="00A13D47" w:rsidP="00173A6F">
      <w:pPr>
        <w:numPr>
          <w:ilvl w:val="0"/>
          <w:numId w:val="2"/>
        </w:numPr>
        <w:spacing w:before="120" w:after="120" w:line="360" w:lineRule="auto"/>
        <w:rPr>
          <w:rFonts w:ascii="Arial" w:eastAsia="Times New Roman" w:hAnsi="Arial" w:cs="Arial"/>
          <w:lang w:eastAsia="en-GB"/>
        </w:rPr>
      </w:pPr>
      <w:r w:rsidRPr="00173A6F">
        <w:rPr>
          <w:rFonts w:ascii="Arial" w:eastAsia="Times New Roman" w:hAnsi="Arial" w:cs="Arial"/>
          <w:lang w:eastAsia="en-GB"/>
        </w:rPr>
        <w:t>Accessible to Mr Ahmed upon request</w:t>
      </w:r>
    </w:p>
    <w:p w14:paraId="2B56EA57" w14:textId="77777777"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Staff must ensure that information is shared only with those involved in Mr Ahmed’s care and with appropriate consent, except in cases where disclosure is required by law or in the individual’s vital interests. Digital and paper records should be stored securely to prevent unauthorised access, loss, or breaches.</w:t>
      </w:r>
    </w:p>
    <w:p w14:paraId="123D0357" w14:textId="0CD64BB2"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b/>
          <w:bCs/>
          <w:lang w:eastAsia="en-GB"/>
        </w:rPr>
        <w:t>Policy Frameworks in Health and Social Care</w:t>
      </w:r>
      <w:r w:rsidRPr="00173A6F">
        <w:rPr>
          <w:rFonts w:ascii="Arial" w:eastAsia="Times New Roman" w:hAnsi="Arial" w:cs="Arial"/>
          <w:lang w:eastAsia="en-GB"/>
        </w:rPr>
        <w:br/>
        <w:t xml:space="preserve">In addition to legal requirements, health and social care organisations follow policies such as the Caldicott Principles, which guide the handling of patient-identifiable information. (The Eight Caldicott Principles, n.d.) These principles emphasise the need </w:t>
      </w:r>
      <w:r w:rsidR="00484003" w:rsidRPr="00173A6F">
        <w:rPr>
          <w:rFonts w:ascii="Arial" w:eastAsia="Times New Roman" w:hAnsi="Arial" w:cs="Arial"/>
          <w:lang w:eastAsia="en-GB"/>
        </w:rPr>
        <w:t>to justify the use of patient data and to limit</w:t>
      </w:r>
      <w:r w:rsidRPr="00173A6F">
        <w:rPr>
          <w:rFonts w:ascii="Arial" w:eastAsia="Times New Roman" w:hAnsi="Arial" w:cs="Arial"/>
          <w:lang w:eastAsia="en-GB"/>
        </w:rPr>
        <w:t xml:space="preserve"> access to those who need it to perform their duties. The Care Quality Commission (CQC) also sets standards for record keeping, confidentiality, and data security that care providers must meet. (Healthcare Record Keeping Policy, 2025)</w:t>
      </w:r>
      <w:r w:rsidRPr="00173A6F">
        <w:rPr>
          <w:rFonts w:ascii="Arial" w:eastAsia="Times New Roman" w:hAnsi="Arial" w:cs="Arial"/>
          <w:lang w:eastAsia="en-GB"/>
        </w:rPr>
        <w:br/>
        <w:t>In the context of Mr Ahmed’s care, effective administrative skills ensure that his needs are met safely and efficiently, in compliance with legal and ethical standards. Accurate record keeping and adherence to the Data Protection Act 2018 and relevant policy frameworks not only support high-quality care but also protect Mr Ahmed’s rights and dignity.</w:t>
      </w:r>
    </w:p>
    <w:p w14:paraId="49B5E0E5" w14:textId="0D7DF76B" w:rsidR="00A13D47" w:rsidRPr="00173A6F" w:rsidRDefault="00A13D47" w:rsidP="00173A6F">
      <w:pPr>
        <w:spacing w:after="0" w:line="360" w:lineRule="auto"/>
        <w:rPr>
          <w:rFonts w:ascii="Arial" w:eastAsia="Times New Roman" w:hAnsi="Arial" w:cs="Arial"/>
          <w:lang w:eastAsia="en-GB"/>
        </w:rPr>
      </w:pPr>
    </w:p>
    <w:p w14:paraId="6181852F" w14:textId="350B86FE"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b/>
          <w:bCs/>
          <w:lang w:eastAsia="en-GB"/>
        </w:rPr>
        <w:t>The Importance of Collaborative Working in Mr Ahmed’s Care</w:t>
      </w:r>
    </w:p>
    <w:p w14:paraId="40DF4DAA" w14:textId="6D2726A9"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 xml:space="preserve">In the context of Mr Ahmed’s care, collaborative working is essential to delivering coordinated, safe, and holistic support. His needs </w:t>
      </w:r>
      <w:r w:rsidR="00781C6E" w:rsidRPr="00173A6F">
        <w:rPr>
          <w:rFonts w:ascii="Arial" w:eastAsia="Times New Roman" w:hAnsi="Arial" w:cs="Arial"/>
          <w:lang w:eastAsia="en-GB"/>
        </w:rPr>
        <w:t>span the medical, personal, and social domains and require</w:t>
      </w:r>
      <w:r w:rsidRPr="00173A6F">
        <w:rPr>
          <w:rFonts w:ascii="Arial" w:eastAsia="Times New Roman" w:hAnsi="Arial" w:cs="Arial"/>
          <w:lang w:eastAsia="en-GB"/>
        </w:rPr>
        <w:t xml:space="preserve"> input from </w:t>
      </w:r>
      <w:r w:rsidR="006E67CE" w:rsidRPr="00173A6F">
        <w:rPr>
          <w:rFonts w:ascii="Arial" w:eastAsia="Times New Roman" w:hAnsi="Arial" w:cs="Arial"/>
          <w:lang w:eastAsia="en-GB"/>
        </w:rPr>
        <w:t>various</w:t>
      </w:r>
      <w:r w:rsidRPr="00173A6F">
        <w:rPr>
          <w:rFonts w:ascii="Arial" w:eastAsia="Times New Roman" w:hAnsi="Arial" w:cs="Arial"/>
          <w:lang w:eastAsia="en-GB"/>
        </w:rPr>
        <w:t xml:space="preserve"> professionals</w:t>
      </w:r>
      <w:r w:rsidR="00781C6E" w:rsidRPr="00173A6F">
        <w:rPr>
          <w:rFonts w:ascii="Arial" w:eastAsia="Times New Roman" w:hAnsi="Arial" w:cs="Arial"/>
          <w:lang w:eastAsia="en-GB"/>
        </w:rPr>
        <w:t>,</w:t>
      </w:r>
      <w:r w:rsidRPr="00173A6F">
        <w:rPr>
          <w:rFonts w:ascii="Arial" w:eastAsia="Times New Roman" w:hAnsi="Arial" w:cs="Arial"/>
          <w:lang w:eastAsia="en-GB"/>
        </w:rPr>
        <w:t xml:space="preserve"> including his GP, district nurse, domiciliary care workers, and speech and language therapist. Effective collaboration </w:t>
      </w:r>
      <w:r w:rsidRPr="00173A6F">
        <w:rPr>
          <w:rFonts w:ascii="Arial" w:eastAsia="Times New Roman" w:hAnsi="Arial" w:cs="Arial"/>
          <w:lang w:eastAsia="en-GB"/>
        </w:rPr>
        <w:lastRenderedPageBreak/>
        <w:t>ensures seamless care, reduces the risk of errors, and addresses all aspects of Mr Ahmed’s well-being.</w:t>
      </w:r>
    </w:p>
    <w:p w14:paraId="51B35AAF" w14:textId="39EBBB3C"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b/>
          <w:bCs/>
          <w:lang w:eastAsia="en-GB"/>
        </w:rPr>
        <w:t>Approaches to Foster Effective Collaboration:</w:t>
      </w:r>
      <w:r w:rsidRPr="00173A6F">
        <w:rPr>
          <w:rFonts w:ascii="Arial" w:eastAsia="Times New Roman" w:hAnsi="Arial" w:cs="Arial"/>
          <w:lang w:eastAsia="en-GB"/>
        </w:rPr>
        <w:br/>
        <w:t xml:space="preserve">A person-centred approach underpins collaborative practice, ensuring that Mr Ahmed’s preferences, cultural background, and communication needs are central to care planning. Regular multidisciplinary team (MDT) meetings, both formal and informal, facilitate information sharing and joint decision-making. Tools such as shared care plans, standardised documentation, and secure digital records enhance continuity and transparency. The use of clear communication channels—including </w:t>
      </w:r>
      <w:r w:rsidR="00484003" w:rsidRPr="00173A6F">
        <w:rPr>
          <w:rFonts w:ascii="Arial" w:eastAsia="Times New Roman" w:hAnsi="Arial" w:cs="Arial"/>
          <w:lang w:eastAsia="en-GB"/>
        </w:rPr>
        <w:t xml:space="preserve">Mr Ahmed’s wife as a key advocate—helps bridge </w:t>
      </w:r>
      <w:r w:rsidRPr="00173A6F">
        <w:rPr>
          <w:rFonts w:ascii="Arial" w:eastAsia="Times New Roman" w:hAnsi="Arial" w:cs="Arial"/>
          <w:lang w:eastAsia="en-GB"/>
        </w:rPr>
        <w:t>language barriers and ensures that all team members are informed of his needs and progress.</w:t>
      </w:r>
    </w:p>
    <w:p w14:paraId="3CAB28B6" w14:textId="6F3D8B86"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b/>
          <w:bCs/>
          <w:lang w:eastAsia="en-GB"/>
        </w:rPr>
        <w:t>Strategies for Overcoming Challenges:</w:t>
      </w:r>
      <w:r w:rsidRPr="00173A6F">
        <w:rPr>
          <w:rFonts w:ascii="Arial" w:eastAsia="Times New Roman" w:hAnsi="Arial" w:cs="Arial"/>
          <w:lang w:eastAsia="en-GB"/>
        </w:rPr>
        <w:br/>
      </w:r>
      <w:r w:rsidR="00484003" w:rsidRPr="00173A6F">
        <w:rPr>
          <w:rFonts w:ascii="Arial" w:eastAsia="Times New Roman" w:hAnsi="Arial" w:cs="Arial"/>
          <w:lang w:eastAsia="en-GB"/>
        </w:rPr>
        <w:t>Familiar challenges</w:t>
      </w:r>
      <w:r w:rsidRPr="00173A6F">
        <w:rPr>
          <w:rFonts w:ascii="Arial" w:eastAsia="Times New Roman" w:hAnsi="Arial" w:cs="Arial"/>
          <w:lang w:eastAsia="en-GB"/>
        </w:rPr>
        <w:t xml:space="preserve"> in multi-agency working include miscommunication, unclear roles, and conflicting priorities. Addressing these requires establishing clear lines of accountability and defining each professional’s responsibilities from the outset. </w:t>
      </w:r>
      <w:r w:rsidR="00484003" w:rsidRPr="00173A6F">
        <w:rPr>
          <w:rFonts w:ascii="Arial" w:eastAsia="Times New Roman" w:hAnsi="Arial" w:cs="Arial"/>
          <w:lang w:eastAsia="en-GB"/>
        </w:rPr>
        <w:t>Using</w:t>
      </w:r>
      <w:r w:rsidRPr="00173A6F">
        <w:rPr>
          <w:rFonts w:ascii="Arial" w:eastAsia="Times New Roman" w:hAnsi="Arial" w:cs="Arial"/>
          <w:lang w:eastAsia="en-GB"/>
        </w:rPr>
        <w:t xml:space="preserve"> structured communication frameworks, such as SBAR (Situation-Background-Assessment-Recommendation), supports concise and effective information exchange, especially during handovers or incident reporting. (Müller et al., 2018) Building mutual trust and respect among professionals and promoting a culture of openness and learning further enhances collaboration. When issues arise—such as the recent missed medication incident—transparent investigation and shared reflection help identify root causes and prevent recurrence, </w:t>
      </w:r>
      <w:r w:rsidR="00484003" w:rsidRPr="00173A6F">
        <w:rPr>
          <w:rFonts w:ascii="Arial" w:eastAsia="Times New Roman" w:hAnsi="Arial" w:cs="Arial"/>
          <w:lang w:eastAsia="en-GB"/>
        </w:rPr>
        <w:t>improving</w:t>
      </w:r>
      <w:r w:rsidRPr="00173A6F">
        <w:rPr>
          <w:rFonts w:ascii="Arial" w:eastAsia="Times New Roman" w:hAnsi="Arial" w:cs="Arial"/>
          <w:lang w:eastAsia="en-GB"/>
        </w:rPr>
        <w:t xml:space="preserve"> outcomes for Mr Ahmed.</w:t>
      </w:r>
    </w:p>
    <w:p w14:paraId="0D458FFC" w14:textId="3E00E99D"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 xml:space="preserve">In summary, the provision of high-quality care for Mr Ahmed relies on effective communication, </w:t>
      </w:r>
      <w:r w:rsidR="0042622D">
        <w:rPr>
          <w:rFonts w:ascii="Arial" w:eastAsia="Times New Roman" w:hAnsi="Arial" w:cs="Arial"/>
          <w:lang w:eastAsia="en-GB"/>
        </w:rPr>
        <w:t>strong</w:t>
      </w:r>
      <w:r w:rsidRPr="00173A6F">
        <w:rPr>
          <w:rFonts w:ascii="Arial" w:eastAsia="Times New Roman" w:hAnsi="Arial" w:cs="Arial"/>
          <w:lang w:eastAsia="en-GB"/>
        </w:rPr>
        <w:t xml:space="preserve"> administrative practices, and strong collaborative working among all involved professionals and agencies. By applying relevant legal frameworks, communication models, and best practice principles, the multidisciplinary team can ensure Mr Ahmed’s safety, dignity, and well-being. Overcoming barriers to collaboration and maintaining person-centred, culturally sensitive care are fundamental to supporting his recovery and quality of life. </w:t>
      </w:r>
      <w:r w:rsidR="00D57DCE" w:rsidRPr="00173A6F">
        <w:rPr>
          <w:rFonts w:ascii="Arial" w:eastAsia="Times New Roman" w:hAnsi="Arial" w:cs="Arial"/>
          <w:lang w:eastAsia="en-GB"/>
        </w:rPr>
        <w:t>These</w:t>
      </w:r>
      <w:r w:rsidRPr="00173A6F">
        <w:rPr>
          <w:rFonts w:ascii="Arial" w:eastAsia="Times New Roman" w:hAnsi="Arial" w:cs="Arial"/>
          <w:lang w:eastAsia="en-GB"/>
        </w:rPr>
        <w:t xml:space="preserve"> principles not only benefit Mr Ahmed but also contribute to the ongoing improvement of health and social care services.</w:t>
      </w:r>
    </w:p>
    <w:p w14:paraId="40B15D0F" w14:textId="5D992805" w:rsidR="00A13D47" w:rsidRPr="00173A6F" w:rsidRDefault="00A13D47" w:rsidP="00173A6F">
      <w:pPr>
        <w:spacing w:after="0" w:line="360" w:lineRule="auto"/>
        <w:rPr>
          <w:rFonts w:ascii="Arial" w:eastAsia="Times New Roman" w:hAnsi="Arial" w:cs="Arial"/>
          <w:lang w:eastAsia="en-GB"/>
        </w:rPr>
      </w:pPr>
      <w:r w:rsidRPr="00173A6F">
        <w:rPr>
          <w:rFonts w:ascii="Arial" w:eastAsia="Times New Roman" w:hAnsi="Arial" w:cs="Arial"/>
          <w:lang w:eastAsia="en-GB"/>
        </w:rPr>
        <w:t xml:space="preserve">While the SOLER model (Egan, 2014) encourages active listening and engagement, its effectiveness may be limited by language barriers and Mr Ahmed’s post-stroke communication difficulties. For instance, maintaining eye contact or leaning forward, though intended to show interest, might be misinterpreted </w:t>
      </w:r>
      <w:r w:rsidR="00484003" w:rsidRPr="00173A6F">
        <w:rPr>
          <w:rFonts w:ascii="Arial" w:eastAsia="Times New Roman" w:hAnsi="Arial" w:cs="Arial"/>
          <w:lang w:eastAsia="en-GB"/>
        </w:rPr>
        <w:t>across cultures or</w:t>
      </w:r>
      <w:r w:rsidRPr="00173A6F">
        <w:rPr>
          <w:rFonts w:ascii="Arial" w:eastAsia="Times New Roman" w:hAnsi="Arial" w:cs="Arial"/>
          <w:lang w:eastAsia="en-GB"/>
        </w:rPr>
        <w:t xml:space="preserve"> cause discomfort (Silverman et al., 2016). Therefore, staff must adapt the model flexibly, </w:t>
      </w:r>
      <w:r w:rsidR="00484003" w:rsidRPr="00173A6F">
        <w:rPr>
          <w:rFonts w:ascii="Arial" w:eastAsia="Times New Roman" w:hAnsi="Arial" w:cs="Arial"/>
          <w:lang w:eastAsia="en-GB"/>
        </w:rPr>
        <w:t>prioritising</w:t>
      </w:r>
      <w:r w:rsidRPr="00173A6F">
        <w:rPr>
          <w:rFonts w:ascii="Arial" w:eastAsia="Times New Roman" w:hAnsi="Arial" w:cs="Arial"/>
          <w:lang w:eastAsia="en-GB"/>
        </w:rPr>
        <w:t xml:space="preserve"> gestures, visual aids, or </w:t>
      </w:r>
      <w:r w:rsidR="000336A5" w:rsidRPr="00173A6F">
        <w:rPr>
          <w:rFonts w:ascii="Arial" w:eastAsia="Times New Roman" w:hAnsi="Arial" w:cs="Arial"/>
          <w:lang w:eastAsia="en-GB"/>
        </w:rPr>
        <w:t xml:space="preserve">interpreter involvement </w:t>
      </w:r>
      <w:r w:rsidRPr="00173A6F">
        <w:rPr>
          <w:rFonts w:ascii="Arial" w:eastAsia="Times New Roman" w:hAnsi="Arial" w:cs="Arial"/>
          <w:lang w:eastAsia="en-GB"/>
        </w:rPr>
        <w:t xml:space="preserve">to ensure communication remains person-centred and </w:t>
      </w:r>
      <w:r w:rsidRPr="00173A6F">
        <w:rPr>
          <w:rFonts w:ascii="Arial" w:eastAsia="Times New Roman" w:hAnsi="Arial" w:cs="Arial"/>
          <w:lang w:eastAsia="en-GB"/>
        </w:rPr>
        <w:lastRenderedPageBreak/>
        <w:t>respectful. This approach aligns with the Equality Act 2010, which mandates reasonable adjustments to address individual needs and prevent discrimination (DHSC, 2018).</w:t>
      </w:r>
    </w:p>
    <w:p w14:paraId="6F4BF039" w14:textId="7664679F" w:rsidR="00A13D47" w:rsidRPr="00173A6F" w:rsidRDefault="00A13D47" w:rsidP="00173A6F">
      <w:pPr>
        <w:spacing w:after="0" w:line="360" w:lineRule="auto"/>
        <w:rPr>
          <w:rFonts w:ascii="Arial" w:eastAsia="Times New Roman" w:hAnsi="Arial" w:cs="Arial"/>
          <w:lang w:eastAsia="en-GB"/>
        </w:rPr>
      </w:pPr>
    </w:p>
    <w:p w14:paraId="0537CEF5" w14:textId="77777777" w:rsidR="003E4ECF" w:rsidRPr="00173A6F" w:rsidRDefault="003E4ECF" w:rsidP="00CD33A8">
      <w:pPr>
        <w:tabs>
          <w:tab w:val="left" w:pos="6540"/>
        </w:tabs>
        <w:spacing w:line="360" w:lineRule="auto"/>
        <w:rPr>
          <w:rFonts w:ascii="Arial" w:hAnsi="Arial" w:cs="Arial"/>
        </w:rPr>
      </w:pPr>
    </w:p>
    <w:p w14:paraId="336F5447" w14:textId="77777777" w:rsidR="008E3943" w:rsidRPr="00173A6F" w:rsidRDefault="008E3943" w:rsidP="00CD33A8">
      <w:pPr>
        <w:tabs>
          <w:tab w:val="left" w:pos="6540"/>
        </w:tabs>
        <w:spacing w:line="360" w:lineRule="auto"/>
        <w:rPr>
          <w:rFonts w:ascii="Arial" w:hAnsi="Arial" w:cs="Arial"/>
        </w:rPr>
      </w:pPr>
    </w:p>
    <w:p w14:paraId="6812580D" w14:textId="47452A39" w:rsidR="0090040D" w:rsidRPr="00CD33A8" w:rsidRDefault="0090040D" w:rsidP="00CD33A8">
      <w:pPr>
        <w:tabs>
          <w:tab w:val="left" w:pos="6540"/>
        </w:tabs>
        <w:spacing w:line="360" w:lineRule="auto"/>
        <w:rPr>
          <w:rFonts w:asciiTheme="minorBidi" w:hAnsiTheme="minorBidi"/>
        </w:rPr>
      </w:pPr>
    </w:p>
    <w:p w14:paraId="444BAD02" w14:textId="77777777" w:rsidR="00814A9E" w:rsidRPr="00CD33A8" w:rsidRDefault="00814A9E" w:rsidP="00CD33A8">
      <w:pPr>
        <w:tabs>
          <w:tab w:val="left" w:pos="6540"/>
        </w:tabs>
        <w:spacing w:line="360" w:lineRule="auto"/>
        <w:rPr>
          <w:rFonts w:asciiTheme="minorBidi" w:hAnsiTheme="minorBidi"/>
        </w:rPr>
      </w:pPr>
    </w:p>
    <w:p w14:paraId="71022E41" w14:textId="77777777" w:rsidR="00814A9E" w:rsidRPr="00CD33A8" w:rsidRDefault="00814A9E" w:rsidP="00CD33A8">
      <w:pPr>
        <w:tabs>
          <w:tab w:val="left" w:pos="6540"/>
        </w:tabs>
        <w:spacing w:line="360" w:lineRule="auto"/>
        <w:rPr>
          <w:rFonts w:asciiTheme="minorBidi" w:hAnsiTheme="minorBidi"/>
        </w:rPr>
      </w:pPr>
    </w:p>
    <w:p w14:paraId="3EA3C7DD" w14:textId="2C373198" w:rsidR="00F66E1B" w:rsidRPr="00CD33A8" w:rsidRDefault="00F66E1B" w:rsidP="00CD33A8">
      <w:pPr>
        <w:tabs>
          <w:tab w:val="left" w:pos="6540"/>
        </w:tabs>
        <w:spacing w:line="360" w:lineRule="auto"/>
        <w:rPr>
          <w:rFonts w:asciiTheme="minorBidi" w:hAnsiTheme="minorBidi"/>
        </w:rPr>
      </w:pPr>
    </w:p>
    <w:p w14:paraId="5C76528F" w14:textId="77777777" w:rsidR="00F66E1B" w:rsidRPr="00CD33A8" w:rsidRDefault="00F66E1B" w:rsidP="00CD33A8">
      <w:pPr>
        <w:tabs>
          <w:tab w:val="left" w:pos="6540"/>
        </w:tabs>
        <w:spacing w:line="360" w:lineRule="auto"/>
        <w:rPr>
          <w:rFonts w:asciiTheme="minorBidi" w:hAnsiTheme="minorBidi"/>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Default="00B87E75" w:rsidP="00E620E7">
      <w:pPr>
        <w:pStyle w:val="Heading1"/>
      </w:pPr>
      <w:r w:rsidRPr="00CD33A8">
        <w:lastRenderedPageBreak/>
        <w:t>References</w:t>
      </w:r>
    </w:p>
    <w:p w14:paraId="414275FE" w14:textId="677EB414" w:rsidR="007457F6" w:rsidRDefault="007457F6" w:rsidP="007457F6"/>
    <w:p w14:paraId="1FA0C0B0" w14:textId="77777777" w:rsidR="00B022FE" w:rsidRPr="00B022FE" w:rsidRDefault="00B022FE" w:rsidP="004A2F84">
      <w:pPr>
        <w:rPr>
          <w:rFonts w:ascii="Arial" w:hAnsi="Arial" w:cs="Arial"/>
        </w:rPr>
      </w:pPr>
      <w:r w:rsidRPr="00B022FE">
        <w:rPr>
          <w:rFonts w:ascii="Arial" w:hAnsi="Arial" w:cs="Arial"/>
        </w:rPr>
        <w:t>[Assessed 5</w:t>
      </w:r>
      <w:r w:rsidRPr="00B022FE">
        <w:rPr>
          <w:rFonts w:ascii="Arial" w:hAnsi="Arial" w:cs="Arial"/>
          <w:vertAlign w:val="superscript"/>
        </w:rPr>
        <w:t>th</w:t>
      </w:r>
      <w:r w:rsidRPr="00B022FE">
        <w:rPr>
          <w:rFonts w:ascii="Arial" w:hAnsi="Arial" w:cs="Arial"/>
        </w:rPr>
        <w:t xml:space="preserve"> of Feb 2026]</w:t>
      </w:r>
    </w:p>
    <w:p w14:paraId="750CCFF7" w14:textId="77777777" w:rsidR="00B022FE" w:rsidRPr="00B022FE" w:rsidRDefault="00B022FE" w:rsidP="00865E98">
      <w:pPr>
        <w:rPr>
          <w:rFonts w:ascii="Arial" w:hAnsi="Arial" w:cs="Arial"/>
        </w:rPr>
      </w:pPr>
      <w:r w:rsidRPr="00B022FE">
        <w:rPr>
          <w:rFonts w:ascii="Arial" w:hAnsi="Arial" w:cs="Arial"/>
        </w:rPr>
        <w:t xml:space="preserve">AHRQ (2020). </w:t>
      </w:r>
      <w:r w:rsidRPr="00B022FE">
        <w:rPr>
          <w:rFonts w:ascii="Arial" w:hAnsi="Arial" w:cs="Arial"/>
          <w:i/>
          <w:iCs/>
        </w:rPr>
        <w:t>Tool: SBAR</w:t>
      </w:r>
      <w:r w:rsidRPr="00B022FE">
        <w:rPr>
          <w:rFonts w:ascii="Arial" w:hAnsi="Arial" w:cs="Arial"/>
        </w:rPr>
        <w:t xml:space="preserve">. [online] www.ahrq.gov. Available at: </w:t>
      </w:r>
      <w:hyperlink r:id="rId9" w:history="1">
        <w:r w:rsidRPr="00B022FE">
          <w:rPr>
            <w:rStyle w:val="Hyperlink"/>
            <w:rFonts w:ascii="Arial" w:hAnsi="Arial" w:cs="Arial"/>
          </w:rPr>
          <w:t>https://www.ahrq.gov/teamstepps-program/curriculum/communication/tools/sbar.html</w:t>
        </w:r>
      </w:hyperlink>
      <w:r w:rsidRPr="00B022FE">
        <w:rPr>
          <w:rFonts w:ascii="Arial" w:hAnsi="Arial" w:cs="Arial"/>
        </w:rPr>
        <w:t>.</w:t>
      </w:r>
    </w:p>
    <w:p w14:paraId="07932122" w14:textId="77777777" w:rsidR="00B022FE" w:rsidRPr="00B022FE" w:rsidRDefault="00B022FE" w:rsidP="00E3688D">
      <w:pPr>
        <w:rPr>
          <w:rFonts w:ascii="Arial" w:hAnsi="Arial" w:cs="Arial"/>
        </w:rPr>
      </w:pPr>
      <w:r w:rsidRPr="00E3688D">
        <w:rPr>
          <w:rFonts w:ascii="Arial" w:hAnsi="Arial" w:cs="Arial"/>
        </w:rPr>
        <w:t xml:space="preserve">CQC (2022). </w:t>
      </w:r>
      <w:r w:rsidRPr="00E3688D">
        <w:rPr>
          <w:rFonts w:ascii="Arial" w:hAnsi="Arial" w:cs="Arial"/>
          <w:i/>
          <w:iCs/>
        </w:rPr>
        <w:t>Care Quality Commission</w:t>
      </w:r>
      <w:r w:rsidRPr="00E3688D">
        <w:rPr>
          <w:rFonts w:ascii="Arial" w:hAnsi="Arial" w:cs="Arial"/>
        </w:rPr>
        <w:t xml:space="preserve">. [online] https://www.cqc.org.uk/. Available at: </w:t>
      </w:r>
      <w:hyperlink r:id="rId10" w:history="1">
        <w:r w:rsidRPr="00E3688D">
          <w:rPr>
            <w:rStyle w:val="Hyperlink"/>
            <w:rFonts w:ascii="Arial" w:hAnsi="Arial" w:cs="Arial"/>
          </w:rPr>
          <w:t>https://www.cqc.org.uk/</w:t>
        </w:r>
      </w:hyperlink>
      <w:r w:rsidRPr="00E3688D">
        <w:rPr>
          <w:rFonts w:ascii="Arial" w:hAnsi="Arial" w:cs="Arial"/>
        </w:rPr>
        <w:t>.</w:t>
      </w:r>
    </w:p>
    <w:p w14:paraId="326AC622" w14:textId="77777777" w:rsidR="00B022FE" w:rsidRPr="00B022FE" w:rsidRDefault="00B022FE" w:rsidP="009C5E98">
      <w:pPr>
        <w:rPr>
          <w:rFonts w:ascii="Arial" w:hAnsi="Arial" w:cs="Arial"/>
        </w:rPr>
      </w:pPr>
      <w:r w:rsidRPr="009C5E98">
        <w:rPr>
          <w:rFonts w:ascii="Arial" w:hAnsi="Arial" w:cs="Arial"/>
        </w:rPr>
        <w:t xml:space="preserve">Egan`s, G. (2025). </w:t>
      </w:r>
      <w:r w:rsidRPr="009C5E98">
        <w:rPr>
          <w:rFonts w:ascii="Arial" w:hAnsi="Arial" w:cs="Arial"/>
          <w:i/>
          <w:iCs/>
        </w:rPr>
        <w:t>Mastering Active Listening in Counselling: Gerard Egan’s SOLER Model • Counselling Tutor</w:t>
      </w:r>
      <w:r w:rsidRPr="009C5E98">
        <w:rPr>
          <w:rFonts w:ascii="Arial" w:hAnsi="Arial" w:cs="Arial"/>
        </w:rPr>
        <w:t xml:space="preserve">. [online] Counselling Tutor. Available at: </w:t>
      </w:r>
      <w:hyperlink r:id="rId11" w:history="1">
        <w:r w:rsidRPr="009C5E98">
          <w:rPr>
            <w:rStyle w:val="Hyperlink"/>
            <w:rFonts w:ascii="Arial" w:hAnsi="Arial" w:cs="Arial"/>
          </w:rPr>
          <w:t>https://counsellingtutor.com/active-listening-in-counselling-egan-soler-model/</w:t>
        </w:r>
      </w:hyperlink>
      <w:r w:rsidRPr="009C5E98">
        <w:rPr>
          <w:rFonts w:ascii="Arial" w:hAnsi="Arial" w:cs="Arial"/>
        </w:rPr>
        <w:t>.</w:t>
      </w:r>
    </w:p>
    <w:p w14:paraId="453FC358" w14:textId="77777777" w:rsidR="00B022FE" w:rsidRPr="00B022FE" w:rsidRDefault="00B022FE" w:rsidP="00082C85">
      <w:pPr>
        <w:rPr>
          <w:rFonts w:ascii="Arial" w:hAnsi="Arial" w:cs="Arial"/>
        </w:rPr>
      </w:pPr>
      <w:r w:rsidRPr="00082C85">
        <w:rPr>
          <w:rFonts w:ascii="Arial" w:hAnsi="Arial" w:cs="Arial"/>
        </w:rPr>
        <w:t xml:space="preserve">England, N. (2025). </w:t>
      </w:r>
      <w:r w:rsidRPr="00082C85">
        <w:rPr>
          <w:rFonts w:ascii="Arial" w:hAnsi="Arial" w:cs="Arial"/>
          <w:i/>
          <w:iCs/>
        </w:rPr>
        <w:t>NHS England» Records management policy</w:t>
      </w:r>
      <w:r w:rsidRPr="00082C85">
        <w:rPr>
          <w:rFonts w:ascii="Arial" w:hAnsi="Arial" w:cs="Arial"/>
        </w:rPr>
        <w:t xml:space="preserve">. [online] England.nhs.uk. Available at: </w:t>
      </w:r>
      <w:hyperlink r:id="rId12" w:history="1">
        <w:r w:rsidRPr="00082C85">
          <w:rPr>
            <w:rStyle w:val="Hyperlink"/>
            <w:rFonts w:ascii="Arial" w:hAnsi="Arial" w:cs="Arial"/>
          </w:rPr>
          <w:t>https://www.england.nhs.uk/long-read/records-management-policy/</w:t>
        </w:r>
      </w:hyperlink>
      <w:r w:rsidRPr="00082C85">
        <w:rPr>
          <w:rFonts w:ascii="Arial" w:hAnsi="Arial" w:cs="Arial"/>
        </w:rPr>
        <w:t>.</w:t>
      </w:r>
    </w:p>
    <w:p w14:paraId="3A35DB44" w14:textId="77777777" w:rsidR="00B022FE" w:rsidRPr="00B022FE" w:rsidRDefault="00B022FE" w:rsidP="00263BE2">
      <w:pPr>
        <w:rPr>
          <w:rFonts w:ascii="Arial" w:hAnsi="Arial" w:cs="Arial"/>
        </w:rPr>
      </w:pPr>
      <w:r w:rsidRPr="00263BE2">
        <w:rPr>
          <w:rFonts w:ascii="Arial" w:hAnsi="Arial" w:cs="Arial"/>
        </w:rPr>
        <w:t xml:space="preserve">GOV.UK (2013). </w:t>
      </w:r>
      <w:r w:rsidRPr="00263BE2">
        <w:rPr>
          <w:rFonts w:ascii="Arial" w:hAnsi="Arial" w:cs="Arial"/>
          <w:i/>
          <w:iCs/>
        </w:rPr>
        <w:t>Equality Act 2010</w:t>
      </w:r>
      <w:r w:rsidRPr="00263BE2">
        <w:rPr>
          <w:rFonts w:ascii="Arial" w:hAnsi="Arial" w:cs="Arial"/>
        </w:rPr>
        <w:t xml:space="preserve">. [online] GOV.UK. Available at: </w:t>
      </w:r>
      <w:hyperlink r:id="rId13" w:history="1">
        <w:r w:rsidRPr="00263BE2">
          <w:rPr>
            <w:rStyle w:val="Hyperlink"/>
            <w:rFonts w:ascii="Arial" w:hAnsi="Arial" w:cs="Arial"/>
          </w:rPr>
          <w:t>https://www.gov.uk/guidance/equality-act-2010-guidance</w:t>
        </w:r>
      </w:hyperlink>
      <w:r w:rsidRPr="00263BE2">
        <w:rPr>
          <w:rFonts w:ascii="Arial" w:hAnsi="Arial" w:cs="Arial"/>
        </w:rPr>
        <w:t>.</w:t>
      </w:r>
    </w:p>
    <w:p w14:paraId="3F298071" w14:textId="5618E3FD" w:rsidR="00B022FE" w:rsidRPr="00B022FE" w:rsidRDefault="00B022FE" w:rsidP="009412CC">
      <w:pPr>
        <w:rPr>
          <w:rFonts w:ascii="Arial" w:hAnsi="Arial" w:cs="Arial"/>
        </w:rPr>
      </w:pPr>
      <w:r w:rsidRPr="009412CC">
        <w:rPr>
          <w:rFonts w:ascii="Arial" w:hAnsi="Arial" w:cs="Arial"/>
        </w:rPr>
        <w:t xml:space="preserve">GOV.UK (2018). </w:t>
      </w:r>
      <w:r w:rsidRPr="009412CC">
        <w:rPr>
          <w:rFonts w:ascii="Arial" w:hAnsi="Arial" w:cs="Arial"/>
          <w:i/>
          <w:iCs/>
        </w:rPr>
        <w:t>Data Protection Act 2018</w:t>
      </w:r>
      <w:r w:rsidRPr="009412CC">
        <w:rPr>
          <w:rFonts w:ascii="Arial" w:hAnsi="Arial" w:cs="Arial"/>
        </w:rPr>
        <w:t xml:space="preserve">. [online] legislation.gov.uk. Available at: </w:t>
      </w:r>
      <w:hyperlink r:id="rId14" w:history="1">
        <w:r w:rsidRPr="009412CC">
          <w:rPr>
            <w:rStyle w:val="Hyperlink"/>
            <w:rFonts w:ascii="Arial" w:hAnsi="Arial" w:cs="Arial"/>
          </w:rPr>
          <w:t>https://www.legislation.gov.uk/ukpga/2018/12/contents</w:t>
        </w:r>
      </w:hyperlink>
      <w:r w:rsidRPr="009412CC">
        <w:rPr>
          <w:rFonts w:ascii="Arial" w:hAnsi="Arial" w:cs="Arial"/>
        </w:rPr>
        <w:t>.</w:t>
      </w:r>
      <w:r w:rsidRPr="00B022FE">
        <w:rPr>
          <w:rFonts w:ascii="Arial" w:hAnsi="Arial" w:cs="Arial"/>
        </w:rPr>
        <w:t xml:space="preserve"> [Assessed 6</w:t>
      </w:r>
      <w:r w:rsidRPr="00B022FE">
        <w:rPr>
          <w:rFonts w:ascii="Arial" w:hAnsi="Arial" w:cs="Arial"/>
          <w:vertAlign w:val="superscript"/>
        </w:rPr>
        <w:t>th</w:t>
      </w:r>
      <w:r w:rsidRPr="00B022FE">
        <w:rPr>
          <w:rFonts w:ascii="Arial" w:hAnsi="Arial" w:cs="Arial"/>
        </w:rPr>
        <w:t xml:space="preserve"> of Feb 2026]</w:t>
      </w:r>
    </w:p>
    <w:p w14:paraId="3631467E" w14:textId="77777777" w:rsidR="00B022FE" w:rsidRPr="00B022FE" w:rsidRDefault="00B022FE" w:rsidP="004A2F84">
      <w:pPr>
        <w:rPr>
          <w:rFonts w:ascii="Arial" w:hAnsi="Arial" w:cs="Arial"/>
        </w:rPr>
      </w:pPr>
      <w:r w:rsidRPr="00B022FE">
        <w:rPr>
          <w:rFonts w:ascii="Arial" w:hAnsi="Arial" w:cs="Arial"/>
        </w:rPr>
        <w:t xml:space="preserve">NHS Foundation Trust (2024). </w:t>
      </w:r>
      <w:r w:rsidRPr="00B022FE">
        <w:rPr>
          <w:rFonts w:ascii="Arial" w:hAnsi="Arial" w:cs="Arial"/>
          <w:i/>
          <w:iCs/>
        </w:rPr>
        <w:t xml:space="preserve">Equality Act 2010: Central and </w:t>
      </w:r>
      <w:proofErr w:type="gramStart"/>
      <w:r w:rsidRPr="00B022FE">
        <w:rPr>
          <w:rFonts w:ascii="Arial" w:hAnsi="Arial" w:cs="Arial"/>
          <w:i/>
          <w:iCs/>
        </w:rPr>
        <w:t>North West</w:t>
      </w:r>
      <w:proofErr w:type="gramEnd"/>
      <w:r w:rsidRPr="00B022FE">
        <w:rPr>
          <w:rFonts w:ascii="Arial" w:hAnsi="Arial" w:cs="Arial"/>
          <w:i/>
          <w:iCs/>
        </w:rPr>
        <w:t xml:space="preserve"> London NHS Foundation Trust</w:t>
      </w:r>
      <w:r w:rsidRPr="00B022FE">
        <w:rPr>
          <w:rFonts w:ascii="Arial" w:hAnsi="Arial" w:cs="Arial"/>
        </w:rPr>
        <w:t xml:space="preserve">. [online] www.cnwl.nhs.uk. Available at: </w:t>
      </w:r>
      <w:hyperlink r:id="rId15" w:history="1">
        <w:r w:rsidRPr="00B022FE">
          <w:rPr>
            <w:rStyle w:val="Hyperlink"/>
            <w:rFonts w:ascii="Arial" w:hAnsi="Arial" w:cs="Arial"/>
          </w:rPr>
          <w:t>https://www.cnwl.nhs.uk/about/equality-diversity-and-inclusion/equality-act-2010</w:t>
        </w:r>
      </w:hyperlink>
      <w:r w:rsidRPr="00B022FE">
        <w:rPr>
          <w:rFonts w:ascii="Arial" w:hAnsi="Arial" w:cs="Arial"/>
        </w:rPr>
        <w:t>.</w:t>
      </w:r>
    </w:p>
    <w:p w14:paraId="1B6A28A4" w14:textId="77777777" w:rsidR="00B022FE" w:rsidRPr="00B022FE" w:rsidRDefault="00B022FE" w:rsidP="00E4300F">
      <w:pPr>
        <w:rPr>
          <w:rFonts w:ascii="Arial" w:hAnsi="Arial" w:cs="Arial"/>
        </w:rPr>
      </w:pPr>
      <w:r w:rsidRPr="00E4300F">
        <w:rPr>
          <w:rFonts w:ascii="Arial" w:hAnsi="Arial" w:cs="Arial"/>
        </w:rPr>
        <w:t xml:space="preserve">Silverman, J. (2016). </w:t>
      </w:r>
      <w:r w:rsidRPr="00E4300F">
        <w:rPr>
          <w:rFonts w:ascii="Arial" w:hAnsi="Arial" w:cs="Arial"/>
          <w:i/>
          <w:iCs/>
        </w:rPr>
        <w:t>Skills for Communicating with Patients, 3rd Edition</w:t>
      </w:r>
      <w:r w:rsidRPr="00E4300F">
        <w:rPr>
          <w:rFonts w:ascii="Arial" w:hAnsi="Arial" w:cs="Arial"/>
        </w:rPr>
        <w:t xml:space="preserve">. [online] CRC Press. </w:t>
      </w:r>
      <w:r w:rsidRPr="00B022FE">
        <w:rPr>
          <w:rFonts w:ascii="Arial" w:hAnsi="Arial" w:cs="Arial"/>
        </w:rPr>
        <w:t xml:space="preserve">Doi: </w:t>
      </w:r>
      <w:hyperlink r:id="rId16" w:history="1">
        <w:r w:rsidRPr="00B022FE">
          <w:rPr>
            <w:rStyle w:val="Hyperlink"/>
            <w:rFonts w:ascii="Arial" w:hAnsi="Arial" w:cs="Arial"/>
          </w:rPr>
          <w:t>https://doi.org/10.1201/9781910227268</w:t>
        </w:r>
      </w:hyperlink>
      <w:r w:rsidRPr="00E4300F">
        <w:rPr>
          <w:rFonts w:ascii="Arial" w:hAnsi="Arial" w:cs="Arial"/>
        </w:rPr>
        <w:t>.</w:t>
      </w:r>
    </w:p>
    <w:p w14:paraId="52A5DF63" w14:textId="77777777" w:rsidR="00B022FE" w:rsidRPr="00B022FE" w:rsidRDefault="00B022FE" w:rsidP="008315DF">
      <w:pPr>
        <w:rPr>
          <w:rFonts w:ascii="Arial" w:hAnsi="Arial" w:cs="Arial"/>
        </w:rPr>
      </w:pPr>
      <w:r w:rsidRPr="008315DF">
        <w:rPr>
          <w:rFonts w:ascii="Arial" w:hAnsi="Arial" w:cs="Arial"/>
        </w:rPr>
        <w:t xml:space="preserve">Trust, W.H. and C.N. (2022). </w:t>
      </w:r>
      <w:r w:rsidRPr="008315DF">
        <w:rPr>
          <w:rFonts w:ascii="Arial" w:hAnsi="Arial" w:cs="Arial"/>
          <w:i/>
          <w:iCs/>
        </w:rPr>
        <w:t>Caldicott Principles | Our quality and safety standards</w:t>
      </w:r>
      <w:r w:rsidRPr="008315DF">
        <w:rPr>
          <w:rFonts w:ascii="Arial" w:hAnsi="Arial" w:cs="Arial"/>
        </w:rPr>
        <w:t xml:space="preserve">. [online] Worcestershire Health and Care NHS Trust. Available at: </w:t>
      </w:r>
      <w:hyperlink r:id="rId17" w:history="1">
        <w:r w:rsidRPr="008315DF">
          <w:rPr>
            <w:rStyle w:val="Hyperlink"/>
            <w:rFonts w:ascii="Arial" w:hAnsi="Arial" w:cs="Arial"/>
          </w:rPr>
          <w:t>https://www.hacw.nhs.uk/quality-and-safety/caldicott-principles-943/</w:t>
        </w:r>
      </w:hyperlink>
      <w:r w:rsidRPr="008315DF">
        <w:rPr>
          <w:rFonts w:ascii="Arial" w:hAnsi="Arial" w:cs="Arial"/>
        </w:rPr>
        <w:t>.</w:t>
      </w:r>
    </w:p>
    <w:p w14:paraId="302DF1C1" w14:textId="77777777" w:rsidR="00A90DE0" w:rsidRPr="00865E98" w:rsidRDefault="00A90DE0" w:rsidP="00865E98">
      <w:pPr>
        <w:rPr>
          <w:rFonts w:ascii="Arial" w:hAnsi="Arial" w:cs="Arial"/>
        </w:rPr>
      </w:pPr>
    </w:p>
    <w:p w14:paraId="0C0ABED1" w14:textId="185A51EB" w:rsidR="00D31616" w:rsidRPr="00D31616" w:rsidRDefault="00D31616" w:rsidP="00D31616">
      <w:pPr>
        <w:rPr>
          <w:rFonts w:ascii="Arial" w:hAnsi="Arial" w:cs="Arial"/>
        </w:rPr>
      </w:pPr>
    </w:p>
    <w:p w14:paraId="110513A3" w14:textId="77777777" w:rsidR="00D31616" w:rsidRDefault="00D31616" w:rsidP="00082C85">
      <w:pPr>
        <w:rPr>
          <w:rFonts w:ascii="Arial" w:hAnsi="Arial" w:cs="Arial"/>
        </w:rPr>
      </w:pPr>
    </w:p>
    <w:p w14:paraId="18004C11" w14:textId="77777777" w:rsidR="00082C85" w:rsidRPr="00082C85" w:rsidRDefault="00082C85" w:rsidP="00082C85">
      <w:pPr>
        <w:rPr>
          <w:rFonts w:ascii="Arial" w:hAnsi="Arial" w:cs="Arial"/>
        </w:rPr>
      </w:pPr>
    </w:p>
    <w:p w14:paraId="55658755" w14:textId="77777777" w:rsidR="006618F4" w:rsidRPr="006618F4" w:rsidRDefault="006618F4" w:rsidP="006618F4">
      <w:pPr>
        <w:rPr>
          <w:rFonts w:ascii="Arial" w:hAnsi="Arial" w:cs="Arial"/>
        </w:rPr>
      </w:pPr>
    </w:p>
    <w:p w14:paraId="46359516" w14:textId="77777777" w:rsidR="00F5619D" w:rsidRDefault="00F5619D" w:rsidP="00F81D1D">
      <w:pPr>
        <w:rPr>
          <w:rFonts w:ascii="Arial" w:hAnsi="Arial" w:cs="Arial"/>
        </w:rPr>
      </w:pPr>
    </w:p>
    <w:p w14:paraId="0D724B1E" w14:textId="77777777" w:rsidR="00D270A4" w:rsidRPr="00F81D1D" w:rsidRDefault="00D270A4" w:rsidP="00F81D1D">
      <w:pPr>
        <w:rPr>
          <w:rFonts w:ascii="Arial" w:hAnsi="Arial" w:cs="Arial"/>
        </w:rPr>
      </w:pPr>
    </w:p>
    <w:p w14:paraId="79110B2A" w14:textId="77777777" w:rsidR="00F81D1D" w:rsidRDefault="00F81D1D" w:rsidP="00E3688D">
      <w:pPr>
        <w:rPr>
          <w:rFonts w:ascii="Arial" w:hAnsi="Arial" w:cs="Arial"/>
        </w:rPr>
      </w:pPr>
    </w:p>
    <w:p w14:paraId="4C50AE39" w14:textId="77777777" w:rsidR="00E3688D" w:rsidRPr="00E3688D" w:rsidRDefault="00E3688D" w:rsidP="00E3688D">
      <w:pPr>
        <w:rPr>
          <w:rFonts w:ascii="Arial" w:hAnsi="Arial" w:cs="Arial"/>
        </w:rPr>
      </w:pPr>
    </w:p>
    <w:p w14:paraId="1FEF2BF0" w14:textId="77777777" w:rsidR="00E3688D" w:rsidRDefault="00E3688D" w:rsidP="008315DF">
      <w:pPr>
        <w:rPr>
          <w:rFonts w:ascii="Arial" w:hAnsi="Arial" w:cs="Arial"/>
        </w:rPr>
      </w:pPr>
    </w:p>
    <w:p w14:paraId="17E71F41" w14:textId="77777777" w:rsidR="008315DF" w:rsidRPr="008315DF" w:rsidRDefault="008315DF" w:rsidP="008315DF">
      <w:pPr>
        <w:rPr>
          <w:rFonts w:ascii="Arial" w:hAnsi="Arial" w:cs="Arial"/>
        </w:rPr>
      </w:pPr>
    </w:p>
    <w:p w14:paraId="55470D6D" w14:textId="77777777" w:rsidR="00E148FB" w:rsidRDefault="00E148FB" w:rsidP="00263BE2">
      <w:pPr>
        <w:rPr>
          <w:rFonts w:ascii="Arial" w:hAnsi="Arial" w:cs="Arial"/>
        </w:rPr>
      </w:pPr>
    </w:p>
    <w:p w14:paraId="3F09520A" w14:textId="77777777" w:rsidR="00B6495A" w:rsidRPr="00263BE2" w:rsidRDefault="00B6495A" w:rsidP="00263BE2">
      <w:pPr>
        <w:rPr>
          <w:rFonts w:ascii="Arial" w:hAnsi="Arial" w:cs="Arial"/>
        </w:rPr>
      </w:pPr>
    </w:p>
    <w:p w14:paraId="18099E03" w14:textId="77777777" w:rsidR="00263BE2" w:rsidRDefault="00263BE2" w:rsidP="00E4300F">
      <w:pPr>
        <w:rPr>
          <w:rFonts w:ascii="Arial" w:hAnsi="Arial" w:cs="Arial"/>
        </w:rPr>
      </w:pPr>
    </w:p>
    <w:p w14:paraId="3A30900F" w14:textId="77777777" w:rsidR="00AA1729" w:rsidRDefault="00AA1729" w:rsidP="00E4300F">
      <w:pPr>
        <w:rPr>
          <w:rFonts w:ascii="Arial" w:hAnsi="Arial" w:cs="Arial"/>
        </w:rPr>
      </w:pPr>
    </w:p>
    <w:p w14:paraId="017740F7" w14:textId="77777777" w:rsidR="00E4300F" w:rsidRPr="00E4300F" w:rsidRDefault="00E4300F" w:rsidP="00E4300F">
      <w:pPr>
        <w:rPr>
          <w:rFonts w:ascii="Arial" w:hAnsi="Arial" w:cs="Arial"/>
        </w:rPr>
      </w:pPr>
    </w:p>
    <w:p w14:paraId="71A50CB1" w14:textId="77777777" w:rsidR="00E4300F" w:rsidRDefault="00E4300F" w:rsidP="009C5E98">
      <w:pPr>
        <w:rPr>
          <w:rFonts w:ascii="Arial" w:hAnsi="Arial" w:cs="Arial"/>
        </w:rPr>
      </w:pPr>
    </w:p>
    <w:p w14:paraId="1637271A" w14:textId="77777777" w:rsidR="009C5E98" w:rsidRPr="009C5E98" w:rsidRDefault="009C5E98" w:rsidP="009C5E98">
      <w:pPr>
        <w:rPr>
          <w:rFonts w:ascii="Arial" w:hAnsi="Arial" w:cs="Arial"/>
        </w:rPr>
      </w:pPr>
    </w:p>
    <w:p w14:paraId="6588B206" w14:textId="77777777" w:rsidR="00427969" w:rsidRDefault="00427969" w:rsidP="009412CC">
      <w:pPr>
        <w:rPr>
          <w:rFonts w:ascii="Arial" w:hAnsi="Arial" w:cs="Arial"/>
        </w:rPr>
      </w:pPr>
    </w:p>
    <w:p w14:paraId="2F3A6571" w14:textId="77777777" w:rsidR="009412CC" w:rsidRPr="009412CC" w:rsidRDefault="009412CC" w:rsidP="009412CC">
      <w:pPr>
        <w:rPr>
          <w:rFonts w:ascii="Arial" w:hAnsi="Arial" w:cs="Arial"/>
        </w:rPr>
      </w:pPr>
    </w:p>
    <w:p w14:paraId="5647EED6" w14:textId="77777777" w:rsidR="009412CC" w:rsidRDefault="009412CC" w:rsidP="004A2F84">
      <w:pPr>
        <w:rPr>
          <w:rFonts w:ascii="Arial" w:hAnsi="Arial" w:cs="Arial"/>
        </w:rPr>
      </w:pPr>
    </w:p>
    <w:p w14:paraId="3315A5C5" w14:textId="77777777" w:rsidR="00484A5E" w:rsidRDefault="00484A5E" w:rsidP="004A2F84">
      <w:pPr>
        <w:rPr>
          <w:rFonts w:ascii="Arial" w:hAnsi="Arial" w:cs="Arial"/>
        </w:rPr>
      </w:pPr>
    </w:p>
    <w:p w14:paraId="7619CF90" w14:textId="77777777" w:rsidR="00484A5E" w:rsidRPr="00484A5E" w:rsidRDefault="00484A5E" w:rsidP="004A2F84">
      <w:pPr>
        <w:rPr>
          <w:rFonts w:ascii="Arial" w:hAnsi="Arial" w:cs="Arial"/>
        </w:rPr>
      </w:pPr>
    </w:p>
    <w:p w14:paraId="77EBFE1F" w14:textId="77777777" w:rsidR="00484A5E" w:rsidRPr="004A2F84" w:rsidRDefault="00484A5E" w:rsidP="004A2F84">
      <w:pPr>
        <w:rPr>
          <w:rFonts w:ascii="Arial" w:hAnsi="Arial" w:cs="Arial"/>
        </w:rPr>
      </w:pPr>
    </w:p>
    <w:p w14:paraId="4D8FA41A" w14:textId="77777777" w:rsidR="007457F6" w:rsidRPr="007457F6" w:rsidRDefault="007457F6" w:rsidP="007457F6"/>
    <w:p w14:paraId="19198BA6" w14:textId="5E333EB4" w:rsidR="00CF030A" w:rsidRPr="00CF030A" w:rsidRDefault="00CF030A" w:rsidP="00CF030A"/>
    <w:p w14:paraId="1425F4AC" w14:textId="6695D929" w:rsidR="001D7C03" w:rsidRPr="00CD33A8" w:rsidRDefault="001D7C03" w:rsidP="00CD33A8">
      <w:pPr>
        <w:tabs>
          <w:tab w:val="left" w:pos="6540"/>
        </w:tabs>
        <w:spacing w:line="360" w:lineRule="auto"/>
        <w:rPr>
          <w:rFonts w:asciiTheme="minorBidi" w:hAnsiTheme="minorBidi"/>
        </w:rPr>
      </w:pPr>
    </w:p>
    <w:sectPr w:rsidR="001D7C03" w:rsidRPr="00CD33A8" w:rsidSect="00E620E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132BF" w14:textId="77777777" w:rsidR="007C25E0" w:rsidRDefault="007C25E0" w:rsidP="003E4ECF">
      <w:pPr>
        <w:spacing w:after="0" w:line="240" w:lineRule="auto"/>
      </w:pPr>
      <w:r>
        <w:separator/>
      </w:r>
    </w:p>
  </w:endnote>
  <w:endnote w:type="continuationSeparator" w:id="0">
    <w:p w14:paraId="781C245C" w14:textId="77777777" w:rsidR="007C25E0" w:rsidRDefault="007C25E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rPr>
    </w:sdtEndPr>
    <w:sdtContent>
      <w:p w14:paraId="22F0D82E" w14:textId="45C034A5" w:rsidR="003E4ECF" w:rsidRPr="00E620E7" w:rsidRDefault="003E4ECF">
        <w:pPr>
          <w:pStyle w:val="Footer"/>
          <w:jc w:val="center"/>
          <w:rPr>
            <w:rFonts w:asciiTheme="minorBidi" w:hAnsiTheme="minorBidi"/>
          </w:rPr>
        </w:pPr>
        <w:r w:rsidRPr="00E620E7">
          <w:rPr>
            <w:rFonts w:asciiTheme="minorBidi" w:hAnsiTheme="minorBidi"/>
          </w:rPr>
          <w:fldChar w:fldCharType="begin"/>
        </w:r>
        <w:r w:rsidRPr="00E620E7">
          <w:rPr>
            <w:rFonts w:asciiTheme="minorBidi" w:hAnsiTheme="minorBidi"/>
          </w:rPr>
          <w:instrText xml:space="preserve"> PAGE   \* MERGEFORMAT </w:instrText>
        </w:r>
        <w:r w:rsidRPr="00E620E7">
          <w:rPr>
            <w:rFonts w:asciiTheme="minorBidi" w:hAnsiTheme="minorBidi"/>
          </w:rPr>
          <w:fldChar w:fldCharType="separate"/>
        </w:r>
        <w:r w:rsidRPr="00E620E7">
          <w:rPr>
            <w:rFonts w:asciiTheme="minorBidi" w:hAnsiTheme="minorBidi"/>
            <w:noProof/>
          </w:rPr>
          <w:t>2</w:t>
        </w:r>
        <w:r w:rsidRPr="00E620E7">
          <w:rPr>
            <w:rFonts w:asciiTheme="minorBidi" w:hAnsiTheme="minorBidi"/>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CE822" w14:textId="77777777" w:rsidR="007C25E0" w:rsidRDefault="007C25E0" w:rsidP="003E4ECF">
      <w:pPr>
        <w:spacing w:after="0" w:line="240" w:lineRule="auto"/>
      </w:pPr>
      <w:r>
        <w:separator/>
      </w:r>
    </w:p>
  </w:footnote>
  <w:footnote w:type="continuationSeparator" w:id="0">
    <w:p w14:paraId="402EC97F" w14:textId="77777777" w:rsidR="007C25E0" w:rsidRDefault="007C25E0"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61E9"/>
    <w:multiLevelType w:val="multilevel"/>
    <w:tmpl w:val="FC38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91B014E"/>
    <w:multiLevelType w:val="multilevel"/>
    <w:tmpl w:val="5C82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0478220">
    <w:abstractNumId w:val="0"/>
  </w:num>
  <w:num w:numId="2" w16cid:durableId="164630384">
    <w:abstractNumId w:val="2"/>
  </w:num>
  <w:num w:numId="3" w16cid:durableId="1446121529">
    <w:abstractNumId w:val="1"/>
  </w:num>
  <w:num w:numId="4" w16cid:durableId="120732991">
    <w:abstractNumId w:val="1"/>
  </w:num>
  <w:num w:numId="5" w16cid:durableId="1704474998">
    <w:abstractNumId w:val="1"/>
  </w:num>
  <w:num w:numId="6" w16cid:durableId="800344190">
    <w:abstractNumId w:val="1"/>
  </w:num>
  <w:num w:numId="7" w16cid:durableId="1451391464">
    <w:abstractNumId w:val="1"/>
  </w:num>
  <w:num w:numId="8" w16cid:durableId="464589432">
    <w:abstractNumId w:val="1"/>
  </w:num>
  <w:num w:numId="9" w16cid:durableId="689915747">
    <w:abstractNumId w:val="1"/>
  </w:num>
  <w:num w:numId="10" w16cid:durableId="1518428310">
    <w:abstractNumId w:val="1"/>
  </w:num>
  <w:num w:numId="11" w16cid:durableId="644892316">
    <w:abstractNumId w:val="1"/>
  </w:num>
  <w:num w:numId="12" w16cid:durableId="279726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0496"/>
    <w:rsid w:val="000336A5"/>
    <w:rsid w:val="00047734"/>
    <w:rsid w:val="000572BF"/>
    <w:rsid w:val="000604C3"/>
    <w:rsid w:val="00074402"/>
    <w:rsid w:val="00082C85"/>
    <w:rsid w:val="000D6242"/>
    <w:rsid w:val="00170AD0"/>
    <w:rsid w:val="00173A6F"/>
    <w:rsid w:val="001B21EB"/>
    <w:rsid w:val="001B7B7F"/>
    <w:rsid w:val="001D7C03"/>
    <w:rsid w:val="001F1706"/>
    <w:rsid w:val="00216C85"/>
    <w:rsid w:val="00220FD4"/>
    <w:rsid w:val="0026393A"/>
    <w:rsid w:val="00263BE2"/>
    <w:rsid w:val="00265B9A"/>
    <w:rsid w:val="00273EDD"/>
    <w:rsid w:val="002A5A3F"/>
    <w:rsid w:val="002B3D6F"/>
    <w:rsid w:val="002C3965"/>
    <w:rsid w:val="002F3D29"/>
    <w:rsid w:val="002F7667"/>
    <w:rsid w:val="00321C4C"/>
    <w:rsid w:val="00337C41"/>
    <w:rsid w:val="0037090B"/>
    <w:rsid w:val="00392BBC"/>
    <w:rsid w:val="003D213B"/>
    <w:rsid w:val="003D300D"/>
    <w:rsid w:val="003D58FA"/>
    <w:rsid w:val="003E4ECF"/>
    <w:rsid w:val="00413663"/>
    <w:rsid w:val="00417A59"/>
    <w:rsid w:val="0042622D"/>
    <w:rsid w:val="00427969"/>
    <w:rsid w:val="00442BB6"/>
    <w:rsid w:val="00484003"/>
    <w:rsid w:val="00484A5E"/>
    <w:rsid w:val="004A2F84"/>
    <w:rsid w:val="004A736E"/>
    <w:rsid w:val="004D3044"/>
    <w:rsid w:val="004F22F0"/>
    <w:rsid w:val="00515653"/>
    <w:rsid w:val="00521C30"/>
    <w:rsid w:val="0053592B"/>
    <w:rsid w:val="005618EB"/>
    <w:rsid w:val="005745B4"/>
    <w:rsid w:val="005A1D01"/>
    <w:rsid w:val="006024AF"/>
    <w:rsid w:val="006061C7"/>
    <w:rsid w:val="00624695"/>
    <w:rsid w:val="006618F4"/>
    <w:rsid w:val="006925AA"/>
    <w:rsid w:val="006A5257"/>
    <w:rsid w:val="006A5BBC"/>
    <w:rsid w:val="006E2BF1"/>
    <w:rsid w:val="006E4531"/>
    <w:rsid w:val="006E67CE"/>
    <w:rsid w:val="006F2BFF"/>
    <w:rsid w:val="00700D01"/>
    <w:rsid w:val="00712973"/>
    <w:rsid w:val="00713E67"/>
    <w:rsid w:val="00725177"/>
    <w:rsid w:val="007457F6"/>
    <w:rsid w:val="00781C6E"/>
    <w:rsid w:val="0078762C"/>
    <w:rsid w:val="007877C9"/>
    <w:rsid w:val="007A1B8D"/>
    <w:rsid w:val="007B0A97"/>
    <w:rsid w:val="007B2D05"/>
    <w:rsid w:val="007C25E0"/>
    <w:rsid w:val="007E3E7C"/>
    <w:rsid w:val="007E46DF"/>
    <w:rsid w:val="00814A9E"/>
    <w:rsid w:val="008315DF"/>
    <w:rsid w:val="00865E98"/>
    <w:rsid w:val="00871B25"/>
    <w:rsid w:val="008D3FA0"/>
    <w:rsid w:val="008E3943"/>
    <w:rsid w:val="008E4260"/>
    <w:rsid w:val="0090040D"/>
    <w:rsid w:val="009361BB"/>
    <w:rsid w:val="009412CC"/>
    <w:rsid w:val="00976795"/>
    <w:rsid w:val="00992FA1"/>
    <w:rsid w:val="009C542E"/>
    <w:rsid w:val="009C5E98"/>
    <w:rsid w:val="009D052C"/>
    <w:rsid w:val="009D1D1E"/>
    <w:rsid w:val="009F7D9B"/>
    <w:rsid w:val="00A035FD"/>
    <w:rsid w:val="00A13D47"/>
    <w:rsid w:val="00A4660C"/>
    <w:rsid w:val="00A47510"/>
    <w:rsid w:val="00A526F7"/>
    <w:rsid w:val="00A53915"/>
    <w:rsid w:val="00A67576"/>
    <w:rsid w:val="00A763AB"/>
    <w:rsid w:val="00A90DE0"/>
    <w:rsid w:val="00A9670B"/>
    <w:rsid w:val="00AA1729"/>
    <w:rsid w:val="00AA4A14"/>
    <w:rsid w:val="00AC709E"/>
    <w:rsid w:val="00AD23A0"/>
    <w:rsid w:val="00AD5FC2"/>
    <w:rsid w:val="00B022FE"/>
    <w:rsid w:val="00B10DB1"/>
    <w:rsid w:val="00B52B6F"/>
    <w:rsid w:val="00B6495A"/>
    <w:rsid w:val="00B64A53"/>
    <w:rsid w:val="00B70834"/>
    <w:rsid w:val="00B87645"/>
    <w:rsid w:val="00B87E75"/>
    <w:rsid w:val="00B91DA8"/>
    <w:rsid w:val="00BB0815"/>
    <w:rsid w:val="00BC27AC"/>
    <w:rsid w:val="00BF2CFA"/>
    <w:rsid w:val="00C26129"/>
    <w:rsid w:val="00C51180"/>
    <w:rsid w:val="00C53C3D"/>
    <w:rsid w:val="00C57EE6"/>
    <w:rsid w:val="00CB3231"/>
    <w:rsid w:val="00CD33A8"/>
    <w:rsid w:val="00CF030A"/>
    <w:rsid w:val="00CF3FCF"/>
    <w:rsid w:val="00CF7B3E"/>
    <w:rsid w:val="00D0309E"/>
    <w:rsid w:val="00D270A4"/>
    <w:rsid w:val="00D31616"/>
    <w:rsid w:val="00D4191A"/>
    <w:rsid w:val="00D57DCE"/>
    <w:rsid w:val="00D64149"/>
    <w:rsid w:val="00D93E74"/>
    <w:rsid w:val="00DA46BE"/>
    <w:rsid w:val="00DA7065"/>
    <w:rsid w:val="00E13376"/>
    <w:rsid w:val="00E13F02"/>
    <w:rsid w:val="00E148FB"/>
    <w:rsid w:val="00E2342A"/>
    <w:rsid w:val="00E3688D"/>
    <w:rsid w:val="00E4300F"/>
    <w:rsid w:val="00E569FD"/>
    <w:rsid w:val="00E620E7"/>
    <w:rsid w:val="00E7760D"/>
    <w:rsid w:val="00E94458"/>
    <w:rsid w:val="00EA0882"/>
    <w:rsid w:val="00EA1A15"/>
    <w:rsid w:val="00EA583B"/>
    <w:rsid w:val="00F5619D"/>
    <w:rsid w:val="00F66E1B"/>
    <w:rsid w:val="00F81225"/>
    <w:rsid w:val="00F81D1D"/>
    <w:rsid w:val="00FC2C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80"/>
  </w:style>
  <w:style w:type="paragraph" w:styleId="Heading1">
    <w:name w:val="heading 1"/>
    <w:basedOn w:val="Normal"/>
    <w:next w:val="Normal"/>
    <w:link w:val="Heading1Char"/>
    <w:uiPriority w:val="9"/>
    <w:qFormat/>
    <w:rsid w:val="00C51180"/>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C51180"/>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C5118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C51180"/>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C51180"/>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C5118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5118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5118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5118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180"/>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C51180"/>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C51180"/>
    <w:rPr>
      <w:rFonts w:asciiTheme="majorHAnsi" w:eastAsiaTheme="majorEastAsia" w:hAnsiTheme="majorHAnsi" w:cstheme="majorBidi"/>
      <w:smallCaps/>
      <w:sz w:val="28"/>
      <w:szCs w:val="28"/>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Spacing">
    <w:name w:val="No Spacing"/>
    <w:uiPriority w:val="1"/>
    <w:qFormat/>
    <w:rsid w:val="00C51180"/>
    <w:pPr>
      <w:spacing w:after="0" w:line="240" w:lineRule="auto"/>
    </w:pPr>
  </w:style>
  <w:style w:type="character" w:customStyle="1" w:styleId="Heading4Char">
    <w:name w:val="Heading 4 Char"/>
    <w:basedOn w:val="DefaultParagraphFont"/>
    <w:link w:val="Heading4"/>
    <w:uiPriority w:val="9"/>
    <w:semiHidden/>
    <w:rsid w:val="00C51180"/>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C51180"/>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C51180"/>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C51180"/>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C51180"/>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C51180"/>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C51180"/>
    <w:pPr>
      <w:spacing w:line="240" w:lineRule="auto"/>
    </w:pPr>
    <w:rPr>
      <w:b/>
      <w:bCs/>
      <w:smallCaps/>
      <w:color w:val="595959" w:themeColor="text1" w:themeTint="A6"/>
    </w:rPr>
  </w:style>
  <w:style w:type="paragraph" w:styleId="Title">
    <w:name w:val="Title"/>
    <w:basedOn w:val="Normal"/>
    <w:next w:val="Normal"/>
    <w:link w:val="TitleChar"/>
    <w:uiPriority w:val="10"/>
    <w:qFormat/>
    <w:rsid w:val="00C5118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C51180"/>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C5118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C51180"/>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C51180"/>
    <w:rPr>
      <w:b/>
      <w:bCs/>
    </w:rPr>
  </w:style>
  <w:style w:type="character" w:styleId="Emphasis">
    <w:name w:val="Emphasis"/>
    <w:basedOn w:val="DefaultParagraphFont"/>
    <w:uiPriority w:val="20"/>
    <w:qFormat/>
    <w:rsid w:val="00C51180"/>
    <w:rPr>
      <w:i/>
      <w:iCs/>
    </w:rPr>
  </w:style>
  <w:style w:type="paragraph" w:styleId="Quote">
    <w:name w:val="Quote"/>
    <w:basedOn w:val="Normal"/>
    <w:next w:val="Normal"/>
    <w:link w:val="QuoteChar"/>
    <w:uiPriority w:val="29"/>
    <w:qFormat/>
    <w:rsid w:val="00C51180"/>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C51180"/>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C51180"/>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C51180"/>
    <w:rPr>
      <w:color w:val="404040" w:themeColor="text1" w:themeTint="BF"/>
      <w:sz w:val="32"/>
      <w:szCs w:val="32"/>
    </w:rPr>
  </w:style>
  <w:style w:type="character" w:styleId="SubtleEmphasis">
    <w:name w:val="Subtle Emphasis"/>
    <w:basedOn w:val="DefaultParagraphFont"/>
    <w:uiPriority w:val="19"/>
    <w:qFormat/>
    <w:rsid w:val="00C51180"/>
    <w:rPr>
      <w:i/>
      <w:iCs/>
      <w:color w:val="595959" w:themeColor="text1" w:themeTint="A6"/>
    </w:rPr>
  </w:style>
  <w:style w:type="character" w:styleId="IntenseEmphasis">
    <w:name w:val="Intense Emphasis"/>
    <w:basedOn w:val="DefaultParagraphFont"/>
    <w:uiPriority w:val="21"/>
    <w:qFormat/>
    <w:rsid w:val="00C51180"/>
    <w:rPr>
      <w:b/>
      <w:bCs/>
      <w:i/>
      <w:iCs/>
    </w:rPr>
  </w:style>
  <w:style w:type="character" w:styleId="SubtleReference">
    <w:name w:val="Subtle Reference"/>
    <w:basedOn w:val="DefaultParagraphFont"/>
    <w:uiPriority w:val="31"/>
    <w:qFormat/>
    <w:rsid w:val="00C5118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51180"/>
    <w:rPr>
      <w:b/>
      <w:bCs/>
      <w:caps w:val="0"/>
      <w:smallCaps/>
      <w:color w:val="auto"/>
      <w:spacing w:val="3"/>
      <w:u w:val="single"/>
    </w:rPr>
  </w:style>
  <w:style w:type="character" w:styleId="BookTitle">
    <w:name w:val="Book Title"/>
    <w:basedOn w:val="DefaultParagraphFont"/>
    <w:uiPriority w:val="33"/>
    <w:qFormat/>
    <w:rsid w:val="00C51180"/>
    <w:rPr>
      <w:b/>
      <w:bCs/>
      <w:smallCaps/>
      <w:spacing w:val="7"/>
    </w:rPr>
  </w:style>
  <w:style w:type="paragraph" w:styleId="TOCHeading">
    <w:name w:val="TOC Heading"/>
    <w:basedOn w:val="Heading1"/>
    <w:next w:val="Normal"/>
    <w:uiPriority w:val="39"/>
    <w:semiHidden/>
    <w:unhideWhenUsed/>
    <w:qFormat/>
    <w:rsid w:val="00C51180"/>
    <w:pPr>
      <w:outlineLvl w:val="9"/>
    </w:pPr>
  </w:style>
  <w:style w:type="character" w:styleId="Hyperlink">
    <w:name w:val="Hyperlink"/>
    <w:basedOn w:val="DefaultParagraphFont"/>
    <w:uiPriority w:val="99"/>
    <w:unhideWhenUsed/>
    <w:rsid w:val="00484A5E"/>
    <w:rPr>
      <w:color w:val="0563C1" w:themeColor="hyperlink"/>
      <w:u w:val="single"/>
    </w:rPr>
  </w:style>
  <w:style w:type="character" w:styleId="UnresolvedMention">
    <w:name w:val="Unresolved Mention"/>
    <w:basedOn w:val="DefaultParagraphFont"/>
    <w:uiPriority w:val="99"/>
    <w:semiHidden/>
    <w:unhideWhenUsed/>
    <w:rsid w:val="00484A5E"/>
    <w:rPr>
      <w:color w:val="605E5C"/>
      <w:shd w:val="clear" w:color="auto" w:fill="E1DFDD"/>
    </w:rPr>
  </w:style>
  <w:style w:type="paragraph" w:styleId="NormalWeb">
    <w:name w:val="Normal (Web)"/>
    <w:basedOn w:val="Normal"/>
    <w:uiPriority w:val="99"/>
    <w:semiHidden/>
    <w:unhideWhenUsed/>
    <w:rsid w:val="00865E9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gov.uk/guidance/equality-act-2010-guidanc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long-read/records-management-policy/" TargetMode="External"/><Relationship Id="rId17" Type="http://schemas.openxmlformats.org/officeDocument/2006/relationships/hyperlink" Target="https://www.hacw.nhs.uk/quality-and-safety/caldicott-principles-943/" TargetMode="External"/><Relationship Id="rId2" Type="http://schemas.openxmlformats.org/officeDocument/2006/relationships/styles" Target="styles.xml"/><Relationship Id="rId16" Type="http://schemas.openxmlformats.org/officeDocument/2006/relationships/hyperlink" Target="https://doi.org/10.1201/978191022726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unsellingtutor.com/active-listening-in-counselling-egan-soler-model/" TargetMode="External"/><Relationship Id="rId5" Type="http://schemas.openxmlformats.org/officeDocument/2006/relationships/footnotes" Target="footnotes.xml"/><Relationship Id="rId15" Type="http://schemas.openxmlformats.org/officeDocument/2006/relationships/hyperlink" Target="https://www.cnwl.nhs.uk/about/equality-diversity-and-inclusion/equality-act-2010" TargetMode="External"/><Relationship Id="rId10" Type="http://schemas.openxmlformats.org/officeDocument/2006/relationships/hyperlink" Target="https://www.cqc.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hrq.gov/teamstepps-program/curriculum/communication/tools/sbar.html" TargetMode="External"/><Relationship Id="rId14" Type="http://schemas.openxmlformats.org/officeDocument/2006/relationships/hyperlink" Target="https://www.legislation.gov.uk/ukpga/2018/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1947</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Alket Lata</cp:lastModifiedBy>
  <cp:revision>2</cp:revision>
  <dcterms:created xsi:type="dcterms:W3CDTF">2026-04-08T20:06:00Z</dcterms:created>
  <dcterms:modified xsi:type="dcterms:W3CDTF">2026-04-08T20:06:00Z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b17987c2-3ac1-4649-b8fb-96b18247c936</vt:lpwstr>
  </property>
</Properties>
</file>