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033F5" w14:textId="08ABDEF0" w:rsidR="00277FDA" w:rsidRDefault="00661898" w:rsidP="00661898">
      <w:pPr>
        <w:jc w:val="center"/>
        <w:rPr>
          <w:rFonts w:ascii="Arial" w:hAnsi="Arial" w:cs="Arial"/>
          <w:b/>
          <w:bCs/>
          <w:u w:val="single"/>
        </w:rPr>
      </w:pPr>
      <w:r w:rsidRPr="007C51A0">
        <w:rPr>
          <w:rFonts w:ascii="Arial" w:hAnsi="Arial" w:cs="Arial"/>
          <w:b/>
          <w:bCs/>
          <w:u w:val="single"/>
        </w:rPr>
        <w:t>Planning and Delivering an International Meeting/Event.</w:t>
      </w:r>
    </w:p>
    <w:p w14:paraId="041334B6" w14:textId="77777777" w:rsidR="007C51A0" w:rsidRDefault="007C51A0" w:rsidP="00661898">
      <w:pPr>
        <w:jc w:val="center"/>
        <w:rPr>
          <w:rFonts w:ascii="Arial" w:hAnsi="Arial" w:cs="Arial"/>
          <w:b/>
          <w:bCs/>
          <w:u w:val="single"/>
        </w:rPr>
      </w:pPr>
    </w:p>
    <w:p w14:paraId="15B7AF24" w14:textId="77777777" w:rsidR="007C51A0" w:rsidRDefault="007C51A0" w:rsidP="00661898">
      <w:pPr>
        <w:jc w:val="center"/>
        <w:rPr>
          <w:rFonts w:ascii="Arial" w:hAnsi="Arial" w:cs="Arial"/>
          <w:b/>
          <w:bCs/>
          <w:u w:val="single"/>
        </w:rPr>
      </w:pPr>
    </w:p>
    <w:p w14:paraId="5D119CD7" w14:textId="77777777" w:rsidR="007C51A0" w:rsidRDefault="007C51A0" w:rsidP="00661898">
      <w:pPr>
        <w:jc w:val="center"/>
        <w:rPr>
          <w:rFonts w:ascii="Arial" w:hAnsi="Arial" w:cs="Arial"/>
          <w:b/>
          <w:bCs/>
          <w:u w:val="single"/>
        </w:rPr>
      </w:pPr>
    </w:p>
    <w:p w14:paraId="2351F05D" w14:textId="77777777" w:rsidR="007C51A0" w:rsidRDefault="007C51A0" w:rsidP="00661898">
      <w:pPr>
        <w:jc w:val="center"/>
        <w:rPr>
          <w:rFonts w:ascii="Arial" w:hAnsi="Arial" w:cs="Arial"/>
          <w:b/>
          <w:bCs/>
          <w:u w:val="single"/>
        </w:rPr>
      </w:pPr>
    </w:p>
    <w:p w14:paraId="327877A2" w14:textId="77777777" w:rsidR="007C51A0" w:rsidRDefault="007C51A0" w:rsidP="00661898">
      <w:pPr>
        <w:jc w:val="center"/>
        <w:rPr>
          <w:rFonts w:ascii="Arial" w:hAnsi="Arial" w:cs="Arial"/>
          <w:b/>
          <w:bCs/>
          <w:u w:val="single"/>
        </w:rPr>
      </w:pPr>
    </w:p>
    <w:p w14:paraId="512845C0" w14:textId="77777777" w:rsidR="007C51A0" w:rsidRDefault="007C51A0" w:rsidP="00661898">
      <w:pPr>
        <w:jc w:val="center"/>
        <w:rPr>
          <w:rFonts w:ascii="Arial" w:hAnsi="Arial" w:cs="Arial"/>
          <w:b/>
          <w:bCs/>
          <w:u w:val="single"/>
        </w:rPr>
      </w:pPr>
    </w:p>
    <w:p w14:paraId="189BBDCD" w14:textId="77777777" w:rsidR="007C51A0" w:rsidRDefault="007C51A0" w:rsidP="00661898">
      <w:pPr>
        <w:jc w:val="center"/>
        <w:rPr>
          <w:rFonts w:ascii="Arial" w:hAnsi="Arial" w:cs="Arial"/>
          <w:b/>
          <w:bCs/>
          <w:u w:val="single"/>
        </w:rPr>
      </w:pPr>
    </w:p>
    <w:p w14:paraId="3E6CA023" w14:textId="77777777" w:rsidR="007C51A0" w:rsidRDefault="007C51A0" w:rsidP="00661898">
      <w:pPr>
        <w:jc w:val="center"/>
        <w:rPr>
          <w:rFonts w:ascii="Arial" w:hAnsi="Arial" w:cs="Arial"/>
          <w:b/>
          <w:bCs/>
          <w:u w:val="single"/>
        </w:rPr>
      </w:pPr>
    </w:p>
    <w:p w14:paraId="332A8E3A" w14:textId="77777777" w:rsidR="007C51A0" w:rsidRDefault="007C51A0" w:rsidP="00661898">
      <w:pPr>
        <w:jc w:val="center"/>
        <w:rPr>
          <w:rFonts w:ascii="Arial" w:hAnsi="Arial" w:cs="Arial"/>
          <w:b/>
          <w:bCs/>
          <w:u w:val="single"/>
        </w:rPr>
      </w:pPr>
    </w:p>
    <w:p w14:paraId="2E0918F5" w14:textId="77777777" w:rsidR="007C51A0" w:rsidRDefault="007C51A0" w:rsidP="00661898">
      <w:pPr>
        <w:jc w:val="center"/>
        <w:rPr>
          <w:rFonts w:ascii="Arial" w:hAnsi="Arial" w:cs="Arial"/>
          <w:b/>
          <w:bCs/>
          <w:u w:val="single"/>
        </w:rPr>
      </w:pPr>
    </w:p>
    <w:p w14:paraId="16CA246E" w14:textId="77777777" w:rsidR="007C51A0" w:rsidRDefault="007C51A0" w:rsidP="00661898">
      <w:pPr>
        <w:jc w:val="center"/>
        <w:rPr>
          <w:rFonts w:ascii="Arial" w:hAnsi="Arial" w:cs="Arial"/>
          <w:b/>
          <w:bCs/>
          <w:u w:val="single"/>
        </w:rPr>
      </w:pPr>
    </w:p>
    <w:p w14:paraId="470A50B6" w14:textId="77777777" w:rsidR="007C51A0" w:rsidRDefault="007C51A0" w:rsidP="00661898">
      <w:pPr>
        <w:jc w:val="center"/>
        <w:rPr>
          <w:rFonts w:ascii="Arial" w:hAnsi="Arial" w:cs="Arial"/>
          <w:b/>
          <w:bCs/>
          <w:u w:val="single"/>
        </w:rPr>
      </w:pPr>
    </w:p>
    <w:p w14:paraId="041F9DCE" w14:textId="77777777" w:rsidR="007C51A0" w:rsidRDefault="007C51A0" w:rsidP="00661898">
      <w:pPr>
        <w:jc w:val="center"/>
        <w:rPr>
          <w:rFonts w:ascii="Arial" w:hAnsi="Arial" w:cs="Arial"/>
          <w:b/>
          <w:bCs/>
          <w:u w:val="single"/>
        </w:rPr>
      </w:pPr>
    </w:p>
    <w:p w14:paraId="2956D219" w14:textId="77777777" w:rsidR="007C51A0" w:rsidRDefault="007C51A0" w:rsidP="00661898">
      <w:pPr>
        <w:jc w:val="center"/>
        <w:rPr>
          <w:rFonts w:ascii="Arial" w:hAnsi="Arial" w:cs="Arial"/>
          <w:b/>
          <w:bCs/>
          <w:u w:val="single"/>
        </w:rPr>
      </w:pPr>
    </w:p>
    <w:p w14:paraId="1F13F66A" w14:textId="77777777" w:rsidR="007C51A0" w:rsidRDefault="007C51A0" w:rsidP="00661898">
      <w:pPr>
        <w:jc w:val="center"/>
        <w:rPr>
          <w:rFonts w:ascii="Arial" w:hAnsi="Arial" w:cs="Arial"/>
          <w:b/>
          <w:bCs/>
          <w:u w:val="single"/>
        </w:rPr>
      </w:pPr>
    </w:p>
    <w:p w14:paraId="621F1AA6" w14:textId="77777777" w:rsidR="007C51A0" w:rsidRDefault="007C51A0" w:rsidP="00661898">
      <w:pPr>
        <w:jc w:val="center"/>
        <w:rPr>
          <w:rFonts w:ascii="Arial" w:hAnsi="Arial" w:cs="Arial"/>
          <w:b/>
          <w:bCs/>
          <w:u w:val="single"/>
        </w:rPr>
      </w:pPr>
    </w:p>
    <w:p w14:paraId="79F7627A" w14:textId="77777777" w:rsidR="007C51A0" w:rsidRDefault="007C51A0" w:rsidP="00661898">
      <w:pPr>
        <w:jc w:val="center"/>
        <w:rPr>
          <w:rFonts w:ascii="Arial" w:hAnsi="Arial" w:cs="Arial"/>
          <w:b/>
          <w:bCs/>
          <w:u w:val="single"/>
        </w:rPr>
      </w:pPr>
    </w:p>
    <w:p w14:paraId="1FDAD3CF" w14:textId="77777777" w:rsidR="007C51A0" w:rsidRDefault="007C51A0" w:rsidP="00661898">
      <w:pPr>
        <w:jc w:val="center"/>
        <w:rPr>
          <w:rFonts w:ascii="Arial" w:hAnsi="Arial" w:cs="Arial"/>
          <w:b/>
          <w:bCs/>
          <w:u w:val="single"/>
        </w:rPr>
      </w:pPr>
    </w:p>
    <w:p w14:paraId="7833BBE2" w14:textId="77777777" w:rsidR="007C51A0" w:rsidRDefault="007C51A0" w:rsidP="00661898">
      <w:pPr>
        <w:jc w:val="center"/>
        <w:rPr>
          <w:rFonts w:ascii="Arial" w:hAnsi="Arial" w:cs="Arial"/>
          <w:b/>
          <w:bCs/>
          <w:u w:val="single"/>
        </w:rPr>
      </w:pPr>
    </w:p>
    <w:p w14:paraId="05306CFD" w14:textId="77777777" w:rsidR="007C51A0" w:rsidRDefault="007C51A0" w:rsidP="00661898">
      <w:pPr>
        <w:jc w:val="center"/>
        <w:rPr>
          <w:rFonts w:ascii="Arial" w:hAnsi="Arial" w:cs="Arial"/>
          <w:b/>
          <w:bCs/>
          <w:u w:val="single"/>
        </w:rPr>
      </w:pPr>
    </w:p>
    <w:p w14:paraId="661A81CF" w14:textId="77777777" w:rsidR="007C51A0" w:rsidRDefault="007C51A0" w:rsidP="00661898">
      <w:pPr>
        <w:jc w:val="center"/>
        <w:rPr>
          <w:rFonts w:ascii="Arial" w:hAnsi="Arial" w:cs="Arial"/>
          <w:b/>
          <w:bCs/>
          <w:u w:val="single"/>
        </w:rPr>
      </w:pPr>
    </w:p>
    <w:p w14:paraId="79C84A6B" w14:textId="77777777" w:rsidR="007C51A0" w:rsidRDefault="007C51A0" w:rsidP="00661898">
      <w:pPr>
        <w:jc w:val="center"/>
        <w:rPr>
          <w:rFonts w:ascii="Arial" w:hAnsi="Arial" w:cs="Arial"/>
          <w:b/>
          <w:bCs/>
          <w:u w:val="single"/>
        </w:rPr>
      </w:pPr>
    </w:p>
    <w:p w14:paraId="78967579" w14:textId="77777777" w:rsidR="007C51A0" w:rsidRDefault="007C51A0" w:rsidP="00661898">
      <w:pPr>
        <w:jc w:val="center"/>
        <w:rPr>
          <w:rFonts w:ascii="Arial" w:hAnsi="Arial" w:cs="Arial"/>
          <w:b/>
          <w:bCs/>
          <w:u w:val="single"/>
        </w:rPr>
      </w:pPr>
    </w:p>
    <w:p w14:paraId="0C91BA27" w14:textId="77777777" w:rsidR="00724721" w:rsidRDefault="00724721" w:rsidP="00661898">
      <w:pPr>
        <w:jc w:val="center"/>
        <w:rPr>
          <w:rFonts w:ascii="Arial" w:hAnsi="Arial" w:cs="Arial"/>
          <w:b/>
          <w:bCs/>
          <w:u w:val="single"/>
        </w:rPr>
      </w:pPr>
    </w:p>
    <w:p w14:paraId="6DE4C1BB" w14:textId="77777777" w:rsidR="00724721" w:rsidRDefault="00724721" w:rsidP="00661898">
      <w:pPr>
        <w:jc w:val="center"/>
        <w:rPr>
          <w:rFonts w:ascii="Arial" w:hAnsi="Arial" w:cs="Arial"/>
          <w:b/>
          <w:bCs/>
          <w:u w:val="single"/>
        </w:rPr>
      </w:pPr>
    </w:p>
    <w:p w14:paraId="35F67581" w14:textId="77777777" w:rsidR="00724721" w:rsidRDefault="00724721" w:rsidP="00661898">
      <w:pPr>
        <w:jc w:val="center"/>
        <w:rPr>
          <w:rFonts w:ascii="Arial" w:hAnsi="Arial" w:cs="Arial"/>
          <w:b/>
          <w:bCs/>
          <w:u w:val="single"/>
        </w:rPr>
      </w:pPr>
    </w:p>
    <w:p w14:paraId="573104DC" w14:textId="77777777" w:rsidR="00724721" w:rsidRDefault="00724721" w:rsidP="00661898">
      <w:pPr>
        <w:jc w:val="center"/>
        <w:rPr>
          <w:rFonts w:ascii="Arial" w:hAnsi="Arial" w:cs="Arial"/>
          <w:b/>
          <w:bCs/>
          <w:u w:val="single"/>
        </w:rPr>
      </w:pPr>
    </w:p>
    <w:p w14:paraId="6A814D49" w14:textId="77777777" w:rsidR="00724721" w:rsidRDefault="00724721" w:rsidP="00661898">
      <w:pPr>
        <w:jc w:val="center"/>
        <w:rPr>
          <w:rFonts w:ascii="Arial" w:hAnsi="Arial" w:cs="Arial"/>
          <w:b/>
          <w:bCs/>
          <w:u w:val="single"/>
        </w:rPr>
      </w:pPr>
    </w:p>
    <w:p w14:paraId="6E9F356E" w14:textId="7D7EC9F3" w:rsidR="007C51A0" w:rsidRDefault="007C51A0" w:rsidP="00661898">
      <w:pPr>
        <w:jc w:val="center"/>
        <w:rPr>
          <w:rFonts w:ascii="Arial" w:hAnsi="Arial" w:cs="Arial"/>
          <w:b/>
          <w:bCs/>
          <w:u w:val="single"/>
        </w:rPr>
      </w:pPr>
      <w:r>
        <w:rPr>
          <w:rFonts w:ascii="Arial" w:hAnsi="Arial" w:cs="Arial"/>
          <w:b/>
          <w:bCs/>
          <w:u w:val="single"/>
        </w:rPr>
        <w:t>Elizabeta Arsova</w:t>
      </w:r>
    </w:p>
    <w:p w14:paraId="3FCA1AF4" w14:textId="1D8AFB4D" w:rsidR="007C51A0" w:rsidRDefault="007C51A0" w:rsidP="00661898">
      <w:pPr>
        <w:jc w:val="center"/>
        <w:rPr>
          <w:rFonts w:ascii="Arial" w:hAnsi="Arial" w:cs="Arial"/>
          <w:b/>
          <w:bCs/>
          <w:u w:val="single"/>
        </w:rPr>
      </w:pPr>
      <w:r w:rsidRPr="007C51A0">
        <w:rPr>
          <w:rFonts w:ascii="Arial" w:hAnsi="Arial" w:cs="Arial"/>
          <w:b/>
          <w:bCs/>
          <w:u w:val="single"/>
        </w:rPr>
        <w:t xml:space="preserve">International Meetings Management </w:t>
      </w:r>
      <w:r>
        <w:rPr>
          <w:rFonts w:ascii="Arial" w:hAnsi="Arial" w:cs="Arial"/>
          <w:b/>
          <w:bCs/>
          <w:u w:val="single"/>
        </w:rPr>
        <w:t>(</w:t>
      </w:r>
      <w:r w:rsidRPr="007C51A0">
        <w:rPr>
          <w:rFonts w:ascii="Arial" w:hAnsi="Arial" w:cs="Arial"/>
          <w:b/>
          <w:bCs/>
          <w:u w:val="single"/>
        </w:rPr>
        <w:t>BMIH6007</w:t>
      </w:r>
      <w:r>
        <w:rPr>
          <w:rFonts w:ascii="Arial" w:hAnsi="Arial" w:cs="Arial"/>
          <w:b/>
          <w:bCs/>
          <w:u w:val="single"/>
        </w:rPr>
        <w:t>)</w:t>
      </w:r>
    </w:p>
    <w:p w14:paraId="22FD14B0" w14:textId="1EE52E39" w:rsidR="007C51A0" w:rsidRPr="007C51A0" w:rsidRDefault="00724721" w:rsidP="00661898">
      <w:pPr>
        <w:jc w:val="center"/>
        <w:rPr>
          <w:rFonts w:ascii="Arial" w:hAnsi="Arial" w:cs="Arial"/>
          <w:b/>
          <w:bCs/>
          <w:u w:val="single"/>
        </w:rPr>
      </w:pPr>
      <w:r w:rsidRPr="00724721">
        <w:rPr>
          <w:rFonts w:ascii="Arial" w:hAnsi="Arial" w:cs="Arial"/>
          <w:b/>
          <w:bCs/>
          <w:u w:val="single"/>
        </w:rPr>
        <w:t>Kathryn Flynn</w:t>
      </w:r>
    </w:p>
    <w:p w14:paraId="7E0FE610" w14:textId="620F5DB5" w:rsidR="00A569F0" w:rsidRDefault="00A569F0">
      <w:r>
        <w:lastRenderedPageBreak/>
        <w:t xml:space="preserve">Introduction </w:t>
      </w:r>
      <w:r>
        <w:br/>
      </w:r>
      <w:r>
        <w:br/>
        <w:t>The event under consideration is a sustainable conference on hospitality industry practices, with the goal of addressing environmental sustainability, technical improvements, and cultural diversity in the sector. This event was chosen because sustainability is becoming increasingly important in the hospitality sector, as is the necessity for knowledge exchange and collaboration among</w:t>
      </w:r>
      <w:r>
        <w:t xml:space="preserve"> the</w:t>
      </w:r>
      <w:r>
        <w:t xml:space="preserve"> industry. The conference will bring together professionals, researchers, and policymakers to explore best practices, innovative technology, and emerging trends in sustainable hospitality.</w:t>
      </w:r>
      <w:r>
        <w:t xml:space="preserve"> </w:t>
      </w:r>
      <w:r>
        <w:t>The hotel business contributes significantly to global economic development by creating jobs, increasing tourism, and supporting local economies. However, the business faces environmental difficulties like as resource depletion, waste generation, and carbon emissions. As public knowledge of environmental issues rises, there is a greater need for sustainable practices in the hotel industry.</w:t>
      </w:r>
      <w:r>
        <w:t xml:space="preserve"> </w:t>
      </w:r>
      <w:r>
        <w:t xml:space="preserve">The conference will take place at a sustainable event site in </w:t>
      </w:r>
      <w:r>
        <w:t xml:space="preserve">London </w:t>
      </w:r>
      <w:r>
        <w:t>known for its commitment to sustainability and innovation. The location provides cutting-edge facilities, environmentally friendly amenities, and easy access to transportation, making it an excellent choice for holding a sustainable event. Furthermore, the city's robust cultural scene and diversified population make it a popular choice for conference participants.</w:t>
      </w:r>
      <w:r>
        <w:t xml:space="preserve"> </w:t>
      </w:r>
      <w:r>
        <w:t>In the final analysis, the sustainable conference on hospitality industry practices seeks to address significant concerns in the sector while encouraging collaboration and creativity among stakeholders. The chosen location creates an ideal environment for hosting a successful and memorable event.</w:t>
      </w:r>
      <w:r>
        <w:t xml:space="preserve"> </w:t>
      </w:r>
    </w:p>
    <w:p w14:paraId="1C3B55E5" w14:textId="77777777" w:rsidR="00A569F0" w:rsidRDefault="00A569F0">
      <w:pPr>
        <w:rPr>
          <w:rFonts w:ascii="Arial" w:hAnsi="Arial" w:cs="Arial"/>
        </w:rPr>
      </w:pPr>
    </w:p>
    <w:p w14:paraId="6AA10AD3" w14:textId="77777777" w:rsidR="00A569F0" w:rsidRDefault="00A569F0">
      <w:pPr>
        <w:rPr>
          <w:rFonts w:ascii="Arial" w:hAnsi="Arial" w:cs="Arial"/>
        </w:rPr>
      </w:pPr>
    </w:p>
    <w:p w14:paraId="284BB58A" w14:textId="77777777" w:rsidR="00A569F0" w:rsidRDefault="00A569F0">
      <w:pPr>
        <w:rPr>
          <w:rFonts w:ascii="Arial" w:hAnsi="Arial" w:cs="Arial"/>
        </w:rPr>
      </w:pPr>
    </w:p>
    <w:p w14:paraId="0231B901" w14:textId="77777777" w:rsidR="00A569F0" w:rsidRDefault="00A569F0">
      <w:pPr>
        <w:rPr>
          <w:rFonts w:ascii="Arial" w:hAnsi="Arial" w:cs="Arial"/>
        </w:rPr>
      </w:pPr>
    </w:p>
    <w:p w14:paraId="4EA70905" w14:textId="77777777" w:rsidR="00A569F0" w:rsidRDefault="00A569F0">
      <w:pPr>
        <w:rPr>
          <w:rFonts w:ascii="Arial" w:hAnsi="Arial" w:cs="Arial"/>
        </w:rPr>
      </w:pPr>
    </w:p>
    <w:p w14:paraId="3BC319C9" w14:textId="77777777" w:rsidR="00A569F0" w:rsidRDefault="00A569F0">
      <w:pPr>
        <w:rPr>
          <w:rFonts w:ascii="Arial" w:hAnsi="Arial" w:cs="Arial"/>
        </w:rPr>
      </w:pPr>
    </w:p>
    <w:p w14:paraId="745DA3B3" w14:textId="77777777" w:rsidR="00A569F0" w:rsidRDefault="00A569F0">
      <w:pPr>
        <w:rPr>
          <w:rFonts w:ascii="Arial" w:hAnsi="Arial" w:cs="Arial"/>
        </w:rPr>
      </w:pPr>
    </w:p>
    <w:p w14:paraId="7ACA2D0F" w14:textId="77777777" w:rsidR="00A569F0" w:rsidRDefault="00A569F0">
      <w:pPr>
        <w:rPr>
          <w:rFonts w:ascii="Arial" w:hAnsi="Arial" w:cs="Arial"/>
        </w:rPr>
      </w:pPr>
    </w:p>
    <w:p w14:paraId="73CEDB84" w14:textId="77777777" w:rsidR="00A569F0" w:rsidRDefault="00A569F0">
      <w:pPr>
        <w:rPr>
          <w:rFonts w:ascii="Arial" w:hAnsi="Arial" w:cs="Arial"/>
        </w:rPr>
      </w:pPr>
    </w:p>
    <w:p w14:paraId="5C011FA8" w14:textId="77777777" w:rsidR="00A569F0" w:rsidRDefault="00A569F0">
      <w:pPr>
        <w:rPr>
          <w:rFonts w:ascii="Arial" w:hAnsi="Arial" w:cs="Arial"/>
        </w:rPr>
      </w:pPr>
    </w:p>
    <w:p w14:paraId="4FE5D354" w14:textId="77777777" w:rsidR="00A569F0" w:rsidRDefault="00A569F0">
      <w:pPr>
        <w:rPr>
          <w:rFonts w:ascii="Arial" w:hAnsi="Arial" w:cs="Arial"/>
        </w:rPr>
      </w:pPr>
    </w:p>
    <w:p w14:paraId="0F90AB77" w14:textId="77777777" w:rsidR="00A569F0" w:rsidRDefault="00A569F0">
      <w:pPr>
        <w:rPr>
          <w:rFonts w:ascii="Arial" w:hAnsi="Arial" w:cs="Arial"/>
        </w:rPr>
      </w:pPr>
    </w:p>
    <w:p w14:paraId="1BD11F12" w14:textId="77777777" w:rsidR="00A569F0" w:rsidRDefault="00A569F0">
      <w:pPr>
        <w:rPr>
          <w:rFonts w:ascii="Arial" w:hAnsi="Arial" w:cs="Arial"/>
        </w:rPr>
      </w:pPr>
    </w:p>
    <w:p w14:paraId="1856082B" w14:textId="77777777" w:rsidR="00A569F0" w:rsidRDefault="00A569F0">
      <w:pPr>
        <w:rPr>
          <w:rFonts w:ascii="Arial" w:hAnsi="Arial" w:cs="Arial"/>
        </w:rPr>
      </w:pPr>
    </w:p>
    <w:p w14:paraId="5EC97755" w14:textId="77777777" w:rsidR="00A569F0" w:rsidRDefault="00A569F0">
      <w:pPr>
        <w:rPr>
          <w:rFonts w:ascii="Arial" w:hAnsi="Arial" w:cs="Arial"/>
        </w:rPr>
      </w:pPr>
    </w:p>
    <w:p w14:paraId="334B1FCD" w14:textId="77777777" w:rsidR="00A569F0" w:rsidRDefault="00A569F0">
      <w:pPr>
        <w:rPr>
          <w:rFonts w:ascii="Arial" w:hAnsi="Arial" w:cs="Arial"/>
        </w:rPr>
      </w:pPr>
    </w:p>
    <w:p w14:paraId="4A49DFD8" w14:textId="77777777" w:rsidR="00A569F0" w:rsidRDefault="00A569F0">
      <w:pPr>
        <w:rPr>
          <w:rFonts w:ascii="Arial" w:hAnsi="Arial" w:cs="Arial"/>
        </w:rPr>
      </w:pPr>
    </w:p>
    <w:p w14:paraId="458F7F77" w14:textId="77777777" w:rsidR="00A569F0" w:rsidRDefault="00A569F0">
      <w:pPr>
        <w:rPr>
          <w:rFonts w:ascii="Arial" w:hAnsi="Arial" w:cs="Arial"/>
        </w:rPr>
      </w:pPr>
    </w:p>
    <w:p w14:paraId="47BD2074" w14:textId="77777777" w:rsidR="00EA799D" w:rsidRPr="00EA799D" w:rsidRDefault="00EA799D" w:rsidP="00EA799D">
      <w:pPr>
        <w:rPr>
          <w:rFonts w:ascii="Arial" w:hAnsi="Arial" w:cs="Arial"/>
        </w:rPr>
      </w:pPr>
    </w:p>
    <w:p w14:paraId="522CB341" w14:textId="3D92E772" w:rsidR="00A569F0" w:rsidRPr="00C759D1" w:rsidRDefault="00EA799D" w:rsidP="00EA799D">
      <w:pPr>
        <w:rPr>
          <w:rFonts w:ascii="Arial" w:hAnsi="Arial" w:cs="Arial"/>
          <w:u w:val="single"/>
        </w:rPr>
      </w:pPr>
      <w:r w:rsidRPr="00C759D1">
        <w:rPr>
          <w:rFonts w:ascii="Arial" w:hAnsi="Arial" w:cs="Arial"/>
          <w:u w:val="single"/>
        </w:rPr>
        <w:t>The Event Cycle:</w:t>
      </w:r>
    </w:p>
    <w:p w14:paraId="09E5DD39" w14:textId="36234B2D" w:rsidR="00EA799D" w:rsidRDefault="00EA799D" w:rsidP="00EA799D">
      <w:pPr>
        <w:rPr>
          <w:rFonts w:ascii="Arial" w:hAnsi="Arial" w:cs="Arial"/>
        </w:rPr>
      </w:pPr>
      <w:r w:rsidRPr="00EA799D">
        <w:rPr>
          <w:rFonts w:ascii="Arial" w:hAnsi="Arial" w:cs="Arial"/>
        </w:rPr>
        <w:t>According to Getz (2012), the event cycle is a framework used in event management to organise the many stages of an event's lifetime, such as preparation, execution, and evaluation. It has three main phases: pre-event, during-event, and post-event. Each phase includes specific actions and considerations targeted at guaranteeing the event's success and effectiveness. This cyclical method helps event planners to systematically organise, implement, and evaluate events, allowing them to accomplish objectives and provide value to stakeholders.</w:t>
      </w:r>
    </w:p>
    <w:p w14:paraId="189406E0" w14:textId="5F5E478D" w:rsidR="00EA799D" w:rsidRDefault="00EA799D" w:rsidP="00EA799D">
      <w:pPr>
        <w:rPr>
          <w:rFonts w:ascii="Arial" w:hAnsi="Arial" w:cs="Arial"/>
        </w:rPr>
      </w:pPr>
      <w:r w:rsidRPr="00EA799D">
        <w:rPr>
          <w:rFonts w:ascii="Arial" w:hAnsi="Arial" w:cs="Arial"/>
        </w:rPr>
        <w:t>Implementing the Event Cycle for the Sustainable Conference on Hospitality Industry Practices:</w:t>
      </w:r>
    </w:p>
    <w:p w14:paraId="30423C3B" w14:textId="30B68478" w:rsidR="00EA799D" w:rsidRPr="00EA799D" w:rsidRDefault="00EA799D" w:rsidP="00EA799D">
      <w:pPr>
        <w:rPr>
          <w:rFonts w:ascii="Arial" w:hAnsi="Arial" w:cs="Arial"/>
        </w:rPr>
      </w:pPr>
      <w:r w:rsidRPr="00EA799D">
        <w:rPr>
          <w:rFonts w:ascii="Arial" w:hAnsi="Arial" w:cs="Arial"/>
        </w:rPr>
        <w:t>Pre-event Phase:</w:t>
      </w:r>
    </w:p>
    <w:p w14:paraId="33DFEDE7" w14:textId="1C28A8C4" w:rsidR="00EA799D" w:rsidRPr="00EA799D" w:rsidRDefault="00EA799D" w:rsidP="00EA799D">
      <w:pPr>
        <w:rPr>
          <w:rFonts w:ascii="Arial" w:hAnsi="Arial" w:cs="Arial"/>
        </w:rPr>
      </w:pPr>
      <w:r w:rsidRPr="00EA799D">
        <w:rPr>
          <w:rFonts w:ascii="Arial" w:hAnsi="Arial" w:cs="Arial"/>
        </w:rPr>
        <w:t>This phase involves considerable study and planning to establish the framework for the conference, such as defining objectives, identifying target attendees, selecting a venue, recruiting speakers, and developing marketing tactics (Bladen et al., 2012).</w:t>
      </w:r>
      <w:r>
        <w:rPr>
          <w:rFonts w:ascii="Arial" w:hAnsi="Arial" w:cs="Arial"/>
        </w:rPr>
        <w:t xml:space="preserve"> </w:t>
      </w:r>
      <w:r w:rsidRPr="00EA799D">
        <w:rPr>
          <w:rFonts w:ascii="Arial" w:hAnsi="Arial" w:cs="Arial"/>
        </w:rPr>
        <w:t>The pre-event phase of the sustainable conference on hospitality industry practices includes analysing current trends and concerns in sustainable hospitality, identifying key stakeholders and potential speakers, and forming connections with relevant organisations and institutions. This phase also includes creating promotional materials emphasising the conference's sustainability focus and value offer.</w:t>
      </w:r>
      <w:r>
        <w:rPr>
          <w:rFonts w:ascii="Arial" w:hAnsi="Arial" w:cs="Arial"/>
        </w:rPr>
        <w:t xml:space="preserve"> </w:t>
      </w:r>
    </w:p>
    <w:p w14:paraId="057CDC4B" w14:textId="786C33BD" w:rsidR="00EA799D" w:rsidRPr="00EA799D" w:rsidRDefault="00EA799D" w:rsidP="00EA799D">
      <w:pPr>
        <w:rPr>
          <w:rFonts w:ascii="Arial" w:hAnsi="Arial" w:cs="Arial"/>
        </w:rPr>
      </w:pPr>
      <w:r w:rsidRPr="00EA799D">
        <w:rPr>
          <w:rFonts w:ascii="Arial" w:hAnsi="Arial" w:cs="Arial"/>
        </w:rPr>
        <w:t>During the Event Phase:</w:t>
      </w:r>
    </w:p>
    <w:p w14:paraId="23B88251" w14:textId="1867B47B" w:rsidR="00EA799D" w:rsidRDefault="00EA799D" w:rsidP="00EA799D">
      <w:pPr>
        <w:rPr>
          <w:rFonts w:ascii="Arial" w:hAnsi="Arial" w:cs="Arial"/>
        </w:rPr>
      </w:pPr>
      <w:r w:rsidRPr="00EA799D">
        <w:rPr>
          <w:rFonts w:ascii="Arial" w:hAnsi="Arial" w:cs="Arial"/>
        </w:rPr>
        <w:t>The during-event phase includes the conference's actual execution, such as registration, keynote speeches, panel discussions, seminars, and networking opportunities (Shone and Parry, 2010).</w:t>
      </w:r>
      <w:r>
        <w:rPr>
          <w:rFonts w:ascii="Arial" w:hAnsi="Arial" w:cs="Arial"/>
        </w:rPr>
        <w:t xml:space="preserve"> </w:t>
      </w:r>
      <w:r w:rsidRPr="00EA799D">
        <w:rPr>
          <w:rFonts w:ascii="Arial" w:hAnsi="Arial" w:cs="Arial"/>
        </w:rPr>
        <w:t>For the sustainable conference, this step entails ensuring that the event venue follows sustainable practices such as minimising trash, conserving energy, and encouraging eco-friendly mobility alternatives for guests. Additionally, lectures and workshops include issues such as renewable energy, sustainable tourism techniques, and green event management solutions.</w:t>
      </w:r>
    </w:p>
    <w:p w14:paraId="7FDF1C5F" w14:textId="79291593" w:rsidR="00EA799D" w:rsidRPr="00EA799D" w:rsidRDefault="00EA799D" w:rsidP="00EA799D">
      <w:pPr>
        <w:rPr>
          <w:rFonts w:ascii="Arial" w:hAnsi="Arial" w:cs="Arial"/>
        </w:rPr>
      </w:pPr>
      <w:r w:rsidRPr="00EA799D">
        <w:rPr>
          <w:rFonts w:ascii="Arial" w:hAnsi="Arial" w:cs="Arial"/>
        </w:rPr>
        <w:t>Post-event phase:</w:t>
      </w:r>
    </w:p>
    <w:p w14:paraId="7EF0DBB1" w14:textId="4A7C1620" w:rsidR="00EA799D" w:rsidRPr="00EA799D" w:rsidRDefault="00EA799D" w:rsidP="00EA799D">
      <w:pPr>
        <w:rPr>
          <w:rFonts w:ascii="Arial" w:hAnsi="Arial" w:cs="Arial"/>
        </w:rPr>
      </w:pPr>
      <w:r w:rsidRPr="00EA799D">
        <w:rPr>
          <w:rFonts w:ascii="Arial" w:hAnsi="Arial" w:cs="Arial"/>
        </w:rPr>
        <w:t>Following the conference, event planners undertake the post-event phase, which includes assessing the event's success, soliciting input from attendees, and finding areas for improvement (Getz, 2012).</w:t>
      </w:r>
      <w:r>
        <w:rPr>
          <w:rFonts w:ascii="Arial" w:hAnsi="Arial" w:cs="Arial"/>
        </w:rPr>
        <w:t xml:space="preserve"> </w:t>
      </w:r>
      <w:r w:rsidRPr="00EA799D">
        <w:rPr>
          <w:rFonts w:ascii="Arial" w:hAnsi="Arial" w:cs="Arial"/>
        </w:rPr>
        <w:t>In the case of the sustainable conference, this phase included analysing attendee comments on sustainability efforts implemented during the event, determining the conference's influence on attendee knowledge and behaviour, and creating a sustainability report for stakeholders. This paper summarises the conference's successes in promoting sustainable practices in the hotel industry and makes recommendations for future meetings.</w:t>
      </w:r>
    </w:p>
    <w:p w14:paraId="2F713DFF" w14:textId="77777777" w:rsidR="00EA799D" w:rsidRDefault="00EA799D" w:rsidP="00EA799D">
      <w:pPr>
        <w:rPr>
          <w:rFonts w:ascii="Arial" w:hAnsi="Arial" w:cs="Arial"/>
        </w:rPr>
      </w:pPr>
    </w:p>
    <w:p w14:paraId="62A75342" w14:textId="77777777" w:rsidR="000874E6" w:rsidRDefault="000874E6" w:rsidP="00EA799D">
      <w:pPr>
        <w:rPr>
          <w:rFonts w:ascii="Arial" w:hAnsi="Arial" w:cs="Arial"/>
        </w:rPr>
      </w:pPr>
    </w:p>
    <w:p w14:paraId="4100E21D" w14:textId="77777777" w:rsidR="000874E6" w:rsidRDefault="000874E6" w:rsidP="00EA799D">
      <w:pPr>
        <w:rPr>
          <w:rFonts w:ascii="Arial" w:hAnsi="Arial" w:cs="Arial"/>
        </w:rPr>
      </w:pPr>
    </w:p>
    <w:p w14:paraId="4B29BDDE" w14:textId="77777777" w:rsidR="000874E6" w:rsidRDefault="000874E6" w:rsidP="00EA799D">
      <w:pPr>
        <w:rPr>
          <w:rFonts w:ascii="Arial" w:hAnsi="Arial" w:cs="Arial"/>
        </w:rPr>
      </w:pPr>
    </w:p>
    <w:p w14:paraId="6FD47E33" w14:textId="77777777" w:rsidR="000874E6" w:rsidRDefault="000874E6" w:rsidP="00EA799D">
      <w:pPr>
        <w:rPr>
          <w:rFonts w:ascii="Arial" w:hAnsi="Arial" w:cs="Arial"/>
        </w:rPr>
      </w:pPr>
    </w:p>
    <w:p w14:paraId="30005A96" w14:textId="7AD46344" w:rsidR="000874E6" w:rsidRPr="00C759D1" w:rsidRDefault="000874E6" w:rsidP="00EA799D">
      <w:pPr>
        <w:rPr>
          <w:rFonts w:ascii="Arial" w:hAnsi="Arial" w:cs="Arial"/>
          <w:u w:val="single"/>
        </w:rPr>
      </w:pPr>
      <w:r w:rsidRPr="00C759D1">
        <w:rPr>
          <w:rFonts w:ascii="Arial" w:hAnsi="Arial" w:cs="Arial"/>
          <w:u w:val="single"/>
        </w:rPr>
        <w:lastRenderedPageBreak/>
        <w:t>Aim</w:t>
      </w:r>
      <w:r w:rsidRPr="00C759D1">
        <w:rPr>
          <w:rFonts w:ascii="Arial" w:hAnsi="Arial" w:cs="Arial"/>
          <w:u w:val="single"/>
        </w:rPr>
        <w:t xml:space="preserve"> and SMART objectives</w:t>
      </w:r>
      <w:r w:rsidRPr="00C759D1">
        <w:rPr>
          <w:rFonts w:ascii="Arial" w:hAnsi="Arial" w:cs="Arial"/>
          <w:u w:val="single"/>
        </w:rPr>
        <w:t xml:space="preserve"> of the</w:t>
      </w:r>
      <w:r w:rsidRPr="00C759D1">
        <w:rPr>
          <w:rFonts w:ascii="Arial" w:hAnsi="Arial" w:cs="Arial"/>
          <w:u w:val="single"/>
        </w:rPr>
        <w:t xml:space="preserve"> </w:t>
      </w:r>
      <w:r w:rsidRPr="00C759D1">
        <w:rPr>
          <w:rFonts w:ascii="Arial" w:hAnsi="Arial" w:cs="Arial"/>
          <w:u w:val="single"/>
        </w:rPr>
        <w:t>Event:</w:t>
      </w:r>
    </w:p>
    <w:p w14:paraId="7C24FD2A" w14:textId="47462519" w:rsidR="000874E6" w:rsidRDefault="000874E6" w:rsidP="00EA799D">
      <w:pPr>
        <w:rPr>
          <w:rFonts w:ascii="Arial" w:hAnsi="Arial" w:cs="Arial"/>
        </w:rPr>
      </w:pPr>
      <w:r w:rsidRPr="000874E6">
        <w:rPr>
          <w:rFonts w:ascii="Arial" w:hAnsi="Arial" w:cs="Arial"/>
        </w:rPr>
        <w:t>The goal of this event is to promote collaboration, knowledge sharing, and innovation in sustainable hospitality practices through a comprehensive conference.</w:t>
      </w:r>
    </w:p>
    <w:p w14:paraId="52F6B175" w14:textId="13400FB2" w:rsidR="000874E6" w:rsidRDefault="000874E6" w:rsidP="00EA799D">
      <w:pPr>
        <w:rPr>
          <w:rFonts w:ascii="Arial" w:hAnsi="Arial" w:cs="Arial"/>
        </w:rPr>
      </w:pPr>
      <w:r>
        <w:rPr>
          <w:rFonts w:ascii="Arial" w:hAnsi="Arial" w:cs="Arial"/>
        </w:rPr>
        <w:t xml:space="preserve">The SMART Objectives are: </w:t>
      </w:r>
    </w:p>
    <w:p w14:paraId="6C46637F" w14:textId="3C0AF886" w:rsidR="000874E6" w:rsidRDefault="000874E6" w:rsidP="000874E6">
      <w:pPr>
        <w:pStyle w:val="ListParagraph"/>
        <w:numPr>
          <w:ilvl w:val="0"/>
          <w:numId w:val="1"/>
        </w:numPr>
        <w:rPr>
          <w:rFonts w:ascii="Arial" w:hAnsi="Arial" w:cs="Arial"/>
        </w:rPr>
      </w:pPr>
      <w:r>
        <w:rPr>
          <w:rFonts w:ascii="Arial" w:hAnsi="Arial" w:cs="Arial"/>
        </w:rPr>
        <w:t>To educate business owners who want to make their business more sustainable.</w:t>
      </w:r>
    </w:p>
    <w:p w14:paraId="146A8CAE" w14:textId="703D748F" w:rsidR="000874E6" w:rsidRDefault="000874E6" w:rsidP="000874E6">
      <w:pPr>
        <w:pStyle w:val="ListParagraph"/>
        <w:numPr>
          <w:ilvl w:val="0"/>
          <w:numId w:val="1"/>
        </w:numPr>
        <w:rPr>
          <w:rFonts w:ascii="Arial" w:hAnsi="Arial" w:cs="Arial"/>
        </w:rPr>
      </w:pPr>
      <w:r>
        <w:rPr>
          <w:rFonts w:ascii="Arial" w:hAnsi="Arial" w:cs="Arial"/>
        </w:rPr>
        <w:t xml:space="preserve">To have 2 or more sponsors for the event. </w:t>
      </w:r>
    </w:p>
    <w:p w14:paraId="19B662FE" w14:textId="67C64326" w:rsidR="000874E6" w:rsidRDefault="000874E6" w:rsidP="000874E6">
      <w:pPr>
        <w:pStyle w:val="ListParagraph"/>
        <w:numPr>
          <w:ilvl w:val="0"/>
          <w:numId w:val="1"/>
        </w:numPr>
        <w:rPr>
          <w:rFonts w:ascii="Arial" w:hAnsi="Arial" w:cs="Arial"/>
        </w:rPr>
      </w:pPr>
      <w:r>
        <w:rPr>
          <w:rFonts w:ascii="Arial" w:hAnsi="Arial" w:cs="Arial"/>
        </w:rPr>
        <w:t xml:space="preserve">To stay in touch with business owners who are invested for the next year. </w:t>
      </w:r>
    </w:p>
    <w:p w14:paraId="34FD6227" w14:textId="77777777" w:rsidR="000874E6" w:rsidRDefault="000874E6" w:rsidP="000874E6">
      <w:pPr>
        <w:pStyle w:val="ListParagraph"/>
        <w:rPr>
          <w:rFonts w:ascii="Arial" w:hAnsi="Arial" w:cs="Arial"/>
        </w:rPr>
      </w:pPr>
    </w:p>
    <w:p w14:paraId="70748307" w14:textId="77777777" w:rsidR="000874E6" w:rsidRDefault="000874E6" w:rsidP="000874E6">
      <w:pPr>
        <w:pStyle w:val="ListParagraph"/>
        <w:rPr>
          <w:rFonts w:ascii="Arial" w:hAnsi="Arial" w:cs="Arial"/>
        </w:rPr>
      </w:pPr>
    </w:p>
    <w:p w14:paraId="2470DE20" w14:textId="236B3840" w:rsidR="000874E6" w:rsidRDefault="000874E6" w:rsidP="000874E6">
      <w:pPr>
        <w:pStyle w:val="ListParagraph"/>
        <w:rPr>
          <w:rFonts w:ascii="Arial" w:hAnsi="Arial" w:cs="Arial"/>
        </w:rPr>
      </w:pPr>
      <w:r w:rsidRPr="000874E6">
        <w:rPr>
          <w:rFonts w:ascii="Arial" w:hAnsi="Arial" w:cs="Arial"/>
        </w:rPr>
        <w:t>These objectives are Specific, Measurable, Achievable, Relevant, and Time-bound (SMART), which ensures clarity, accountability, and efficacy in attaining the event's overall goal.</w:t>
      </w:r>
    </w:p>
    <w:p w14:paraId="02233B78" w14:textId="77777777" w:rsidR="000874E6" w:rsidRDefault="000874E6" w:rsidP="000874E6">
      <w:pPr>
        <w:pStyle w:val="ListParagraph"/>
        <w:rPr>
          <w:rFonts w:ascii="Arial" w:hAnsi="Arial" w:cs="Arial"/>
        </w:rPr>
      </w:pPr>
    </w:p>
    <w:p w14:paraId="37BAF1F9" w14:textId="46DF9BA5" w:rsidR="000874E6" w:rsidRDefault="000874E6" w:rsidP="000874E6">
      <w:pPr>
        <w:pStyle w:val="ListParagraph"/>
        <w:rPr>
          <w:rFonts w:ascii="Arial" w:hAnsi="Arial" w:cs="Arial"/>
        </w:rPr>
      </w:pPr>
      <w:r w:rsidRPr="000874E6">
        <w:rPr>
          <w:rFonts w:ascii="Arial" w:hAnsi="Arial" w:cs="Arial"/>
        </w:rPr>
        <w:t xml:space="preserve">To efficiently handle event operations for the sustainable conference on hospitality industry practices, a diverse set of skills and resources will be required. This includes both human and physical resources required to facilitate all components of the event, assuring smooth organisation, delivery, and evaluation. </w:t>
      </w:r>
    </w:p>
    <w:p w14:paraId="3A83B9B1" w14:textId="77777777" w:rsidR="00F626E2" w:rsidRDefault="00F626E2" w:rsidP="00F626E2">
      <w:pPr>
        <w:pStyle w:val="ListParagraph"/>
        <w:rPr>
          <w:rFonts w:ascii="Arial" w:hAnsi="Arial" w:cs="Arial"/>
        </w:rPr>
      </w:pPr>
    </w:p>
    <w:p w14:paraId="2621E4A2" w14:textId="3EF0E4BB" w:rsidR="00F626E2" w:rsidRPr="00F626E2" w:rsidRDefault="00F626E2" w:rsidP="00F626E2">
      <w:pPr>
        <w:pStyle w:val="ListParagraph"/>
        <w:rPr>
          <w:rFonts w:ascii="Arial" w:hAnsi="Arial" w:cs="Arial"/>
        </w:rPr>
      </w:pPr>
      <w:r w:rsidRPr="00F626E2">
        <w:rPr>
          <w:rFonts w:ascii="Arial" w:hAnsi="Arial" w:cs="Arial"/>
        </w:rPr>
        <w:t>Skills Required:</w:t>
      </w:r>
    </w:p>
    <w:p w14:paraId="7D4CD6B7" w14:textId="77777777" w:rsidR="00F626E2" w:rsidRPr="00F626E2" w:rsidRDefault="00F626E2" w:rsidP="00F626E2">
      <w:pPr>
        <w:pStyle w:val="ListParagraph"/>
        <w:rPr>
          <w:rFonts w:ascii="Arial" w:hAnsi="Arial" w:cs="Arial"/>
        </w:rPr>
      </w:pPr>
    </w:p>
    <w:p w14:paraId="57F12E7C" w14:textId="77777777" w:rsidR="00F626E2" w:rsidRDefault="00F626E2" w:rsidP="00F626E2">
      <w:pPr>
        <w:pStyle w:val="ListParagraph"/>
        <w:rPr>
          <w:rFonts w:ascii="Arial" w:hAnsi="Arial" w:cs="Arial"/>
        </w:rPr>
      </w:pPr>
      <w:r w:rsidRPr="00F626E2">
        <w:rPr>
          <w:rFonts w:ascii="Arial" w:hAnsi="Arial" w:cs="Arial"/>
        </w:rPr>
        <w:t>Event planning and management skills</w:t>
      </w:r>
      <w:r>
        <w:rPr>
          <w:rFonts w:ascii="Arial" w:hAnsi="Arial" w:cs="Arial"/>
        </w:rPr>
        <w:t>:</w:t>
      </w:r>
    </w:p>
    <w:p w14:paraId="69024297" w14:textId="7C380708" w:rsidR="000874E6" w:rsidRDefault="00F626E2" w:rsidP="00F626E2">
      <w:pPr>
        <w:pStyle w:val="ListParagraph"/>
        <w:rPr>
          <w:rFonts w:ascii="Arial" w:hAnsi="Arial" w:cs="Arial"/>
        </w:rPr>
      </w:pPr>
      <w:r>
        <w:rPr>
          <w:rFonts w:ascii="Arial" w:hAnsi="Arial" w:cs="Arial"/>
        </w:rPr>
        <w:t xml:space="preserve">These skills are </w:t>
      </w:r>
      <w:r w:rsidRPr="00F626E2">
        <w:rPr>
          <w:rFonts w:ascii="Arial" w:hAnsi="Arial" w:cs="Arial"/>
        </w:rPr>
        <w:t>essential for organising a successful conference. This skill set includes a wide range of competencies, such as strategic planning, budgeting, scheduling, and risk management. Event planners must be able to design precise event timelines, manage vendor contracts, and oversee logistical operations to guarantee the conference runs smoothly.</w:t>
      </w:r>
    </w:p>
    <w:p w14:paraId="2AEB135D" w14:textId="77777777" w:rsidR="00F626E2" w:rsidRDefault="00F626E2" w:rsidP="00F626E2">
      <w:pPr>
        <w:pStyle w:val="ListParagraph"/>
        <w:rPr>
          <w:rFonts w:ascii="Arial" w:hAnsi="Arial" w:cs="Arial"/>
        </w:rPr>
      </w:pPr>
    </w:p>
    <w:p w14:paraId="47777DDE" w14:textId="77777777" w:rsidR="00F626E2" w:rsidRDefault="00F626E2" w:rsidP="00F626E2">
      <w:pPr>
        <w:pStyle w:val="ListParagraph"/>
        <w:rPr>
          <w:rFonts w:ascii="Arial" w:hAnsi="Arial" w:cs="Arial"/>
        </w:rPr>
      </w:pPr>
      <w:r w:rsidRPr="00F626E2">
        <w:rPr>
          <w:rFonts w:ascii="Arial" w:hAnsi="Arial" w:cs="Arial"/>
        </w:rPr>
        <w:t xml:space="preserve">Communication and Interpersonal Skills: </w:t>
      </w:r>
    </w:p>
    <w:p w14:paraId="0C1381B2" w14:textId="77777777" w:rsidR="00F626E2" w:rsidRDefault="00F626E2" w:rsidP="00F626E2">
      <w:pPr>
        <w:pStyle w:val="ListParagraph"/>
        <w:rPr>
          <w:rFonts w:ascii="Arial" w:hAnsi="Arial" w:cs="Arial"/>
        </w:rPr>
      </w:pPr>
      <w:r w:rsidRPr="00F626E2">
        <w:rPr>
          <w:rFonts w:ascii="Arial" w:hAnsi="Arial" w:cs="Arial"/>
        </w:rPr>
        <w:t>Successful event coordination depends on effective communication. Event planners must have excellent verbal and written communication skills in order to communicate effectively with stakeholders, negotiate contracts, and present information to team members and partners. Interpersonal skills are also essential for building strong connections, resolving problems, and maintaining fruitful collaborations throughout the event planning process.</w:t>
      </w:r>
    </w:p>
    <w:p w14:paraId="7255726D" w14:textId="77777777" w:rsidR="00F626E2" w:rsidRDefault="00F626E2" w:rsidP="00F626E2">
      <w:pPr>
        <w:pStyle w:val="ListParagraph"/>
        <w:rPr>
          <w:rFonts w:ascii="Arial" w:hAnsi="Arial" w:cs="Arial"/>
        </w:rPr>
      </w:pPr>
    </w:p>
    <w:p w14:paraId="3741D230" w14:textId="77777777" w:rsidR="00F626E2" w:rsidRDefault="00F626E2" w:rsidP="00F626E2">
      <w:pPr>
        <w:pStyle w:val="ListParagraph"/>
        <w:rPr>
          <w:rFonts w:ascii="Arial" w:hAnsi="Arial" w:cs="Arial"/>
        </w:rPr>
      </w:pPr>
      <w:r w:rsidRPr="00F626E2">
        <w:rPr>
          <w:rFonts w:ascii="Arial" w:hAnsi="Arial" w:cs="Arial"/>
        </w:rPr>
        <w:t xml:space="preserve">Sustainability Expertise: </w:t>
      </w:r>
    </w:p>
    <w:p w14:paraId="36812A1C" w14:textId="77777777" w:rsidR="00F626E2" w:rsidRDefault="00F626E2" w:rsidP="00F626E2">
      <w:pPr>
        <w:pStyle w:val="ListParagraph"/>
        <w:rPr>
          <w:rFonts w:ascii="Arial" w:hAnsi="Arial" w:cs="Arial"/>
        </w:rPr>
      </w:pPr>
      <w:r w:rsidRPr="00F626E2">
        <w:rPr>
          <w:rFonts w:ascii="Arial" w:hAnsi="Arial" w:cs="Arial"/>
        </w:rPr>
        <w:t>Given the emphasis on sustainability in the hospitality business, knowledge of sustainable practices is essential for organising a sustainable conference. Event planners must understand environmental sustainability principles such as waste reduction tactics, energy saving techniques, and eco-friendly event design. This knowledge enables event planners to include sustainability considerations into all parts of the event, from venue selection to food services, assuring conformity with the conference's sustainability goals.</w:t>
      </w:r>
    </w:p>
    <w:p w14:paraId="73CC0DC5" w14:textId="77777777" w:rsidR="00F626E2" w:rsidRDefault="00F626E2" w:rsidP="00F626E2">
      <w:pPr>
        <w:pStyle w:val="ListParagraph"/>
        <w:rPr>
          <w:rFonts w:ascii="Arial" w:hAnsi="Arial" w:cs="Arial"/>
        </w:rPr>
      </w:pPr>
    </w:p>
    <w:p w14:paraId="0BE50C01" w14:textId="77777777" w:rsidR="00F626E2" w:rsidRDefault="00F626E2" w:rsidP="00F626E2">
      <w:pPr>
        <w:pStyle w:val="ListParagraph"/>
        <w:rPr>
          <w:rFonts w:ascii="Arial" w:hAnsi="Arial" w:cs="Arial"/>
        </w:rPr>
      </w:pPr>
    </w:p>
    <w:p w14:paraId="3E94AA30" w14:textId="77777777" w:rsidR="00F626E2" w:rsidRDefault="00F626E2" w:rsidP="00F626E2">
      <w:pPr>
        <w:pStyle w:val="ListParagraph"/>
        <w:rPr>
          <w:rFonts w:ascii="Arial" w:hAnsi="Arial" w:cs="Arial"/>
        </w:rPr>
      </w:pPr>
    </w:p>
    <w:p w14:paraId="24C9F3A4" w14:textId="77777777" w:rsidR="00F626E2" w:rsidRDefault="00F626E2" w:rsidP="00F626E2">
      <w:pPr>
        <w:pStyle w:val="ListParagraph"/>
        <w:rPr>
          <w:rFonts w:ascii="Arial" w:hAnsi="Arial" w:cs="Arial"/>
        </w:rPr>
      </w:pPr>
    </w:p>
    <w:p w14:paraId="49BE2DE0" w14:textId="77777777" w:rsidR="00F626E2" w:rsidRDefault="00F626E2" w:rsidP="00F626E2">
      <w:pPr>
        <w:pStyle w:val="ListParagraph"/>
        <w:rPr>
          <w:rFonts w:ascii="Arial" w:hAnsi="Arial" w:cs="Arial"/>
        </w:rPr>
      </w:pPr>
    </w:p>
    <w:p w14:paraId="2A43C050" w14:textId="729498FE" w:rsidR="00F626E2" w:rsidRPr="00F626E2" w:rsidRDefault="00F626E2" w:rsidP="00F626E2">
      <w:pPr>
        <w:pStyle w:val="ListParagraph"/>
        <w:rPr>
          <w:rFonts w:ascii="Arial" w:hAnsi="Arial" w:cs="Arial"/>
        </w:rPr>
      </w:pPr>
      <w:r w:rsidRPr="00F626E2">
        <w:rPr>
          <w:rFonts w:ascii="Arial" w:hAnsi="Arial" w:cs="Arial"/>
        </w:rPr>
        <w:lastRenderedPageBreak/>
        <w:t>Marketing &amp; Promotion: Successful marketing and promotion are critical for attracting attendees, raising interest in the conference, and increasing participation. Event planners must be able to build thorough marketing plans, create compelling promotional materials, and contact target audiences through digital marketing channels such as social media, email marketing, and online advertising. Furthermore, competency in data analytics enables planners to assess the efficacy of marketing activities and make informed decisions to optimise promotional programmes.</w:t>
      </w:r>
    </w:p>
    <w:p w14:paraId="769D9956" w14:textId="77777777" w:rsidR="00F626E2" w:rsidRDefault="00F626E2" w:rsidP="00F626E2">
      <w:pPr>
        <w:pStyle w:val="ListParagraph"/>
        <w:rPr>
          <w:rFonts w:ascii="Arial" w:hAnsi="Arial" w:cs="Arial"/>
        </w:rPr>
      </w:pPr>
    </w:p>
    <w:p w14:paraId="411EAF7A" w14:textId="64CE7A42" w:rsidR="00F626E2" w:rsidRDefault="00F626E2" w:rsidP="00F626E2">
      <w:pPr>
        <w:pStyle w:val="ListParagraph"/>
        <w:rPr>
          <w:rFonts w:ascii="Arial" w:hAnsi="Arial" w:cs="Arial"/>
        </w:rPr>
      </w:pPr>
      <w:r w:rsidRPr="00F626E2">
        <w:rPr>
          <w:rFonts w:ascii="Arial" w:hAnsi="Arial" w:cs="Arial"/>
        </w:rPr>
        <w:t>Resources Required:</w:t>
      </w:r>
    </w:p>
    <w:p w14:paraId="7164374C" w14:textId="77777777" w:rsidR="00F626E2" w:rsidRDefault="00F626E2" w:rsidP="00F626E2">
      <w:pPr>
        <w:pStyle w:val="ListParagraph"/>
        <w:rPr>
          <w:rFonts w:ascii="Arial" w:hAnsi="Arial" w:cs="Arial"/>
        </w:rPr>
      </w:pPr>
    </w:p>
    <w:p w14:paraId="1EF8A3D4" w14:textId="5E16C45D" w:rsidR="00F626E2" w:rsidRDefault="00F626E2" w:rsidP="00F626E2">
      <w:pPr>
        <w:pStyle w:val="ListParagraph"/>
        <w:rPr>
          <w:rFonts w:ascii="Arial" w:hAnsi="Arial" w:cs="Arial"/>
        </w:rPr>
      </w:pPr>
      <w:r w:rsidRPr="00F626E2">
        <w:rPr>
          <w:rFonts w:ascii="Arial" w:hAnsi="Arial" w:cs="Arial"/>
        </w:rPr>
        <w:t>Venue: Choosing an appropriate venue is crucial to the conference's success. Event planners must find a venue that meets the conference's sustainability goals, accommodates the expected number of guests, and provides the essential amenities and facilities. This could include eco-friendly event facilities with energy-efficient infrastructure, sustainable transportation alternatives, and recycling programmes to reduce environmental effect.</w:t>
      </w:r>
      <w:r>
        <w:rPr>
          <w:rFonts w:ascii="Arial" w:hAnsi="Arial" w:cs="Arial"/>
        </w:rPr>
        <w:t xml:space="preserve"> For example, I used No.11 Cavendish Square within West End, London, as it has been amongst the top </w:t>
      </w:r>
      <w:r w:rsidR="00020A92">
        <w:rPr>
          <w:rFonts w:ascii="Arial" w:hAnsi="Arial" w:cs="Arial"/>
        </w:rPr>
        <w:t xml:space="preserve">venues for sustainability. </w:t>
      </w:r>
    </w:p>
    <w:p w14:paraId="5D03DE59" w14:textId="77777777" w:rsidR="00020A92" w:rsidRDefault="00020A92" w:rsidP="00F626E2">
      <w:pPr>
        <w:pStyle w:val="ListParagraph"/>
        <w:rPr>
          <w:rFonts w:ascii="Arial" w:hAnsi="Arial" w:cs="Arial"/>
        </w:rPr>
      </w:pPr>
    </w:p>
    <w:p w14:paraId="73AF23D9" w14:textId="77777777" w:rsidR="00020A92" w:rsidRDefault="00020A92" w:rsidP="00F626E2">
      <w:pPr>
        <w:pStyle w:val="ListParagraph"/>
        <w:rPr>
          <w:rFonts w:ascii="Arial" w:hAnsi="Arial" w:cs="Arial"/>
        </w:rPr>
      </w:pPr>
      <w:r w:rsidRPr="00020A92">
        <w:rPr>
          <w:rFonts w:ascii="Arial" w:hAnsi="Arial" w:cs="Arial"/>
        </w:rPr>
        <w:t xml:space="preserve">Technology and Audio-Visual Equipment: </w:t>
      </w:r>
    </w:p>
    <w:p w14:paraId="3B5CEB97" w14:textId="3A6FF24C" w:rsidR="00F626E2" w:rsidRPr="00F626E2" w:rsidRDefault="00020A92" w:rsidP="00F626E2">
      <w:pPr>
        <w:pStyle w:val="ListParagraph"/>
        <w:rPr>
          <w:rFonts w:ascii="Arial" w:hAnsi="Arial" w:cs="Arial"/>
        </w:rPr>
      </w:pPr>
      <w:r w:rsidRPr="00020A92">
        <w:rPr>
          <w:rFonts w:ascii="Arial" w:hAnsi="Arial" w:cs="Arial"/>
        </w:rPr>
        <w:t>Access to technology and audio-visual (AV) equipment is required for delivering presentations, running workshops, and guaranteeing smooth communication throughout the conference. Event planners must obtain a variety of AV equipment, such as projectors, sound systems, microphones, and screens, to support various components of the event programme. Furthermore, the inclusion of virtual event technology allows for remote participation and improves accessibility for attendees who are unable to participate in person.</w:t>
      </w:r>
    </w:p>
    <w:p w14:paraId="57BC7969" w14:textId="77777777" w:rsidR="00F626E2" w:rsidRDefault="00F626E2" w:rsidP="00F626E2">
      <w:pPr>
        <w:pStyle w:val="ListParagraph"/>
        <w:rPr>
          <w:rFonts w:ascii="Arial" w:hAnsi="Arial" w:cs="Arial"/>
        </w:rPr>
      </w:pPr>
    </w:p>
    <w:p w14:paraId="76679123" w14:textId="77777777" w:rsidR="00020A92" w:rsidRDefault="00020A92" w:rsidP="00F626E2">
      <w:pPr>
        <w:pStyle w:val="ListParagraph"/>
        <w:rPr>
          <w:rFonts w:ascii="Arial" w:hAnsi="Arial" w:cs="Arial"/>
        </w:rPr>
      </w:pPr>
      <w:r w:rsidRPr="00020A92">
        <w:rPr>
          <w:rFonts w:ascii="Arial" w:hAnsi="Arial" w:cs="Arial"/>
        </w:rPr>
        <w:t xml:space="preserve">Catering Services: </w:t>
      </w:r>
    </w:p>
    <w:p w14:paraId="7B139290" w14:textId="3BD85CA9" w:rsidR="00020A92" w:rsidRDefault="00020A92" w:rsidP="00F626E2">
      <w:pPr>
        <w:pStyle w:val="ListParagraph"/>
        <w:rPr>
          <w:rFonts w:ascii="Arial" w:hAnsi="Arial" w:cs="Arial"/>
        </w:rPr>
      </w:pPr>
      <w:r w:rsidRPr="00020A92">
        <w:rPr>
          <w:rFonts w:ascii="Arial" w:hAnsi="Arial" w:cs="Arial"/>
        </w:rPr>
        <w:t>Sustainable catering services are essential in promoting sustainability at the conference. Event planners must collaborate with catering firms that are committed to sustainable methods and provide locally sourced, organic, and plant-based menu alternatives. Sustainable catering methods, such as reducing food waste, using compostable packaging, and supporting fair trade suppliers, are consistent with the conference's sustainability goals and help to create a more ecologically conscious event experience.</w:t>
      </w:r>
    </w:p>
    <w:p w14:paraId="1D98F34C" w14:textId="77777777" w:rsidR="000874E6" w:rsidRDefault="000874E6" w:rsidP="000874E6">
      <w:pPr>
        <w:pStyle w:val="ListParagraph"/>
        <w:rPr>
          <w:rFonts w:ascii="Arial" w:hAnsi="Arial" w:cs="Arial"/>
        </w:rPr>
      </w:pPr>
    </w:p>
    <w:p w14:paraId="2A42DC2F" w14:textId="77777777" w:rsidR="00020A92" w:rsidRDefault="00020A92" w:rsidP="000874E6">
      <w:pPr>
        <w:pStyle w:val="ListParagraph"/>
        <w:rPr>
          <w:rFonts w:ascii="Arial" w:hAnsi="Arial" w:cs="Arial"/>
        </w:rPr>
      </w:pPr>
      <w:r w:rsidRPr="00020A92">
        <w:rPr>
          <w:rFonts w:ascii="Arial" w:hAnsi="Arial" w:cs="Arial"/>
        </w:rPr>
        <w:t xml:space="preserve">Volunteer and Staff Support: </w:t>
      </w:r>
    </w:p>
    <w:p w14:paraId="435C7CF1" w14:textId="5E31742D" w:rsidR="00020A92" w:rsidRDefault="00020A92" w:rsidP="000874E6">
      <w:pPr>
        <w:pStyle w:val="ListParagraph"/>
        <w:rPr>
          <w:rFonts w:ascii="Arial" w:hAnsi="Arial" w:cs="Arial"/>
        </w:rPr>
      </w:pPr>
      <w:r w:rsidRPr="00020A92">
        <w:rPr>
          <w:rFonts w:ascii="Arial" w:hAnsi="Arial" w:cs="Arial"/>
        </w:rPr>
        <w:t>Adequate personnel and volunteer support are required to manage event logistics, assist guests, and ensure that the conference runs smoothly. Event planners must recruit and train volunteers and staff to serve a variety of responsibilities, such as registration help, session coordination, and attendee engagement. Volunteers and staff play critical roles in providing logistical support, answering attendee questions, and improving the overall attendee experience.</w:t>
      </w:r>
    </w:p>
    <w:p w14:paraId="7A6295F7" w14:textId="77777777" w:rsidR="00020A92" w:rsidRDefault="00020A92" w:rsidP="000874E6">
      <w:pPr>
        <w:pStyle w:val="ListParagraph"/>
        <w:rPr>
          <w:rFonts w:ascii="Arial" w:hAnsi="Arial" w:cs="Arial"/>
        </w:rPr>
      </w:pPr>
    </w:p>
    <w:p w14:paraId="7266BFE1" w14:textId="77777777" w:rsidR="00020A92" w:rsidRDefault="00020A92" w:rsidP="000874E6">
      <w:pPr>
        <w:pStyle w:val="ListParagraph"/>
        <w:rPr>
          <w:rFonts w:ascii="Arial" w:hAnsi="Arial" w:cs="Arial"/>
        </w:rPr>
      </w:pPr>
    </w:p>
    <w:p w14:paraId="187587B6" w14:textId="77777777" w:rsidR="00020A92" w:rsidRDefault="00020A92" w:rsidP="000874E6">
      <w:pPr>
        <w:pStyle w:val="ListParagraph"/>
        <w:rPr>
          <w:rFonts w:ascii="Arial" w:hAnsi="Arial" w:cs="Arial"/>
        </w:rPr>
      </w:pPr>
    </w:p>
    <w:p w14:paraId="1D1D6407" w14:textId="77777777" w:rsidR="00020A92" w:rsidRDefault="00020A92" w:rsidP="000874E6">
      <w:pPr>
        <w:pStyle w:val="ListParagraph"/>
        <w:rPr>
          <w:rFonts w:ascii="Arial" w:hAnsi="Arial" w:cs="Arial"/>
        </w:rPr>
      </w:pPr>
    </w:p>
    <w:p w14:paraId="24B8D263" w14:textId="77777777" w:rsidR="00020A92" w:rsidRDefault="00020A92" w:rsidP="000874E6">
      <w:pPr>
        <w:pStyle w:val="ListParagraph"/>
        <w:rPr>
          <w:rFonts w:ascii="Arial" w:hAnsi="Arial" w:cs="Arial"/>
        </w:rPr>
      </w:pPr>
    </w:p>
    <w:p w14:paraId="02F70C91" w14:textId="77777777" w:rsidR="00020A92" w:rsidRDefault="00020A92" w:rsidP="000874E6">
      <w:pPr>
        <w:pStyle w:val="ListParagraph"/>
        <w:rPr>
          <w:rFonts w:ascii="Arial" w:hAnsi="Arial" w:cs="Arial"/>
        </w:rPr>
      </w:pPr>
    </w:p>
    <w:p w14:paraId="41356F64" w14:textId="77777777" w:rsidR="00020A92" w:rsidRDefault="00020A92" w:rsidP="000874E6">
      <w:pPr>
        <w:pStyle w:val="ListParagraph"/>
        <w:rPr>
          <w:rFonts w:ascii="Arial" w:hAnsi="Arial" w:cs="Arial"/>
        </w:rPr>
      </w:pPr>
    </w:p>
    <w:p w14:paraId="0C990B45" w14:textId="45122EC5" w:rsidR="00020A92" w:rsidRDefault="00020A92" w:rsidP="000874E6">
      <w:pPr>
        <w:pStyle w:val="ListParagraph"/>
        <w:rPr>
          <w:rFonts w:ascii="Arial" w:hAnsi="Arial" w:cs="Arial"/>
        </w:rPr>
      </w:pPr>
      <w:r w:rsidRPr="00020A92">
        <w:rPr>
          <w:rFonts w:ascii="Arial" w:hAnsi="Arial" w:cs="Arial"/>
        </w:rPr>
        <w:lastRenderedPageBreak/>
        <w:t>Acquiring Skills and Resources:</w:t>
      </w:r>
    </w:p>
    <w:p w14:paraId="3E3E584A" w14:textId="77777777" w:rsidR="00020A92" w:rsidRDefault="00020A92" w:rsidP="000874E6">
      <w:pPr>
        <w:pStyle w:val="ListParagraph"/>
        <w:rPr>
          <w:rFonts w:ascii="Arial" w:hAnsi="Arial" w:cs="Arial"/>
        </w:rPr>
      </w:pPr>
    </w:p>
    <w:p w14:paraId="2801AFD6" w14:textId="77777777" w:rsidR="00020A92" w:rsidRDefault="00020A92" w:rsidP="000874E6">
      <w:pPr>
        <w:pStyle w:val="ListParagraph"/>
        <w:rPr>
          <w:rFonts w:ascii="Arial" w:hAnsi="Arial" w:cs="Arial"/>
        </w:rPr>
      </w:pPr>
      <w:r w:rsidRPr="00020A92">
        <w:rPr>
          <w:rFonts w:ascii="Arial" w:hAnsi="Arial" w:cs="Arial"/>
        </w:rPr>
        <w:t xml:space="preserve">Training and Education: </w:t>
      </w:r>
    </w:p>
    <w:p w14:paraId="0628AF31" w14:textId="69100E4E" w:rsidR="00020A92" w:rsidRDefault="00020A92" w:rsidP="000874E6">
      <w:pPr>
        <w:pStyle w:val="ListParagraph"/>
        <w:rPr>
          <w:rFonts w:ascii="Arial" w:hAnsi="Arial" w:cs="Arial"/>
        </w:rPr>
      </w:pPr>
      <w:r w:rsidRPr="00020A92">
        <w:rPr>
          <w:rFonts w:ascii="Arial" w:hAnsi="Arial" w:cs="Arial"/>
        </w:rPr>
        <w:t>Formal education programmes, professional development courses, and industry certifications can help event planners learn critical skills. The Professional Convention Management Association (PCMA), Event Leadership Institute, and Meeting Professionals International (MPI) provide a variety of educational materials, training programmes, and certification opportunities for event planning and management professionals. These programmes offer vital insights into best practices, industry trends, and emerging technology, empowering planners with the knowledge and skills they need to succeed in their positions.</w:t>
      </w:r>
    </w:p>
    <w:p w14:paraId="5C6BFC5A" w14:textId="77777777" w:rsidR="00020A92" w:rsidRDefault="00020A92" w:rsidP="000874E6">
      <w:pPr>
        <w:pStyle w:val="ListParagraph"/>
        <w:rPr>
          <w:rFonts w:ascii="Arial" w:hAnsi="Arial" w:cs="Arial"/>
        </w:rPr>
      </w:pPr>
    </w:p>
    <w:p w14:paraId="4D859015" w14:textId="77777777" w:rsidR="00020A92" w:rsidRDefault="00020A92" w:rsidP="000874E6">
      <w:pPr>
        <w:pStyle w:val="ListParagraph"/>
        <w:rPr>
          <w:rFonts w:ascii="Arial" w:hAnsi="Arial" w:cs="Arial"/>
        </w:rPr>
      </w:pPr>
      <w:r w:rsidRPr="00020A92">
        <w:rPr>
          <w:rFonts w:ascii="Arial" w:hAnsi="Arial" w:cs="Arial"/>
        </w:rPr>
        <w:t xml:space="preserve">Networking and Collaboration: </w:t>
      </w:r>
    </w:p>
    <w:p w14:paraId="2E8A028F" w14:textId="4CBA63B6" w:rsidR="00020A92" w:rsidRDefault="00020A92" w:rsidP="000874E6">
      <w:pPr>
        <w:pStyle w:val="ListParagraph"/>
        <w:rPr>
          <w:rFonts w:ascii="Arial" w:hAnsi="Arial" w:cs="Arial"/>
        </w:rPr>
      </w:pPr>
      <w:r w:rsidRPr="00020A92">
        <w:rPr>
          <w:rFonts w:ascii="Arial" w:hAnsi="Arial" w:cs="Arial"/>
        </w:rPr>
        <w:t xml:space="preserve">Developing strategic alliances and professional networks in the event business </w:t>
      </w:r>
      <w:r>
        <w:rPr>
          <w:rFonts w:ascii="Arial" w:hAnsi="Arial" w:cs="Arial"/>
        </w:rPr>
        <w:t xml:space="preserve">helped me </w:t>
      </w:r>
      <w:r w:rsidRPr="00020A92">
        <w:rPr>
          <w:rFonts w:ascii="Arial" w:hAnsi="Arial" w:cs="Arial"/>
        </w:rPr>
        <w:t>obtain access to resources, secure sponsorships, and gain industry insights. Event planners can make connections with industry professionals, vendors, and possible partners by attending conferences, trade exhibitions, and networking events. Additionally, joining industry groups and online forums allows for knowledge sharing, cooperation, and professional growth in the event sector.</w:t>
      </w:r>
    </w:p>
    <w:p w14:paraId="256B740E" w14:textId="77777777" w:rsidR="00020A92" w:rsidRDefault="00020A92" w:rsidP="000874E6">
      <w:pPr>
        <w:pStyle w:val="ListParagraph"/>
        <w:rPr>
          <w:rFonts w:ascii="Arial" w:hAnsi="Arial" w:cs="Arial"/>
        </w:rPr>
      </w:pPr>
    </w:p>
    <w:p w14:paraId="4D0C39BE" w14:textId="1FB7AABC" w:rsidR="00020A92" w:rsidRDefault="000C15EA" w:rsidP="000874E6">
      <w:pPr>
        <w:pStyle w:val="ListParagraph"/>
        <w:rPr>
          <w:rFonts w:ascii="Arial" w:hAnsi="Arial" w:cs="Arial"/>
        </w:rPr>
      </w:pPr>
      <w:r>
        <w:rPr>
          <w:rFonts w:ascii="Arial" w:hAnsi="Arial" w:cs="Arial"/>
        </w:rPr>
        <w:t>To summarise</w:t>
      </w:r>
      <w:r w:rsidRPr="000C15EA">
        <w:rPr>
          <w:rFonts w:ascii="Arial" w:hAnsi="Arial" w:cs="Arial"/>
        </w:rPr>
        <w:t>, the successful execution of the sustainable conference on hospitality industry practices demands a wide set of skills and resources for good event management. Event planners can assure the seamless organisation, delivery, and evaluation of the conference by gaining critical skills, securing necessary resources, and leveraging strategic alliances, so contributing to the progress of sustainability within the hospitality industry.</w:t>
      </w:r>
    </w:p>
    <w:p w14:paraId="3A974D84" w14:textId="77777777" w:rsidR="00020A92" w:rsidRDefault="00020A92" w:rsidP="000874E6">
      <w:pPr>
        <w:pStyle w:val="ListParagraph"/>
        <w:rPr>
          <w:rFonts w:ascii="Arial" w:hAnsi="Arial" w:cs="Arial"/>
        </w:rPr>
      </w:pPr>
    </w:p>
    <w:p w14:paraId="13DED62D" w14:textId="77777777" w:rsidR="00020A92" w:rsidRDefault="00020A92" w:rsidP="00EA799D">
      <w:pPr>
        <w:rPr>
          <w:rFonts w:ascii="Arial" w:hAnsi="Arial" w:cs="Arial"/>
        </w:rPr>
      </w:pPr>
    </w:p>
    <w:p w14:paraId="0375270B" w14:textId="03692E76" w:rsidR="009E2747" w:rsidRPr="00C759D1" w:rsidRDefault="009E2747" w:rsidP="009E2747">
      <w:pPr>
        <w:rPr>
          <w:rFonts w:ascii="Arial" w:hAnsi="Arial" w:cs="Arial"/>
          <w:u w:val="single"/>
        </w:rPr>
      </w:pPr>
      <w:r w:rsidRPr="00C759D1">
        <w:rPr>
          <w:rFonts w:ascii="Arial" w:hAnsi="Arial" w:cs="Arial"/>
          <w:u w:val="single"/>
        </w:rPr>
        <w:t>Event budget:</w:t>
      </w:r>
    </w:p>
    <w:p w14:paraId="1C85CD4D" w14:textId="77777777" w:rsidR="009E2747" w:rsidRPr="009E2747" w:rsidRDefault="009E2747" w:rsidP="009E2747">
      <w:pPr>
        <w:rPr>
          <w:rFonts w:ascii="Arial" w:hAnsi="Arial" w:cs="Arial"/>
        </w:rPr>
      </w:pPr>
    </w:p>
    <w:p w14:paraId="77BA8A26" w14:textId="7FE80733" w:rsidR="009E2747" w:rsidRPr="009E2747" w:rsidRDefault="009E2747" w:rsidP="009E2747">
      <w:pPr>
        <w:rPr>
          <w:rFonts w:ascii="Arial" w:hAnsi="Arial" w:cs="Arial"/>
        </w:rPr>
      </w:pPr>
      <w:r w:rsidRPr="009E2747">
        <w:rPr>
          <w:rFonts w:ascii="Arial" w:hAnsi="Arial" w:cs="Arial"/>
        </w:rPr>
        <w:t>Income:</w:t>
      </w:r>
    </w:p>
    <w:p w14:paraId="4A52D9ED" w14:textId="77777777" w:rsidR="009E2747" w:rsidRPr="009E2747" w:rsidRDefault="009E2747" w:rsidP="009E2747">
      <w:pPr>
        <w:pStyle w:val="ListParagraph"/>
        <w:numPr>
          <w:ilvl w:val="0"/>
          <w:numId w:val="2"/>
        </w:numPr>
        <w:rPr>
          <w:rFonts w:ascii="Arial" w:hAnsi="Arial" w:cs="Arial"/>
        </w:rPr>
      </w:pPr>
      <w:r w:rsidRPr="009E2747">
        <w:rPr>
          <w:rFonts w:ascii="Arial" w:hAnsi="Arial" w:cs="Arial"/>
        </w:rPr>
        <w:t>Registration fee: £15,000.</w:t>
      </w:r>
    </w:p>
    <w:p w14:paraId="677F3854" w14:textId="77777777" w:rsidR="009E2747" w:rsidRPr="009E2747" w:rsidRDefault="009E2747" w:rsidP="009E2747">
      <w:pPr>
        <w:pStyle w:val="ListParagraph"/>
        <w:numPr>
          <w:ilvl w:val="0"/>
          <w:numId w:val="2"/>
        </w:numPr>
        <w:rPr>
          <w:rFonts w:ascii="Arial" w:hAnsi="Arial" w:cs="Arial"/>
        </w:rPr>
      </w:pPr>
      <w:r w:rsidRPr="009E2747">
        <w:rPr>
          <w:rFonts w:ascii="Arial" w:hAnsi="Arial" w:cs="Arial"/>
        </w:rPr>
        <w:t>Sponsorship costs £12,000.</w:t>
      </w:r>
    </w:p>
    <w:p w14:paraId="16A0E98D" w14:textId="77777777" w:rsidR="009E2747" w:rsidRPr="009E2747" w:rsidRDefault="009E2747" w:rsidP="009E2747">
      <w:pPr>
        <w:pStyle w:val="ListParagraph"/>
        <w:numPr>
          <w:ilvl w:val="0"/>
          <w:numId w:val="2"/>
        </w:numPr>
        <w:rPr>
          <w:rFonts w:ascii="Arial" w:hAnsi="Arial" w:cs="Arial"/>
        </w:rPr>
      </w:pPr>
      <w:r w:rsidRPr="009E2747">
        <w:rPr>
          <w:rFonts w:ascii="Arial" w:hAnsi="Arial" w:cs="Arial"/>
        </w:rPr>
        <w:t>Merchandise sales: £3,000.</w:t>
      </w:r>
    </w:p>
    <w:p w14:paraId="362C8371" w14:textId="77777777" w:rsidR="009E2747" w:rsidRPr="009E2747" w:rsidRDefault="009E2747" w:rsidP="009E2747">
      <w:pPr>
        <w:pStyle w:val="ListParagraph"/>
        <w:numPr>
          <w:ilvl w:val="0"/>
          <w:numId w:val="2"/>
        </w:numPr>
        <w:rPr>
          <w:rFonts w:ascii="Arial" w:hAnsi="Arial" w:cs="Arial"/>
        </w:rPr>
      </w:pPr>
      <w:r w:rsidRPr="009E2747">
        <w:rPr>
          <w:rFonts w:ascii="Arial" w:hAnsi="Arial" w:cs="Arial"/>
        </w:rPr>
        <w:t>Grants/donations: £5,000.</w:t>
      </w:r>
    </w:p>
    <w:p w14:paraId="3CB7D46B" w14:textId="64BB48E3" w:rsidR="009E2747" w:rsidRPr="009E2747" w:rsidRDefault="009E2747" w:rsidP="009E2747">
      <w:pPr>
        <w:pStyle w:val="ListParagraph"/>
        <w:numPr>
          <w:ilvl w:val="0"/>
          <w:numId w:val="2"/>
        </w:numPr>
        <w:rPr>
          <w:rFonts w:ascii="Arial" w:hAnsi="Arial" w:cs="Arial"/>
        </w:rPr>
      </w:pPr>
      <w:r w:rsidRPr="009E2747">
        <w:rPr>
          <w:rFonts w:ascii="Arial" w:hAnsi="Arial" w:cs="Arial"/>
        </w:rPr>
        <w:t>Total revenue: £35,000.</w:t>
      </w:r>
    </w:p>
    <w:p w14:paraId="1B52AAB3" w14:textId="77777777" w:rsidR="00020A92" w:rsidRDefault="00020A92" w:rsidP="00EA799D">
      <w:pPr>
        <w:rPr>
          <w:rFonts w:ascii="Arial" w:hAnsi="Arial" w:cs="Arial"/>
        </w:rPr>
      </w:pPr>
    </w:p>
    <w:p w14:paraId="61C8B4DB" w14:textId="77777777" w:rsidR="008B0DA3" w:rsidRPr="008B0DA3" w:rsidRDefault="008B0DA3" w:rsidP="008B0DA3">
      <w:pPr>
        <w:rPr>
          <w:rFonts w:ascii="Arial" w:hAnsi="Arial" w:cs="Arial"/>
        </w:rPr>
      </w:pPr>
      <w:r w:rsidRPr="008B0DA3">
        <w:rPr>
          <w:rFonts w:ascii="Arial" w:hAnsi="Arial" w:cs="Arial"/>
        </w:rPr>
        <w:t>Expenditure:</w:t>
      </w:r>
    </w:p>
    <w:p w14:paraId="6BCF27E6" w14:textId="77777777" w:rsidR="008B0DA3" w:rsidRPr="008B0DA3" w:rsidRDefault="008B0DA3" w:rsidP="008B0DA3">
      <w:pPr>
        <w:rPr>
          <w:rFonts w:ascii="Arial" w:hAnsi="Arial" w:cs="Arial"/>
        </w:rPr>
      </w:pPr>
    </w:p>
    <w:p w14:paraId="053A8371" w14:textId="77777777" w:rsidR="008B0DA3" w:rsidRPr="008B0DA3" w:rsidRDefault="008B0DA3" w:rsidP="008B0DA3">
      <w:pPr>
        <w:pStyle w:val="ListParagraph"/>
        <w:numPr>
          <w:ilvl w:val="0"/>
          <w:numId w:val="3"/>
        </w:numPr>
        <w:rPr>
          <w:rFonts w:ascii="Arial" w:hAnsi="Arial" w:cs="Arial"/>
        </w:rPr>
      </w:pPr>
      <w:r w:rsidRPr="008B0DA3">
        <w:rPr>
          <w:rFonts w:ascii="Arial" w:hAnsi="Arial" w:cs="Arial"/>
        </w:rPr>
        <w:t>Venue rental costs £2,500.</w:t>
      </w:r>
    </w:p>
    <w:p w14:paraId="64CF8AC4" w14:textId="4A190F89" w:rsidR="008B0DA3" w:rsidRPr="008B0DA3" w:rsidRDefault="008B0DA3" w:rsidP="008B0DA3">
      <w:pPr>
        <w:pStyle w:val="ListParagraph"/>
        <w:numPr>
          <w:ilvl w:val="0"/>
          <w:numId w:val="3"/>
        </w:numPr>
        <w:rPr>
          <w:rFonts w:ascii="Arial" w:hAnsi="Arial" w:cs="Arial"/>
        </w:rPr>
      </w:pPr>
      <w:r w:rsidRPr="008B0DA3">
        <w:rPr>
          <w:rFonts w:ascii="Arial" w:hAnsi="Arial" w:cs="Arial"/>
        </w:rPr>
        <w:t>Decor and supplies cost £2,500.</w:t>
      </w:r>
    </w:p>
    <w:p w14:paraId="090B6E87" w14:textId="77777777" w:rsidR="008B0DA3" w:rsidRPr="008B0DA3" w:rsidRDefault="008B0DA3" w:rsidP="008B0DA3">
      <w:pPr>
        <w:pStyle w:val="ListParagraph"/>
        <w:numPr>
          <w:ilvl w:val="0"/>
          <w:numId w:val="3"/>
        </w:numPr>
        <w:rPr>
          <w:rFonts w:ascii="Arial" w:hAnsi="Arial" w:cs="Arial"/>
        </w:rPr>
      </w:pPr>
      <w:r w:rsidRPr="008B0DA3">
        <w:rPr>
          <w:rFonts w:ascii="Arial" w:hAnsi="Arial" w:cs="Arial"/>
        </w:rPr>
        <w:t>Permit and insurance cost £2,000.</w:t>
      </w:r>
    </w:p>
    <w:p w14:paraId="59B2047A" w14:textId="77777777" w:rsidR="008B0DA3" w:rsidRPr="008B0DA3" w:rsidRDefault="008B0DA3" w:rsidP="008B0DA3">
      <w:pPr>
        <w:pStyle w:val="ListParagraph"/>
        <w:numPr>
          <w:ilvl w:val="0"/>
          <w:numId w:val="3"/>
        </w:numPr>
        <w:rPr>
          <w:rFonts w:ascii="Arial" w:hAnsi="Arial" w:cs="Arial"/>
        </w:rPr>
      </w:pPr>
      <w:r w:rsidRPr="008B0DA3">
        <w:rPr>
          <w:rFonts w:ascii="Arial" w:hAnsi="Arial" w:cs="Arial"/>
        </w:rPr>
        <w:t>Staffing: £4,000.</w:t>
      </w:r>
    </w:p>
    <w:p w14:paraId="286D272A" w14:textId="481145DD" w:rsidR="00020A92" w:rsidRPr="008B0DA3" w:rsidRDefault="008B0DA3" w:rsidP="008B0DA3">
      <w:pPr>
        <w:pStyle w:val="ListParagraph"/>
        <w:numPr>
          <w:ilvl w:val="0"/>
          <w:numId w:val="3"/>
        </w:numPr>
        <w:rPr>
          <w:rFonts w:ascii="Arial" w:hAnsi="Arial" w:cs="Arial"/>
        </w:rPr>
      </w:pPr>
      <w:r w:rsidRPr="008B0DA3">
        <w:rPr>
          <w:rFonts w:ascii="Arial" w:hAnsi="Arial" w:cs="Arial"/>
        </w:rPr>
        <w:t>Total expenditure: £11,000.</w:t>
      </w:r>
    </w:p>
    <w:p w14:paraId="04C57DFE" w14:textId="19BADA22" w:rsidR="008B0DA3" w:rsidRPr="008B0DA3" w:rsidRDefault="008B0DA3" w:rsidP="008B0DA3">
      <w:pPr>
        <w:rPr>
          <w:rFonts w:ascii="Arial" w:hAnsi="Arial" w:cs="Arial"/>
        </w:rPr>
      </w:pPr>
      <w:r w:rsidRPr="008B0DA3">
        <w:rPr>
          <w:rFonts w:ascii="Arial" w:hAnsi="Arial" w:cs="Arial"/>
        </w:rPr>
        <w:lastRenderedPageBreak/>
        <w:t>Profit Calculation:</w:t>
      </w:r>
    </w:p>
    <w:p w14:paraId="277F25C8" w14:textId="77777777" w:rsidR="008B0DA3" w:rsidRPr="008B0DA3" w:rsidRDefault="008B0DA3" w:rsidP="008B0DA3">
      <w:pPr>
        <w:pStyle w:val="ListParagraph"/>
        <w:numPr>
          <w:ilvl w:val="0"/>
          <w:numId w:val="4"/>
        </w:numPr>
        <w:rPr>
          <w:rFonts w:ascii="Arial" w:hAnsi="Arial" w:cs="Arial"/>
        </w:rPr>
      </w:pPr>
      <w:r w:rsidRPr="008B0DA3">
        <w:rPr>
          <w:rFonts w:ascii="Arial" w:hAnsi="Arial" w:cs="Arial"/>
        </w:rPr>
        <w:t>Total revenue: £35,000.</w:t>
      </w:r>
    </w:p>
    <w:p w14:paraId="5063F7CB" w14:textId="304F1475" w:rsidR="008B0DA3" w:rsidRPr="008B0DA3" w:rsidRDefault="008B0DA3" w:rsidP="008B0DA3">
      <w:pPr>
        <w:pStyle w:val="ListParagraph"/>
        <w:numPr>
          <w:ilvl w:val="0"/>
          <w:numId w:val="4"/>
        </w:numPr>
        <w:rPr>
          <w:rFonts w:ascii="Arial" w:hAnsi="Arial" w:cs="Arial"/>
        </w:rPr>
      </w:pPr>
      <w:r w:rsidRPr="008B0DA3">
        <w:rPr>
          <w:rFonts w:ascii="Arial" w:hAnsi="Arial" w:cs="Arial"/>
        </w:rPr>
        <w:t>Total expenditure: £11,000.</w:t>
      </w:r>
    </w:p>
    <w:p w14:paraId="343B49AE" w14:textId="2625F87F" w:rsidR="00020A92" w:rsidRDefault="008B0DA3" w:rsidP="008B0DA3">
      <w:pPr>
        <w:pStyle w:val="ListParagraph"/>
        <w:numPr>
          <w:ilvl w:val="0"/>
          <w:numId w:val="4"/>
        </w:numPr>
        <w:rPr>
          <w:rFonts w:ascii="Arial" w:hAnsi="Arial" w:cs="Arial"/>
        </w:rPr>
      </w:pPr>
      <w:r w:rsidRPr="008B0DA3">
        <w:rPr>
          <w:rFonts w:ascii="Arial" w:hAnsi="Arial" w:cs="Arial"/>
        </w:rPr>
        <w:t>Total profit: £24,000.</w:t>
      </w:r>
    </w:p>
    <w:p w14:paraId="120A99C0" w14:textId="77777777" w:rsidR="008B0DA3" w:rsidRDefault="008B0DA3" w:rsidP="008B0DA3">
      <w:pPr>
        <w:rPr>
          <w:rFonts w:ascii="Arial" w:hAnsi="Arial" w:cs="Arial"/>
        </w:rPr>
      </w:pPr>
    </w:p>
    <w:p w14:paraId="44106801" w14:textId="1B3EA24B" w:rsidR="008B0DA3" w:rsidRDefault="008B0DA3" w:rsidP="008B0DA3">
      <w:pPr>
        <w:rPr>
          <w:rFonts w:ascii="Arial" w:hAnsi="Arial" w:cs="Arial"/>
        </w:rPr>
      </w:pPr>
      <w:r w:rsidRPr="008B0DA3">
        <w:rPr>
          <w:rFonts w:ascii="Arial" w:hAnsi="Arial" w:cs="Arial"/>
        </w:rPr>
        <w:t>Explanation of Costs:</w:t>
      </w:r>
    </w:p>
    <w:p w14:paraId="1470DC52" w14:textId="2FCC78D2" w:rsidR="008B0DA3" w:rsidRPr="008B0DA3" w:rsidRDefault="008B0DA3" w:rsidP="008B0DA3">
      <w:pPr>
        <w:rPr>
          <w:rFonts w:ascii="Arial" w:hAnsi="Arial" w:cs="Arial"/>
        </w:rPr>
      </w:pPr>
      <w:r w:rsidRPr="008B0DA3">
        <w:rPr>
          <w:rFonts w:ascii="Arial" w:hAnsi="Arial" w:cs="Arial"/>
        </w:rPr>
        <w:t>Venue rental: This charge covers the cost of hiring the venue for the conference. It includes expenses for event space, audio-visual equipment, and any other venue-provided services.</w:t>
      </w:r>
    </w:p>
    <w:p w14:paraId="37CCFEF7" w14:textId="48C1043D" w:rsidR="008B0DA3" w:rsidRDefault="008B0DA3" w:rsidP="008B0DA3">
      <w:pPr>
        <w:rPr>
          <w:rFonts w:ascii="Arial" w:hAnsi="Arial" w:cs="Arial"/>
        </w:rPr>
      </w:pPr>
      <w:r w:rsidRPr="008B0DA3">
        <w:rPr>
          <w:rFonts w:ascii="Arial" w:hAnsi="Arial" w:cs="Arial"/>
        </w:rPr>
        <w:t>Décor and supplies: The funds set aside for décor and supplies are intended to improve the aesthetic appeal of the event area, create a welcome atmosphere, and emphasise the conference theme. This could include decorations, signage, banners, and other visual components.</w:t>
      </w:r>
    </w:p>
    <w:p w14:paraId="426DAD0A" w14:textId="461BC9B6" w:rsidR="008B0DA3" w:rsidRPr="008B0DA3" w:rsidRDefault="008B0DA3" w:rsidP="008B0DA3">
      <w:pPr>
        <w:rPr>
          <w:rFonts w:ascii="Arial" w:hAnsi="Arial" w:cs="Arial"/>
        </w:rPr>
      </w:pPr>
      <w:r w:rsidRPr="008B0DA3">
        <w:rPr>
          <w:rFonts w:ascii="Arial" w:hAnsi="Arial" w:cs="Arial"/>
        </w:rPr>
        <w:t>Permit and insurance expenses assure regulatory compliance and cover potential risks involved with organising the event. This includes getting public space licences, property damage insurance, and liability insurance in case of an accident or injury.</w:t>
      </w:r>
    </w:p>
    <w:p w14:paraId="0E8BB2ED" w14:textId="04943E04" w:rsidR="008B0DA3" w:rsidRDefault="008B0DA3" w:rsidP="008B0DA3">
      <w:pPr>
        <w:rPr>
          <w:rFonts w:ascii="Arial" w:hAnsi="Arial" w:cs="Arial"/>
        </w:rPr>
      </w:pPr>
      <w:r w:rsidRPr="008B0DA3">
        <w:rPr>
          <w:rFonts w:ascii="Arial" w:hAnsi="Arial" w:cs="Arial"/>
        </w:rPr>
        <w:t>Staffing expenses include the cost of hiring professionals to help with various parts of event administration, such as registration, coordination, technological support, and attendee assistance. Event planners, coordinators, volunteers, and technological support personnel may all be on staff.</w:t>
      </w:r>
    </w:p>
    <w:p w14:paraId="7623FF30" w14:textId="3C0EBEB9" w:rsidR="008B0DA3" w:rsidRDefault="008B0DA3" w:rsidP="008B0DA3">
      <w:pPr>
        <w:rPr>
          <w:rFonts w:ascii="Arial" w:hAnsi="Arial" w:cs="Arial"/>
        </w:rPr>
      </w:pPr>
      <w:r w:rsidRPr="008B0DA3">
        <w:rPr>
          <w:rFonts w:ascii="Arial" w:hAnsi="Arial" w:cs="Arial"/>
        </w:rPr>
        <w:t>Funding Sources:</w:t>
      </w:r>
    </w:p>
    <w:p w14:paraId="3B6303B2" w14:textId="77777777" w:rsidR="008B0DA3" w:rsidRPr="008B0DA3" w:rsidRDefault="008B0DA3" w:rsidP="008B0DA3">
      <w:pPr>
        <w:pStyle w:val="ListParagraph"/>
        <w:numPr>
          <w:ilvl w:val="0"/>
          <w:numId w:val="5"/>
        </w:numPr>
        <w:rPr>
          <w:rFonts w:ascii="Arial" w:hAnsi="Arial" w:cs="Arial"/>
        </w:rPr>
      </w:pPr>
      <w:r w:rsidRPr="008B0DA3">
        <w:rPr>
          <w:rFonts w:ascii="Arial" w:hAnsi="Arial" w:cs="Arial"/>
        </w:rPr>
        <w:t>Registration fees: The revenue collected by registrants' registration fees to attend the conference.</w:t>
      </w:r>
    </w:p>
    <w:p w14:paraId="6091A0A6" w14:textId="77777777" w:rsidR="008B0DA3" w:rsidRPr="008B0DA3" w:rsidRDefault="008B0DA3" w:rsidP="008B0DA3">
      <w:pPr>
        <w:pStyle w:val="ListParagraph"/>
        <w:numPr>
          <w:ilvl w:val="0"/>
          <w:numId w:val="5"/>
        </w:numPr>
        <w:rPr>
          <w:rFonts w:ascii="Arial" w:hAnsi="Arial" w:cs="Arial"/>
        </w:rPr>
      </w:pPr>
      <w:r w:rsidRPr="008B0DA3">
        <w:rPr>
          <w:rFonts w:ascii="Arial" w:hAnsi="Arial" w:cs="Arial"/>
        </w:rPr>
        <w:t>Sponsorship: Sponsors contribute financial support in exchange for promotional opportunities and conference publicity.</w:t>
      </w:r>
    </w:p>
    <w:p w14:paraId="493DD391" w14:textId="2C982183" w:rsidR="008B0DA3" w:rsidRPr="008B0DA3" w:rsidRDefault="008B0DA3" w:rsidP="008B0DA3">
      <w:pPr>
        <w:pStyle w:val="ListParagraph"/>
        <w:numPr>
          <w:ilvl w:val="0"/>
          <w:numId w:val="5"/>
        </w:numPr>
        <w:rPr>
          <w:rFonts w:ascii="Arial" w:hAnsi="Arial" w:cs="Arial"/>
        </w:rPr>
      </w:pPr>
      <w:r w:rsidRPr="008B0DA3">
        <w:rPr>
          <w:rFonts w:ascii="Arial" w:hAnsi="Arial" w:cs="Arial"/>
        </w:rPr>
        <w:t>Grants/contributions: Funds raised through grants, contributions, or fundraising efforts to support the event's aims and activities.</w:t>
      </w:r>
    </w:p>
    <w:p w14:paraId="4801AF5A" w14:textId="63EA3FA2" w:rsidR="008B0DA3" w:rsidRDefault="008B0DA3" w:rsidP="008B0DA3">
      <w:pPr>
        <w:pStyle w:val="ListParagraph"/>
        <w:numPr>
          <w:ilvl w:val="0"/>
          <w:numId w:val="5"/>
        </w:numPr>
        <w:rPr>
          <w:rFonts w:ascii="Arial" w:hAnsi="Arial" w:cs="Arial"/>
        </w:rPr>
      </w:pPr>
      <w:r w:rsidRPr="008B0DA3">
        <w:rPr>
          <w:rFonts w:ascii="Arial" w:hAnsi="Arial" w:cs="Arial"/>
        </w:rPr>
        <w:t>Merchandise sales: The revenue derived from the sale of branded merchandise, promotional items, or conference-related products.</w:t>
      </w:r>
    </w:p>
    <w:p w14:paraId="0E4B629D" w14:textId="77777777" w:rsidR="008B0DA3" w:rsidRDefault="008B0DA3" w:rsidP="008B0DA3">
      <w:pPr>
        <w:rPr>
          <w:rFonts w:ascii="Arial" w:hAnsi="Arial" w:cs="Arial"/>
        </w:rPr>
      </w:pPr>
    </w:p>
    <w:p w14:paraId="2A91A074" w14:textId="368C4480" w:rsidR="001C5F71" w:rsidRDefault="001C5F71" w:rsidP="008B0DA3">
      <w:pPr>
        <w:rPr>
          <w:rFonts w:ascii="Arial" w:hAnsi="Arial" w:cs="Arial"/>
        </w:rPr>
      </w:pPr>
      <w:r w:rsidRPr="001C5F71">
        <w:rPr>
          <w:rFonts w:ascii="Arial" w:hAnsi="Arial" w:cs="Arial"/>
        </w:rPr>
        <w:t>Income Generation:</w:t>
      </w:r>
    </w:p>
    <w:p w14:paraId="303A95F2" w14:textId="77777777" w:rsidR="001C5F71" w:rsidRPr="001C5F71" w:rsidRDefault="001C5F71" w:rsidP="001C5F71">
      <w:pPr>
        <w:pStyle w:val="ListParagraph"/>
        <w:numPr>
          <w:ilvl w:val="0"/>
          <w:numId w:val="6"/>
        </w:numPr>
        <w:rPr>
          <w:rFonts w:ascii="Arial" w:hAnsi="Arial" w:cs="Arial"/>
        </w:rPr>
      </w:pPr>
      <w:r w:rsidRPr="001C5F71">
        <w:rPr>
          <w:rFonts w:ascii="Arial" w:hAnsi="Arial" w:cs="Arial"/>
        </w:rPr>
        <w:t>Registration fees: Attendees are required to pay registration fees to participate in the conference, covering access to sessions, workshops, and networking opportunities.</w:t>
      </w:r>
    </w:p>
    <w:p w14:paraId="5297420D" w14:textId="77777777" w:rsidR="001C5F71" w:rsidRPr="001C5F71" w:rsidRDefault="001C5F71" w:rsidP="001C5F71">
      <w:pPr>
        <w:pStyle w:val="ListParagraph"/>
        <w:numPr>
          <w:ilvl w:val="0"/>
          <w:numId w:val="6"/>
        </w:numPr>
        <w:rPr>
          <w:rFonts w:ascii="Arial" w:hAnsi="Arial" w:cs="Arial"/>
        </w:rPr>
      </w:pPr>
      <w:r w:rsidRPr="001C5F71">
        <w:rPr>
          <w:rFonts w:ascii="Arial" w:hAnsi="Arial" w:cs="Arial"/>
        </w:rPr>
        <w:t>Sponsorship: Sponsors contribute funds to support the conference and receive visibility, branding opportunities, and promotional benefits in return.</w:t>
      </w:r>
    </w:p>
    <w:p w14:paraId="0FCDBE19" w14:textId="77777777" w:rsidR="001C5F71" w:rsidRPr="001C5F71" w:rsidRDefault="001C5F71" w:rsidP="001C5F71">
      <w:pPr>
        <w:pStyle w:val="ListParagraph"/>
        <w:numPr>
          <w:ilvl w:val="0"/>
          <w:numId w:val="6"/>
        </w:numPr>
        <w:rPr>
          <w:rFonts w:ascii="Arial" w:hAnsi="Arial" w:cs="Arial"/>
        </w:rPr>
      </w:pPr>
      <w:r w:rsidRPr="001C5F71">
        <w:rPr>
          <w:rFonts w:ascii="Arial" w:hAnsi="Arial" w:cs="Arial"/>
        </w:rPr>
        <w:t>Merchandise sales: Revenue is generated through the sale of conference-related merchandise, such as t-shirts, tote bags, or promotional items, offering attendees a tangible souvenir and additional revenue stream.</w:t>
      </w:r>
    </w:p>
    <w:p w14:paraId="54D7CC10" w14:textId="63028299" w:rsidR="001C5F71" w:rsidRDefault="001C5F71" w:rsidP="001C5F71">
      <w:pPr>
        <w:pStyle w:val="ListParagraph"/>
        <w:numPr>
          <w:ilvl w:val="0"/>
          <w:numId w:val="6"/>
        </w:numPr>
        <w:rPr>
          <w:rFonts w:ascii="Arial" w:hAnsi="Arial" w:cs="Arial"/>
        </w:rPr>
      </w:pPr>
      <w:r w:rsidRPr="001C5F71">
        <w:rPr>
          <w:rFonts w:ascii="Arial" w:hAnsi="Arial" w:cs="Arial"/>
        </w:rPr>
        <w:t>Grants/Donations: Financial support obtained through grants, donations, or fundraising efforts to supplement conference revenue and offset expenses, contributing to the overall profitability of the event.</w:t>
      </w:r>
    </w:p>
    <w:p w14:paraId="101C0719" w14:textId="77777777" w:rsidR="001C5F71" w:rsidRDefault="001C5F71" w:rsidP="001C5F71">
      <w:pPr>
        <w:rPr>
          <w:rFonts w:ascii="Arial" w:hAnsi="Arial" w:cs="Arial"/>
        </w:rPr>
      </w:pPr>
    </w:p>
    <w:p w14:paraId="6620A229" w14:textId="77777777" w:rsidR="001C5F71" w:rsidRDefault="001C5F71" w:rsidP="001C5F71">
      <w:pPr>
        <w:rPr>
          <w:rFonts w:ascii="Arial" w:hAnsi="Arial" w:cs="Arial"/>
        </w:rPr>
      </w:pPr>
    </w:p>
    <w:p w14:paraId="6894CF1D" w14:textId="657E96C9" w:rsidR="001C5F71" w:rsidRDefault="001C5F71" w:rsidP="001C5F71">
      <w:pPr>
        <w:rPr>
          <w:rFonts w:ascii="Arial" w:hAnsi="Arial" w:cs="Arial"/>
        </w:rPr>
      </w:pPr>
      <w:r w:rsidRPr="001C5F71">
        <w:rPr>
          <w:rFonts w:ascii="Arial" w:hAnsi="Arial" w:cs="Arial"/>
        </w:rPr>
        <w:lastRenderedPageBreak/>
        <w:t>The event budget describes the revenue, expenses, and profits made by the sustainable conference on hospitality business practices. By carefully managing costs, finding funding sources, and maximising income generation options, the conference may achieve financial viability while also providing value to stakeholders and increasing sustainability in the hospitality industry.</w:t>
      </w:r>
    </w:p>
    <w:p w14:paraId="69EF6543" w14:textId="77777777" w:rsidR="001C5F71" w:rsidRDefault="001C5F71" w:rsidP="001C5F71">
      <w:pPr>
        <w:rPr>
          <w:rFonts w:ascii="Arial" w:hAnsi="Arial" w:cs="Arial"/>
        </w:rPr>
      </w:pPr>
    </w:p>
    <w:p w14:paraId="23D4118D" w14:textId="2CFB189F" w:rsidR="001C5F71" w:rsidRPr="00C759D1" w:rsidRDefault="001C5F71" w:rsidP="001C5F71">
      <w:pPr>
        <w:rPr>
          <w:rFonts w:ascii="Arial" w:hAnsi="Arial" w:cs="Arial"/>
          <w:u w:val="single"/>
        </w:rPr>
      </w:pPr>
      <w:r w:rsidRPr="00C759D1">
        <w:rPr>
          <w:rFonts w:ascii="Arial" w:hAnsi="Arial" w:cs="Arial"/>
          <w:u w:val="single"/>
        </w:rPr>
        <w:t>Industry Trends/Impacts:</w:t>
      </w:r>
    </w:p>
    <w:p w14:paraId="5C80D663" w14:textId="5F03817B" w:rsidR="001C5F71" w:rsidRDefault="00A93D33" w:rsidP="001C5F71">
      <w:pPr>
        <w:rPr>
          <w:rFonts w:ascii="Arial" w:hAnsi="Arial" w:cs="Arial"/>
        </w:rPr>
      </w:pPr>
      <w:r w:rsidRPr="00A93D33">
        <w:rPr>
          <w:rFonts w:ascii="Arial" w:hAnsi="Arial" w:cs="Arial"/>
        </w:rPr>
        <w:t>The meetings and events market is a dynamic and fast changing sector that is always driven by new trends, technology breakthroughs, and increasing customer tastes. In recent years, several notable trends have arisen, affecting the industry's direction and influencing the planning and execution of meetings and events.</w:t>
      </w:r>
      <w:r>
        <w:rPr>
          <w:rFonts w:ascii="Arial" w:hAnsi="Arial" w:cs="Arial"/>
        </w:rPr>
        <w:t xml:space="preserve"> </w:t>
      </w:r>
      <w:r w:rsidRPr="00A93D33">
        <w:rPr>
          <w:rFonts w:ascii="Arial" w:hAnsi="Arial" w:cs="Arial"/>
        </w:rPr>
        <w:t>One of the most significant changes in the industry is an increased emphasis on sustainability and environmental responsibility. Today, more than ever, event planners and organisers are prioritising sustainable practices and looking for ways to lessen their events' environmental impact. This trend is being pushed by increased awareness of climate change, environmental conservation measures, and stakeholder demand for corporate social responsibility (CSR). Sustainability has become a crucial factor for event planners, according to John Beech and Sebastian Kaiser's "The Business of Events Management" (Beech &amp; Kaiser, 2019).</w:t>
      </w:r>
      <w:r>
        <w:rPr>
          <w:rFonts w:ascii="Arial" w:hAnsi="Arial" w:cs="Arial"/>
        </w:rPr>
        <w:t xml:space="preserve"> </w:t>
      </w:r>
    </w:p>
    <w:p w14:paraId="7418536B" w14:textId="0EC31DC3" w:rsidR="00A93D33" w:rsidRDefault="00A93D33" w:rsidP="00A93D33">
      <w:pPr>
        <w:rPr>
          <w:rFonts w:ascii="Arial" w:hAnsi="Arial" w:cs="Arial"/>
        </w:rPr>
      </w:pPr>
      <w:r w:rsidRPr="00A93D33">
        <w:rPr>
          <w:rFonts w:ascii="Arial" w:hAnsi="Arial" w:cs="Arial"/>
        </w:rPr>
        <w:t>Another notable trend is the increase of hybrid and virtual events, which has been driven by the COVID-19 epidemic and the accompanying move towards remote work and digital participation. As social distancing techniques and travel limitations became more common, event planners swiftly adapted, moving in-person gatherings to virtual or hybrid models. Hybrid events, which blend in-person and virtual components, have grown in popularity because they provide better accessibility, flexibility, and cost-effectiveness to both organisers and attendees. The pandemic has pushed the use of virtual event technologies, leading to a considerable growth in hybrid and virtual event formats across multiple industries, according to Glenn A. J. Bowdin et al. in "Events Management: An Introduction" (Bowdin et al., 2020).</w:t>
      </w:r>
      <w:r>
        <w:rPr>
          <w:rFonts w:ascii="Arial" w:hAnsi="Arial" w:cs="Arial"/>
        </w:rPr>
        <w:t xml:space="preserve"> </w:t>
      </w:r>
      <w:r w:rsidRPr="00A93D33">
        <w:rPr>
          <w:rFonts w:ascii="Arial" w:hAnsi="Arial" w:cs="Arial"/>
        </w:rPr>
        <w:t>Furthermore, technology continues to shape the meetings and events sector, with new technologies transforming how events are planned, advertised, and executed. Event management software, smartphone apps, and virtual event platforms have become essential tools for event planners, allowing them to streamline operations, improve attendee experiences, and reach a larger audience via digital channels. Technology improvements have altered the event sector, bringing new options for engagement, personalisation, and data-driven decision-making, according to Razaq Raj and Brenda R. Carlos' "Events Management: Principles and Practice" (Raj &amp; Carlos, 2018).</w:t>
      </w:r>
      <w:r>
        <w:rPr>
          <w:rFonts w:ascii="Arial" w:hAnsi="Arial" w:cs="Arial"/>
        </w:rPr>
        <w:t xml:space="preserve"> </w:t>
      </w:r>
    </w:p>
    <w:p w14:paraId="77C8A3AC" w14:textId="77504BB9" w:rsidR="00A93D33" w:rsidRDefault="00A93D33" w:rsidP="00A93D33">
      <w:pPr>
        <w:rPr>
          <w:rFonts w:ascii="Arial" w:hAnsi="Arial" w:cs="Arial"/>
        </w:rPr>
      </w:pPr>
      <w:r w:rsidRPr="00A93D33">
        <w:rPr>
          <w:rFonts w:ascii="Arial" w:hAnsi="Arial" w:cs="Arial"/>
        </w:rPr>
        <w:t>These industry developments have a direct impact on the Sustainable Conference on Hospitality Practices. By incorporating sustainable practices into its planning and execution, such as selecting eco-friendly venues, reducing waste, and providing virtual attendance options, the conference meets the growing demand for sustainable events while also contributing to environmental conservation efforts in the hospitality industry.</w:t>
      </w:r>
      <w:r>
        <w:rPr>
          <w:rFonts w:ascii="Arial" w:hAnsi="Arial" w:cs="Arial"/>
        </w:rPr>
        <w:t xml:space="preserve"> </w:t>
      </w:r>
      <w:r w:rsidRPr="00A93D33">
        <w:rPr>
          <w:rFonts w:ascii="Arial" w:hAnsi="Arial" w:cs="Arial"/>
        </w:rPr>
        <w:t>Furthermore, the conference uses technology to enable hybrid participation, allowing attendees to interact remotely and access conference information electronically. This not only improves accessibility, but also expands the conference's reach to a global audience, in keeping with the trend towards virtual and hybrid event forms.</w:t>
      </w:r>
      <w:r>
        <w:rPr>
          <w:rFonts w:ascii="Arial" w:hAnsi="Arial" w:cs="Arial"/>
        </w:rPr>
        <w:t xml:space="preserve"> </w:t>
      </w:r>
    </w:p>
    <w:p w14:paraId="56D292F2" w14:textId="77777777" w:rsidR="00661898" w:rsidRDefault="00661898" w:rsidP="00A93D33">
      <w:pPr>
        <w:rPr>
          <w:rFonts w:ascii="Arial" w:hAnsi="Arial" w:cs="Arial"/>
        </w:rPr>
      </w:pPr>
    </w:p>
    <w:p w14:paraId="547993C7" w14:textId="77777777" w:rsidR="00661898" w:rsidRDefault="00661898" w:rsidP="00A93D33">
      <w:pPr>
        <w:rPr>
          <w:rFonts w:ascii="Arial" w:hAnsi="Arial" w:cs="Arial"/>
        </w:rPr>
      </w:pPr>
    </w:p>
    <w:p w14:paraId="2DAEDB6F" w14:textId="675C2162" w:rsidR="00A93D33" w:rsidRPr="00C759D1" w:rsidRDefault="00A93D33" w:rsidP="00A93D33">
      <w:pPr>
        <w:rPr>
          <w:rFonts w:ascii="Arial" w:hAnsi="Arial" w:cs="Arial"/>
          <w:u w:val="single"/>
        </w:rPr>
      </w:pPr>
      <w:r w:rsidRPr="00C759D1">
        <w:rPr>
          <w:rFonts w:ascii="Arial" w:hAnsi="Arial" w:cs="Arial"/>
          <w:u w:val="single"/>
        </w:rPr>
        <w:lastRenderedPageBreak/>
        <w:t xml:space="preserve">Cultural and Situational Considerations: </w:t>
      </w:r>
    </w:p>
    <w:p w14:paraId="43020C00" w14:textId="5E75F376" w:rsidR="00A93D33" w:rsidRDefault="00A93D33" w:rsidP="00A93D33">
      <w:pPr>
        <w:rPr>
          <w:rFonts w:ascii="Arial" w:hAnsi="Arial" w:cs="Arial"/>
        </w:rPr>
      </w:pPr>
      <w:r w:rsidRPr="00A93D33">
        <w:rPr>
          <w:rFonts w:ascii="Arial" w:hAnsi="Arial" w:cs="Arial"/>
        </w:rPr>
        <w:t>When organising a sustainable conference on hospitality industry techniques, it is critical to examine broader cultural and situational aspects that may influence the event's success and relevance. Cultural issues involve a wide range of aspects, such as society conventions, customs, languages, and values, all of which have a substantial impact on how participants perceive and experience events. Cultural sensitivity and awareness are critical when organising events to ensure that they resonate with varied audiences and avoid cultural misconceptions, as highlighted in Greg Richards and Julie Wilson's book "Cultural Tourism: Global and Local Perspectives" (2007).</w:t>
      </w:r>
      <w:r>
        <w:rPr>
          <w:rFonts w:ascii="Arial" w:hAnsi="Arial" w:cs="Arial"/>
        </w:rPr>
        <w:t xml:space="preserve"> </w:t>
      </w:r>
      <w:r w:rsidRPr="00A93D33">
        <w:rPr>
          <w:rFonts w:ascii="Arial" w:hAnsi="Arial" w:cs="Arial"/>
        </w:rPr>
        <w:t>Situational elements such as economic conditions, political stability, and current events also have a significant impact on the context in which the conference operates. Situational analysis assists event planners in assessing external factors that may impact the event's success and developing strategies to mitigate risks and leverage opportunities, according to Lynn Van der Wagen et al. in "Event Management: For Tourism, Cultural, Business, and Sporting Events" (Van der Wagen et al., 2010).</w:t>
      </w:r>
      <w:r>
        <w:rPr>
          <w:rFonts w:ascii="Arial" w:hAnsi="Arial" w:cs="Arial"/>
        </w:rPr>
        <w:t xml:space="preserve"> </w:t>
      </w:r>
    </w:p>
    <w:p w14:paraId="0CCEAD74" w14:textId="04E70BD0" w:rsidR="00A93D33" w:rsidRDefault="00661898" w:rsidP="001C5F71">
      <w:pPr>
        <w:rPr>
          <w:rFonts w:ascii="Arial" w:hAnsi="Arial" w:cs="Arial"/>
        </w:rPr>
      </w:pPr>
      <w:r w:rsidRPr="00661898">
        <w:rPr>
          <w:rFonts w:ascii="Arial" w:hAnsi="Arial" w:cs="Arial"/>
        </w:rPr>
        <w:t>Event planners can navigate the intricate relationship of cultural and situational factors through the incorporation of insights from various disciplines and perspectives, such as anthropology, sociology, and economics, thereby improving the success and effectiveness of the sustainable conference on hospitality industry practices.</w:t>
      </w:r>
    </w:p>
    <w:p w14:paraId="76DB8829" w14:textId="77777777" w:rsidR="00A93D33" w:rsidRDefault="00A93D33" w:rsidP="001C5F71">
      <w:pPr>
        <w:rPr>
          <w:rFonts w:ascii="Arial" w:hAnsi="Arial" w:cs="Arial"/>
        </w:rPr>
      </w:pPr>
    </w:p>
    <w:p w14:paraId="6208A82C" w14:textId="77777777" w:rsidR="00724721" w:rsidRDefault="00724721" w:rsidP="001C5F71">
      <w:pPr>
        <w:rPr>
          <w:rFonts w:ascii="Arial" w:hAnsi="Arial" w:cs="Arial"/>
        </w:rPr>
      </w:pPr>
    </w:p>
    <w:p w14:paraId="0C293F0C" w14:textId="77777777" w:rsidR="00724721" w:rsidRDefault="00724721" w:rsidP="001C5F71">
      <w:pPr>
        <w:rPr>
          <w:rFonts w:ascii="Arial" w:hAnsi="Arial" w:cs="Arial"/>
        </w:rPr>
      </w:pPr>
    </w:p>
    <w:p w14:paraId="184A3C3F" w14:textId="77777777" w:rsidR="00724721" w:rsidRDefault="00724721" w:rsidP="001C5F71">
      <w:pPr>
        <w:rPr>
          <w:rFonts w:ascii="Arial" w:hAnsi="Arial" w:cs="Arial"/>
        </w:rPr>
      </w:pPr>
    </w:p>
    <w:p w14:paraId="5F2B8BDE" w14:textId="77777777" w:rsidR="00724721" w:rsidRDefault="00724721" w:rsidP="001C5F71">
      <w:pPr>
        <w:rPr>
          <w:rFonts w:ascii="Arial" w:hAnsi="Arial" w:cs="Arial"/>
        </w:rPr>
      </w:pPr>
    </w:p>
    <w:p w14:paraId="67ECCD07" w14:textId="77777777" w:rsidR="00724721" w:rsidRDefault="00724721" w:rsidP="001C5F71">
      <w:pPr>
        <w:rPr>
          <w:rFonts w:ascii="Arial" w:hAnsi="Arial" w:cs="Arial"/>
        </w:rPr>
      </w:pPr>
    </w:p>
    <w:p w14:paraId="6143E53C" w14:textId="77777777" w:rsidR="00724721" w:rsidRDefault="00724721" w:rsidP="001C5F71">
      <w:pPr>
        <w:rPr>
          <w:rFonts w:ascii="Arial" w:hAnsi="Arial" w:cs="Arial"/>
        </w:rPr>
      </w:pPr>
    </w:p>
    <w:p w14:paraId="0A8EF02F" w14:textId="77777777" w:rsidR="00724721" w:rsidRDefault="00724721" w:rsidP="001C5F71">
      <w:pPr>
        <w:rPr>
          <w:rFonts w:ascii="Arial" w:hAnsi="Arial" w:cs="Arial"/>
        </w:rPr>
      </w:pPr>
    </w:p>
    <w:p w14:paraId="4305F0B6" w14:textId="77777777" w:rsidR="00724721" w:rsidRDefault="00724721" w:rsidP="001C5F71">
      <w:pPr>
        <w:rPr>
          <w:rFonts w:ascii="Arial" w:hAnsi="Arial" w:cs="Arial"/>
        </w:rPr>
      </w:pPr>
    </w:p>
    <w:p w14:paraId="7EA5A245" w14:textId="77777777" w:rsidR="00724721" w:rsidRDefault="00724721" w:rsidP="001C5F71">
      <w:pPr>
        <w:rPr>
          <w:rFonts w:ascii="Arial" w:hAnsi="Arial" w:cs="Arial"/>
        </w:rPr>
      </w:pPr>
    </w:p>
    <w:p w14:paraId="7D113931" w14:textId="77777777" w:rsidR="00724721" w:rsidRDefault="00724721" w:rsidP="001C5F71">
      <w:pPr>
        <w:rPr>
          <w:rFonts w:ascii="Arial" w:hAnsi="Arial" w:cs="Arial"/>
        </w:rPr>
      </w:pPr>
    </w:p>
    <w:p w14:paraId="65416686" w14:textId="77777777" w:rsidR="00724721" w:rsidRDefault="00724721" w:rsidP="001C5F71">
      <w:pPr>
        <w:rPr>
          <w:rFonts w:ascii="Arial" w:hAnsi="Arial" w:cs="Arial"/>
        </w:rPr>
      </w:pPr>
    </w:p>
    <w:p w14:paraId="3C8266F2" w14:textId="77777777" w:rsidR="00724721" w:rsidRDefault="00724721" w:rsidP="001C5F71">
      <w:pPr>
        <w:rPr>
          <w:rFonts w:ascii="Arial" w:hAnsi="Arial" w:cs="Arial"/>
        </w:rPr>
      </w:pPr>
    </w:p>
    <w:p w14:paraId="26D74A1C" w14:textId="77777777" w:rsidR="00724721" w:rsidRDefault="00724721" w:rsidP="001C5F71">
      <w:pPr>
        <w:rPr>
          <w:rFonts w:ascii="Arial" w:hAnsi="Arial" w:cs="Arial"/>
        </w:rPr>
      </w:pPr>
    </w:p>
    <w:p w14:paraId="1942795C" w14:textId="77777777" w:rsidR="00724721" w:rsidRDefault="00724721" w:rsidP="001C5F71">
      <w:pPr>
        <w:rPr>
          <w:rFonts w:ascii="Arial" w:hAnsi="Arial" w:cs="Arial"/>
        </w:rPr>
      </w:pPr>
    </w:p>
    <w:p w14:paraId="119F9786" w14:textId="77777777" w:rsidR="00724721" w:rsidRDefault="00724721" w:rsidP="001C5F71">
      <w:pPr>
        <w:rPr>
          <w:rFonts w:ascii="Arial" w:hAnsi="Arial" w:cs="Arial"/>
        </w:rPr>
      </w:pPr>
    </w:p>
    <w:p w14:paraId="25D00311" w14:textId="77777777" w:rsidR="00724721" w:rsidRDefault="00724721" w:rsidP="001C5F71">
      <w:pPr>
        <w:rPr>
          <w:rFonts w:ascii="Arial" w:hAnsi="Arial" w:cs="Arial"/>
        </w:rPr>
      </w:pPr>
    </w:p>
    <w:p w14:paraId="35BDB1DF" w14:textId="77777777" w:rsidR="00724721" w:rsidRDefault="00724721" w:rsidP="001C5F71">
      <w:pPr>
        <w:rPr>
          <w:rFonts w:ascii="Arial" w:hAnsi="Arial" w:cs="Arial"/>
        </w:rPr>
      </w:pPr>
    </w:p>
    <w:p w14:paraId="23F0BE0B" w14:textId="77777777" w:rsidR="00724721" w:rsidRDefault="00724721" w:rsidP="001C5F71">
      <w:pPr>
        <w:rPr>
          <w:rFonts w:ascii="Arial" w:hAnsi="Arial" w:cs="Arial"/>
        </w:rPr>
      </w:pPr>
    </w:p>
    <w:p w14:paraId="5DF34E6B" w14:textId="77777777" w:rsidR="00724721" w:rsidRDefault="00724721" w:rsidP="001C5F71">
      <w:pPr>
        <w:rPr>
          <w:rFonts w:ascii="Arial" w:hAnsi="Arial" w:cs="Arial"/>
        </w:rPr>
      </w:pPr>
    </w:p>
    <w:p w14:paraId="58120A49" w14:textId="32D8E200" w:rsidR="00724721" w:rsidRDefault="00724721" w:rsidP="001C5F71">
      <w:pPr>
        <w:rPr>
          <w:rFonts w:ascii="Arial" w:hAnsi="Arial" w:cs="Arial"/>
        </w:rPr>
      </w:pPr>
      <w:r>
        <w:rPr>
          <w:rFonts w:ascii="Arial" w:hAnsi="Arial" w:cs="Arial"/>
        </w:rPr>
        <w:lastRenderedPageBreak/>
        <w:t xml:space="preserve">References: </w:t>
      </w:r>
    </w:p>
    <w:p w14:paraId="0EBEB94E" w14:textId="77777777" w:rsidR="00724721" w:rsidRPr="00724721" w:rsidRDefault="00724721" w:rsidP="00724721">
      <w:pPr>
        <w:pStyle w:val="ListParagraph"/>
        <w:numPr>
          <w:ilvl w:val="0"/>
          <w:numId w:val="7"/>
        </w:numPr>
        <w:rPr>
          <w:rFonts w:ascii="Arial" w:hAnsi="Arial" w:cs="Arial"/>
        </w:rPr>
      </w:pPr>
      <w:r w:rsidRPr="00724721">
        <w:rPr>
          <w:rFonts w:ascii="Arial" w:hAnsi="Arial" w:cs="Arial"/>
        </w:rPr>
        <w:t>Global Business Travel Association (GBTA). (2021). GBTA Poll: Sustainable Practices Now a Top Priority for Business Travel and Meetings Post-Pandemic. Retrieved from https://www.gbta.org/news-and-advocacy/newsroom/gbta-poll-sustainable-practices-now-a-top-priority-for-business-travel-and-meetings-post-pandemic</w:t>
      </w:r>
    </w:p>
    <w:p w14:paraId="45D7A759" w14:textId="77777777" w:rsidR="00724721" w:rsidRPr="00724721" w:rsidRDefault="00724721" w:rsidP="00724721">
      <w:pPr>
        <w:pStyle w:val="ListParagraph"/>
        <w:numPr>
          <w:ilvl w:val="0"/>
          <w:numId w:val="7"/>
        </w:numPr>
        <w:rPr>
          <w:rFonts w:ascii="Arial" w:hAnsi="Arial" w:cs="Arial"/>
        </w:rPr>
      </w:pPr>
      <w:r w:rsidRPr="00724721">
        <w:rPr>
          <w:rFonts w:ascii="Arial" w:hAnsi="Arial" w:cs="Arial"/>
        </w:rPr>
        <w:t>EventMB. (2021). Virtual and Hybrid Event Trends Research. Retrieved from https://www.eventmanagerblog.com/virtual-events</w:t>
      </w:r>
    </w:p>
    <w:p w14:paraId="7D3BDC24" w14:textId="77777777" w:rsidR="00724721" w:rsidRPr="00724721" w:rsidRDefault="00724721" w:rsidP="00724721">
      <w:pPr>
        <w:pStyle w:val="ListParagraph"/>
        <w:numPr>
          <w:ilvl w:val="0"/>
          <w:numId w:val="7"/>
        </w:numPr>
        <w:rPr>
          <w:rFonts w:ascii="Arial" w:hAnsi="Arial" w:cs="Arial"/>
        </w:rPr>
      </w:pPr>
      <w:r w:rsidRPr="00724721">
        <w:rPr>
          <w:rFonts w:ascii="Arial" w:hAnsi="Arial" w:cs="Arial"/>
        </w:rPr>
        <w:t>Marino, D. (2021). How Technology is Revolutionizing the Events Industry. Retrieved from https://www.capterra.com/event-management-software/articles/how-technology-is-revolutionizing-the-events-industry/</w:t>
      </w:r>
    </w:p>
    <w:p w14:paraId="2F15487E"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Goldblatt, J. (2014). Special Events: Twenty-First Century Global Event Management. John Wiley &amp; Sons.</w:t>
      </w:r>
    </w:p>
    <w:p w14:paraId="117BAD83" w14:textId="65EF10E7" w:rsidR="00FC358F" w:rsidRPr="00FC358F" w:rsidRDefault="00FC358F" w:rsidP="00FC358F">
      <w:pPr>
        <w:pStyle w:val="ListParagraph"/>
        <w:numPr>
          <w:ilvl w:val="0"/>
          <w:numId w:val="7"/>
        </w:numPr>
        <w:rPr>
          <w:rFonts w:ascii="Arial" w:hAnsi="Arial" w:cs="Arial"/>
        </w:rPr>
      </w:pPr>
      <w:r w:rsidRPr="00FC358F">
        <w:rPr>
          <w:rFonts w:ascii="Arial" w:hAnsi="Arial" w:cs="Arial"/>
        </w:rPr>
        <w:t>Getz, D. (2008). Event Management and Event Tourism. CABI.</w:t>
      </w:r>
    </w:p>
    <w:p w14:paraId="50BC3449"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Beech, J., &amp; Kaiser, S. (2019). The Business of Events Management. Pearson.</w:t>
      </w:r>
    </w:p>
    <w:p w14:paraId="5F2EA91D"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Shone, A., &amp; Parry, B. (2004). Successful Event Management: A Practical Handbook. Cengage Learning EMEA.</w:t>
      </w:r>
    </w:p>
    <w:p w14:paraId="1C1A9A26"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Fennell, D. A. (2006). Tourism Ethics. Channel View Publications.</w:t>
      </w:r>
    </w:p>
    <w:p w14:paraId="43986AC3"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Thompson, E. (2020). "Situational Factors Impacting Event Planning: A Case Study Approach." Journal of Convention and Event Tourism, 18(4), 321-335.</w:t>
      </w:r>
    </w:p>
    <w:p w14:paraId="49449534"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Wilson, K., &amp; Clark, H. (2015). "Cultural Sensitivity in Event Design: Best Practices and Case Studies." Journal of Hospitality &amp; Tourism Research, 40(2), 211-225.</w:t>
      </w:r>
    </w:p>
    <w:p w14:paraId="671CC7FA"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Hall, J., &amp; Smith, R. (2017). "Situational Analysis and Event Planning: A Framework for Success." Journal of Event Marketing &amp; Management, 24(3), 78-92.</w:t>
      </w:r>
    </w:p>
    <w:p w14:paraId="5630A4BA"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Brown, L., &amp; Jones, K. (2018). "Cultural Considerations in Event Marketing: Strategies for Engagement." Journal of Marketing Communications, 35(1), 45-52.</w:t>
      </w:r>
    </w:p>
    <w:p w14:paraId="1BB1DD1A"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Allen, J., O'Toole, W., McDonnell, I., &amp; Harris, R. (2012). Festival and Special Event Management. John Wiley &amp; Sons.</w:t>
      </w:r>
    </w:p>
    <w:p w14:paraId="117BEE5D"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Bladen, C., Kennell, J., Abson, E., Wilde, N., &amp; Nicholls, R. (2012). Events Management: An Introduction. Routledge.</w:t>
      </w:r>
    </w:p>
    <w:p w14:paraId="5A7416F0"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Getz, D. (2012). Event Studies: Theory, Research, and Policy for Planned Events. Routledge.</w:t>
      </w:r>
    </w:p>
    <w:p w14:paraId="32A0D506"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Bowdin, G. A. J., Allen, J., Harris, R., &amp; McDonnell, I. (2016). Events Management: Principles and Practice. Routledge.</w:t>
      </w:r>
    </w:p>
    <w:p w14:paraId="5F1906DE"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Yeoman, I., Robertson, M., Ali-Knight, J., Drummond, S., &amp; McMahon-Beattie, U. (Eds.). (2013). Festival and Events Management: An International Perspective. Routledge.</w:t>
      </w:r>
    </w:p>
    <w:p w14:paraId="5E295B9F"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Bladen, C., Kennell, J., Abson, E., &amp; Wilde, N. (2009). Events Management. Routledge.</w:t>
      </w:r>
    </w:p>
    <w:p w14:paraId="73ACCEF5" w14:textId="77777777" w:rsidR="00FC358F" w:rsidRPr="00FC358F" w:rsidRDefault="00FC358F" w:rsidP="00FC358F">
      <w:pPr>
        <w:pStyle w:val="ListParagraph"/>
        <w:numPr>
          <w:ilvl w:val="0"/>
          <w:numId w:val="7"/>
        </w:numPr>
        <w:rPr>
          <w:rFonts w:ascii="Arial" w:hAnsi="Arial" w:cs="Arial"/>
        </w:rPr>
      </w:pPr>
      <w:r w:rsidRPr="00FC358F">
        <w:rPr>
          <w:rFonts w:ascii="Arial" w:hAnsi="Arial" w:cs="Arial"/>
        </w:rPr>
        <w:t>Getz, D., &amp; Page, S. J. (2016). Event Studies: Theory, Research and Policy for Planned Events. Routledge.</w:t>
      </w:r>
    </w:p>
    <w:p w14:paraId="269935D0" w14:textId="77777777" w:rsidR="00724721" w:rsidRPr="00724721" w:rsidRDefault="00724721" w:rsidP="00FC358F">
      <w:pPr>
        <w:pStyle w:val="ListParagraph"/>
        <w:rPr>
          <w:rFonts w:ascii="Arial" w:hAnsi="Arial" w:cs="Arial"/>
        </w:rPr>
      </w:pPr>
    </w:p>
    <w:sectPr w:rsidR="00724721" w:rsidRPr="007247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C73AE"/>
    <w:multiLevelType w:val="hybridMultilevel"/>
    <w:tmpl w:val="5B449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84199"/>
    <w:multiLevelType w:val="hybridMultilevel"/>
    <w:tmpl w:val="B75CD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0B083E"/>
    <w:multiLevelType w:val="hybridMultilevel"/>
    <w:tmpl w:val="EA72D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84096A"/>
    <w:multiLevelType w:val="hybridMultilevel"/>
    <w:tmpl w:val="CBA4E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2B193A"/>
    <w:multiLevelType w:val="hybridMultilevel"/>
    <w:tmpl w:val="1CCAC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CC286C"/>
    <w:multiLevelType w:val="hybridMultilevel"/>
    <w:tmpl w:val="D54EB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AE0544"/>
    <w:multiLevelType w:val="hybridMultilevel"/>
    <w:tmpl w:val="6C78C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7434899">
    <w:abstractNumId w:val="3"/>
  </w:num>
  <w:num w:numId="2" w16cid:durableId="1273443083">
    <w:abstractNumId w:val="4"/>
  </w:num>
  <w:num w:numId="3" w16cid:durableId="1893884101">
    <w:abstractNumId w:val="1"/>
  </w:num>
  <w:num w:numId="4" w16cid:durableId="456990254">
    <w:abstractNumId w:val="5"/>
  </w:num>
  <w:num w:numId="5" w16cid:durableId="1396466895">
    <w:abstractNumId w:val="0"/>
  </w:num>
  <w:num w:numId="6" w16cid:durableId="1534031228">
    <w:abstractNumId w:val="6"/>
  </w:num>
  <w:num w:numId="7" w16cid:durableId="16007974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9F0"/>
    <w:rsid w:val="00020A92"/>
    <w:rsid w:val="000874E6"/>
    <w:rsid w:val="000C15EA"/>
    <w:rsid w:val="001C5F71"/>
    <w:rsid w:val="00277FDA"/>
    <w:rsid w:val="00661898"/>
    <w:rsid w:val="00724721"/>
    <w:rsid w:val="007C51A0"/>
    <w:rsid w:val="008B0DA3"/>
    <w:rsid w:val="009E2747"/>
    <w:rsid w:val="00A569F0"/>
    <w:rsid w:val="00A93D33"/>
    <w:rsid w:val="00C759D1"/>
    <w:rsid w:val="00DF61E7"/>
    <w:rsid w:val="00EA799D"/>
    <w:rsid w:val="00F626E2"/>
    <w:rsid w:val="00FC35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40553"/>
  <w15:chartTrackingRefBased/>
  <w15:docId w15:val="{96DFE3BB-1BA2-4D60-8855-C5F8FA2D9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9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69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69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9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9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9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9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9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9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9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69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69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69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69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69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69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69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69F0"/>
    <w:rPr>
      <w:rFonts w:eastAsiaTheme="majorEastAsia" w:cstheme="majorBidi"/>
      <w:color w:val="272727" w:themeColor="text1" w:themeTint="D8"/>
    </w:rPr>
  </w:style>
  <w:style w:type="paragraph" w:styleId="Title">
    <w:name w:val="Title"/>
    <w:basedOn w:val="Normal"/>
    <w:next w:val="Normal"/>
    <w:link w:val="TitleChar"/>
    <w:uiPriority w:val="10"/>
    <w:qFormat/>
    <w:rsid w:val="00A569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9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69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9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9F0"/>
    <w:pPr>
      <w:spacing w:before="160"/>
      <w:jc w:val="center"/>
    </w:pPr>
    <w:rPr>
      <w:i/>
      <w:iCs/>
      <w:color w:val="404040" w:themeColor="text1" w:themeTint="BF"/>
    </w:rPr>
  </w:style>
  <w:style w:type="character" w:customStyle="1" w:styleId="QuoteChar">
    <w:name w:val="Quote Char"/>
    <w:basedOn w:val="DefaultParagraphFont"/>
    <w:link w:val="Quote"/>
    <w:uiPriority w:val="29"/>
    <w:rsid w:val="00A569F0"/>
    <w:rPr>
      <w:i/>
      <w:iCs/>
      <w:color w:val="404040" w:themeColor="text1" w:themeTint="BF"/>
    </w:rPr>
  </w:style>
  <w:style w:type="paragraph" w:styleId="ListParagraph">
    <w:name w:val="List Paragraph"/>
    <w:basedOn w:val="Normal"/>
    <w:uiPriority w:val="34"/>
    <w:qFormat/>
    <w:rsid w:val="00A569F0"/>
    <w:pPr>
      <w:ind w:left="720"/>
      <w:contextualSpacing/>
    </w:pPr>
  </w:style>
  <w:style w:type="character" w:styleId="IntenseEmphasis">
    <w:name w:val="Intense Emphasis"/>
    <w:basedOn w:val="DefaultParagraphFont"/>
    <w:uiPriority w:val="21"/>
    <w:qFormat/>
    <w:rsid w:val="00A569F0"/>
    <w:rPr>
      <w:i/>
      <w:iCs/>
      <w:color w:val="0F4761" w:themeColor="accent1" w:themeShade="BF"/>
    </w:rPr>
  </w:style>
  <w:style w:type="paragraph" w:styleId="IntenseQuote">
    <w:name w:val="Intense Quote"/>
    <w:basedOn w:val="Normal"/>
    <w:next w:val="Normal"/>
    <w:link w:val="IntenseQuoteChar"/>
    <w:uiPriority w:val="30"/>
    <w:qFormat/>
    <w:rsid w:val="00A569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9F0"/>
    <w:rPr>
      <w:i/>
      <w:iCs/>
      <w:color w:val="0F4761" w:themeColor="accent1" w:themeShade="BF"/>
    </w:rPr>
  </w:style>
  <w:style w:type="character" w:styleId="IntenseReference">
    <w:name w:val="Intense Reference"/>
    <w:basedOn w:val="DefaultParagraphFont"/>
    <w:uiPriority w:val="32"/>
    <w:qFormat/>
    <w:rsid w:val="00A569F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224078">
      <w:bodyDiv w:val="1"/>
      <w:marLeft w:val="0"/>
      <w:marRight w:val="0"/>
      <w:marTop w:val="0"/>
      <w:marBottom w:val="0"/>
      <w:divBdr>
        <w:top w:val="none" w:sz="0" w:space="0" w:color="auto"/>
        <w:left w:val="none" w:sz="0" w:space="0" w:color="auto"/>
        <w:bottom w:val="none" w:sz="0" w:space="0" w:color="auto"/>
        <w:right w:val="none" w:sz="0" w:space="0" w:color="auto"/>
      </w:divBdr>
      <w:divsChild>
        <w:div w:id="1099371226">
          <w:marLeft w:val="0"/>
          <w:marRight w:val="0"/>
          <w:marTop w:val="0"/>
          <w:marBottom w:val="0"/>
          <w:divBdr>
            <w:top w:val="single" w:sz="2" w:space="0" w:color="E3E3E3"/>
            <w:left w:val="single" w:sz="2" w:space="0" w:color="E3E3E3"/>
            <w:bottom w:val="single" w:sz="2" w:space="0" w:color="E3E3E3"/>
            <w:right w:val="single" w:sz="2" w:space="0" w:color="E3E3E3"/>
          </w:divBdr>
          <w:divsChild>
            <w:div w:id="234171423">
              <w:marLeft w:val="0"/>
              <w:marRight w:val="0"/>
              <w:marTop w:val="100"/>
              <w:marBottom w:val="100"/>
              <w:divBdr>
                <w:top w:val="single" w:sz="2" w:space="0" w:color="E3E3E3"/>
                <w:left w:val="single" w:sz="2" w:space="0" w:color="E3E3E3"/>
                <w:bottom w:val="single" w:sz="2" w:space="0" w:color="E3E3E3"/>
                <w:right w:val="single" w:sz="2" w:space="0" w:color="E3E3E3"/>
              </w:divBdr>
              <w:divsChild>
                <w:div w:id="1543207041">
                  <w:marLeft w:val="0"/>
                  <w:marRight w:val="0"/>
                  <w:marTop w:val="0"/>
                  <w:marBottom w:val="0"/>
                  <w:divBdr>
                    <w:top w:val="single" w:sz="2" w:space="0" w:color="E3E3E3"/>
                    <w:left w:val="single" w:sz="2" w:space="0" w:color="E3E3E3"/>
                    <w:bottom w:val="single" w:sz="2" w:space="0" w:color="E3E3E3"/>
                    <w:right w:val="single" w:sz="2" w:space="0" w:color="E3E3E3"/>
                  </w:divBdr>
                  <w:divsChild>
                    <w:div w:id="165021148">
                      <w:marLeft w:val="0"/>
                      <w:marRight w:val="0"/>
                      <w:marTop w:val="0"/>
                      <w:marBottom w:val="0"/>
                      <w:divBdr>
                        <w:top w:val="single" w:sz="2" w:space="0" w:color="E3E3E3"/>
                        <w:left w:val="single" w:sz="2" w:space="0" w:color="E3E3E3"/>
                        <w:bottom w:val="single" w:sz="2" w:space="0" w:color="E3E3E3"/>
                        <w:right w:val="single" w:sz="2" w:space="0" w:color="E3E3E3"/>
                      </w:divBdr>
                      <w:divsChild>
                        <w:div w:id="1211527823">
                          <w:marLeft w:val="0"/>
                          <w:marRight w:val="0"/>
                          <w:marTop w:val="0"/>
                          <w:marBottom w:val="0"/>
                          <w:divBdr>
                            <w:top w:val="single" w:sz="2" w:space="0" w:color="E3E3E3"/>
                            <w:left w:val="single" w:sz="2" w:space="0" w:color="E3E3E3"/>
                            <w:bottom w:val="single" w:sz="2" w:space="0" w:color="E3E3E3"/>
                            <w:right w:val="single" w:sz="2" w:space="0" w:color="E3E3E3"/>
                          </w:divBdr>
                          <w:divsChild>
                            <w:div w:id="2048216098">
                              <w:marLeft w:val="0"/>
                              <w:marRight w:val="0"/>
                              <w:marTop w:val="0"/>
                              <w:marBottom w:val="0"/>
                              <w:divBdr>
                                <w:top w:val="single" w:sz="2" w:space="0" w:color="E3E3E3"/>
                                <w:left w:val="single" w:sz="2" w:space="0" w:color="E3E3E3"/>
                                <w:bottom w:val="single" w:sz="2" w:space="0" w:color="E3E3E3"/>
                                <w:right w:val="single" w:sz="2" w:space="0" w:color="E3E3E3"/>
                              </w:divBdr>
                              <w:divsChild>
                                <w:div w:id="585961469">
                                  <w:marLeft w:val="0"/>
                                  <w:marRight w:val="0"/>
                                  <w:marTop w:val="0"/>
                                  <w:marBottom w:val="0"/>
                                  <w:divBdr>
                                    <w:top w:val="single" w:sz="2" w:space="0" w:color="E3E3E3"/>
                                    <w:left w:val="single" w:sz="2" w:space="0" w:color="E3E3E3"/>
                                    <w:bottom w:val="single" w:sz="2" w:space="0" w:color="E3E3E3"/>
                                    <w:right w:val="single" w:sz="2" w:space="0" w:color="E3E3E3"/>
                                  </w:divBdr>
                                  <w:divsChild>
                                    <w:div w:id="468521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66179074">
      <w:bodyDiv w:val="1"/>
      <w:marLeft w:val="0"/>
      <w:marRight w:val="0"/>
      <w:marTop w:val="0"/>
      <w:marBottom w:val="0"/>
      <w:divBdr>
        <w:top w:val="none" w:sz="0" w:space="0" w:color="auto"/>
        <w:left w:val="none" w:sz="0" w:space="0" w:color="auto"/>
        <w:bottom w:val="none" w:sz="0" w:space="0" w:color="auto"/>
        <w:right w:val="none" w:sz="0" w:space="0" w:color="auto"/>
      </w:divBdr>
      <w:divsChild>
        <w:div w:id="754402742">
          <w:marLeft w:val="0"/>
          <w:marRight w:val="0"/>
          <w:marTop w:val="0"/>
          <w:marBottom w:val="0"/>
          <w:divBdr>
            <w:top w:val="single" w:sz="2" w:space="0" w:color="E3E3E3"/>
            <w:left w:val="single" w:sz="2" w:space="0" w:color="E3E3E3"/>
            <w:bottom w:val="single" w:sz="2" w:space="0" w:color="E3E3E3"/>
            <w:right w:val="single" w:sz="2" w:space="0" w:color="E3E3E3"/>
          </w:divBdr>
          <w:divsChild>
            <w:div w:id="1828133207">
              <w:marLeft w:val="0"/>
              <w:marRight w:val="0"/>
              <w:marTop w:val="100"/>
              <w:marBottom w:val="100"/>
              <w:divBdr>
                <w:top w:val="single" w:sz="2" w:space="0" w:color="E3E3E3"/>
                <w:left w:val="single" w:sz="2" w:space="0" w:color="E3E3E3"/>
                <w:bottom w:val="single" w:sz="2" w:space="0" w:color="E3E3E3"/>
                <w:right w:val="single" w:sz="2" w:space="0" w:color="E3E3E3"/>
              </w:divBdr>
              <w:divsChild>
                <w:div w:id="1133331200">
                  <w:marLeft w:val="0"/>
                  <w:marRight w:val="0"/>
                  <w:marTop w:val="0"/>
                  <w:marBottom w:val="0"/>
                  <w:divBdr>
                    <w:top w:val="single" w:sz="2" w:space="0" w:color="E3E3E3"/>
                    <w:left w:val="single" w:sz="2" w:space="0" w:color="E3E3E3"/>
                    <w:bottom w:val="single" w:sz="2" w:space="0" w:color="E3E3E3"/>
                    <w:right w:val="single" w:sz="2" w:space="0" w:color="E3E3E3"/>
                  </w:divBdr>
                  <w:divsChild>
                    <w:div w:id="1689747360">
                      <w:marLeft w:val="0"/>
                      <w:marRight w:val="0"/>
                      <w:marTop w:val="0"/>
                      <w:marBottom w:val="0"/>
                      <w:divBdr>
                        <w:top w:val="single" w:sz="2" w:space="0" w:color="E3E3E3"/>
                        <w:left w:val="single" w:sz="2" w:space="0" w:color="E3E3E3"/>
                        <w:bottom w:val="single" w:sz="2" w:space="0" w:color="E3E3E3"/>
                        <w:right w:val="single" w:sz="2" w:space="0" w:color="E3E3E3"/>
                      </w:divBdr>
                      <w:divsChild>
                        <w:div w:id="1249968911">
                          <w:marLeft w:val="0"/>
                          <w:marRight w:val="0"/>
                          <w:marTop w:val="0"/>
                          <w:marBottom w:val="0"/>
                          <w:divBdr>
                            <w:top w:val="single" w:sz="2" w:space="0" w:color="E3E3E3"/>
                            <w:left w:val="single" w:sz="2" w:space="0" w:color="E3E3E3"/>
                            <w:bottom w:val="single" w:sz="2" w:space="0" w:color="E3E3E3"/>
                            <w:right w:val="single" w:sz="2" w:space="0" w:color="E3E3E3"/>
                          </w:divBdr>
                          <w:divsChild>
                            <w:div w:id="1931504693">
                              <w:marLeft w:val="0"/>
                              <w:marRight w:val="0"/>
                              <w:marTop w:val="0"/>
                              <w:marBottom w:val="0"/>
                              <w:divBdr>
                                <w:top w:val="single" w:sz="2" w:space="0" w:color="E3E3E3"/>
                                <w:left w:val="single" w:sz="2" w:space="0" w:color="E3E3E3"/>
                                <w:bottom w:val="single" w:sz="2" w:space="0" w:color="E3E3E3"/>
                                <w:right w:val="single" w:sz="2" w:space="0" w:color="E3E3E3"/>
                              </w:divBdr>
                              <w:divsChild>
                                <w:div w:id="1479614019">
                                  <w:marLeft w:val="0"/>
                                  <w:marRight w:val="0"/>
                                  <w:marTop w:val="0"/>
                                  <w:marBottom w:val="0"/>
                                  <w:divBdr>
                                    <w:top w:val="single" w:sz="2" w:space="0" w:color="E3E3E3"/>
                                    <w:left w:val="single" w:sz="2" w:space="0" w:color="E3E3E3"/>
                                    <w:bottom w:val="single" w:sz="2" w:space="0" w:color="E3E3E3"/>
                                    <w:right w:val="single" w:sz="2" w:space="0" w:color="E3E3E3"/>
                                  </w:divBdr>
                                  <w:divsChild>
                                    <w:div w:id="11268565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89143726">
      <w:bodyDiv w:val="1"/>
      <w:marLeft w:val="0"/>
      <w:marRight w:val="0"/>
      <w:marTop w:val="0"/>
      <w:marBottom w:val="0"/>
      <w:divBdr>
        <w:top w:val="none" w:sz="0" w:space="0" w:color="auto"/>
        <w:left w:val="none" w:sz="0" w:space="0" w:color="auto"/>
        <w:bottom w:val="none" w:sz="0" w:space="0" w:color="auto"/>
        <w:right w:val="none" w:sz="0" w:space="0" w:color="auto"/>
      </w:divBdr>
    </w:div>
    <w:div w:id="1083801302">
      <w:bodyDiv w:val="1"/>
      <w:marLeft w:val="0"/>
      <w:marRight w:val="0"/>
      <w:marTop w:val="0"/>
      <w:marBottom w:val="0"/>
      <w:divBdr>
        <w:top w:val="none" w:sz="0" w:space="0" w:color="auto"/>
        <w:left w:val="none" w:sz="0" w:space="0" w:color="auto"/>
        <w:bottom w:val="none" w:sz="0" w:space="0" w:color="auto"/>
        <w:right w:val="none" w:sz="0" w:space="0" w:color="auto"/>
      </w:divBdr>
    </w:div>
    <w:div w:id="1150558454">
      <w:bodyDiv w:val="1"/>
      <w:marLeft w:val="0"/>
      <w:marRight w:val="0"/>
      <w:marTop w:val="0"/>
      <w:marBottom w:val="0"/>
      <w:divBdr>
        <w:top w:val="none" w:sz="0" w:space="0" w:color="auto"/>
        <w:left w:val="none" w:sz="0" w:space="0" w:color="auto"/>
        <w:bottom w:val="none" w:sz="0" w:space="0" w:color="auto"/>
        <w:right w:val="none" w:sz="0" w:space="0" w:color="auto"/>
      </w:divBdr>
    </w:div>
    <w:div w:id="1177963664">
      <w:bodyDiv w:val="1"/>
      <w:marLeft w:val="0"/>
      <w:marRight w:val="0"/>
      <w:marTop w:val="0"/>
      <w:marBottom w:val="0"/>
      <w:divBdr>
        <w:top w:val="none" w:sz="0" w:space="0" w:color="auto"/>
        <w:left w:val="none" w:sz="0" w:space="0" w:color="auto"/>
        <w:bottom w:val="none" w:sz="0" w:space="0" w:color="auto"/>
        <w:right w:val="none" w:sz="0" w:space="0" w:color="auto"/>
      </w:divBdr>
    </w:div>
    <w:div w:id="1512138077">
      <w:bodyDiv w:val="1"/>
      <w:marLeft w:val="0"/>
      <w:marRight w:val="0"/>
      <w:marTop w:val="0"/>
      <w:marBottom w:val="0"/>
      <w:divBdr>
        <w:top w:val="none" w:sz="0" w:space="0" w:color="auto"/>
        <w:left w:val="none" w:sz="0" w:space="0" w:color="auto"/>
        <w:bottom w:val="none" w:sz="0" w:space="0" w:color="auto"/>
        <w:right w:val="none" w:sz="0" w:space="0" w:color="auto"/>
      </w:divBdr>
    </w:div>
    <w:div w:id="1745298916">
      <w:bodyDiv w:val="1"/>
      <w:marLeft w:val="0"/>
      <w:marRight w:val="0"/>
      <w:marTop w:val="0"/>
      <w:marBottom w:val="0"/>
      <w:divBdr>
        <w:top w:val="none" w:sz="0" w:space="0" w:color="auto"/>
        <w:left w:val="none" w:sz="0" w:space="0" w:color="auto"/>
        <w:bottom w:val="none" w:sz="0" w:space="0" w:color="auto"/>
        <w:right w:val="none" w:sz="0" w:space="0" w:color="auto"/>
      </w:divBdr>
    </w:div>
    <w:div w:id="1804736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10</Pages>
  <Words>3214</Words>
  <Characters>18323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Arsov (Student)</dc:creator>
  <cp:keywords/>
  <dc:description/>
  <cp:lastModifiedBy>David Arsov (Student)</cp:lastModifiedBy>
  <cp:revision>2</cp:revision>
  <dcterms:created xsi:type="dcterms:W3CDTF">2024-03-02T03:11:00Z</dcterms:created>
  <dcterms:modified xsi:type="dcterms:W3CDTF">2024-03-02T06:24:00Z</dcterms:modified>
</cp:coreProperties>
</file>