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B204C4" w:rsidP="00B204C4" w14:paraId="67A9E0EA" w14:textId="77777777">
      <w:pPr>
        <w:pStyle w:val="Title"/>
      </w:pPr>
    </w:p>
    <w:p w:rsidR="00B204C4" w:rsidP="00B204C4" w14:paraId="7B266645" w14:textId="77777777">
      <w:pPr>
        <w:pStyle w:val="Title"/>
      </w:pPr>
    </w:p>
    <w:p w:rsidR="00B204C4" w:rsidP="00B204C4" w14:paraId="0B2E54A3" w14:textId="77777777">
      <w:pPr>
        <w:pStyle w:val="Title"/>
      </w:pPr>
    </w:p>
    <w:p w:rsidR="00A760C4" w:rsidP="00B204C4" w14:paraId="0B71B687" w14:textId="77777777">
      <w:pPr>
        <w:pStyle w:val="Title"/>
      </w:pPr>
      <w:r w:rsidRPr="00A760C4">
        <w:t>Assessment 1</w:t>
      </w:r>
      <w:r>
        <w:t xml:space="preserve">: </w:t>
      </w:r>
      <w:r w:rsidRPr="00A760C4">
        <w:t>Managing People</w:t>
      </w:r>
    </w:p>
    <w:p w:rsidR="00A760C4" w:rsidRPr="00AA1D9F" w:rsidP="00AA1D9F" w14:paraId="24740D32" w14:textId="77777777">
      <w:pPr>
        <w:jc w:val="center"/>
        <w:rPr>
          <w:b/>
        </w:rPr>
      </w:pPr>
      <w:r w:rsidRPr="00AA1D9F">
        <w:rPr>
          <w:b/>
        </w:rPr>
        <w:t>BA Business Management</w:t>
      </w:r>
    </w:p>
    <w:p w:rsidR="00A760C4" w:rsidRPr="00AA1D9F" w:rsidP="00AA1D9F" w14:paraId="132AFAD4" w14:textId="77777777">
      <w:pPr>
        <w:jc w:val="center"/>
        <w:rPr>
          <w:b/>
        </w:rPr>
      </w:pPr>
      <w:r w:rsidRPr="00AA1D9F">
        <w:rPr>
          <w:b/>
        </w:rPr>
        <w:t>Module code: LCBB5004</w:t>
      </w:r>
    </w:p>
    <w:p w:rsidR="00A760C4" w:rsidRPr="00AA1D9F" w:rsidP="00AA1D9F" w14:paraId="72E54B50" w14:textId="77777777">
      <w:pPr>
        <w:jc w:val="center"/>
        <w:rPr>
          <w:b/>
        </w:rPr>
      </w:pPr>
      <w:r w:rsidRPr="00AA1D9F">
        <w:rPr>
          <w:b/>
        </w:rPr>
        <w:t>Lecturer: Module Leader and Tanja Nathan</w:t>
      </w:r>
    </w:p>
    <w:p w:rsidR="00A760C4" w:rsidRPr="00AA1D9F" w:rsidP="00AA1D9F" w14:paraId="61873405" w14:textId="77777777">
      <w:pPr>
        <w:tabs>
          <w:tab w:val="left" w:pos="1440"/>
        </w:tabs>
        <w:jc w:val="center"/>
        <w:rPr>
          <w:b/>
        </w:rPr>
      </w:pPr>
      <w:r w:rsidRPr="00AA1D9F">
        <w:rPr>
          <w:b/>
        </w:rPr>
        <w:t>Campus:</w:t>
      </w:r>
    </w:p>
    <w:p w:rsidR="00A760C4" w:rsidRPr="00AA1D9F" w:rsidP="00AA1D9F" w14:paraId="1AE39CAE" w14:textId="77777777">
      <w:pPr>
        <w:jc w:val="center"/>
        <w:rPr>
          <w:b/>
        </w:rPr>
      </w:pPr>
      <w:r w:rsidRPr="00AA1D9F">
        <w:rPr>
          <w:b/>
        </w:rPr>
        <w:t>Date of submission:</w:t>
      </w:r>
    </w:p>
    <w:p w:rsidR="00A760C4" w:rsidRPr="00AA1D9F" w:rsidP="00AA1D9F" w14:paraId="28FE722A" w14:textId="77777777">
      <w:pPr>
        <w:jc w:val="center"/>
        <w:rPr>
          <w:b/>
        </w:rPr>
      </w:pPr>
      <w:r w:rsidRPr="00AA1D9F">
        <w:rPr>
          <w:b/>
        </w:rPr>
        <w:t>Word count:</w:t>
      </w:r>
    </w:p>
    <w:p w:rsidR="00A760C4" w14:paraId="446E7C84" w14:textId="77777777">
      <w:pPr>
        <w:spacing w:after="200" w:line="276" w:lineRule="auto"/>
        <w:jc w:val="left"/>
      </w:pPr>
      <w:r>
        <w:br w:type="page"/>
      </w:r>
    </w:p>
    <w:p w:rsidR="006E2805" w:rsidRPr="00F27284" w:rsidP="00F27284" w14:paraId="5DABA3D3" w14:textId="7DF914E8">
      <w:pPr>
        <w:jc w:val="center"/>
        <w:rPr>
          <w:b/>
          <w:bCs/>
        </w:rPr>
      </w:pPr>
      <w:r w:rsidRPr="00F27284">
        <w:rPr>
          <w:b/>
          <w:bCs/>
        </w:rPr>
        <w:t>Executive summary</w:t>
      </w:r>
    </w:p>
    <w:p w:rsidR="006068B3" w:rsidP="006068B3" w14:paraId="289A793A" w14:textId="47705E62">
      <w:pPr>
        <w:rPr>
          <w:rFonts w:eastAsiaTheme="majorEastAsia" w:cstheme="majorBidi"/>
          <w:b/>
          <w:bCs/>
          <w:color w:val="4F81BD" w:themeColor="accent1"/>
          <w:szCs w:val="28"/>
        </w:rPr>
      </w:pPr>
      <w:r>
        <w:t>The</w:t>
      </w:r>
      <w:r>
        <w:t xml:space="preserve"> report </w:t>
      </w:r>
      <w:r>
        <w:t xml:space="preserve">demonstrated a brief discussion on </w:t>
      </w:r>
      <w:r>
        <w:t xml:space="preserve">inclusion and diversity emerging </w:t>
      </w:r>
      <w:r>
        <w:t xml:space="preserve">concerns within the business environment </w:t>
      </w:r>
      <w:r>
        <w:t xml:space="preserve">with </w:t>
      </w:r>
      <w:r>
        <w:t xml:space="preserve">a significant role played by the </w:t>
      </w:r>
      <w:r>
        <w:t xml:space="preserve">human resource management department. </w:t>
      </w:r>
      <w:r>
        <w:t>The</w:t>
      </w:r>
      <w:r>
        <w:t xml:space="preserve"> flexible working </w:t>
      </w:r>
      <w:r>
        <w:t>environment</w:t>
      </w:r>
      <w:r>
        <w:t xml:space="preserve"> including inequality </w:t>
      </w:r>
      <w:r>
        <w:t xml:space="preserve">needs to be eliminated by HR of Misguided operating within the fashion retail industry. The HR of </w:t>
      </w:r>
      <w:r w:rsidRPr="006E2805">
        <w:rPr>
          <w:b/>
          <w:i/>
        </w:rPr>
        <w:t>Missguided</w:t>
      </w:r>
      <w:r>
        <w:t xml:space="preserve"> </w:t>
      </w:r>
      <w:r>
        <w:t>to keep the brand relevant within the industry</w:t>
      </w:r>
      <w:r>
        <w:t xml:space="preserve"> </w:t>
      </w:r>
      <w:r>
        <w:t>has a role to emphasize</w:t>
      </w:r>
      <w:r>
        <w:t xml:space="preserve"> flexible working and working from home </w:t>
      </w:r>
      <w:r>
        <w:t xml:space="preserve">as the modern approach to working. </w:t>
      </w:r>
      <w:r>
        <w:t xml:space="preserve">There exist </w:t>
      </w:r>
      <w:r>
        <w:t xml:space="preserve">gender-based biases, </w:t>
      </w:r>
      <w:r>
        <w:t xml:space="preserve">pay disparity, </w:t>
      </w:r>
      <w:r>
        <w:t xml:space="preserve">and fewer opportunities for females </w:t>
      </w:r>
      <w:r>
        <w:t xml:space="preserve">within the workplace through flexible working. </w:t>
      </w:r>
      <w:r>
        <w:t xml:space="preserve">For mitigating this, </w:t>
      </w:r>
      <w:r>
        <w:t xml:space="preserve">HR has the role of promoting diversity and inclusion. </w:t>
      </w:r>
    </w:p>
    <w:p w:rsidR="00A760C4" w:rsidRPr="00A41249" w:rsidP="006E2805" w14:paraId="1CB8C79F" w14:textId="49295D84">
      <w:r>
        <w:t xml:space="preserve">     </w:t>
      </w:r>
    </w:p>
    <w:p w:rsidR="006068B3" w14:paraId="2E702401" w14:textId="77777777">
      <w:pPr>
        <w:spacing w:after="200" w:line="276" w:lineRule="auto"/>
        <w:jc w:val="left"/>
        <w:rPr>
          <w:rFonts w:eastAsiaTheme="majorEastAsia" w:cstheme="majorBidi"/>
          <w:b/>
          <w:bCs/>
          <w:szCs w:val="28"/>
        </w:rPr>
      </w:pPr>
      <w:r>
        <w:br w:type="page"/>
      </w:r>
    </w:p>
    <w:sdt>
      <w:sdtPr>
        <w:id w:val="553969372"/>
        <w:docPartObj>
          <w:docPartGallery w:val="Table of Contents"/>
          <w:docPartUnique/>
        </w:docPartObj>
      </w:sdtPr>
      <w:sdtEndPr>
        <w:rPr>
          <w:rFonts w:ascii="Times New Roman" w:eastAsia="Calibri" w:hAnsi="Times New Roman" w:cs="Times New Roman"/>
          <w:b/>
          <w:bCs/>
          <w:noProof/>
          <w:color w:val="auto"/>
          <w:sz w:val="24"/>
          <w:szCs w:val="22"/>
          <w:lang w:val="en-GB"/>
        </w:rPr>
      </w:sdtEndPr>
      <w:sdtContent>
        <w:p w:rsidR="00901131" w:rsidP="00882AD4" w14:paraId="452CA30B" w14:textId="15A3D320">
          <w:pPr>
            <w:pStyle w:val="TOCHeading"/>
            <w:jc w:val="center"/>
          </w:pPr>
          <w:r>
            <w:t>Table of Contents</w:t>
          </w:r>
        </w:p>
        <w:p w:rsidR="00882AD4" w14:paraId="42D49FA5" w14:textId="12C94501">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02166514" w:history="1">
            <w:r w:rsidRPr="0090278F">
              <w:rPr>
                <w:rStyle w:val="Hyperlink"/>
                <w:noProof/>
              </w:rPr>
              <w:t>Introduction</w:t>
            </w:r>
            <w:r>
              <w:rPr>
                <w:noProof/>
                <w:webHidden/>
              </w:rPr>
              <w:tab/>
            </w:r>
            <w:r>
              <w:rPr>
                <w:noProof/>
                <w:webHidden/>
              </w:rPr>
              <w:fldChar w:fldCharType="begin"/>
            </w:r>
            <w:r>
              <w:rPr>
                <w:noProof/>
                <w:webHidden/>
              </w:rPr>
              <w:instrText xml:space="preserve"> PAGEREF _Toc102166514 \h </w:instrText>
            </w:r>
            <w:r>
              <w:rPr>
                <w:noProof/>
                <w:webHidden/>
              </w:rPr>
              <w:fldChar w:fldCharType="separate"/>
            </w:r>
            <w:r>
              <w:rPr>
                <w:noProof/>
                <w:webHidden/>
              </w:rPr>
              <w:t>4</w:t>
            </w:r>
            <w:r>
              <w:rPr>
                <w:noProof/>
                <w:webHidden/>
              </w:rPr>
              <w:fldChar w:fldCharType="end"/>
            </w:r>
          </w:hyperlink>
        </w:p>
        <w:p w:rsidR="00882AD4" w14:paraId="71FD65C3" w14:textId="3776D283">
          <w:pPr>
            <w:pStyle w:val="TOC1"/>
            <w:tabs>
              <w:tab w:val="right" w:leader="dot" w:pos="9350"/>
            </w:tabs>
            <w:rPr>
              <w:rFonts w:asciiTheme="minorHAnsi" w:eastAsiaTheme="minorEastAsia" w:hAnsiTheme="minorHAnsi" w:cstheme="minorBidi"/>
              <w:noProof/>
              <w:sz w:val="22"/>
              <w:lang w:val="en-US"/>
            </w:rPr>
          </w:pPr>
          <w:hyperlink w:anchor="_Toc102166515" w:history="1">
            <w:r w:rsidRPr="0090278F">
              <w:rPr>
                <w:rStyle w:val="Hyperlink"/>
                <w:noProof/>
              </w:rPr>
              <w:t>Background of the company</w:t>
            </w:r>
            <w:r>
              <w:rPr>
                <w:noProof/>
                <w:webHidden/>
              </w:rPr>
              <w:tab/>
            </w:r>
            <w:r>
              <w:rPr>
                <w:noProof/>
                <w:webHidden/>
              </w:rPr>
              <w:fldChar w:fldCharType="begin"/>
            </w:r>
            <w:r>
              <w:rPr>
                <w:noProof/>
                <w:webHidden/>
              </w:rPr>
              <w:instrText xml:space="preserve"> PAGEREF _Toc102166515 \h </w:instrText>
            </w:r>
            <w:r>
              <w:rPr>
                <w:noProof/>
                <w:webHidden/>
              </w:rPr>
              <w:fldChar w:fldCharType="separate"/>
            </w:r>
            <w:r>
              <w:rPr>
                <w:noProof/>
                <w:webHidden/>
              </w:rPr>
              <w:t>5</w:t>
            </w:r>
            <w:r>
              <w:rPr>
                <w:noProof/>
                <w:webHidden/>
              </w:rPr>
              <w:fldChar w:fldCharType="end"/>
            </w:r>
          </w:hyperlink>
        </w:p>
        <w:p w:rsidR="00882AD4" w14:paraId="2135EE77" w14:textId="6BCF4023">
          <w:pPr>
            <w:pStyle w:val="TOC1"/>
            <w:tabs>
              <w:tab w:val="right" w:leader="dot" w:pos="9350"/>
            </w:tabs>
            <w:rPr>
              <w:rFonts w:asciiTheme="minorHAnsi" w:eastAsiaTheme="minorEastAsia" w:hAnsiTheme="minorHAnsi" w:cstheme="minorBidi"/>
              <w:noProof/>
              <w:sz w:val="22"/>
              <w:lang w:val="en-US"/>
            </w:rPr>
          </w:pPr>
          <w:hyperlink w:anchor="_Toc102166516" w:history="1">
            <w:r w:rsidRPr="0090278F">
              <w:rPr>
                <w:rStyle w:val="Hyperlink"/>
                <w:noProof/>
              </w:rPr>
              <w:t>Flexible working in relation to diversity and inclusion at work</w:t>
            </w:r>
            <w:r>
              <w:rPr>
                <w:noProof/>
                <w:webHidden/>
              </w:rPr>
              <w:tab/>
            </w:r>
            <w:r>
              <w:rPr>
                <w:noProof/>
                <w:webHidden/>
              </w:rPr>
              <w:fldChar w:fldCharType="begin"/>
            </w:r>
            <w:r>
              <w:rPr>
                <w:noProof/>
                <w:webHidden/>
              </w:rPr>
              <w:instrText xml:space="preserve"> PAGEREF _Toc102166516 \h </w:instrText>
            </w:r>
            <w:r>
              <w:rPr>
                <w:noProof/>
                <w:webHidden/>
              </w:rPr>
              <w:fldChar w:fldCharType="separate"/>
            </w:r>
            <w:r>
              <w:rPr>
                <w:noProof/>
                <w:webHidden/>
              </w:rPr>
              <w:t>5</w:t>
            </w:r>
            <w:r>
              <w:rPr>
                <w:noProof/>
                <w:webHidden/>
              </w:rPr>
              <w:fldChar w:fldCharType="end"/>
            </w:r>
          </w:hyperlink>
        </w:p>
        <w:p w:rsidR="00882AD4" w14:paraId="2D0A1230" w14:textId="7680528B">
          <w:pPr>
            <w:pStyle w:val="TOC1"/>
            <w:tabs>
              <w:tab w:val="right" w:leader="dot" w:pos="9350"/>
            </w:tabs>
            <w:rPr>
              <w:rFonts w:asciiTheme="minorHAnsi" w:eastAsiaTheme="minorEastAsia" w:hAnsiTheme="minorHAnsi" w:cstheme="minorBidi"/>
              <w:noProof/>
              <w:sz w:val="22"/>
              <w:lang w:val="en-US"/>
            </w:rPr>
          </w:pPr>
          <w:hyperlink w:anchor="_Toc102166517" w:history="1">
            <w:r w:rsidRPr="0090278F">
              <w:rPr>
                <w:rStyle w:val="Hyperlink"/>
                <w:noProof/>
              </w:rPr>
              <w:t>Role of Human Resources in promoting diversity and inclusion at work through flexible working</w:t>
            </w:r>
            <w:r>
              <w:rPr>
                <w:noProof/>
                <w:webHidden/>
              </w:rPr>
              <w:tab/>
            </w:r>
            <w:r>
              <w:rPr>
                <w:noProof/>
                <w:webHidden/>
              </w:rPr>
              <w:fldChar w:fldCharType="begin"/>
            </w:r>
            <w:r>
              <w:rPr>
                <w:noProof/>
                <w:webHidden/>
              </w:rPr>
              <w:instrText xml:space="preserve"> PAGEREF _Toc102166517 \h </w:instrText>
            </w:r>
            <w:r>
              <w:rPr>
                <w:noProof/>
                <w:webHidden/>
              </w:rPr>
              <w:fldChar w:fldCharType="separate"/>
            </w:r>
            <w:r>
              <w:rPr>
                <w:noProof/>
                <w:webHidden/>
              </w:rPr>
              <w:t>6</w:t>
            </w:r>
            <w:r>
              <w:rPr>
                <w:noProof/>
                <w:webHidden/>
              </w:rPr>
              <w:fldChar w:fldCharType="end"/>
            </w:r>
          </w:hyperlink>
        </w:p>
        <w:p w:rsidR="00882AD4" w14:paraId="766895CC" w14:textId="4F6C305B">
          <w:pPr>
            <w:pStyle w:val="TOC1"/>
            <w:tabs>
              <w:tab w:val="right" w:leader="dot" w:pos="9350"/>
            </w:tabs>
            <w:rPr>
              <w:rFonts w:asciiTheme="minorHAnsi" w:eastAsiaTheme="minorEastAsia" w:hAnsiTheme="minorHAnsi" w:cstheme="minorBidi"/>
              <w:noProof/>
              <w:sz w:val="22"/>
              <w:lang w:val="en-US"/>
            </w:rPr>
          </w:pPr>
          <w:hyperlink w:anchor="_Toc102166518" w:history="1">
            <w:r w:rsidRPr="0090278F">
              <w:rPr>
                <w:rStyle w:val="Hyperlink"/>
                <w:noProof/>
              </w:rPr>
              <w:t>The case against flexible working in relation to inequality at work</w:t>
            </w:r>
            <w:r>
              <w:rPr>
                <w:noProof/>
                <w:webHidden/>
              </w:rPr>
              <w:tab/>
            </w:r>
            <w:r>
              <w:rPr>
                <w:noProof/>
                <w:webHidden/>
              </w:rPr>
              <w:fldChar w:fldCharType="begin"/>
            </w:r>
            <w:r>
              <w:rPr>
                <w:noProof/>
                <w:webHidden/>
              </w:rPr>
              <w:instrText xml:space="preserve"> PAGEREF _Toc102166518 \h </w:instrText>
            </w:r>
            <w:r>
              <w:rPr>
                <w:noProof/>
                <w:webHidden/>
              </w:rPr>
              <w:fldChar w:fldCharType="separate"/>
            </w:r>
            <w:r>
              <w:rPr>
                <w:noProof/>
                <w:webHidden/>
              </w:rPr>
              <w:t>8</w:t>
            </w:r>
            <w:r>
              <w:rPr>
                <w:noProof/>
                <w:webHidden/>
              </w:rPr>
              <w:fldChar w:fldCharType="end"/>
            </w:r>
          </w:hyperlink>
        </w:p>
        <w:p w:rsidR="00882AD4" w14:paraId="2547B590" w14:textId="3D72B26B">
          <w:pPr>
            <w:pStyle w:val="TOC1"/>
            <w:tabs>
              <w:tab w:val="right" w:leader="dot" w:pos="9350"/>
            </w:tabs>
            <w:rPr>
              <w:rFonts w:asciiTheme="minorHAnsi" w:eastAsiaTheme="minorEastAsia" w:hAnsiTheme="minorHAnsi" w:cstheme="minorBidi"/>
              <w:noProof/>
              <w:sz w:val="22"/>
              <w:lang w:val="en-US"/>
            </w:rPr>
          </w:pPr>
          <w:hyperlink w:anchor="_Toc102166519" w:history="1">
            <w:r w:rsidRPr="0090278F">
              <w:rPr>
                <w:rStyle w:val="Hyperlink"/>
                <w:noProof/>
              </w:rPr>
              <w:t>Role of Human Resources in addressing the concern of inequality at work through flexible working culture each</w:t>
            </w:r>
            <w:r>
              <w:rPr>
                <w:noProof/>
                <w:webHidden/>
              </w:rPr>
              <w:tab/>
            </w:r>
            <w:r>
              <w:rPr>
                <w:noProof/>
                <w:webHidden/>
              </w:rPr>
              <w:fldChar w:fldCharType="begin"/>
            </w:r>
            <w:r>
              <w:rPr>
                <w:noProof/>
                <w:webHidden/>
              </w:rPr>
              <w:instrText xml:space="preserve"> PAGEREF _Toc102166519 \h </w:instrText>
            </w:r>
            <w:r>
              <w:rPr>
                <w:noProof/>
                <w:webHidden/>
              </w:rPr>
              <w:fldChar w:fldCharType="separate"/>
            </w:r>
            <w:r>
              <w:rPr>
                <w:noProof/>
                <w:webHidden/>
              </w:rPr>
              <w:t>11</w:t>
            </w:r>
            <w:r>
              <w:rPr>
                <w:noProof/>
                <w:webHidden/>
              </w:rPr>
              <w:fldChar w:fldCharType="end"/>
            </w:r>
          </w:hyperlink>
        </w:p>
        <w:p w:rsidR="00882AD4" w14:paraId="4B0D11EE" w14:textId="7E1091DA">
          <w:pPr>
            <w:pStyle w:val="TOC1"/>
            <w:tabs>
              <w:tab w:val="right" w:leader="dot" w:pos="9350"/>
            </w:tabs>
            <w:rPr>
              <w:rFonts w:asciiTheme="minorHAnsi" w:eastAsiaTheme="minorEastAsia" w:hAnsiTheme="minorHAnsi" w:cstheme="minorBidi"/>
              <w:noProof/>
              <w:sz w:val="22"/>
              <w:lang w:val="en-US"/>
            </w:rPr>
          </w:pPr>
          <w:hyperlink w:anchor="_Toc102166520" w:history="1">
            <w:r w:rsidRPr="0090278F">
              <w:rPr>
                <w:rStyle w:val="Hyperlink"/>
                <w:noProof/>
              </w:rPr>
              <w:t>Conclusion</w:t>
            </w:r>
            <w:r>
              <w:rPr>
                <w:noProof/>
                <w:webHidden/>
              </w:rPr>
              <w:tab/>
            </w:r>
            <w:r>
              <w:rPr>
                <w:noProof/>
                <w:webHidden/>
              </w:rPr>
              <w:fldChar w:fldCharType="begin"/>
            </w:r>
            <w:r>
              <w:rPr>
                <w:noProof/>
                <w:webHidden/>
              </w:rPr>
              <w:instrText xml:space="preserve"> PAGEREF _Toc102166520 \h </w:instrText>
            </w:r>
            <w:r>
              <w:rPr>
                <w:noProof/>
                <w:webHidden/>
              </w:rPr>
              <w:fldChar w:fldCharType="separate"/>
            </w:r>
            <w:r>
              <w:rPr>
                <w:noProof/>
                <w:webHidden/>
              </w:rPr>
              <w:t>13</w:t>
            </w:r>
            <w:r>
              <w:rPr>
                <w:noProof/>
                <w:webHidden/>
              </w:rPr>
              <w:fldChar w:fldCharType="end"/>
            </w:r>
          </w:hyperlink>
        </w:p>
        <w:p w:rsidR="00882AD4" w14:paraId="4F75AF47" w14:textId="169DF9B5">
          <w:pPr>
            <w:pStyle w:val="TOC1"/>
            <w:tabs>
              <w:tab w:val="right" w:leader="dot" w:pos="9350"/>
            </w:tabs>
            <w:rPr>
              <w:rFonts w:asciiTheme="minorHAnsi" w:eastAsiaTheme="minorEastAsia" w:hAnsiTheme="minorHAnsi" w:cstheme="minorBidi"/>
              <w:noProof/>
              <w:sz w:val="22"/>
              <w:lang w:val="en-US"/>
            </w:rPr>
          </w:pPr>
          <w:hyperlink w:anchor="_Toc102166521" w:history="1">
            <w:r w:rsidRPr="0090278F">
              <w:rPr>
                <w:rStyle w:val="Hyperlink"/>
                <w:noProof/>
              </w:rPr>
              <w:t>Reference list</w:t>
            </w:r>
            <w:r>
              <w:rPr>
                <w:noProof/>
                <w:webHidden/>
              </w:rPr>
              <w:tab/>
            </w:r>
            <w:r>
              <w:rPr>
                <w:noProof/>
                <w:webHidden/>
              </w:rPr>
              <w:fldChar w:fldCharType="begin"/>
            </w:r>
            <w:r>
              <w:rPr>
                <w:noProof/>
                <w:webHidden/>
              </w:rPr>
              <w:instrText xml:space="preserve"> PAGEREF _Toc102166521 \h </w:instrText>
            </w:r>
            <w:r>
              <w:rPr>
                <w:noProof/>
                <w:webHidden/>
              </w:rPr>
              <w:fldChar w:fldCharType="separate"/>
            </w:r>
            <w:r>
              <w:rPr>
                <w:noProof/>
                <w:webHidden/>
              </w:rPr>
              <w:t>14</w:t>
            </w:r>
            <w:r>
              <w:rPr>
                <w:noProof/>
                <w:webHidden/>
              </w:rPr>
              <w:fldChar w:fldCharType="end"/>
            </w:r>
          </w:hyperlink>
        </w:p>
        <w:p w:rsidR="00901131" w14:paraId="5C77A84C" w14:textId="70D20C22">
          <w:r>
            <w:rPr>
              <w:b/>
              <w:bCs/>
              <w:noProof/>
            </w:rPr>
            <w:fldChar w:fldCharType="end"/>
          </w:r>
        </w:p>
      </w:sdtContent>
    </w:sdt>
    <w:p w:rsidR="00901131" w14:paraId="7D12A229" w14:textId="77777777">
      <w:pPr>
        <w:spacing w:after="200" w:line="276" w:lineRule="auto"/>
        <w:jc w:val="left"/>
        <w:rPr>
          <w:rFonts w:eastAsiaTheme="majorEastAsia" w:cstheme="majorBidi"/>
          <w:b/>
          <w:bCs/>
          <w:szCs w:val="28"/>
        </w:rPr>
      </w:pPr>
      <w:r>
        <w:br w:type="page"/>
      </w:r>
    </w:p>
    <w:p w:rsidR="00A760C4" w:rsidP="00A41249" w14:paraId="77CEDCCD" w14:textId="72FD5E2C">
      <w:pPr>
        <w:pStyle w:val="Heading1"/>
      </w:pPr>
      <w:bookmarkStart w:id="0" w:name="_Toc102166514"/>
      <w:r>
        <w:t>Introduction</w:t>
      </w:r>
      <w:bookmarkEnd w:id="0"/>
      <w:r w:rsidR="00722E79">
        <w:t xml:space="preserve"> </w:t>
      </w:r>
    </w:p>
    <w:p w:rsidR="00A41249" w:rsidP="00A760C4" w14:paraId="55F98D99" w14:textId="77777777">
      <w:r>
        <w:t xml:space="preserve">Managing prime organizational resources, </w:t>
      </w:r>
      <w:r w:rsidR="00451D0F">
        <w:t>people in the foundation of business management, leads to success. Meanwhile, workplace culture must be accountable in respect of managing business people, as it influences their esteem and motivation, in which inclusion and diversity are prioritized more. Henceforth, the report aims to shed light on the instances of specific inclusion</w:t>
      </w:r>
      <w:r w:rsidR="000E7AB1">
        <w:t xml:space="preserve"> and diversity emerging in the human resource management </w:t>
      </w:r>
      <w:r w:rsidR="00E034CB">
        <w:t>department. In regards, the reported study is going to incorporate respective scenarios based on flexible working culture including inclusions and inequality in organizations. As the research seeks dynamic evaluations of resources management, it concerns of particular business entity</w:t>
      </w:r>
      <w:r w:rsidR="006E2805">
        <w:t xml:space="preserve">, </w:t>
      </w:r>
      <w:r w:rsidRPr="006E2805" w:rsidR="006E2805">
        <w:rPr>
          <w:b/>
          <w:i/>
        </w:rPr>
        <w:t>Missguided</w:t>
      </w:r>
      <w:r w:rsidR="00E034CB">
        <w:t xml:space="preserve"> instead of overshadowing </w:t>
      </w:r>
      <w:r w:rsidR="006E2805">
        <w:t xml:space="preserve">general. </w:t>
      </w:r>
      <w:r w:rsidR="00E034CB">
        <w:t xml:space="preserve">   </w:t>
      </w:r>
      <w:r w:rsidR="00451D0F">
        <w:t xml:space="preserve">    </w:t>
      </w:r>
    </w:p>
    <w:p w:rsidR="00901131" w14:paraId="1AE97D67" w14:textId="77777777">
      <w:pPr>
        <w:spacing w:after="200" w:line="276" w:lineRule="auto"/>
        <w:jc w:val="left"/>
        <w:rPr>
          <w:rFonts w:eastAsiaTheme="majorEastAsia" w:cstheme="majorBidi"/>
          <w:b/>
          <w:bCs/>
          <w:szCs w:val="28"/>
        </w:rPr>
      </w:pPr>
      <w:r>
        <w:br w:type="page"/>
      </w:r>
    </w:p>
    <w:p w:rsidR="00A760C4" w:rsidP="00A41249" w14:paraId="61B9FA6D" w14:textId="4EE3F98D">
      <w:pPr>
        <w:pStyle w:val="Heading1"/>
      </w:pPr>
      <w:bookmarkStart w:id="1" w:name="_Toc102166515"/>
      <w:r>
        <w:t>Background of the company</w:t>
      </w:r>
      <w:bookmarkEnd w:id="1"/>
      <w:r w:rsidR="00722E79">
        <w:t xml:space="preserve"> </w:t>
      </w:r>
    </w:p>
    <w:p w:rsidR="00762CBA" w:rsidRPr="00E626BC" w:rsidP="006E2805" w14:paraId="36C90B41" w14:textId="228E1219">
      <w:pPr>
        <w:rPr>
          <w:lang w:val="en-US"/>
        </w:rPr>
      </w:pPr>
      <w:r w:rsidRPr="00105143">
        <w:t>Missguided</w:t>
      </w:r>
      <w:r>
        <w:t>, one of the vibrant online British fashion retailers, nurturing high-value focused fashion retail products. The multi-channel retailer always was staying on top of the fashion and customer trends. The organization mainly focused on the demographic customer segment of 16-34 years while committed to providing affordable quality fashion apparel</w:t>
      </w:r>
      <w:r w:rsidR="00C16122">
        <w:t>. The most striking factor that has almost noticeable all over the industry</w:t>
      </w:r>
      <w:r w:rsidR="00DF2FEE">
        <w:t xml:space="preserve"> is that </w:t>
      </w:r>
      <w:r w:rsidRPr="00DF2FEE" w:rsidR="00DF2FEE">
        <w:t>Missguided</w:t>
      </w:r>
      <w:r w:rsidR="00DF2FEE">
        <w:t xml:space="preserve"> has the fastest supply chain that step</w:t>
      </w:r>
      <w:r w:rsidR="00DC69F5">
        <w:t>-</w:t>
      </w:r>
      <w:r w:rsidR="00DF2FEE">
        <w:t>up customer experience</w:t>
      </w:r>
      <w:r w:rsidR="00E626BC">
        <w:t xml:space="preserve"> </w:t>
      </w:r>
      <w:r w:rsidRPr="001768A0" w:rsidR="00E626BC">
        <w:rPr>
          <w:lang w:val="en-US"/>
        </w:rPr>
        <w:t>(</w:t>
      </w:r>
      <w:r w:rsidRPr="001768A0" w:rsidR="00E626BC">
        <w:rPr>
          <w:lang w:val="en-US"/>
        </w:rPr>
        <w:t>Missguided</w:t>
      </w:r>
      <w:r w:rsidRPr="001768A0" w:rsidR="00E626BC">
        <w:rPr>
          <w:lang w:val="en-US"/>
        </w:rPr>
        <w:t>, 2022)</w:t>
      </w:r>
      <w:r w:rsidR="00DF2FEE">
        <w:t xml:space="preserve">. The organization is highly privileged for dynamic shopping through website </w:t>
      </w:r>
      <w:r w:rsidR="00360E92">
        <w:t xml:space="preserve">window-shopping that has added designed inspiring 250 catwalks. </w:t>
      </w:r>
      <w:r w:rsidR="00491579">
        <w:t>In this report, the worth mentioning of the company aspects is in operating with 500-1000 employees in different region as a middle scale fastest-growing retailers of UK.</w:t>
      </w:r>
    </w:p>
    <w:p w:rsidR="006E2805" w:rsidRPr="00F670D2" w:rsidP="006E2805" w14:paraId="59C1866B" w14:textId="77777777">
      <w:pPr>
        <w:rPr>
          <w:lang w:val="en-US"/>
        </w:rPr>
      </w:pPr>
      <w:r>
        <w:t xml:space="preserve">Financially the company is managing </w:t>
      </w:r>
      <w:r w:rsidR="0069189A">
        <w:t>private equity and is funded by</w:t>
      </w:r>
      <w:r w:rsidRPr="0069189A" w:rsidR="0069189A">
        <w:t xml:space="preserve"> </w:t>
      </w:r>
      <w:r w:rsidRPr="0069189A" w:rsidR="0069189A">
        <w:t>Alteri</w:t>
      </w:r>
      <w:r w:rsidRPr="0069189A" w:rsidR="0069189A">
        <w:t xml:space="preserve"> Investors</w:t>
      </w:r>
      <w:r w:rsidR="0069189A">
        <w:t xml:space="preserve"> as their primary investors.</w:t>
      </w:r>
      <w:r w:rsidR="00791703">
        <w:t xml:space="preserve"> The fashion retailer is valued </w:t>
      </w:r>
      <w:r w:rsidRPr="00791703" w:rsidR="00791703">
        <w:t>at £</w:t>
      </w:r>
      <w:r w:rsidR="00791703">
        <w:t xml:space="preserve"> </w:t>
      </w:r>
      <w:r w:rsidRPr="00791703" w:rsidR="00791703">
        <w:t>700</w:t>
      </w:r>
      <w:r w:rsidR="00791703">
        <w:t xml:space="preserve"> </w:t>
      </w:r>
      <w:r w:rsidRPr="00791703" w:rsidR="00791703">
        <w:t>m</w:t>
      </w:r>
      <w:r w:rsidR="00791703">
        <w:t xml:space="preserve">illion assumed to be exercised through the </w:t>
      </w:r>
      <w:r w:rsidR="00C53487">
        <w:t xml:space="preserve">stock market float. Moreover, the sales </w:t>
      </w:r>
      <w:r w:rsidR="00817A7D">
        <w:t>rose</w:t>
      </w:r>
      <w:r w:rsidR="00C53487">
        <w:t xml:space="preserve"> in the local market up to </w:t>
      </w:r>
      <w:r w:rsidRPr="00C53487" w:rsidR="00C53487">
        <w:t xml:space="preserve">£118.3 </w:t>
      </w:r>
      <w:r w:rsidRPr="00C53487" w:rsidR="00817A7D">
        <w:t>million</w:t>
      </w:r>
      <w:r w:rsidR="00817A7D">
        <w:t>, which</w:t>
      </w:r>
      <w:r w:rsidR="00C53487">
        <w:t xml:space="preserve"> is approximately 49.4 percent</w:t>
      </w:r>
      <w:r w:rsidR="00F670D2">
        <w:t xml:space="preserve"> </w:t>
      </w:r>
      <w:r w:rsidRPr="008B368A" w:rsidR="00F670D2">
        <w:rPr>
          <w:lang w:val="en-US"/>
        </w:rPr>
        <w:t>(Insider Trends, 2022)</w:t>
      </w:r>
      <w:r w:rsidR="00C53487">
        <w:t xml:space="preserve">. </w:t>
      </w:r>
      <w:r w:rsidR="001F04BC">
        <w:t xml:space="preserve">In fact, the organizational overseas </w:t>
      </w:r>
      <w:r w:rsidR="00817A7D">
        <w:t>business has</w:t>
      </w:r>
      <w:r w:rsidR="001473FC">
        <w:t xml:space="preserve"> a growth of 94.4 </w:t>
      </w:r>
      <w:r w:rsidR="00817A7D">
        <w:t>percent, which</w:t>
      </w:r>
      <w:r w:rsidR="001473FC">
        <w:t xml:space="preserve"> accumulated to </w:t>
      </w:r>
      <w:r w:rsidRPr="00817A7D" w:rsidR="00817A7D">
        <w:t>£</w:t>
      </w:r>
      <w:r w:rsidR="00817A7D">
        <w:t xml:space="preserve"> </w:t>
      </w:r>
      <w:r w:rsidRPr="00817A7D" w:rsidR="00817A7D">
        <w:t>50.7 million</w:t>
      </w:r>
      <w:r w:rsidR="00817A7D">
        <w:t xml:space="preserve">. </w:t>
      </w:r>
      <w:r w:rsidR="0069189A">
        <w:t xml:space="preserve">Currently, the organisation intends to unlock physical stores for widening their social consciousness gained through "positive body image campaigns". Besides this social </w:t>
      </w:r>
      <w:r w:rsidR="0057784D">
        <w:t>consciousness</w:t>
      </w:r>
      <w:r w:rsidR="0069189A">
        <w:t xml:space="preserve">, the company has successfully measured </w:t>
      </w:r>
      <w:r w:rsidR="0057784D">
        <w:t xml:space="preserve">workforce </w:t>
      </w:r>
      <w:r w:rsidR="0069189A">
        <w:t xml:space="preserve">equality </w:t>
      </w:r>
      <w:r w:rsidR="0057784D">
        <w:t xml:space="preserve">by </w:t>
      </w:r>
      <w:r w:rsidR="006549C6">
        <w:t xml:space="preserve">realistic mannequin models with stretch marks. </w:t>
      </w:r>
    </w:p>
    <w:p w:rsidR="00A760C4" w:rsidP="00A41249" w14:paraId="704E8D7C" w14:textId="77777777">
      <w:pPr>
        <w:pStyle w:val="Heading1"/>
      </w:pPr>
      <w:bookmarkStart w:id="2" w:name="_Toc102166516"/>
      <w:r>
        <w:t>Flexible working in relation to diversity and inclusion at work</w:t>
      </w:r>
      <w:bookmarkEnd w:id="2"/>
      <w:r w:rsidR="00722E79">
        <w:t xml:space="preserve"> </w:t>
      </w:r>
    </w:p>
    <w:p w:rsidR="00083B84" w:rsidP="00AF4F89" w14:paraId="1096CD5A" w14:textId="77777777">
      <w:r>
        <w:t xml:space="preserve">Inclusion and diversity are the approaches to a flexible workplace culture that derive working cardinals for a high productivity rate. Workplace flexibilities </w:t>
      </w:r>
      <w:r w:rsidR="001D621A">
        <w:t xml:space="preserve">in a nutshell seek well-structured manipulation and participation of leaders and managers. Contemporarily work flexibilities intensify the inclusion practice in an organization as it </w:t>
      </w:r>
      <w:r w:rsidR="00280C5C">
        <w:t>empowers</w:t>
      </w:r>
      <w:r w:rsidR="001D621A">
        <w:t xml:space="preserve"> the employees to have self-motivation.</w:t>
      </w:r>
      <w:r w:rsidR="00280C5C">
        <w:t xml:space="preserve"> In this connection, after the </w:t>
      </w:r>
      <w:r w:rsidR="00280C5C">
        <w:t>Covid</w:t>
      </w:r>
      <w:r w:rsidR="00280C5C">
        <w:t xml:space="preserve"> pandemic, employees are seeking flexible working culture while employers are obliged </w:t>
      </w:r>
      <w:r w:rsidR="008C2DC5">
        <w:t xml:space="preserve">to government restrictions. </w:t>
      </w:r>
      <w:r w:rsidR="00FB1FC6">
        <w:t xml:space="preserve">Even in the post-pandemic scenario, the organizational people are highly intent to </w:t>
      </w:r>
      <w:r w:rsidR="00F743A2">
        <w:t xml:space="preserve">work in remote working culture </w:t>
      </w:r>
      <w:r w:rsidR="0088639C">
        <w:t xml:space="preserve">for pursuing their common business goal assigned by the companies in a less stressful environment. Apart from this, as the mentioned company is committed to providing high-quality and trendy fashion apparel to the </w:t>
      </w:r>
      <w:r w:rsidR="002818DA">
        <w:t>customers, it needs fresh talents and a mindset to produce according to the company vision</w:t>
      </w:r>
      <w:r w:rsidR="001B4D1D">
        <w:t xml:space="preserve"> </w:t>
      </w:r>
      <w:r w:rsidRPr="009313FC" w:rsidR="001B4D1D">
        <w:t>(</w:t>
      </w:r>
      <w:r w:rsidRPr="009313FC" w:rsidR="001B4D1D">
        <w:t>SeekOut</w:t>
      </w:r>
      <w:r w:rsidRPr="009313FC" w:rsidR="001B4D1D">
        <w:t>, 2022)</w:t>
      </w:r>
      <w:r w:rsidR="002818DA">
        <w:t xml:space="preserve">. Here, the company must leverage its recruitment flexibility </w:t>
      </w:r>
      <w:r w:rsidR="002818DA">
        <w:t xml:space="preserve">and </w:t>
      </w:r>
      <w:r w:rsidR="004B6BB7">
        <w:t>only focused on the talents instead of their culture, ethnicity, and geographical boundaries.</w:t>
      </w:r>
      <w:r w:rsidR="00786C13">
        <w:t xml:space="preserve"> The company can allow their employees to work in flexible schedules </w:t>
      </w:r>
      <w:r w:rsidR="00381545">
        <w:t>by providing</w:t>
      </w:r>
      <w:r w:rsidR="00390A1B">
        <w:t xml:space="preserve"> targets to be achieved so the employee </w:t>
      </w:r>
      <w:r w:rsidR="00ED0F1E">
        <w:t xml:space="preserve">could process freely. </w:t>
      </w:r>
      <w:r>
        <w:t xml:space="preserve">It has evident that working from the flexible working area of the employees can marginalize their </w:t>
      </w:r>
      <w:r w:rsidR="00AD54AB">
        <w:t>progress that also influences</w:t>
      </w:r>
      <w:r>
        <w:t xml:space="preserve"> company productivity. </w:t>
      </w:r>
    </w:p>
    <w:p w:rsidR="00EA21AC" w:rsidRPr="00AF4F89" w:rsidP="00AF4F89" w14:paraId="0450C08D" w14:textId="77777777">
      <w:r>
        <w:t xml:space="preserve">As the company is considered </w:t>
      </w:r>
      <w:r w:rsidR="001D75E5">
        <w:t>being</w:t>
      </w:r>
      <w:r>
        <w:t xml:space="preserve"> one of the noteworthy national fashion retail </w:t>
      </w:r>
      <w:r w:rsidR="00F77952">
        <w:t>brands</w:t>
      </w:r>
      <w:r>
        <w:t xml:space="preserve"> in the UK, </w:t>
      </w:r>
      <w:r w:rsidR="001D75E5">
        <w:t>undoubtedly</w:t>
      </w:r>
      <w:r>
        <w:t xml:space="preserve"> the employees and </w:t>
      </w:r>
      <w:r w:rsidR="001D75E5">
        <w:t>employees</w:t>
      </w:r>
      <w:r>
        <w:t xml:space="preserve"> are </w:t>
      </w:r>
      <w:r w:rsidR="001D75E5">
        <w:t>working</w:t>
      </w:r>
      <w:r>
        <w:t xml:space="preserve"> under the pressure of customer satisfaction. </w:t>
      </w:r>
      <w:r w:rsidR="001D75E5">
        <w:t xml:space="preserve">In this connection, </w:t>
      </w:r>
      <w:r w:rsidR="009346E9">
        <w:t xml:space="preserve">if </w:t>
      </w:r>
      <w:r w:rsidRPr="001768A0" w:rsidR="009346E9">
        <w:rPr>
          <w:lang w:val="en-US"/>
        </w:rPr>
        <w:t>Missguided</w:t>
      </w:r>
      <w:r w:rsidR="009346E9">
        <w:rPr>
          <w:lang w:val="en-US"/>
        </w:rPr>
        <w:t xml:space="preserve"> measures flexible working culture may easily spotlight the</w:t>
      </w:r>
      <w:r w:rsidR="00F77952">
        <w:rPr>
          <w:lang w:val="en-US"/>
        </w:rPr>
        <w:t xml:space="preserve"> staffs are under-represented. </w:t>
      </w:r>
      <w:r w:rsidR="00FB43E1">
        <w:rPr>
          <w:lang w:val="en-US"/>
        </w:rPr>
        <w:t xml:space="preserve">Employers while recruiting concerned for high esteemed and </w:t>
      </w:r>
      <w:r w:rsidR="00FB43E1">
        <w:rPr>
          <w:lang w:val="en-US"/>
        </w:rPr>
        <w:t>expert</w:t>
      </w:r>
      <w:r w:rsidR="00FB43E1">
        <w:rPr>
          <w:lang w:val="en-US"/>
        </w:rPr>
        <w:t xml:space="preserve"> employees although often underrepresented which can degrade the</w:t>
      </w:r>
      <w:r w:rsidR="009F1858">
        <w:rPr>
          <w:lang w:val="en-US"/>
        </w:rPr>
        <w:t xml:space="preserve"> employee engagement capacity. </w:t>
      </w:r>
      <w:r w:rsidR="00AE4F39">
        <w:rPr>
          <w:lang w:val="en-US"/>
        </w:rPr>
        <w:t>Mostly,</w:t>
      </w:r>
      <w:r w:rsidRPr="00BA69DA" w:rsidR="00BA69DA">
        <w:t xml:space="preserve"> </w:t>
      </w:r>
      <w:r w:rsidR="00BA69DA">
        <w:t>a</w:t>
      </w:r>
      <w:r w:rsidRPr="009313FC" w:rsidR="00BA69DA">
        <w:t xml:space="preserve">s </w:t>
      </w:r>
      <w:r w:rsidR="00BA69DA">
        <w:t>per the opinion of</w:t>
      </w:r>
      <w:r w:rsidRPr="009313FC" w:rsidR="00BA69DA">
        <w:t xml:space="preserve"> Kaul (2022),</w:t>
      </w:r>
      <w:r w:rsidR="00AE4F39">
        <w:rPr>
          <w:lang w:val="en-US"/>
        </w:rPr>
        <w:t xml:space="preserve"> due to inequality and discrimination whether </w:t>
      </w:r>
      <w:r w:rsidR="003C5D9F">
        <w:rPr>
          <w:lang w:val="en-US"/>
        </w:rPr>
        <w:t xml:space="preserve">gender or be it </w:t>
      </w:r>
      <w:r w:rsidR="003879C3">
        <w:rPr>
          <w:lang w:val="en-US"/>
        </w:rPr>
        <w:t xml:space="preserve">culture and ethnicity, employees are less presented </w:t>
      </w:r>
      <w:r w:rsidR="00396F87">
        <w:rPr>
          <w:lang w:val="en-US"/>
        </w:rPr>
        <w:t xml:space="preserve">that issues can only be addressed via managing flexible working culture. </w:t>
      </w:r>
      <w:r w:rsidR="00545F46">
        <w:rPr>
          <w:lang w:val="en-US"/>
        </w:rPr>
        <w:t xml:space="preserve">In addition, the most imperative </w:t>
      </w:r>
      <w:r w:rsidR="00893AEB">
        <w:rPr>
          <w:lang w:val="en-US"/>
        </w:rPr>
        <w:t xml:space="preserve">instance, to intensify business development and success is effective communication that is performed through digital platforms in a flexible workplace. </w:t>
      </w:r>
      <w:r w:rsidR="006A0D9D">
        <w:rPr>
          <w:lang w:val="en-US"/>
        </w:rPr>
        <w:t xml:space="preserve">Most often, executives are barely </w:t>
      </w:r>
      <w:r w:rsidR="00F26A22">
        <w:rPr>
          <w:lang w:val="en-US"/>
        </w:rPr>
        <w:t xml:space="preserve">struggled due to </w:t>
      </w:r>
      <w:r w:rsidR="00CD65CC">
        <w:rPr>
          <w:lang w:val="en-US"/>
        </w:rPr>
        <w:t>miscommunication</w:t>
      </w:r>
      <w:r w:rsidR="00F26A22">
        <w:rPr>
          <w:lang w:val="en-US"/>
        </w:rPr>
        <w:t xml:space="preserve"> highlighted in </w:t>
      </w:r>
      <w:r w:rsidR="00F26A22">
        <w:rPr>
          <w:lang w:val="en-US"/>
        </w:rPr>
        <w:t>the Covid</w:t>
      </w:r>
      <w:r w:rsidR="00F26A22">
        <w:rPr>
          <w:lang w:val="en-US"/>
        </w:rPr>
        <w:t xml:space="preserve"> scenario highly can be resolved through digital communication tools, used in flexible working workplace culture.</w:t>
      </w:r>
      <w:r w:rsidR="009A15EB">
        <w:rPr>
          <w:lang w:val="en-US"/>
        </w:rPr>
        <w:t xml:space="preserve"> Therefore, </w:t>
      </w:r>
      <w:r w:rsidR="00EB1AB9">
        <w:rPr>
          <w:lang w:val="en-US"/>
        </w:rPr>
        <w:t>with inclusive or flexible workplace can generate a broad network</w:t>
      </w:r>
      <w:r w:rsidR="00C367B3">
        <w:rPr>
          <w:lang w:val="en-US"/>
        </w:rPr>
        <w:t xml:space="preserve"> that monitors </w:t>
      </w:r>
      <w:r w:rsidR="008F0A2C">
        <w:rPr>
          <w:lang w:val="en-US"/>
        </w:rPr>
        <w:t xml:space="preserve">employee retention and high production. </w:t>
      </w:r>
      <w:r w:rsidR="00F26A22">
        <w:rPr>
          <w:lang w:val="en-US"/>
        </w:rPr>
        <w:t xml:space="preserve"> </w:t>
      </w:r>
      <w:r w:rsidR="00AE4F39">
        <w:rPr>
          <w:lang w:val="en-US"/>
        </w:rPr>
        <w:t xml:space="preserve"> </w:t>
      </w:r>
      <w:r w:rsidR="00FB43E1">
        <w:rPr>
          <w:lang w:val="en-US"/>
        </w:rPr>
        <w:t xml:space="preserve">  </w:t>
      </w:r>
      <w:r w:rsidR="009346E9">
        <w:rPr>
          <w:lang w:val="en-US"/>
        </w:rPr>
        <w:t xml:space="preserve"> </w:t>
      </w:r>
      <w:r w:rsidR="001D621A">
        <w:t xml:space="preserve"> </w:t>
      </w:r>
      <w:r>
        <w:t xml:space="preserve">   </w:t>
      </w:r>
    </w:p>
    <w:p w:rsidR="00A760C4" w:rsidP="00A41249" w14:paraId="28F7A64F" w14:textId="6B792BB6">
      <w:pPr>
        <w:pStyle w:val="Heading1"/>
      </w:pPr>
      <w:bookmarkStart w:id="3" w:name="_Toc102166517"/>
      <w:r>
        <w:t>Role of Human Resources in promoting diversity and inclusion at work through flexible working</w:t>
      </w:r>
      <w:bookmarkEnd w:id="3"/>
      <w:r w:rsidR="00E250E1">
        <w:t xml:space="preserve"> </w:t>
      </w:r>
    </w:p>
    <w:p w:rsidR="002D7FC7" w:rsidP="00093B20" w14:paraId="4C599B7F" w14:textId="6FABE3DB">
      <w:r>
        <w:rPr>
          <w:shd w:val="clear" w:color="auto" w:fill="FFFFFF"/>
        </w:rPr>
        <w:t>Kuknor</w:t>
      </w:r>
      <w:r>
        <w:rPr>
          <w:shd w:val="clear" w:color="auto" w:fill="FFFFFF"/>
        </w:rPr>
        <w:t xml:space="preserve"> and Bhattacharya</w:t>
      </w:r>
      <w:r>
        <w:t xml:space="preserve">, </w:t>
      </w:r>
      <w:r w:rsidR="00093B20">
        <w:t>(</w:t>
      </w:r>
      <w:r>
        <w:t>2020</w:t>
      </w:r>
      <w:r w:rsidR="00093B20">
        <w:t xml:space="preserve">) explained human resource administration or HR professional engages in offering a tactical method for efficient and effective management of people or workplace within the organization that helps the company gain a competitive edge. </w:t>
      </w:r>
      <w:r w:rsidR="0051735A">
        <w:t xml:space="preserve">With the workplace of </w:t>
      </w:r>
      <w:r w:rsidRPr="00105143" w:rsidR="0051735A">
        <w:t>Missguided</w:t>
      </w:r>
      <w:r w:rsidR="0051735A">
        <w:t xml:space="preserve"> increasingly becoming diverse, it would benefit the company to stay competitive in the </w:t>
      </w:r>
      <w:r w:rsidR="00495153">
        <w:t xml:space="preserve">fashion </w:t>
      </w:r>
      <w:r w:rsidR="0051735A">
        <w:t xml:space="preserve">retail </w:t>
      </w:r>
      <w:r w:rsidR="00495153">
        <w:t>industry of the UK, US, Australia, Europe, or other nations within which the company holds operation</w:t>
      </w:r>
      <w:r w:rsidR="00890EB8">
        <w:t>s (</w:t>
      </w:r>
      <w:r w:rsidR="00890EB8">
        <w:rPr>
          <w:shd w:val="clear" w:color="auto" w:fill="FFFFFF"/>
        </w:rPr>
        <w:t>Missguided.co, 2022</w:t>
      </w:r>
      <w:r w:rsidR="00890EB8">
        <w:t>)</w:t>
      </w:r>
      <w:r w:rsidR="00495153">
        <w:t xml:space="preserve">. </w:t>
      </w:r>
      <w:r w:rsidR="0057792C">
        <w:t xml:space="preserve">The human resource management of the company has a critical role in depicting leadership, management which empowers and creates an inclusive as well as diversity within flexible working. </w:t>
      </w:r>
    </w:p>
    <w:p w:rsidR="002D7FC7" w:rsidP="00093B20" w14:paraId="70E82DA0" w14:textId="67B935A0">
      <w:r>
        <w:t xml:space="preserve">The pandemic has impacted a shift within the way and duration of performing the work. Within response to COVID-19 leading </w:t>
      </w:r>
      <w:r w:rsidR="001111AA">
        <w:t>need for social distancing, fashion brands continued initiating changes within shift patterns, and work from home became a new trend (</w:t>
      </w:r>
      <w:r w:rsidR="003E3AEF">
        <w:rPr>
          <w:shd w:val="clear" w:color="auto" w:fill="FFFFFF"/>
        </w:rPr>
        <w:t>Adegeest</w:t>
      </w:r>
      <w:r w:rsidR="003E3AEF">
        <w:rPr>
          <w:shd w:val="clear" w:color="auto" w:fill="FFFFFF"/>
        </w:rPr>
        <w:t>, 2022</w:t>
      </w:r>
      <w:r w:rsidR="001111AA">
        <w:t>). Nearly 85% of fashion sector staffing noted working from home and it has been a temporary solution for supporting businesses to play a critical role in protecting the workforce from being infected. For Misguided, the promotion of diversity and inclusion within the workplace would be more than employing individuals from different cultural, national backgrounds, colors, races, gender, or others. Kaul (2022), argued within flexible working culture, inclusion and diversity promotion become moral, corporate responsibility, offering the workforce confirmation of fair treatment, and a b</w:t>
      </w:r>
      <w:r w:rsidR="00F033D2">
        <w:t>uilding sense of organizational justice and belonging. This needs to be the role of HR along with assuring staff with better opportunities within all employment aspects. Misguided company's workplace is complex and everything the brand creates is directed by the consumers and international influences like street style, popular culture, as well as social media (</w:t>
      </w:r>
      <w:r w:rsidR="00727B84">
        <w:rPr>
          <w:shd w:val="clear" w:color="auto" w:fill="FFFFFF"/>
        </w:rPr>
        <w:t>Missguided.co, 2022</w:t>
      </w:r>
      <w:r w:rsidR="00F033D2">
        <w:t xml:space="preserve">). The brand creates fashionable clothing designed by in-house skilled employees which helped equip millennial females with the style or fashion they required for every lifecycle. </w:t>
      </w:r>
    </w:p>
    <w:p w:rsidR="00093B20" w:rsidP="00093B20" w14:paraId="36355409" w14:textId="2223EEE6">
      <w:r>
        <w:t>Moreover</w:t>
      </w:r>
      <w:r w:rsidR="00F12AC7">
        <w:t>,</w:t>
      </w:r>
      <w:r>
        <w:t xml:space="preserve"> for sustaining brand success, inclusivity promoted by HR becomes critical for team imagination, cohesion, empowers staff to willingly contribute towards business outcomes and initiatives. </w:t>
      </w:r>
      <w:r w:rsidR="00520BB6">
        <w:rPr>
          <w:shd w:val="clear" w:color="auto" w:fill="FFFFFF"/>
        </w:rPr>
        <w:t xml:space="preserve">Carnevale and </w:t>
      </w:r>
      <w:r w:rsidR="00520BB6">
        <w:rPr>
          <w:shd w:val="clear" w:color="auto" w:fill="FFFFFF"/>
        </w:rPr>
        <w:t>Hatak</w:t>
      </w:r>
      <w:r w:rsidR="00520BB6">
        <w:t xml:space="preserve">, </w:t>
      </w:r>
      <w:r w:rsidR="005A445C">
        <w:t>(</w:t>
      </w:r>
      <w:r w:rsidR="00520BB6">
        <w:t>2020</w:t>
      </w:r>
      <w:r w:rsidR="005A445C">
        <w:t xml:space="preserve">) mentioned HR promoting inclusion and diversity has the role of engaging staff on every corporate level, adopting a psychological method useful for recognizing knowledge gaps, gaining better acknowledgment of extrinsic, intrinsic motivations, perspective on diversity, belonging, equity and inclusion. </w:t>
      </w:r>
      <w:r w:rsidR="00D56AE1">
        <w:t>Some of the tactical roles that the HR of Misguided for fostering inclusion and diversity within a flexible working culture could undertake are as follows-</w:t>
      </w:r>
    </w:p>
    <w:p w:rsidR="00D56AE1" w:rsidP="00093B20" w14:paraId="07A37960" w14:textId="368D10E7">
      <w:r w:rsidRPr="00A46E4F">
        <w:rPr>
          <w:b/>
          <w:bCs/>
        </w:rPr>
        <w:t>Leveraging flexibility for creating newest opportunities</w:t>
      </w:r>
      <w:r w:rsidRPr="00A46E4F" w:rsidR="00DE7F81">
        <w:rPr>
          <w:b/>
          <w:bCs/>
        </w:rPr>
        <w:t>-</w:t>
      </w:r>
      <w:r w:rsidR="00DE7F81">
        <w:t xml:space="preserve"> </w:t>
      </w:r>
      <w:r w:rsidR="00B33551">
        <w:t>The HR adopting WFH (work from home), flexibility within work schedule and location generates job opportunities to widen the individual pool with health issues, and physical disabilities, whether chronic or temporary. The individual employed within Misguided could operate from home, where not being singled out along with virtual collaboration tools enhances accessibility through modified display, input device, video captioning, and text-to-speech application (</w:t>
      </w:r>
      <w:r w:rsidR="003F21B3">
        <w:rPr>
          <w:shd w:val="clear" w:color="auto" w:fill="FFFFFF"/>
        </w:rPr>
        <w:t>Igeltjørn</w:t>
      </w:r>
      <w:r w:rsidR="003F21B3">
        <w:rPr>
          <w:shd w:val="clear" w:color="auto" w:fill="FFFFFF"/>
        </w:rPr>
        <w:t xml:space="preserve"> and Habib, 2020, July</w:t>
      </w:r>
      <w:r w:rsidR="00B33551">
        <w:t xml:space="preserve">). </w:t>
      </w:r>
      <w:r w:rsidR="00B33551">
        <w:t>Additionally, the free resources and courses could be provided for flexible working to extend alternatives for the disabled employee</w:t>
      </w:r>
      <w:r w:rsidR="00A46E4F">
        <w:t xml:space="preserve"> within the organization fostering inclusion. </w:t>
      </w:r>
    </w:p>
    <w:p w:rsidR="00747497" w:rsidP="00093B20" w14:paraId="55113BBD" w14:textId="144C45BE">
      <w:r w:rsidRPr="00A012F9">
        <w:rPr>
          <w:b/>
          <w:bCs/>
        </w:rPr>
        <w:t>Recognize staffs that are under-represented-</w:t>
      </w:r>
      <w:r w:rsidR="00E57ACC">
        <w:t xml:space="preserve"> </w:t>
      </w:r>
      <w:r w:rsidR="00A012F9">
        <w:t xml:space="preserve">The </w:t>
      </w:r>
      <w:r w:rsidR="00E57ACC">
        <w:t>staffs want a feeling of belonging within the flexible workplace</w:t>
      </w:r>
      <w:r w:rsidR="00A012F9">
        <w:t xml:space="preserve">. </w:t>
      </w:r>
      <w:r w:rsidR="00B72683">
        <w:rPr>
          <w:shd w:val="clear" w:color="auto" w:fill="FFFFFF"/>
        </w:rPr>
        <w:t xml:space="preserve">Carnevale and </w:t>
      </w:r>
      <w:r w:rsidR="00B72683">
        <w:rPr>
          <w:shd w:val="clear" w:color="auto" w:fill="FFFFFF"/>
        </w:rPr>
        <w:t>Hatak</w:t>
      </w:r>
      <w:r w:rsidR="00B72683">
        <w:t xml:space="preserve">, (2020) </w:t>
      </w:r>
      <w:r w:rsidR="00A012F9">
        <w:t xml:space="preserve">explained </w:t>
      </w:r>
      <w:r w:rsidR="00E57ACC">
        <w:t xml:space="preserve">HR has a role to provide </w:t>
      </w:r>
      <w:r w:rsidR="00944CF9">
        <w:t>visibility</w:t>
      </w:r>
      <w:r w:rsidR="00E57ACC">
        <w:t xml:space="preserve"> to the person who recognizes gender expression, personal choices</w:t>
      </w:r>
      <w:r w:rsidR="00A012F9">
        <w:t xml:space="preserve">, and </w:t>
      </w:r>
      <w:r w:rsidR="00E57ACC">
        <w:t xml:space="preserve">backgrounds </w:t>
      </w:r>
      <w:r w:rsidR="00A012F9">
        <w:t xml:space="preserve">such as ethnic affiliation, clothing related to caste, or religion. </w:t>
      </w:r>
      <w:r w:rsidR="006F106A">
        <w:t>Misguides’s</w:t>
      </w:r>
      <w:r w:rsidR="006F106A">
        <w:t xml:space="preserve"> HR website </w:t>
      </w:r>
      <w:r w:rsidR="00C67AD0">
        <w:t xml:space="preserve">could </w:t>
      </w:r>
      <w:r w:rsidR="006F106A">
        <w:t xml:space="preserve">feature </w:t>
      </w:r>
      <w:r w:rsidR="00C67AD0">
        <w:t xml:space="preserve">employees with huge families including children with special requirements across the globe highlighting the organization's supportive benefits and culture. </w:t>
      </w:r>
    </w:p>
    <w:p w:rsidR="00A46E4F" w:rsidP="00093B20" w14:paraId="43D2437B" w14:textId="1CAFAF0B">
      <w:r w:rsidRPr="00C276E0">
        <w:rPr>
          <w:b/>
          <w:bCs/>
        </w:rPr>
        <w:t>Clearly communicate progress and goals-</w:t>
      </w:r>
      <w:r w:rsidR="00E25636">
        <w:t xml:space="preserve"> HR needs to articulate clear tactics behind inclusion, and diversity </w:t>
      </w:r>
      <w:r w:rsidR="00937066">
        <w:t xml:space="preserve">at work through flexible working to support the goal of the modern workplace. This needs to be performed within hybrid meetings which are retrievable, understandable, and accessible to broader staff. </w:t>
      </w:r>
      <w:r w:rsidR="00FC49BB">
        <w:t xml:space="preserve">The HR could post a public data dashboard through virtual tools which remains easy and engaging to acknowledge rules as well as a code of conduct during work from home. </w:t>
      </w:r>
    </w:p>
    <w:p w:rsidR="002D7FC7" w:rsidRPr="00093B20" w:rsidP="00093B20" w14:paraId="5A0842FA" w14:textId="03828F45">
      <w:r w:rsidRPr="00B2186E">
        <w:rPr>
          <w:b/>
          <w:bCs/>
        </w:rPr>
        <w:t>Build inclusion networks along with interest groups-</w:t>
      </w:r>
      <w:r>
        <w:t xml:space="preserve"> HR has a role to build safe spaces and advisory boards for staff to address issues, questions supported with virtual collaboration as well as in-person alternatives including asynchronous along with anonymous discussion forums (</w:t>
      </w:r>
      <w:r w:rsidR="004F50F7">
        <w:rPr>
          <w:shd w:val="clear" w:color="auto" w:fill="FFFFFF"/>
        </w:rPr>
        <w:t>Stavrou</w:t>
      </w:r>
      <w:r w:rsidR="004F50F7">
        <w:rPr>
          <w:shd w:val="clear" w:color="auto" w:fill="FFFFFF"/>
        </w:rPr>
        <w:t xml:space="preserve"> and </w:t>
      </w:r>
      <w:r w:rsidR="004F50F7">
        <w:rPr>
          <w:shd w:val="clear" w:color="auto" w:fill="FFFFFF"/>
        </w:rPr>
        <w:t>Ierodiakonou</w:t>
      </w:r>
      <w:r w:rsidR="004F50F7">
        <w:rPr>
          <w:shd w:val="clear" w:color="auto" w:fill="FFFFFF"/>
        </w:rPr>
        <w:t>, 2018</w:t>
      </w:r>
      <w:r>
        <w:t xml:space="preserve">). For promoting inclusion and diversity, ERGs (Employee Resource Groups), voluntary groups depending on certain shared identities or interests like women within the workplace along with LGBTQ pride groups remain critical. It would be efficient </w:t>
      </w:r>
      <w:r w:rsidR="00170FAF">
        <w:t xml:space="preserve">for HR </w:t>
      </w:r>
      <w:r>
        <w:t xml:space="preserve">to collect insight, suggest solutions, aid within diverse workforce retention, mentoring, and recruiting. </w:t>
      </w:r>
    </w:p>
    <w:p w:rsidR="001074BB" w:rsidRPr="001074BB" w:rsidP="00390AC6" w14:paraId="2CE0FEF5" w14:textId="475D9064">
      <w:pPr>
        <w:pStyle w:val="Heading1"/>
      </w:pPr>
      <w:bookmarkStart w:id="4" w:name="_Toc102166518"/>
      <w:r>
        <w:t>The case against f</w:t>
      </w:r>
      <w:r w:rsidR="00A760C4">
        <w:t>lexible working in relation to inequality at work</w:t>
      </w:r>
      <w:bookmarkEnd w:id="4"/>
      <w:r w:rsidR="00E250E1">
        <w:t xml:space="preserve"> </w:t>
      </w:r>
    </w:p>
    <w:p w:rsidR="00AA4C10" w:rsidP="00AA4C10" w14:paraId="48223873" w14:textId="4B1C5EA4">
      <w:r>
        <w:rPr>
          <w:shd w:val="clear" w:color="auto" w:fill="FFFFFF"/>
        </w:rPr>
        <w:t>Stavrou</w:t>
      </w:r>
      <w:r>
        <w:rPr>
          <w:shd w:val="clear" w:color="auto" w:fill="FFFFFF"/>
        </w:rPr>
        <w:t xml:space="preserve"> and </w:t>
      </w:r>
      <w:r>
        <w:rPr>
          <w:shd w:val="clear" w:color="auto" w:fill="FFFFFF"/>
        </w:rPr>
        <w:t>Ierodiakonou</w:t>
      </w:r>
      <w:r>
        <w:rPr>
          <w:shd w:val="clear" w:color="auto" w:fill="FFFFFF"/>
        </w:rPr>
        <w:t xml:space="preserve">, </w:t>
      </w:r>
      <w:r>
        <w:t>(</w:t>
      </w:r>
      <w:r>
        <w:rPr>
          <w:shd w:val="clear" w:color="auto" w:fill="FFFFFF"/>
        </w:rPr>
        <w:t>2018</w:t>
      </w:r>
      <w:r>
        <w:t>) stated that increased diversity within the workplace motivates employee, decrease absenteeism along with enhancing productivity degree all by building an inclusive surrounding. Misguided has been countering the difficulty to establish a culture of inclusion and diversity in a time of flexible working. Nonetheless, the fashion and retail industry has poorly structured management to administer inclusion and diversity at work through flexible working.</w:t>
      </w:r>
      <w:r w:rsidR="00390AC6">
        <w:t xml:space="preserve"> At present the HR professionals of Misguided are facing several complexities of flexible </w:t>
      </w:r>
      <w:r w:rsidR="00390AC6">
        <w:t xml:space="preserve">working and inequality increased with the COVID-19 pandemic situation. The production roles, traditional design, and </w:t>
      </w:r>
      <w:r w:rsidR="00910F4C">
        <w:t xml:space="preserve">significant machines for creating garments make it challenging for corporate HR to up-skill employees through flexible working nature. </w:t>
      </w:r>
      <w:r w:rsidR="009A2E24">
        <w:rPr>
          <w:shd w:val="clear" w:color="auto" w:fill="FFFFFF"/>
        </w:rPr>
        <w:t>Adegeest</w:t>
      </w:r>
      <w:r w:rsidR="009A2E24">
        <w:t xml:space="preserve">, </w:t>
      </w:r>
      <w:r w:rsidR="00700D84">
        <w:t>(</w:t>
      </w:r>
      <w:r w:rsidR="009A2E24">
        <w:t>2022</w:t>
      </w:r>
      <w:r w:rsidR="00700D84">
        <w:t>) supported the 3D digital design medium to facilitate creatives to perform jobs remotely and enhance technology skills that become requisite for innovative labor force post-pandemic. For Misguided, meetings occur through Zoom and skype, where location-based jobs such as production lines within factories or fashion shoots need creativity along with flexible working arrangements</w:t>
      </w:r>
      <w:r w:rsidR="00750FA0">
        <w:t xml:space="preserve"> (</w:t>
      </w:r>
      <w:r w:rsidR="007E5697">
        <w:rPr>
          <w:shd w:val="clear" w:color="auto" w:fill="FFFFFF"/>
        </w:rPr>
        <w:t>Burnford</w:t>
      </w:r>
      <w:r w:rsidR="007E5697">
        <w:rPr>
          <w:shd w:val="clear" w:color="auto" w:fill="FFFFFF"/>
        </w:rPr>
        <w:t>, 2022</w:t>
      </w:r>
      <w:r w:rsidR="00750FA0">
        <w:t>)</w:t>
      </w:r>
      <w:r w:rsidR="00700D84">
        <w:t xml:space="preserve">. </w:t>
      </w:r>
      <w:r w:rsidR="00302FCE">
        <w:t xml:space="preserve">Some of the factors which </w:t>
      </w:r>
      <w:r w:rsidR="00F1678B">
        <w:t>could create inequality at work in oppose to flexible working are-</w:t>
      </w:r>
    </w:p>
    <w:p w:rsidR="007D1819" w:rsidP="00AA4C10" w14:paraId="51649FF3" w14:textId="77777777">
      <w:r w:rsidRPr="007D1819">
        <w:rPr>
          <w:b/>
          <w:bCs/>
        </w:rPr>
        <w:t>Structured racism in WFH facility-</w:t>
      </w:r>
      <w:r>
        <w:t xml:space="preserve"> The capability of working in flexible shifts and timing differs for every employee. The Asian, white workers and non-Hispanic employees could work more work from home compared to others. </w:t>
      </w:r>
    </w:p>
    <w:p w:rsidR="007D1819" w:rsidP="00AA4C10" w14:paraId="1D5EE7FD" w14:textId="32487662">
      <w:r>
        <w:rPr>
          <w:noProof/>
        </w:rPr>
        <w:drawing>
          <wp:inline distT="0" distB="0" distL="0" distR="0">
            <wp:extent cx="5905500" cy="251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5"/>
                    <a:stretch>
                      <a:fillRect/>
                    </a:stretch>
                  </pic:blipFill>
                  <pic:spPr>
                    <a:xfrm>
                      <a:off x="0" y="0"/>
                      <a:ext cx="5905500" cy="2514600"/>
                    </a:xfrm>
                    <a:prstGeom prst="rect">
                      <a:avLst/>
                    </a:prstGeom>
                  </pic:spPr>
                </pic:pic>
              </a:graphicData>
            </a:graphic>
          </wp:inline>
        </w:drawing>
      </w:r>
    </w:p>
    <w:p w:rsidR="007D1819" w:rsidRPr="007D1819" w:rsidP="007D1819" w14:paraId="20F26C50" w14:textId="396A2193">
      <w:pPr>
        <w:jc w:val="center"/>
        <w:rPr>
          <w:b/>
          <w:bCs/>
        </w:rPr>
      </w:pPr>
      <w:r w:rsidRPr="007D1819">
        <w:rPr>
          <w:b/>
          <w:bCs/>
        </w:rPr>
        <w:t>Figure 1:</w:t>
      </w:r>
      <w:r w:rsidR="008E6F67">
        <w:rPr>
          <w:b/>
          <w:bCs/>
        </w:rPr>
        <w:t xml:space="preserve"> Share of employees working by salary level</w:t>
      </w:r>
    </w:p>
    <w:p w:rsidR="007D1819" w:rsidRPr="007D1819" w:rsidP="007D1819" w14:paraId="541DAF9C" w14:textId="3AEF650C">
      <w:pPr>
        <w:jc w:val="center"/>
        <w:rPr>
          <w:b/>
          <w:bCs/>
        </w:rPr>
      </w:pPr>
      <w:r w:rsidRPr="007D1819">
        <w:rPr>
          <w:b/>
          <w:bCs/>
        </w:rPr>
        <w:t>Source:</w:t>
      </w:r>
      <w:r w:rsidR="004356F7">
        <w:rPr>
          <w:b/>
          <w:bCs/>
        </w:rPr>
        <w:t xml:space="preserve"> </w:t>
      </w:r>
      <w:r w:rsidRPr="004356F7" w:rsidR="004356F7">
        <w:rPr>
          <w:b/>
          <w:bCs/>
          <w:shd w:val="clear" w:color="auto" w:fill="FFFFFF"/>
        </w:rPr>
        <w:t>Economic Policy Institute 2022</w:t>
      </w:r>
    </w:p>
    <w:p w:rsidR="007D1819" w:rsidP="00AA4C10" w14:paraId="34519CA4" w14:textId="419B5DFC">
      <w:r>
        <w:rPr>
          <w:noProof/>
        </w:rPr>
        <w:drawing>
          <wp:inline distT="0" distB="0" distL="0" distR="0">
            <wp:extent cx="5943600" cy="36868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xmlns:r="http://schemas.openxmlformats.org/officeDocument/2006/relationships" r:embed="rId6"/>
                    <a:stretch>
                      <a:fillRect/>
                    </a:stretch>
                  </pic:blipFill>
                  <pic:spPr>
                    <a:xfrm>
                      <a:off x="0" y="0"/>
                      <a:ext cx="5943600" cy="3686810"/>
                    </a:xfrm>
                    <a:prstGeom prst="rect">
                      <a:avLst/>
                    </a:prstGeom>
                  </pic:spPr>
                </pic:pic>
              </a:graphicData>
            </a:graphic>
          </wp:inline>
        </w:drawing>
      </w:r>
    </w:p>
    <w:p w:rsidR="007D1819" w:rsidRPr="007D1819" w:rsidP="007D1819" w14:paraId="00716A83" w14:textId="215578E2">
      <w:pPr>
        <w:jc w:val="center"/>
        <w:rPr>
          <w:b/>
          <w:bCs/>
        </w:rPr>
      </w:pPr>
      <w:r w:rsidRPr="007D1819">
        <w:rPr>
          <w:b/>
          <w:bCs/>
        </w:rPr>
        <w:t>Figure 2:</w:t>
      </w:r>
      <w:r w:rsidR="009B474E">
        <w:rPr>
          <w:b/>
          <w:bCs/>
        </w:rPr>
        <w:t xml:space="preserve"> </w:t>
      </w:r>
      <w:r w:rsidR="00481683">
        <w:rPr>
          <w:b/>
          <w:bCs/>
        </w:rPr>
        <w:t>Share of employees working by ethnicity and race</w:t>
      </w:r>
    </w:p>
    <w:p w:rsidR="007D1819" w:rsidRPr="007D1819" w:rsidP="007D1819" w14:paraId="0BFAEEC9" w14:textId="3AF7D727">
      <w:pPr>
        <w:jc w:val="center"/>
        <w:rPr>
          <w:b/>
          <w:bCs/>
        </w:rPr>
      </w:pPr>
      <w:r w:rsidRPr="007D1819">
        <w:rPr>
          <w:b/>
          <w:bCs/>
        </w:rPr>
        <w:t>Source:</w:t>
      </w:r>
      <w:r w:rsidR="004356F7">
        <w:rPr>
          <w:b/>
          <w:bCs/>
        </w:rPr>
        <w:t xml:space="preserve"> </w:t>
      </w:r>
      <w:r w:rsidRPr="004356F7" w:rsidR="004356F7">
        <w:rPr>
          <w:b/>
          <w:bCs/>
        </w:rPr>
        <w:t>Economic Policy Institute 2022</w:t>
      </w:r>
    </w:p>
    <w:p w:rsidR="007D1819" w:rsidP="00AA4C10" w14:paraId="7018CB4A" w14:textId="687F2804">
      <w:r>
        <w:t>The low-salaried employees have minimum flexibility within their respective jobs and 9.2% of staff within the lowest quartile of the salary distribution often telework than 61.5% of the workforce within the higher quartile (</w:t>
      </w:r>
      <w:r w:rsidR="007643B9">
        <w:rPr>
          <w:shd w:val="clear" w:color="auto" w:fill="FFFFFF"/>
        </w:rPr>
        <w:t>Economic Policy Institute 2022</w:t>
      </w:r>
      <w:r>
        <w:t xml:space="preserve">). The employees that could not work in WFH or flexible environment, especially in hospitality and retail consider their job at threat of social distancing limiting people to engage in normal activities. </w:t>
      </w:r>
      <w:r>
        <w:t xml:space="preserve">In addition, the staffs having children require navigating consistently to work while offering proper care for kids as schools are closed. </w:t>
      </w:r>
    </w:p>
    <w:p w:rsidR="00163389" w:rsidP="00AA4C10" w14:paraId="6F122455" w14:textId="2E02E679">
      <w:r w:rsidRPr="00C6651D">
        <w:rPr>
          <w:b/>
          <w:bCs/>
        </w:rPr>
        <w:t>Increase in vulnerability-</w:t>
      </w:r>
      <w:r w:rsidR="002B53E2">
        <w:t xml:space="preserve"> </w:t>
      </w:r>
      <w:r w:rsidR="00863305">
        <w:rPr>
          <w:shd w:val="clear" w:color="auto" w:fill="FFFFFF"/>
        </w:rPr>
        <w:t>Huppatz</w:t>
      </w:r>
      <w:r w:rsidR="00863305">
        <w:t xml:space="preserve"> et al. </w:t>
      </w:r>
      <w:r w:rsidR="0069267B">
        <w:t>(</w:t>
      </w:r>
      <w:r w:rsidR="00863305">
        <w:t>2019</w:t>
      </w:r>
      <w:r w:rsidR="0069267B">
        <w:t xml:space="preserve">) added flexible working is making staff highly vulnerable to redundancy </w:t>
      </w:r>
      <w:r w:rsidR="00740774">
        <w:t>within the fashion retail sector. The employee selection parameters for redundancy needs to be non-discriminatory and objective so dismissing individual as they worked flexibly could be unfair dismissal and potentially discrimination.</w:t>
      </w:r>
    </w:p>
    <w:p w:rsidR="00B72804" w:rsidP="00AA4C10" w14:paraId="01620744" w14:textId="73852138">
      <w:r w:rsidRPr="00C6651D">
        <w:rPr>
          <w:b/>
          <w:bCs/>
        </w:rPr>
        <w:t>The strain on the employer-</w:t>
      </w:r>
      <w:r w:rsidR="00740774">
        <w:t xml:space="preserve"> While flexible working offers several advantages, the HR professional shifting to the newest operational process and supervision could become difficult for employees to cope with the change. For successful flexible working culture, the Misguided company needs </w:t>
      </w:r>
      <w:r w:rsidR="00740774">
        <w:t>to give and favor both management as well as workforce side. In case not effectively administered, flexible working could result in inefficiencies, declined service or product quality, and frequent instances of sexual harassment</w:t>
      </w:r>
      <w:r w:rsidR="00C260BA">
        <w:t xml:space="preserve"> (</w:t>
      </w:r>
      <w:r w:rsidR="00B7018C">
        <w:rPr>
          <w:shd w:val="clear" w:color="auto" w:fill="FFFFFF"/>
        </w:rPr>
        <w:t>Devi, 2020</w:t>
      </w:r>
      <w:r w:rsidR="00C260BA">
        <w:t>)</w:t>
      </w:r>
      <w:r w:rsidR="00740774">
        <w:t xml:space="preserve">. In the fashion industry, female employees lacking legal </w:t>
      </w:r>
      <w:r w:rsidR="00C6651D">
        <w:t xml:space="preserve">immigration status along with having a temporary working visa are noted being at threat of sexual assault and harassment which demand equality within the workplace. </w:t>
      </w:r>
    </w:p>
    <w:p w:rsidR="00B72804" w:rsidP="00AA4C10" w14:paraId="0714EE82" w14:textId="1A35C8BC">
      <w:r w:rsidRPr="008F66B8">
        <w:rPr>
          <w:b/>
          <w:bCs/>
        </w:rPr>
        <w:t>Decreased benefits-</w:t>
      </w:r>
      <w:r w:rsidR="008F66B8">
        <w:t xml:space="preserve"> Unequal pay between men and women is the major concern within the business environment (</w:t>
      </w:r>
      <w:r w:rsidR="00BE1F14">
        <w:rPr>
          <w:shd w:val="clear" w:color="auto" w:fill="FFFFFF"/>
        </w:rPr>
        <w:t>Chung and Van der Horst</w:t>
      </w:r>
      <w:r w:rsidR="00BE1F14">
        <w:rPr>
          <w:shd w:val="clear" w:color="auto" w:fill="FFFFFF"/>
        </w:rPr>
        <w:t>, 2020</w:t>
      </w:r>
      <w:r w:rsidR="008F66B8">
        <w:t xml:space="preserve">). While women have more master's degrees, earned doctorate and bachelor's degrees, men are likely to earn more even with a less worthy degree course. </w:t>
      </w:r>
      <w:r w:rsidR="005E13B2">
        <w:t xml:space="preserve">Flexible working could undertake the infinite type of forms and changes in work time is likely not to impact the salary earned. In addition, employees working fewer hours is likely to earn less. </w:t>
      </w:r>
      <w:r w:rsidR="00042B32">
        <w:t xml:space="preserve">As an outcome, </w:t>
      </w:r>
      <w:r w:rsidR="0056025B">
        <w:t>Misguided</w:t>
      </w:r>
      <w:r w:rsidR="00042B32">
        <w:t xml:space="preserve"> being an employer could face declined pension contributions, and bonuses could be pro</w:t>
      </w:r>
      <w:r w:rsidR="0056025B">
        <w:t>-</w:t>
      </w:r>
      <w:r w:rsidR="00042B32">
        <w:t xml:space="preserve">rated. The organization would accrue fewer paid holidays. </w:t>
      </w:r>
      <w:r w:rsidR="0056025B">
        <w:t xml:space="preserve">The </w:t>
      </w:r>
      <w:r w:rsidR="005707D2">
        <w:t>part-time staffs need to be safeguarded against discrimination so their conditions and terms are not poorly favorable compared to the full-time workforce (</w:t>
      </w:r>
      <w:r w:rsidR="00B7018C">
        <w:rPr>
          <w:shd w:val="clear" w:color="auto" w:fill="FFFFFF"/>
        </w:rPr>
        <w:t>Devi, 2020</w:t>
      </w:r>
      <w:r w:rsidR="005707D2">
        <w:t>). Non</w:t>
      </w:r>
      <w:r w:rsidR="00B0476B">
        <w:t>e</w:t>
      </w:r>
      <w:r w:rsidR="005707D2">
        <w:t xml:space="preserve">theless, working flexibly could result in missing workplace events including training and development that occurs when employees are not a work. </w:t>
      </w:r>
    </w:p>
    <w:p w:rsidR="00B0476B" w:rsidP="00AA4C10" w14:paraId="0F567A60" w14:textId="77F84BF7">
      <w:r w:rsidRPr="00146F9B">
        <w:rPr>
          <w:b/>
          <w:bCs/>
        </w:rPr>
        <w:t>The potential absence of career progression-</w:t>
      </w:r>
      <w:r>
        <w:t xml:space="preserve"> </w:t>
      </w:r>
      <w:r w:rsidR="00730BC6">
        <w:t>Part-time working practices is accountable for a critical factor in a company's gender pay differences (</w:t>
      </w:r>
      <w:r w:rsidR="00BE1F14">
        <w:rPr>
          <w:shd w:val="clear" w:color="auto" w:fill="FFFFFF"/>
        </w:rPr>
        <w:t>Chung and Van der Horst, 2020</w:t>
      </w:r>
      <w:r w:rsidR="00730BC6">
        <w:t xml:space="preserve">). </w:t>
      </w:r>
      <w:r w:rsidR="00FD745C">
        <w:t>The female that does the part-time job often failed to progress further or rapidly within careers</w:t>
      </w:r>
      <w:r w:rsidR="000A0957">
        <w:t xml:space="preserve">. They earn less in the course of their careers compared to men within full-time roles. </w:t>
      </w:r>
      <w:r w:rsidR="00730BC6">
        <w:t xml:space="preserve">  </w:t>
      </w:r>
    </w:p>
    <w:p w:rsidR="00A760C4" w:rsidP="00A41249" w14:paraId="7430A8B8" w14:textId="44ABF6AA">
      <w:pPr>
        <w:pStyle w:val="Heading1"/>
      </w:pPr>
      <w:bookmarkStart w:id="5" w:name="_Toc102166519"/>
      <w:r>
        <w:t>Role of Human Resources in addressing the concern of inequality at work through flexible working culture</w:t>
      </w:r>
      <w:r w:rsidR="00722E79">
        <w:t xml:space="preserve"> each</w:t>
      </w:r>
      <w:bookmarkEnd w:id="5"/>
      <w:r w:rsidR="00722E79">
        <w:t xml:space="preserve"> </w:t>
      </w:r>
    </w:p>
    <w:p w:rsidR="00146F9B" w:rsidP="00146F9B" w14:paraId="7C5D1291" w14:textId="4843F351">
      <w:r>
        <w:t>In the flexible working culture opted by Misguided to stay relevant within the industry and operate efficiently, human resource management displays the k</w:t>
      </w:r>
      <w:r w:rsidR="00720373">
        <w:t xml:space="preserve">ey role of </w:t>
      </w:r>
      <w:r w:rsidR="00CE42D0">
        <w:t xml:space="preserve">recognizing </w:t>
      </w:r>
      <w:r w:rsidR="0063528F">
        <w:t xml:space="preserve">workforce quality that could not be replicated unlike the organization's processes and system. </w:t>
      </w:r>
      <w:r w:rsidR="00895C6E">
        <w:rPr>
          <w:shd w:val="clear" w:color="auto" w:fill="FFFFFF"/>
        </w:rPr>
        <w:t xml:space="preserve">Chung and Van der Horst, </w:t>
      </w:r>
      <w:r w:rsidR="0063528F">
        <w:t>(</w:t>
      </w:r>
      <w:r w:rsidR="00895C6E">
        <w:rPr>
          <w:shd w:val="clear" w:color="auto" w:fill="FFFFFF"/>
        </w:rPr>
        <w:t>2020</w:t>
      </w:r>
      <w:r w:rsidR="0063528F">
        <w:t>) supported that HR within the organization has the role of amplifying workforce productivity, safeguarding the organization from several issues which often arise within the labor force. For addressing the issue of inequality in the workplace through flexible working culture, the HR professional of Misguided could opt strategies as follows-</w:t>
      </w:r>
    </w:p>
    <w:p w:rsidR="0063528F" w:rsidP="00146F9B" w14:paraId="286FA201" w14:textId="07EFD77F">
      <w:r w:rsidRPr="00B86270">
        <w:rPr>
          <w:b/>
          <w:bCs/>
        </w:rPr>
        <w:t>Manage the wage gap-</w:t>
      </w:r>
      <w:r w:rsidR="00DE13A5">
        <w:t xml:space="preserve"> Female's median revenue is lowest at all education levels and majorly takes off some time to raise a child or gravitate towards low-paying roles. The HR of Misguided needs to abide by employment law, health, safety, and human rights act to eliminate inequalities amongst the workforce within the flexible working environment</w:t>
      </w:r>
      <w:r w:rsidR="000968BB">
        <w:t xml:space="preserve"> (</w:t>
      </w:r>
      <w:r w:rsidR="000968BB">
        <w:rPr>
          <w:shd w:val="clear" w:color="auto" w:fill="FFFFFF"/>
        </w:rPr>
        <w:t>Jonsen</w:t>
      </w:r>
      <w:r w:rsidR="000968BB">
        <w:rPr>
          <w:shd w:val="clear" w:color="auto" w:fill="FFFFFF"/>
        </w:rPr>
        <w:t xml:space="preserve"> et al. 2021</w:t>
      </w:r>
      <w:r w:rsidR="000968BB">
        <w:t>)</w:t>
      </w:r>
      <w:r w:rsidR="00DE13A5">
        <w:t xml:space="preserve">. HR must proactively ensure that compensation, bonus, and rewards offered within the organization remains fair through conducting pay evaluation. </w:t>
      </w:r>
    </w:p>
    <w:p w:rsidR="008D50C6" w:rsidP="00146F9B" w14:paraId="3D746ED5" w14:textId="26BB0715">
      <w:r w:rsidRPr="00B86270">
        <w:rPr>
          <w:b/>
          <w:bCs/>
        </w:rPr>
        <w:t>Eradicate biases-</w:t>
      </w:r>
      <w:r w:rsidR="00DE13A5">
        <w:t xml:space="preserve"> The woman often faces inequality while searching for a job and is left out based on her gender. For mitigating this, HR has the role of utilizing an HRM (human resource management) system or candidate tracking system which emphasizes bling applicant perspective for hiring </w:t>
      </w:r>
      <w:r w:rsidR="00507817">
        <w:t>a</w:t>
      </w:r>
      <w:r w:rsidR="00DE13A5">
        <w:t xml:space="preserve">nd recruiting employees within a Misguided company. </w:t>
      </w:r>
    </w:p>
    <w:p w:rsidR="008A1FDC" w:rsidRPr="003142C3" w:rsidP="003142C3" w14:paraId="27A7A259" w14:textId="3F8E60D1">
      <w:r w:rsidRPr="00B86270">
        <w:rPr>
          <w:b/>
          <w:bCs/>
        </w:rPr>
        <w:t>Become flexible-</w:t>
      </w:r>
      <w:r>
        <w:t xml:space="preserve"> </w:t>
      </w:r>
      <w:r w:rsidR="003142C3">
        <w:rPr>
          <w:shd w:val="clear" w:color="auto" w:fill="FFFFFF"/>
        </w:rPr>
        <w:t>Agarwal</w:t>
      </w:r>
      <w:r w:rsidR="003142C3">
        <w:t xml:space="preserve">, </w:t>
      </w:r>
      <w:r>
        <w:t>(</w:t>
      </w:r>
      <w:r w:rsidR="003142C3">
        <w:t>2021</w:t>
      </w:r>
      <w:r>
        <w:t xml:space="preserve">) argued reason for gaps between women and men related to parenthood, where mothers usually undertake more caregiving roles. For addressing such inequality, the HR of Misguided needs to provide more-flexible work to retain more females and shift towards gender equity at every pay level as well as rank. </w:t>
      </w:r>
      <w:r w:rsidR="00DE13A5">
        <w:t xml:space="preserve">The human resource leaders must embrace alternatives like full or partial telecommuting, professional part-time, and flexible work schedule roles. </w:t>
      </w:r>
      <w:r>
        <w:br w:type="page"/>
      </w:r>
    </w:p>
    <w:p w:rsidR="00A760C4" w:rsidP="00A41249" w14:paraId="09C59AC0" w14:textId="42613E81">
      <w:pPr>
        <w:pStyle w:val="Heading1"/>
      </w:pPr>
      <w:bookmarkStart w:id="6" w:name="_Toc102166520"/>
      <w:r>
        <w:t>Conclusion</w:t>
      </w:r>
      <w:bookmarkEnd w:id="6"/>
      <w:r w:rsidR="00722E79">
        <w:t xml:space="preserve"> </w:t>
      </w:r>
    </w:p>
    <w:p w:rsidR="00C41900" w:rsidP="00DC69F5" w14:paraId="54E9F365" w14:textId="5799A856">
      <w:pPr>
        <w:rPr>
          <w:rFonts w:eastAsiaTheme="majorEastAsia" w:cstheme="majorBidi"/>
          <w:b/>
          <w:bCs/>
          <w:color w:val="4F81BD" w:themeColor="accent1"/>
          <w:szCs w:val="28"/>
        </w:rPr>
      </w:pPr>
      <w:r>
        <w:t>It is concluded that flexible working and work from home is the growing trend in the way company works. There exists inequality and pay disparity within the workplace through flexible working. Within an unfair workplace, HR has the role of promoting diversity and inclusion</w:t>
      </w:r>
      <w:r w:rsidR="00554CD7">
        <w:t xml:space="preserve">. </w:t>
      </w:r>
    </w:p>
    <w:p w:rsidR="00DC69F5" w14:paraId="03F7A663" w14:textId="77777777">
      <w:pPr>
        <w:spacing w:after="200" w:line="276" w:lineRule="auto"/>
        <w:jc w:val="left"/>
        <w:rPr>
          <w:rFonts w:eastAsiaTheme="majorEastAsia" w:cstheme="majorBidi"/>
          <w:b/>
          <w:bCs/>
          <w:szCs w:val="28"/>
        </w:rPr>
      </w:pPr>
      <w:r>
        <w:br w:type="page"/>
      </w:r>
    </w:p>
    <w:p w:rsidR="008D3DF2" w:rsidP="00A41249" w14:paraId="7CCE6D9F" w14:textId="301A81F0">
      <w:pPr>
        <w:pStyle w:val="Heading1"/>
      </w:pPr>
      <w:bookmarkStart w:id="7" w:name="_Toc102166521"/>
      <w:r>
        <w:t>Reference list</w:t>
      </w:r>
      <w:bookmarkEnd w:id="7"/>
    </w:p>
    <w:p w:rsidR="000968BB" w:rsidRPr="004518E1" w:rsidP="000968BB" w14:paraId="11DDAEFB" w14:textId="77777777">
      <w:pPr>
        <w:rPr>
          <w:shd w:val="clear" w:color="auto" w:fill="FFFFFF"/>
        </w:rPr>
      </w:pPr>
      <w:r w:rsidRPr="004518E1">
        <w:rPr>
          <w:shd w:val="clear" w:color="auto" w:fill="FFFFFF"/>
        </w:rPr>
        <w:t>Adegeest</w:t>
      </w:r>
      <w:r w:rsidRPr="004518E1">
        <w:rPr>
          <w:shd w:val="clear" w:color="auto" w:fill="FFFFFF"/>
        </w:rPr>
        <w:t>, D., 2022. </w:t>
      </w:r>
      <w:r w:rsidRPr="004518E1">
        <w:rPr>
          <w:i/>
          <w:iCs/>
          <w:shd w:val="clear" w:color="auto" w:fill="FFFFFF"/>
        </w:rPr>
        <w:t>Flexible working conditions should be the new normal, says think tank</w:t>
      </w:r>
      <w:r w:rsidRPr="004518E1">
        <w:rPr>
          <w:shd w:val="clear" w:color="auto" w:fill="FFFFFF"/>
        </w:rPr>
        <w:t>. [online] Available at: &lt;https://fashionunited.uk/news/fashion/flexible-working-conditions-should-be-the-new-normal-says-think-tank/2020072850055&gt; [Accessed 29 April 2022].</w:t>
      </w:r>
    </w:p>
    <w:p w:rsidR="000968BB" w:rsidRPr="004518E1" w:rsidP="000968BB" w14:paraId="008E9EF1" w14:textId="77777777">
      <w:pPr>
        <w:rPr>
          <w:shd w:val="clear" w:color="auto" w:fill="FFFFFF"/>
        </w:rPr>
      </w:pPr>
      <w:r w:rsidRPr="004518E1">
        <w:rPr>
          <w:shd w:val="clear" w:color="auto" w:fill="FFFFFF"/>
        </w:rPr>
        <w:t>Agarwal, P., 2021. Shattered but smiling: Human resource management and the wellbeing of hotel employees during COVID-19. </w:t>
      </w:r>
      <w:r w:rsidRPr="004518E1">
        <w:rPr>
          <w:i/>
          <w:iCs/>
          <w:shd w:val="clear" w:color="auto" w:fill="FFFFFF"/>
        </w:rPr>
        <w:t>International Journal of Hospitality Management</w:t>
      </w:r>
      <w:r w:rsidRPr="004518E1">
        <w:rPr>
          <w:shd w:val="clear" w:color="auto" w:fill="FFFFFF"/>
        </w:rPr>
        <w:t>, </w:t>
      </w:r>
      <w:r w:rsidRPr="004518E1">
        <w:rPr>
          <w:i/>
          <w:iCs/>
          <w:shd w:val="clear" w:color="auto" w:fill="FFFFFF"/>
        </w:rPr>
        <w:t>93</w:t>
      </w:r>
      <w:r w:rsidRPr="004518E1">
        <w:rPr>
          <w:shd w:val="clear" w:color="auto" w:fill="FFFFFF"/>
        </w:rPr>
        <w:t>, p.102765.</w:t>
      </w:r>
    </w:p>
    <w:p w:rsidR="000968BB" w:rsidRPr="004518E1" w:rsidP="000968BB" w14:paraId="7A742929" w14:textId="77777777">
      <w:pPr>
        <w:rPr>
          <w:shd w:val="clear" w:color="auto" w:fill="FFFFFF"/>
        </w:rPr>
      </w:pPr>
      <w:r w:rsidRPr="004518E1">
        <w:rPr>
          <w:shd w:val="clear" w:color="auto" w:fill="FFFFFF"/>
        </w:rPr>
        <w:t>Burnford</w:t>
      </w:r>
      <w:r w:rsidRPr="004518E1">
        <w:rPr>
          <w:shd w:val="clear" w:color="auto" w:fill="FFFFFF"/>
        </w:rPr>
        <w:t>, J., 2022. </w:t>
      </w:r>
      <w:r w:rsidRPr="004518E1">
        <w:rPr>
          <w:i/>
          <w:iCs/>
          <w:shd w:val="clear" w:color="auto" w:fill="FFFFFF"/>
        </w:rPr>
        <w:t xml:space="preserve">Flexible Working: The Way </w:t>
      </w:r>
      <w:r w:rsidRPr="004518E1">
        <w:rPr>
          <w:i/>
          <w:iCs/>
          <w:shd w:val="clear" w:color="auto" w:fill="FFFFFF"/>
        </w:rPr>
        <w:t>Of</w:t>
      </w:r>
      <w:r w:rsidRPr="004518E1">
        <w:rPr>
          <w:i/>
          <w:iCs/>
          <w:shd w:val="clear" w:color="auto" w:fill="FFFFFF"/>
        </w:rPr>
        <w:t xml:space="preserve"> The Future</w:t>
      </w:r>
      <w:r w:rsidRPr="004518E1">
        <w:rPr>
          <w:shd w:val="clear" w:color="auto" w:fill="FFFFFF"/>
        </w:rPr>
        <w:t>. [online] Forbes. Available at: &lt;https://www.forbes.com/sites/joyburnford/2019/05/28/flexible-working-the-way-of-the-future/?sh=4b26c1df4874&gt; [Accessed 29 April 2022].</w:t>
      </w:r>
    </w:p>
    <w:p w:rsidR="000968BB" w:rsidRPr="004518E1" w:rsidP="000968BB" w14:paraId="555C1124" w14:textId="77777777">
      <w:pPr>
        <w:rPr>
          <w:shd w:val="clear" w:color="auto" w:fill="FFFFFF"/>
        </w:rPr>
      </w:pPr>
      <w:r w:rsidRPr="004518E1">
        <w:rPr>
          <w:shd w:val="clear" w:color="auto" w:fill="FFFFFF"/>
        </w:rPr>
        <w:t xml:space="preserve">Carnevale, J.B. and </w:t>
      </w:r>
      <w:r w:rsidRPr="004518E1">
        <w:rPr>
          <w:shd w:val="clear" w:color="auto" w:fill="FFFFFF"/>
        </w:rPr>
        <w:t>Hatak</w:t>
      </w:r>
      <w:r w:rsidRPr="004518E1">
        <w:rPr>
          <w:shd w:val="clear" w:color="auto" w:fill="FFFFFF"/>
        </w:rPr>
        <w:t>, I., 2020. Employee adjustment and well-being in the era of COVID-19: Implications for human resource management. </w:t>
      </w:r>
      <w:r w:rsidRPr="004518E1">
        <w:rPr>
          <w:i/>
          <w:iCs/>
          <w:shd w:val="clear" w:color="auto" w:fill="FFFFFF"/>
        </w:rPr>
        <w:t>Journal of Business Research</w:t>
      </w:r>
      <w:r w:rsidRPr="004518E1">
        <w:rPr>
          <w:shd w:val="clear" w:color="auto" w:fill="FFFFFF"/>
        </w:rPr>
        <w:t>, </w:t>
      </w:r>
      <w:r w:rsidRPr="004518E1">
        <w:rPr>
          <w:i/>
          <w:iCs/>
          <w:shd w:val="clear" w:color="auto" w:fill="FFFFFF"/>
        </w:rPr>
        <w:t>116</w:t>
      </w:r>
      <w:r w:rsidRPr="004518E1">
        <w:rPr>
          <w:shd w:val="clear" w:color="auto" w:fill="FFFFFF"/>
        </w:rPr>
        <w:t>, pp.183-187.</w:t>
      </w:r>
    </w:p>
    <w:p w:rsidR="000968BB" w:rsidRPr="004518E1" w:rsidP="000968BB" w14:paraId="480A7236" w14:textId="77777777">
      <w:pPr>
        <w:rPr>
          <w:shd w:val="clear" w:color="auto" w:fill="FFFFFF"/>
        </w:rPr>
      </w:pPr>
      <w:r w:rsidRPr="004518E1">
        <w:rPr>
          <w:shd w:val="clear" w:color="auto" w:fill="FFFFFF"/>
        </w:rPr>
        <w:t>Chung, H. and Van der Horst, M., 2020. Flexible working and unpaid overtime in the UK: The role of gender, parental and occupational status. </w:t>
      </w:r>
      <w:r w:rsidRPr="004518E1">
        <w:rPr>
          <w:i/>
          <w:iCs/>
          <w:shd w:val="clear" w:color="auto" w:fill="FFFFFF"/>
        </w:rPr>
        <w:t>Social Indicators Research</w:t>
      </w:r>
      <w:r w:rsidRPr="004518E1">
        <w:rPr>
          <w:shd w:val="clear" w:color="auto" w:fill="FFFFFF"/>
        </w:rPr>
        <w:t>, </w:t>
      </w:r>
      <w:r w:rsidRPr="004518E1">
        <w:rPr>
          <w:i/>
          <w:iCs/>
          <w:shd w:val="clear" w:color="auto" w:fill="FFFFFF"/>
        </w:rPr>
        <w:t>151</w:t>
      </w:r>
      <w:r w:rsidRPr="004518E1">
        <w:rPr>
          <w:shd w:val="clear" w:color="auto" w:fill="FFFFFF"/>
        </w:rPr>
        <w:t>(2), pp.495-520.</w:t>
      </w:r>
    </w:p>
    <w:p w:rsidR="000968BB" w:rsidRPr="004518E1" w:rsidP="000968BB" w14:paraId="53CC5D2E" w14:textId="77777777">
      <w:pPr>
        <w:rPr>
          <w:shd w:val="clear" w:color="auto" w:fill="FFFFFF"/>
        </w:rPr>
      </w:pPr>
      <w:r w:rsidRPr="004518E1">
        <w:rPr>
          <w:shd w:val="clear" w:color="auto" w:fill="FFFFFF"/>
        </w:rPr>
        <w:t>Devi, S., 2020. ROLE OF WOMEN IN MANAGEMENT. </w:t>
      </w:r>
      <w:r w:rsidRPr="004518E1">
        <w:rPr>
          <w:i/>
          <w:iCs/>
          <w:shd w:val="clear" w:color="auto" w:fill="FFFFFF"/>
        </w:rPr>
        <w:t>New Paradigm in Business &amp; Education</w:t>
      </w:r>
      <w:r w:rsidRPr="004518E1">
        <w:rPr>
          <w:shd w:val="clear" w:color="auto" w:fill="FFFFFF"/>
        </w:rPr>
        <w:t>, p.227.</w:t>
      </w:r>
    </w:p>
    <w:p w:rsidR="000968BB" w:rsidRPr="004518E1" w:rsidP="000968BB" w14:paraId="621F8633" w14:textId="77777777">
      <w:pPr>
        <w:rPr>
          <w:shd w:val="clear" w:color="auto" w:fill="FFFFFF"/>
        </w:rPr>
      </w:pPr>
      <w:r w:rsidRPr="004518E1">
        <w:rPr>
          <w:shd w:val="clear" w:color="auto" w:fill="FFFFFF"/>
        </w:rPr>
        <w:t>Economic Policy Institute. 2022. </w:t>
      </w:r>
      <w:r w:rsidRPr="004518E1">
        <w:rPr>
          <w:i/>
          <w:iCs/>
          <w:shd w:val="clear" w:color="auto" w:fill="FFFFFF"/>
        </w:rPr>
        <w:t>Not everybody can work from home: Black and Hispanic workers are much less likely to be able to telework</w:t>
      </w:r>
      <w:r w:rsidRPr="004518E1">
        <w:rPr>
          <w:shd w:val="clear" w:color="auto" w:fill="FFFFFF"/>
        </w:rPr>
        <w:t>. [online] Available at: &lt;https://www.epi.org/blog/black-and-hispanic-workers-are-much-less-likely-to-be-able-to-work-from-home/&gt; [Accessed 29 April 2022].</w:t>
      </w:r>
    </w:p>
    <w:p w:rsidR="000968BB" w:rsidRPr="004518E1" w:rsidP="000968BB" w14:paraId="6E6C4038" w14:textId="77777777">
      <w:pPr>
        <w:rPr>
          <w:shd w:val="clear" w:color="auto" w:fill="FFFFFF"/>
        </w:rPr>
      </w:pPr>
      <w:r w:rsidRPr="004518E1">
        <w:rPr>
          <w:shd w:val="clear" w:color="auto" w:fill="FFFFFF"/>
        </w:rPr>
        <w:t>Huppatz</w:t>
      </w:r>
      <w:r w:rsidRPr="004518E1">
        <w:rPr>
          <w:shd w:val="clear" w:color="auto" w:fill="FFFFFF"/>
        </w:rPr>
        <w:t xml:space="preserve">, K., Sang, K. and Napier, J., 2019. 'If you put pressure on yourself to produce then that's your responsibility: Mothers' experiences of maternity leave and flexible work in the neoliberal university. </w:t>
      </w:r>
      <w:r w:rsidRPr="004518E1">
        <w:rPr>
          <w:i/>
          <w:iCs/>
          <w:shd w:val="clear" w:color="auto" w:fill="FFFFFF"/>
        </w:rPr>
        <w:t>Gender, Work &amp; Organization</w:t>
      </w:r>
      <w:r w:rsidRPr="004518E1">
        <w:rPr>
          <w:shd w:val="clear" w:color="auto" w:fill="FFFFFF"/>
        </w:rPr>
        <w:t>, </w:t>
      </w:r>
      <w:r w:rsidRPr="004518E1">
        <w:rPr>
          <w:i/>
          <w:iCs/>
          <w:shd w:val="clear" w:color="auto" w:fill="FFFFFF"/>
        </w:rPr>
        <w:t>26</w:t>
      </w:r>
      <w:r w:rsidRPr="004518E1">
        <w:rPr>
          <w:shd w:val="clear" w:color="auto" w:fill="FFFFFF"/>
        </w:rPr>
        <w:t>(6), pp.772-788.</w:t>
      </w:r>
    </w:p>
    <w:p w:rsidR="000968BB" w:rsidRPr="004518E1" w:rsidP="000968BB" w14:paraId="49E8A18C" w14:textId="77777777">
      <w:pPr>
        <w:rPr>
          <w:shd w:val="clear" w:color="auto" w:fill="FFFFFF"/>
        </w:rPr>
      </w:pPr>
      <w:r w:rsidRPr="004518E1">
        <w:rPr>
          <w:shd w:val="clear" w:color="auto" w:fill="FFFFFF"/>
        </w:rPr>
        <w:t>Igeltjørn</w:t>
      </w:r>
      <w:r w:rsidRPr="004518E1">
        <w:rPr>
          <w:shd w:val="clear" w:color="auto" w:fill="FFFFFF"/>
        </w:rPr>
        <w:t xml:space="preserve">, A. and Habib, L., 2020, July. Homebased telework as a tool for inclusion? A literature review of telework, disabilities, and work-life balance. In </w:t>
      </w:r>
      <w:r w:rsidRPr="004518E1">
        <w:rPr>
          <w:i/>
          <w:iCs/>
          <w:shd w:val="clear" w:color="auto" w:fill="FFFFFF"/>
        </w:rPr>
        <w:t>International Conference on Human-Computer Interaction</w:t>
      </w:r>
      <w:r w:rsidRPr="004518E1">
        <w:rPr>
          <w:shd w:val="clear" w:color="auto" w:fill="FFFFFF"/>
        </w:rPr>
        <w:t> (pp. 420-436). Springer, Cham.</w:t>
      </w:r>
    </w:p>
    <w:p w:rsidR="000968BB" w:rsidRPr="004518E1" w:rsidP="000968BB" w14:paraId="7C8A65C7" w14:textId="77777777">
      <w:pPr>
        <w:rPr>
          <w:lang w:val="en-US"/>
        </w:rPr>
      </w:pPr>
      <w:r w:rsidRPr="004518E1">
        <w:rPr>
          <w:lang w:val="en-US"/>
        </w:rPr>
        <w:t>Insider Trends, (2022). ‘</w:t>
      </w:r>
      <w:r w:rsidRPr="004518E1">
        <w:rPr>
          <w:i/>
          <w:iCs/>
          <w:lang w:val="en-US"/>
        </w:rPr>
        <w:t>15 of the UK’s fastest-growing retailers - Insider Trends</w:t>
      </w:r>
      <w:r w:rsidRPr="004518E1">
        <w:rPr>
          <w:lang w:val="en-US"/>
        </w:rPr>
        <w:t>.’ [online] Insider Trends. Available at: &lt;https://www.insider-trends.com/15-of-the-uks-fastest-growing-retailers/&gt; [Accessed 29 April 2022].</w:t>
      </w:r>
    </w:p>
    <w:p w:rsidR="000968BB" w:rsidP="000968BB" w14:paraId="646F6F0A" w14:textId="77777777">
      <w:r w:rsidRPr="004518E1">
        <w:rPr>
          <w:shd w:val="clear" w:color="auto" w:fill="FFFFFF"/>
        </w:rPr>
        <w:t>Jonsen</w:t>
      </w:r>
      <w:r w:rsidRPr="004518E1">
        <w:rPr>
          <w:shd w:val="clear" w:color="auto" w:fill="FFFFFF"/>
        </w:rPr>
        <w:t xml:space="preserve">, K., Point, S., Kelan, E.K. and </w:t>
      </w:r>
      <w:r w:rsidRPr="004518E1">
        <w:rPr>
          <w:shd w:val="clear" w:color="auto" w:fill="FFFFFF"/>
        </w:rPr>
        <w:t>Grieble</w:t>
      </w:r>
      <w:r w:rsidRPr="004518E1">
        <w:rPr>
          <w:shd w:val="clear" w:color="auto" w:fill="FFFFFF"/>
        </w:rPr>
        <w:t>, A., 2021. Diversity and inclusion branding: a five-country comparison of corporate websites. </w:t>
      </w:r>
      <w:r w:rsidRPr="004518E1">
        <w:rPr>
          <w:i/>
          <w:iCs/>
          <w:shd w:val="clear" w:color="auto" w:fill="FFFFFF"/>
        </w:rPr>
        <w:t>The International Journal of Human Resource Management</w:t>
      </w:r>
      <w:r w:rsidRPr="004518E1">
        <w:rPr>
          <w:shd w:val="clear" w:color="auto" w:fill="FFFFFF"/>
        </w:rPr>
        <w:t>, </w:t>
      </w:r>
      <w:r w:rsidRPr="004518E1">
        <w:rPr>
          <w:i/>
          <w:iCs/>
          <w:shd w:val="clear" w:color="auto" w:fill="FFFFFF"/>
        </w:rPr>
        <w:t>32</w:t>
      </w:r>
      <w:r w:rsidRPr="004518E1">
        <w:rPr>
          <w:shd w:val="clear" w:color="auto" w:fill="FFFFFF"/>
        </w:rPr>
        <w:t>(3), pp.616-649.</w:t>
      </w:r>
    </w:p>
    <w:p w:rsidR="000968BB" w:rsidRPr="009313FC" w:rsidP="000968BB" w14:paraId="2203B444" w14:textId="77777777">
      <w:r w:rsidRPr="009313FC">
        <w:t>Kaul, A., (2022). </w:t>
      </w:r>
      <w:r>
        <w:t>‘</w:t>
      </w:r>
      <w:r w:rsidRPr="004518E1">
        <w:rPr>
          <w:i/>
          <w:iCs/>
        </w:rPr>
        <w:t>How Remote Working Promotes Diversity and Inclusion in the Workplace</w:t>
      </w:r>
      <w:r>
        <w:t>.’</w:t>
      </w:r>
      <w:r w:rsidRPr="009313FC">
        <w:t xml:space="preserve"> [online] Channel Futures. Available at: &lt;https://www.channelfutures.com/diversity-inclusion/how-remote-working-promotes-diversity-and-inclusion-in-the-workplace&gt; </w:t>
      </w:r>
      <w:r w:rsidRPr="004518E1">
        <w:rPr>
          <w:lang w:val="en-US"/>
        </w:rPr>
        <w:t>[Accessed 29 April 2022]</w:t>
      </w:r>
      <w:r w:rsidRPr="009313FC">
        <w:t>.</w:t>
      </w:r>
    </w:p>
    <w:p w:rsidR="000968BB" w:rsidRPr="004518E1" w:rsidP="000968BB" w14:paraId="0327622F" w14:textId="77777777">
      <w:pPr>
        <w:rPr>
          <w:shd w:val="clear" w:color="auto" w:fill="FFFFFF"/>
        </w:rPr>
      </w:pPr>
      <w:r w:rsidRPr="004518E1">
        <w:rPr>
          <w:shd w:val="clear" w:color="auto" w:fill="FFFFFF"/>
        </w:rPr>
        <w:t>Kuknor</w:t>
      </w:r>
      <w:r w:rsidRPr="004518E1">
        <w:rPr>
          <w:shd w:val="clear" w:color="auto" w:fill="FFFFFF"/>
        </w:rPr>
        <w:t>, S.C. and Bhattacharya, S., (2020). Inclusive leadership: new age leadership to foster organizational inclusion. </w:t>
      </w:r>
      <w:r w:rsidRPr="004518E1">
        <w:rPr>
          <w:i/>
          <w:iCs/>
          <w:shd w:val="clear" w:color="auto" w:fill="FFFFFF"/>
        </w:rPr>
        <w:t>European Journal of Training and Development</w:t>
      </w:r>
      <w:r w:rsidRPr="004518E1">
        <w:rPr>
          <w:shd w:val="clear" w:color="auto" w:fill="FFFFFF"/>
        </w:rPr>
        <w:t>.</w:t>
      </w:r>
    </w:p>
    <w:p w:rsidR="000968BB" w:rsidRPr="004518E1" w:rsidP="000968BB" w14:paraId="18EE5182" w14:textId="77777777">
      <w:pPr>
        <w:rPr>
          <w:lang w:val="en-US"/>
        </w:rPr>
      </w:pPr>
      <w:r w:rsidRPr="004518E1">
        <w:rPr>
          <w:lang w:val="en-US"/>
        </w:rPr>
        <w:t>Missguided</w:t>
      </w:r>
      <w:r w:rsidRPr="004518E1">
        <w:rPr>
          <w:lang w:val="en-US"/>
        </w:rPr>
        <w:t>, (2022). ‘</w:t>
      </w:r>
      <w:r w:rsidRPr="004518E1">
        <w:rPr>
          <w:i/>
          <w:iCs/>
          <w:lang w:val="en-US"/>
        </w:rPr>
        <w:t>Missguided</w:t>
      </w:r>
      <w:r w:rsidRPr="004518E1">
        <w:rPr>
          <w:i/>
          <w:iCs/>
          <w:lang w:val="en-US"/>
        </w:rPr>
        <w:t xml:space="preserve"> EU: Women's Clothes | Online Shopping &amp; Fashion</w:t>
      </w:r>
      <w:r w:rsidRPr="004518E1">
        <w:rPr>
          <w:lang w:val="en-US"/>
        </w:rPr>
        <w:t>.’ [online] Missguided.eu. Available at: &lt;https://www.missguided.eu/&gt; [Accessed 29 April 2022].</w:t>
      </w:r>
    </w:p>
    <w:p w:rsidR="000968BB" w:rsidRPr="004518E1" w:rsidP="000968BB" w14:paraId="09B9B70F" w14:textId="77777777">
      <w:pPr>
        <w:rPr>
          <w:shd w:val="clear" w:color="auto" w:fill="FFFFFF"/>
        </w:rPr>
      </w:pPr>
      <w:r w:rsidRPr="004518E1">
        <w:rPr>
          <w:shd w:val="clear" w:color="auto" w:fill="FFFFFF"/>
        </w:rPr>
        <w:t>Missguided.co. 2022. </w:t>
      </w:r>
      <w:r w:rsidRPr="004518E1">
        <w:rPr>
          <w:i/>
          <w:iCs/>
          <w:shd w:val="clear" w:color="auto" w:fill="FFFFFF"/>
        </w:rPr>
        <w:t>Pardon Our Interruption</w:t>
      </w:r>
      <w:r w:rsidRPr="004518E1">
        <w:rPr>
          <w:shd w:val="clear" w:color="auto" w:fill="FFFFFF"/>
        </w:rPr>
        <w:t>. [online] Available at: &lt;https://www.missguided.co.uk/&gt; [Accessed 29 April 2022].</w:t>
      </w:r>
    </w:p>
    <w:p w:rsidR="000968BB" w:rsidRPr="009313FC" w:rsidP="000968BB" w14:paraId="34B061DD" w14:textId="77777777">
      <w:r w:rsidRPr="009313FC">
        <w:t>SeekOut</w:t>
      </w:r>
      <w:r w:rsidRPr="009313FC">
        <w:t>, (2022). </w:t>
      </w:r>
      <w:r>
        <w:t>‘</w:t>
      </w:r>
      <w:r w:rsidRPr="004518E1">
        <w:rPr>
          <w:i/>
          <w:iCs/>
        </w:rPr>
        <w:t xml:space="preserve">How Remote Work Can Boost Diversity Hiring - Blog | </w:t>
      </w:r>
      <w:r w:rsidRPr="004518E1">
        <w:rPr>
          <w:i/>
          <w:iCs/>
        </w:rPr>
        <w:t>SeekOut</w:t>
      </w:r>
      <w:r>
        <w:t>. ‘</w:t>
      </w:r>
      <w:r w:rsidRPr="009313FC">
        <w:t xml:space="preserve">[online] Blog | </w:t>
      </w:r>
      <w:r w:rsidRPr="009313FC">
        <w:t>SeekOut</w:t>
      </w:r>
      <w:r w:rsidRPr="009313FC">
        <w:t xml:space="preserve">. Available at: &lt;https://blog.seekout.com/seekout/remote-work-diversity-recruiting/&gt; </w:t>
      </w:r>
      <w:r w:rsidRPr="004518E1">
        <w:rPr>
          <w:lang w:val="en-US"/>
        </w:rPr>
        <w:t>[Accessed 29 April 2022]</w:t>
      </w:r>
      <w:r w:rsidRPr="009313FC">
        <w:t>.</w:t>
      </w:r>
    </w:p>
    <w:p w:rsidR="000968BB" w:rsidRPr="004518E1" w:rsidP="000968BB" w14:paraId="6DA72397" w14:textId="77777777">
      <w:pPr>
        <w:rPr>
          <w:shd w:val="clear" w:color="auto" w:fill="FFFFFF"/>
        </w:rPr>
      </w:pPr>
      <w:r w:rsidRPr="004518E1">
        <w:rPr>
          <w:shd w:val="clear" w:color="auto" w:fill="FFFFFF"/>
        </w:rPr>
        <w:t>Stavrou</w:t>
      </w:r>
      <w:r w:rsidRPr="004518E1">
        <w:rPr>
          <w:shd w:val="clear" w:color="auto" w:fill="FFFFFF"/>
        </w:rPr>
        <w:t xml:space="preserve">, E. and </w:t>
      </w:r>
      <w:r w:rsidRPr="004518E1">
        <w:rPr>
          <w:shd w:val="clear" w:color="auto" w:fill="FFFFFF"/>
        </w:rPr>
        <w:t>Ierodiakonou</w:t>
      </w:r>
      <w:r w:rsidRPr="004518E1">
        <w:rPr>
          <w:shd w:val="clear" w:color="auto" w:fill="FFFFFF"/>
        </w:rPr>
        <w:t>, C., 2018. Expanding the work–life balance discourse to LGBT employees: Proposed research framework and organizational responses. </w:t>
      </w:r>
      <w:r w:rsidRPr="004518E1">
        <w:rPr>
          <w:i/>
          <w:iCs/>
          <w:shd w:val="clear" w:color="auto" w:fill="FFFFFF"/>
        </w:rPr>
        <w:t>Human Resource Management</w:t>
      </w:r>
      <w:r w:rsidRPr="004518E1">
        <w:rPr>
          <w:shd w:val="clear" w:color="auto" w:fill="FFFFFF"/>
        </w:rPr>
        <w:t>, </w:t>
      </w:r>
      <w:r w:rsidRPr="004518E1">
        <w:rPr>
          <w:i/>
          <w:iCs/>
          <w:shd w:val="clear" w:color="auto" w:fill="FFFFFF"/>
        </w:rPr>
        <w:t>57</w:t>
      </w:r>
      <w:r w:rsidRPr="004518E1">
        <w:rPr>
          <w:shd w:val="clear" w:color="auto" w:fill="FFFFFF"/>
        </w:rPr>
        <w:t>(6), pp.1355-1370.</w:t>
      </w:r>
    </w:p>
    <w:p w:rsidR="00D3322F" w:rsidP="00D3322F" w14:paraId="2E00CF1D" w14:textId="77777777"/>
    <w:p w:rsidR="00D3322F" w:rsidRPr="00D3322F" w:rsidP="00D3322F" w14:paraId="70165496" w14:textId="77777777"/>
    <w:sectPr w:rsidSect="008D3D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60C4"/>
    <w:rsid w:val="000217EC"/>
    <w:rsid w:val="00042B32"/>
    <w:rsid w:val="00045D21"/>
    <w:rsid w:val="000813DF"/>
    <w:rsid w:val="00083B84"/>
    <w:rsid w:val="00093B20"/>
    <w:rsid w:val="000968BB"/>
    <w:rsid w:val="000A0957"/>
    <w:rsid w:val="000B27FF"/>
    <w:rsid w:val="000E7AB1"/>
    <w:rsid w:val="000F0B51"/>
    <w:rsid w:val="00105143"/>
    <w:rsid w:val="001074BB"/>
    <w:rsid w:val="001111AA"/>
    <w:rsid w:val="001136BE"/>
    <w:rsid w:val="0012518D"/>
    <w:rsid w:val="00137F61"/>
    <w:rsid w:val="001434CB"/>
    <w:rsid w:val="00146F9B"/>
    <w:rsid w:val="001473FC"/>
    <w:rsid w:val="001531A8"/>
    <w:rsid w:val="001536C7"/>
    <w:rsid w:val="00163389"/>
    <w:rsid w:val="00170FAF"/>
    <w:rsid w:val="001768A0"/>
    <w:rsid w:val="001776AB"/>
    <w:rsid w:val="00180F75"/>
    <w:rsid w:val="00192C9F"/>
    <w:rsid w:val="0019764C"/>
    <w:rsid w:val="001A45E9"/>
    <w:rsid w:val="001B4D1D"/>
    <w:rsid w:val="001C0AC1"/>
    <w:rsid w:val="001D621A"/>
    <w:rsid w:val="001D75E5"/>
    <w:rsid w:val="001E0B27"/>
    <w:rsid w:val="001F04BC"/>
    <w:rsid w:val="00220EB9"/>
    <w:rsid w:val="00222928"/>
    <w:rsid w:val="00234E25"/>
    <w:rsid w:val="00257432"/>
    <w:rsid w:val="002611C2"/>
    <w:rsid w:val="00280C5C"/>
    <w:rsid w:val="002818DA"/>
    <w:rsid w:val="00285597"/>
    <w:rsid w:val="0029326A"/>
    <w:rsid w:val="002A68A8"/>
    <w:rsid w:val="002B53E2"/>
    <w:rsid w:val="002B570C"/>
    <w:rsid w:val="002C4D9D"/>
    <w:rsid w:val="002C7DF1"/>
    <w:rsid w:val="002D69E4"/>
    <w:rsid w:val="002D7FC7"/>
    <w:rsid w:val="002E4460"/>
    <w:rsid w:val="00302FCE"/>
    <w:rsid w:val="00306FB4"/>
    <w:rsid w:val="003142C3"/>
    <w:rsid w:val="00321775"/>
    <w:rsid w:val="00322FD9"/>
    <w:rsid w:val="003419EB"/>
    <w:rsid w:val="00342420"/>
    <w:rsid w:val="003535D5"/>
    <w:rsid w:val="00360E92"/>
    <w:rsid w:val="00361B3D"/>
    <w:rsid w:val="00370354"/>
    <w:rsid w:val="00375DAF"/>
    <w:rsid w:val="00381545"/>
    <w:rsid w:val="003879C3"/>
    <w:rsid w:val="00390A1B"/>
    <w:rsid w:val="00390AC6"/>
    <w:rsid w:val="00396F87"/>
    <w:rsid w:val="00397061"/>
    <w:rsid w:val="003B46A7"/>
    <w:rsid w:val="003B6C6B"/>
    <w:rsid w:val="003C5D9F"/>
    <w:rsid w:val="003D469E"/>
    <w:rsid w:val="003E3AEF"/>
    <w:rsid w:val="003E5BF9"/>
    <w:rsid w:val="003F21B3"/>
    <w:rsid w:val="00403EBD"/>
    <w:rsid w:val="004356F7"/>
    <w:rsid w:val="00444531"/>
    <w:rsid w:val="00451596"/>
    <w:rsid w:val="004518E1"/>
    <w:rsid w:val="00451D0F"/>
    <w:rsid w:val="00471B5E"/>
    <w:rsid w:val="00481683"/>
    <w:rsid w:val="00491579"/>
    <w:rsid w:val="00495153"/>
    <w:rsid w:val="004B6BB7"/>
    <w:rsid w:val="004F09AB"/>
    <w:rsid w:val="004F50F7"/>
    <w:rsid w:val="00506164"/>
    <w:rsid w:val="00507817"/>
    <w:rsid w:val="00507C26"/>
    <w:rsid w:val="0051542E"/>
    <w:rsid w:val="0051735A"/>
    <w:rsid w:val="00520BB6"/>
    <w:rsid w:val="00524AAB"/>
    <w:rsid w:val="00526E2F"/>
    <w:rsid w:val="00545F46"/>
    <w:rsid w:val="00554811"/>
    <w:rsid w:val="00554CD7"/>
    <w:rsid w:val="0056025B"/>
    <w:rsid w:val="00563251"/>
    <w:rsid w:val="00567E0A"/>
    <w:rsid w:val="005707D2"/>
    <w:rsid w:val="00574D30"/>
    <w:rsid w:val="0057784D"/>
    <w:rsid w:val="0057792C"/>
    <w:rsid w:val="00582362"/>
    <w:rsid w:val="005A111E"/>
    <w:rsid w:val="005A445C"/>
    <w:rsid w:val="005D2CE0"/>
    <w:rsid w:val="005E13B2"/>
    <w:rsid w:val="005E19FD"/>
    <w:rsid w:val="006068B3"/>
    <w:rsid w:val="006232F0"/>
    <w:rsid w:val="0063528F"/>
    <w:rsid w:val="006358DC"/>
    <w:rsid w:val="00642DB4"/>
    <w:rsid w:val="006549C6"/>
    <w:rsid w:val="00661E0F"/>
    <w:rsid w:val="00682078"/>
    <w:rsid w:val="0069189A"/>
    <w:rsid w:val="0069267B"/>
    <w:rsid w:val="006A0D9D"/>
    <w:rsid w:val="006A30A4"/>
    <w:rsid w:val="006E2805"/>
    <w:rsid w:val="006F106A"/>
    <w:rsid w:val="006F666E"/>
    <w:rsid w:val="00700D84"/>
    <w:rsid w:val="00704729"/>
    <w:rsid w:val="007047F9"/>
    <w:rsid w:val="00710D4F"/>
    <w:rsid w:val="00720373"/>
    <w:rsid w:val="00722E79"/>
    <w:rsid w:val="00727B84"/>
    <w:rsid w:val="00730BC6"/>
    <w:rsid w:val="00740774"/>
    <w:rsid w:val="007429A9"/>
    <w:rsid w:val="00747497"/>
    <w:rsid w:val="00750FA0"/>
    <w:rsid w:val="00762CBA"/>
    <w:rsid w:val="007643B9"/>
    <w:rsid w:val="00770BF9"/>
    <w:rsid w:val="00782914"/>
    <w:rsid w:val="00785901"/>
    <w:rsid w:val="00786C13"/>
    <w:rsid w:val="00790C2D"/>
    <w:rsid w:val="00791703"/>
    <w:rsid w:val="00791941"/>
    <w:rsid w:val="00796ABA"/>
    <w:rsid w:val="007B26BE"/>
    <w:rsid w:val="007D1819"/>
    <w:rsid w:val="007E0A44"/>
    <w:rsid w:val="007E0F02"/>
    <w:rsid w:val="007E4A38"/>
    <w:rsid w:val="007E5697"/>
    <w:rsid w:val="00802411"/>
    <w:rsid w:val="00803EBA"/>
    <w:rsid w:val="00807B2B"/>
    <w:rsid w:val="00811A2C"/>
    <w:rsid w:val="00817A7D"/>
    <w:rsid w:val="00825E7B"/>
    <w:rsid w:val="00826359"/>
    <w:rsid w:val="00856BFD"/>
    <w:rsid w:val="00863305"/>
    <w:rsid w:val="0088158F"/>
    <w:rsid w:val="00882AD4"/>
    <w:rsid w:val="0088639C"/>
    <w:rsid w:val="00890EB8"/>
    <w:rsid w:val="00893AEB"/>
    <w:rsid w:val="00895C6E"/>
    <w:rsid w:val="008A069F"/>
    <w:rsid w:val="008A1FDC"/>
    <w:rsid w:val="008B368A"/>
    <w:rsid w:val="008B79FD"/>
    <w:rsid w:val="008C2DC5"/>
    <w:rsid w:val="008D3DF2"/>
    <w:rsid w:val="008D50C6"/>
    <w:rsid w:val="008E6F67"/>
    <w:rsid w:val="008F0A2C"/>
    <w:rsid w:val="008F66B8"/>
    <w:rsid w:val="008F71EC"/>
    <w:rsid w:val="00901131"/>
    <w:rsid w:val="0090278F"/>
    <w:rsid w:val="00910F4C"/>
    <w:rsid w:val="009129D3"/>
    <w:rsid w:val="00912FE2"/>
    <w:rsid w:val="00920FD0"/>
    <w:rsid w:val="009313FC"/>
    <w:rsid w:val="009346E9"/>
    <w:rsid w:val="00937066"/>
    <w:rsid w:val="00937550"/>
    <w:rsid w:val="00941094"/>
    <w:rsid w:val="00944CF9"/>
    <w:rsid w:val="009569ED"/>
    <w:rsid w:val="009618C7"/>
    <w:rsid w:val="00966C53"/>
    <w:rsid w:val="009723CD"/>
    <w:rsid w:val="00975718"/>
    <w:rsid w:val="00991D62"/>
    <w:rsid w:val="00991E8F"/>
    <w:rsid w:val="009A0B91"/>
    <w:rsid w:val="009A15EB"/>
    <w:rsid w:val="009A2E24"/>
    <w:rsid w:val="009A695B"/>
    <w:rsid w:val="009B474E"/>
    <w:rsid w:val="009C7469"/>
    <w:rsid w:val="009D2173"/>
    <w:rsid w:val="009D576B"/>
    <w:rsid w:val="009D73E2"/>
    <w:rsid w:val="009E4996"/>
    <w:rsid w:val="009F1858"/>
    <w:rsid w:val="009F3054"/>
    <w:rsid w:val="00A012F9"/>
    <w:rsid w:val="00A04B5E"/>
    <w:rsid w:val="00A31451"/>
    <w:rsid w:val="00A41249"/>
    <w:rsid w:val="00A46E4F"/>
    <w:rsid w:val="00A5699F"/>
    <w:rsid w:val="00A645E4"/>
    <w:rsid w:val="00A71221"/>
    <w:rsid w:val="00A760C4"/>
    <w:rsid w:val="00AA1D9F"/>
    <w:rsid w:val="00AA4C10"/>
    <w:rsid w:val="00AD057B"/>
    <w:rsid w:val="00AD2897"/>
    <w:rsid w:val="00AD54AB"/>
    <w:rsid w:val="00AE4F39"/>
    <w:rsid w:val="00AF147E"/>
    <w:rsid w:val="00AF4F89"/>
    <w:rsid w:val="00B000B0"/>
    <w:rsid w:val="00B0476B"/>
    <w:rsid w:val="00B204C4"/>
    <w:rsid w:val="00B2186E"/>
    <w:rsid w:val="00B245B4"/>
    <w:rsid w:val="00B2747E"/>
    <w:rsid w:val="00B33551"/>
    <w:rsid w:val="00B406D1"/>
    <w:rsid w:val="00B42ACC"/>
    <w:rsid w:val="00B55F3D"/>
    <w:rsid w:val="00B7018C"/>
    <w:rsid w:val="00B72683"/>
    <w:rsid w:val="00B72804"/>
    <w:rsid w:val="00B86270"/>
    <w:rsid w:val="00B8719C"/>
    <w:rsid w:val="00B97AA5"/>
    <w:rsid w:val="00BA69DA"/>
    <w:rsid w:val="00BB3C4B"/>
    <w:rsid w:val="00BB40FD"/>
    <w:rsid w:val="00BB6C6F"/>
    <w:rsid w:val="00BD75D2"/>
    <w:rsid w:val="00BE1F14"/>
    <w:rsid w:val="00C12543"/>
    <w:rsid w:val="00C13471"/>
    <w:rsid w:val="00C16122"/>
    <w:rsid w:val="00C2472D"/>
    <w:rsid w:val="00C260BA"/>
    <w:rsid w:val="00C276E0"/>
    <w:rsid w:val="00C30099"/>
    <w:rsid w:val="00C367B3"/>
    <w:rsid w:val="00C41900"/>
    <w:rsid w:val="00C434D9"/>
    <w:rsid w:val="00C53487"/>
    <w:rsid w:val="00C662D6"/>
    <w:rsid w:val="00C6651D"/>
    <w:rsid w:val="00C66DEC"/>
    <w:rsid w:val="00C67AD0"/>
    <w:rsid w:val="00C761B2"/>
    <w:rsid w:val="00CA204E"/>
    <w:rsid w:val="00CA4F28"/>
    <w:rsid w:val="00CA6A4A"/>
    <w:rsid w:val="00CD65CC"/>
    <w:rsid w:val="00CE39DA"/>
    <w:rsid w:val="00CE42D0"/>
    <w:rsid w:val="00CE7793"/>
    <w:rsid w:val="00CF7165"/>
    <w:rsid w:val="00D3322F"/>
    <w:rsid w:val="00D51094"/>
    <w:rsid w:val="00D56AE1"/>
    <w:rsid w:val="00D77536"/>
    <w:rsid w:val="00D81238"/>
    <w:rsid w:val="00D84BE7"/>
    <w:rsid w:val="00DA7791"/>
    <w:rsid w:val="00DB03D6"/>
    <w:rsid w:val="00DC69F5"/>
    <w:rsid w:val="00DD34C3"/>
    <w:rsid w:val="00DE13A5"/>
    <w:rsid w:val="00DE7F81"/>
    <w:rsid w:val="00DF0676"/>
    <w:rsid w:val="00DF2FEE"/>
    <w:rsid w:val="00DF4AE3"/>
    <w:rsid w:val="00DF6146"/>
    <w:rsid w:val="00E034CB"/>
    <w:rsid w:val="00E05CC0"/>
    <w:rsid w:val="00E250E1"/>
    <w:rsid w:val="00E25636"/>
    <w:rsid w:val="00E257B9"/>
    <w:rsid w:val="00E27ABC"/>
    <w:rsid w:val="00E341E5"/>
    <w:rsid w:val="00E35E29"/>
    <w:rsid w:val="00E57ACC"/>
    <w:rsid w:val="00E626BC"/>
    <w:rsid w:val="00E637DF"/>
    <w:rsid w:val="00E7215C"/>
    <w:rsid w:val="00E91BBE"/>
    <w:rsid w:val="00EA21AC"/>
    <w:rsid w:val="00EB1AB9"/>
    <w:rsid w:val="00EC2C12"/>
    <w:rsid w:val="00EC2F82"/>
    <w:rsid w:val="00EC7C58"/>
    <w:rsid w:val="00ED0F1E"/>
    <w:rsid w:val="00EE47EF"/>
    <w:rsid w:val="00EF72B5"/>
    <w:rsid w:val="00F033D2"/>
    <w:rsid w:val="00F12AC7"/>
    <w:rsid w:val="00F1678B"/>
    <w:rsid w:val="00F26A22"/>
    <w:rsid w:val="00F27284"/>
    <w:rsid w:val="00F34E38"/>
    <w:rsid w:val="00F34EF9"/>
    <w:rsid w:val="00F36541"/>
    <w:rsid w:val="00F41981"/>
    <w:rsid w:val="00F44CDE"/>
    <w:rsid w:val="00F4551B"/>
    <w:rsid w:val="00F670D2"/>
    <w:rsid w:val="00F726D2"/>
    <w:rsid w:val="00F743A2"/>
    <w:rsid w:val="00F77118"/>
    <w:rsid w:val="00F773D9"/>
    <w:rsid w:val="00F77952"/>
    <w:rsid w:val="00F90021"/>
    <w:rsid w:val="00FA52D7"/>
    <w:rsid w:val="00FB1FC6"/>
    <w:rsid w:val="00FB3F10"/>
    <w:rsid w:val="00FB43E1"/>
    <w:rsid w:val="00FC102A"/>
    <w:rsid w:val="00FC49BB"/>
    <w:rsid w:val="00FD2271"/>
    <w:rsid w:val="00FD745C"/>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65455DE3"/>
  <w15:docId w15:val="{58F23C8C-FC72-4A29-8EB9-54A784DCD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eastAsia="Calibri" w:ascii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6164"/>
    <w:pPr>
      <w:spacing w:after="16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C41900"/>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B6C6F"/>
    <w:pPr>
      <w:keepNext/>
      <w:keepLines/>
      <w:widowControl w:val="0"/>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2E4460"/>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900"/>
    <w:rPr>
      <w:rFonts w:ascii="Times New Roman" w:hAnsi="Times New Roman" w:eastAsiaTheme="majorEastAsia" w:cstheme="majorBidi"/>
      <w:b/>
      <w:bCs/>
      <w:sz w:val="24"/>
      <w:szCs w:val="28"/>
      <w:lang w:val="en-GB"/>
    </w:rPr>
  </w:style>
  <w:style w:type="paragraph" w:styleId="Title">
    <w:name w:val="Title"/>
    <w:basedOn w:val="Normal"/>
    <w:next w:val="Normal"/>
    <w:link w:val="TitleChar"/>
    <w:uiPriority w:val="10"/>
    <w:qFormat/>
    <w:rsid w:val="00DF6146"/>
    <w:pPr>
      <w:pBdr>
        <w:bottom w:val="single" w:sz="8" w:space="4" w:color="4F81BD" w:themeColor="accent1"/>
      </w:pBdr>
      <w:spacing w:after="300"/>
      <w:contextualSpacing/>
      <w:jc w:val="center"/>
    </w:pPr>
    <w:rPr>
      <w:rFonts w:eastAsiaTheme="majorEastAsia" w:cstheme="majorBidi"/>
      <w:b/>
      <w:caps/>
      <w:spacing w:val="5"/>
      <w:kern w:val="28"/>
      <w:sz w:val="36"/>
      <w:szCs w:val="52"/>
    </w:rPr>
  </w:style>
  <w:style w:type="character" w:customStyle="1" w:styleId="TitleChar">
    <w:name w:val="Title Char"/>
    <w:basedOn w:val="DefaultParagraphFont"/>
    <w:link w:val="Title"/>
    <w:uiPriority w:val="10"/>
    <w:rsid w:val="00DF6146"/>
    <w:rPr>
      <w:rFonts w:ascii="Times New Roman" w:hAnsi="Times New Roman" w:eastAsiaTheme="majorEastAsia" w:cstheme="majorBidi"/>
      <w:b/>
      <w:caps/>
      <w:spacing w:val="5"/>
      <w:kern w:val="28"/>
      <w:sz w:val="36"/>
      <w:szCs w:val="52"/>
    </w:rPr>
  </w:style>
  <w:style w:type="character" w:customStyle="1" w:styleId="Heading2Char">
    <w:name w:val="Heading 2 Char"/>
    <w:basedOn w:val="DefaultParagraphFont"/>
    <w:link w:val="Heading2"/>
    <w:uiPriority w:val="9"/>
    <w:rsid w:val="00BB6C6F"/>
    <w:rPr>
      <w:rFonts w:ascii="Times New Roman" w:hAnsi="Times New Roman" w:eastAsiaTheme="majorEastAsia" w:cstheme="majorBidi"/>
      <w:b/>
      <w:bCs/>
      <w:sz w:val="24"/>
      <w:szCs w:val="26"/>
      <w:lang w:val="en-GB"/>
    </w:rPr>
  </w:style>
  <w:style w:type="character" w:customStyle="1" w:styleId="Heading3Char">
    <w:name w:val="Heading 3 Char"/>
    <w:basedOn w:val="DefaultParagraphFont"/>
    <w:link w:val="Heading3"/>
    <w:uiPriority w:val="9"/>
    <w:rsid w:val="002E4460"/>
    <w:rPr>
      <w:rFonts w:ascii="Times New Roman" w:hAnsi="Times New Roman" w:eastAsiaTheme="majorEastAsia" w:cstheme="majorBidi"/>
      <w:b/>
      <w:bCs/>
      <w:sz w:val="24"/>
    </w:rPr>
  </w:style>
  <w:style w:type="paragraph" w:styleId="TOCHeading">
    <w:name w:val="TOC Heading"/>
    <w:basedOn w:val="Heading1"/>
    <w:next w:val="Normal"/>
    <w:uiPriority w:val="39"/>
    <w:unhideWhenUsed/>
    <w:qFormat/>
    <w:rsid w:val="00901131"/>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901131"/>
    <w:pPr>
      <w:spacing w:after="100"/>
    </w:pPr>
  </w:style>
  <w:style w:type="character" w:styleId="Hyperlink">
    <w:name w:val="Hyperlink"/>
    <w:basedOn w:val="DefaultParagraphFont"/>
    <w:uiPriority w:val="99"/>
    <w:unhideWhenUsed/>
    <w:rsid w:val="009011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theme" Target="theme/theme1.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BF26A5-23C7-403E-8430-969A7E1E9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15</Pages>
  <Words>3410</Words>
  <Characters>19442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Neha Chaturvedi</cp:lastModifiedBy>
  <cp:revision>624</cp:revision>
  <dcterms:created xsi:type="dcterms:W3CDTF">2022-04-29T07:33:00Z</dcterms:created>
  <dcterms:modified xsi:type="dcterms:W3CDTF">2022-04-29T17:44:00Z</dcterms:modified>
</cp:coreProperties>
</file>