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16A2" w:rsidRDefault="00D316A2">
      <w:r>
        <w:t xml:space="preserve">Amy Hughes </w:t>
      </w:r>
    </w:p>
    <w:p w:rsidR="0054503E" w:rsidRDefault="0054503E">
      <w:r>
        <w:t xml:space="preserve">PC </w:t>
      </w:r>
      <w:r w:rsidR="00D316A2">
        <w:t>6701</w:t>
      </w:r>
    </w:p>
    <w:p w:rsidR="00D316A2" w:rsidRDefault="00D316A2">
      <w:r>
        <w:t>1922467</w:t>
      </w:r>
    </w:p>
    <w:p w:rsidR="00D316A2" w:rsidRDefault="00D316A2">
      <w:r>
        <w:t>16/11/20</w:t>
      </w:r>
    </w:p>
    <w:p w:rsidR="0054503E" w:rsidRDefault="0054503E"/>
    <w:p w:rsidR="0054503E" w:rsidRDefault="0054503E">
      <w:r>
        <w:t xml:space="preserve">Q1. </w:t>
      </w:r>
      <w:r w:rsidR="00012B63">
        <w:t xml:space="preserve"> Section 163 of the Road Traffic Act 1988 allows a constable to</w:t>
      </w:r>
      <w:r>
        <w:t xml:space="preserve"> stop any person driving a mechanically propelled vehicle on a road or any other public place if he </w:t>
      </w:r>
      <w:r w:rsidR="007D1B88">
        <w:t xml:space="preserve">has reasonable grounds to suspect that the driver of the vehicle is committing an offence or that the vehicle is in a dangerous condition and puts other road users at risk. The constable stopping the vehicle must be in full uniform. </w:t>
      </w:r>
    </w:p>
    <w:p w:rsidR="0054503E" w:rsidRDefault="0054503E"/>
    <w:p w:rsidR="0054503E" w:rsidRDefault="0054503E">
      <w:r>
        <w:t xml:space="preserve">Q2. </w:t>
      </w:r>
      <w:r w:rsidR="00E052AA">
        <w:t xml:space="preserve">Section 6(4) of the Road Traffic Act allows a constable in uniform to require a specimen of breath for a preliminary test at the road side if he suspects that the vehicle has been in a collision or if the driver of the vehicle was driving at the time of a collision or if he suspects that </w:t>
      </w:r>
      <w:r w:rsidR="007D1B88">
        <w:t>the driver of a vehicle has committed an offence whist driving.</w:t>
      </w:r>
    </w:p>
    <w:p w:rsidR="00E052AA" w:rsidRDefault="00E052AA"/>
    <w:p w:rsidR="00E052AA" w:rsidRDefault="00E052AA">
      <w:r>
        <w:t>Q3. A person commits an offence if he drives a mechanically propelled vehicle on a road or any other public place without due care and attention or reasonable considerati</w:t>
      </w:r>
      <w:r w:rsidR="007D1B88">
        <w:t>on for other people</w:t>
      </w:r>
      <w:r>
        <w:t>. Contrary to section 3 of the Road Traffic Act 1988.</w:t>
      </w:r>
    </w:p>
    <w:p w:rsidR="00E052AA" w:rsidRDefault="00E052AA"/>
    <w:p w:rsidR="00E052AA" w:rsidRDefault="00E052AA">
      <w:r>
        <w:t>Q4. The effective use of roads policing powers can help reduce wider unlawful activity of criminals because it can limit the way that crime is committed. By policing roads in an effective way we can stop the transport of drugs and weapons and limit and tackle road –based anti-social behaviour.</w:t>
      </w:r>
      <w:r w:rsidR="00012B63">
        <w:t xml:space="preserve"> By tackling crime on the road we can stop it before it reaches communities – this is especially true of crimes that are reliant on major highways and roads such as motorways and dual carriageways.</w:t>
      </w:r>
    </w:p>
    <w:p w:rsidR="00E052AA" w:rsidRDefault="00E052AA"/>
    <w:p w:rsidR="00E052AA" w:rsidRDefault="00E052AA">
      <w:r>
        <w:t>Q5.</w:t>
      </w:r>
      <w:r w:rsidR="00E52AFB">
        <w:t xml:space="preserve"> Section 165A of the Road</w:t>
      </w:r>
      <w:r w:rsidR="007D1B88">
        <w:t xml:space="preserve"> Traffic Act 1988 states that a</w:t>
      </w:r>
      <w:r w:rsidR="00E52AFB">
        <w:t xml:space="preserve"> constable in uniform may seize any mechanically propelled vehicle on a road or public place if he has reasonable grounds to suspect that the vehicle is uninsured or the driver does not hold a licence to drive that vehicle or the vehicle is being driven in such a way that it is likely to pose a danger to other road users.</w:t>
      </w:r>
    </w:p>
    <w:p w:rsidR="00E052AA" w:rsidRDefault="00E052AA"/>
    <w:p w:rsidR="00E052AA" w:rsidRDefault="00E052AA">
      <w:r>
        <w:t>Q6.</w:t>
      </w:r>
      <w:r w:rsidR="00012B63">
        <w:t xml:space="preserve"> According to section 170(1) of the Road Traffic Act 1988 a reportable road traffic collision is a collision where damage is done to another vehicle, damage to anything in or on the vehicle, damage to any property belonging to another or injury to another person.</w:t>
      </w:r>
    </w:p>
    <w:p w:rsidR="00E052AA" w:rsidRDefault="00E052AA"/>
    <w:p w:rsidR="00E052AA" w:rsidRDefault="00E052AA">
      <w:r>
        <w:t xml:space="preserve">Q7. A Family </w:t>
      </w:r>
      <w:r w:rsidR="00D769AD">
        <w:t>Liaison</w:t>
      </w:r>
      <w:r>
        <w:t xml:space="preserve"> Officer is a police officer who has special, additional training that enables them to work closely with the </w:t>
      </w:r>
      <w:r w:rsidR="001B3E6E">
        <w:t xml:space="preserve">victims of crimes and their </w:t>
      </w:r>
      <w:r>
        <w:t xml:space="preserve">families. FLOs are able to deal with the victims and their families in a sensitive manner giving them their full time and attention until the matter is </w:t>
      </w:r>
      <w:r>
        <w:lastRenderedPageBreak/>
        <w:t>resolved. FLOs perform as a middle-man between the investigating officers and the victim and family. They are able to pass across information in either direction and help families understand what is currently being done in regards to an investigation.</w:t>
      </w:r>
      <w:r w:rsidR="001B3E6E">
        <w:t xml:space="preserve"> By placing FLOs with families this allows the investigation a direct line to the family as well as giving the victim or their family a direct line to the investigation. By appointing FLOs a victim or their family do not have to actively seek and struggle for information.</w:t>
      </w:r>
    </w:p>
    <w:p w:rsidR="004A359C" w:rsidRDefault="004A359C"/>
    <w:p w:rsidR="004A359C" w:rsidRDefault="004A359C">
      <w:r>
        <w:t>Q8. Section 170 of the Road Traffic Act 1988 states that a driver has certain responsibilities when involved in a reportable RTC. The driver must report the RTC and he must provide the details that are required of hi</w:t>
      </w:r>
      <w:r w:rsidR="007D1B88">
        <w:t>m by anyone who would reasonably</w:t>
      </w:r>
      <w:r>
        <w:t xml:space="preserve"> need them. These details would include name, address, contact information and insurance details. The driver has an obligation to provide these details but is not expected to remain at the scene of a collision for an extended period of time to provide these details. He is also not required to go out of his way to find the people who may need his details. However, if he is unable to provide his details at the scene then it is expected that he would report to a local police station as soon as possible to hand over his details.</w:t>
      </w:r>
    </w:p>
    <w:p w:rsidR="00FC2019" w:rsidRDefault="00FC2019"/>
    <w:p w:rsidR="00FC2019" w:rsidRDefault="00FC2019">
      <w:r>
        <w:t>Q9.</w:t>
      </w:r>
      <w:r w:rsidR="00E52AFB">
        <w:t xml:space="preserve"> Section 6E of the Road Traffic Act 1988 states that a police constable </w:t>
      </w:r>
      <w:r w:rsidR="00F50BE5">
        <w:t xml:space="preserve">who is in uniform may enter </w:t>
      </w:r>
      <w:r w:rsidR="001A3B03">
        <w:t>a house where he reasonably suspects the driver of a vehi</w:t>
      </w:r>
      <w:r w:rsidR="007D1B88">
        <w:t xml:space="preserve">cle </w:t>
      </w:r>
      <w:r w:rsidR="001A3B03">
        <w:t>is and require that person to provide a sample of breath for a preliminary test for alcohol. However, if the person asks you to leave before a sample is given then the constable becomes a trespasser and has no legal power to remain at the property and require a sample.</w:t>
      </w:r>
      <w:r w:rsidR="007D4921">
        <w:t xml:space="preserve"> To enter the house the constable must have reasonable grounds to suspect that they will find the suspect in the house and that the suspect was driving a mechanically propelled vehicle while over the prescribed limit.</w:t>
      </w:r>
    </w:p>
    <w:p w:rsidR="00FC2019" w:rsidRDefault="00FC2019"/>
    <w:p w:rsidR="00FC2019" w:rsidRDefault="00FC2019">
      <w:r>
        <w:t>Q10. A person commits the offence if while driving a mechanically propelled vehicle on a road or any other public place her causes the death of another by driving dangerously. Contrary to Section 1 of the Road Traffic Act 1988.</w:t>
      </w:r>
    </w:p>
    <w:p w:rsidR="00103C1C" w:rsidRDefault="00103C1C"/>
    <w:p w:rsidR="00103C1C" w:rsidRDefault="00103C1C">
      <w:r>
        <w:t>Q11. The prescribed limits for alcohol are:</w:t>
      </w:r>
    </w:p>
    <w:p w:rsidR="00103C1C" w:rsidRDefault="00103C1C">
      <w:r>
        <w:t xml:space="preserve">Breath: 35 </w:t>
      </w:r>
      <w:proofErr w:type="spellStart"/>
      <w:r>
        <w:t>microgrammes</w:t>
      </w:r>
      <w:proofErr w:type="spellEnd"/>
    </w:p>
    <w:p w:rsidR="00103C1C" w:rsidRDefault="00103C1C">
      <w:r>
        <w:t xml:space="preserve">Blood: 80 </w:t>
      </w:r>
      <w:proofErr w:type="spellStart"/>
      <w:r>
        <w:t>microgrammes</w:t>
      </w:r>
      <w:proofErr w:type="spellEnd"/>
    </w:p>
    <w:p w:rsidR="00103C1C" w:rsidRDefault="00103C1C">
      <w:r>
        <w:t xml:space="preserve">Urine: 107 </w:t>
      </w:r>
      <w:proofErr w:type="spellStart"/>
      <w:r>
        <w:t>microgrammes</w:t>
      </w:r>
      <w:proofErr w:type="spellEnd"/>
      <w:r>
        <w:t xml:space="preserve"> </w:t>
      </w:r>
    </w:p>
    <w:p w:rsidR="007D1B88" w:rsidRDefault="007D1B88"/>
    <w:p w:rsidR="007D1B88" w:rsidRDefault="007D1B88">
      <w:r>
        <w:t xml:space="preserve">The limit for cocaine is 20 </w:t>
      </w:r>
      <w:proofErr w:type="spellStart"/>
      <w:r>
        <w:t>microgra</w:t>
      </w:r>
      <w:bookmarkStart w:id="0" w:name="_GoBack"/>
      <w:bookmarkEnd w:id="0"/>
      <w:r>
        <w:t>mmes</w:t>
      </w:r>
      <w:proofErr w:type="spellEnd"/>
      <w:r>
        <w:t>.</w:t>
      </w:r>
    </w:p>
    <w:p w:rsidR="00103C1C" w:rsidRDefault="00103C1C"/>
    <w:p w:rsidR="00103C1C" w:rsidRDefault="00103C1C">
      <w:r>
        <w:t>Q12. Translator: a translator should be present if the person being interviewed doesn’t speak English or would prefer to have the interview in their first language. The role of the translator is to translate the questions asked and the answers given. They should not paraphrase, elaborate or in any way speak for the person being interviewed.</w:t>
      </w:r>
    </w:p>
    <w:p w:rsidR="00103C1C" w:rsidRDefault="00103C1C">
      <w:r>
        <w:lastRenderedPageBreak/>
        <w:t>Appropriate adult: an appro</w:t>
      </w:r>
      <w:r w:rsidR="00CA5116">
        <w:t>priate adult would be present if</w:t>
      </w:r>
      <w:r>
        <w:t xml:space="preserve"> a child was being interviewed or if a vulnerable adult was being interviewed who wasn’t able to fully understand what was happening. The role of the appropriate adult is to ensure that the person being interviewed if being properly cared for and that they understand the questions put to them.</w:t>
      </w:r>
      <w:r w:rsidR="00CA5116">
        <w:t xml:space="preserve"> An appropriate adult must themselves be able to fully understand the situation and questions. </w:t>
      </w:r>
    </w:p>
    <w:p w:rsidR="00103C1C" w:rsidRDefault="00103C1C">
      <w:r>
        <w:t>Solicitor: the role of a solicitor is to enhance</w:t>
      </w:r>
      <w:r w:rsidR="00CA5116">
        <w:t xml:space="preserve"> and protect</w:t>
      </w:r>
      <w:r>
        <w:t xml:space="preserve"> the rights of their client. They are not present to answer questions for their client only to give them legal advice when appropriate and to ensure that their client’s rights are being upheld.</w:t>
      </w:r>
    </w:p>
    <w:p w:rsidR="00103C1C" w:rsidRDefault="00103C1C">
      <w:r>
        <w:t>Medical professional: sometimes there may be need for a medical professional to be present during interview such as a mental health worker or a nurse. This would happen in cases where a person if fit to be interviewed but their health and wellbeing needs to be monitored to ensure they stay well.</w:t>
      </w:r>
    </w:p>
    <w:p w:rsidR="00103C1C" w:rsidRDefault="00103C1C"/>
    <w:p w:rsidR="00103C1C" w:rsidRDefault="00103C1C">
      <w:r>
        <w:t>Q13. When interviewing the police use the PEACE model.</w:t>
      </w:r>
    </w:p>
    <w:p w:rsidR="00103C1C" w:rsidRDefault="00103C1C"/>
    <w:p w:rsidR="00103C1C" w:rsidRDefault="00103C1C">
      <w:r>
        <w:t>Planning and preparation</w:t>
      </w:r>
      <w:r w:rsidR="001B3E6E">
        <w:t xml:space="preserve"> – this is the preparation stage of an interview where the interviewing officer takes the time to fully plan their interview and lines of questioning.</w:t>
      </w:r>
    </w:p>
    <w:p w:rsidR="00103C1C" w:rsidRDefault="00103C1C">
      <w:r>
        <w:t>Explain approach</w:t>
      </w:r>
      <w:r w:rsidR="001B3E6E">
        <w:t xml:space="preserve"> – this stage is where the interviewing officer explains to the person being interviewed exactly what they will be interviewed about and how the interview will pan out.</w:t>
      </w:r>
    </w:p>
    <w:p w:rsidR="00103C1C" w:rsidRDefault="00103C1C">
      <w:r>
        <w:t>A</w:t>
      </w:r>
      <w:r w:rsidR="001B3E6E">
        <w:t>sk questions and challenge – here the interviewing officer will ask for the account of the person being interviewed before going into more questions about the specifics of the incident. If there are any inconsistencies in the story of the person being interviewed then this is where these would be challenged.</w:t>
      </w:r>
    </w:p>
    <w:p w:rsidR="00103C1C" w:rsidRDefault="00103C1C">
      <w:r>
        <w:t>Closure</w:t>
      </w:r>
      <w:r w:rsidR="001B3E6E">
        <w:t xml:space="preserve"> – This is the end of the interview where any specific paperwork and information can be given and the interview will be brought to a close.</w:t>
      </w:r>
    </w:p>
    <w:p w:rsidR="00103C1C" w:rsidRDefault="00103C1C">
      <w:r>
        <w:t>Evaluation</w:t>
      </w:r>
      <w:r w:rsidR="001B3E6E">
        <w:t xml:space="preserve"> – This stage allows the interviewer to reflect and evaluate on how the interview has gone, seek feedback from others who may have been present and to pick up on aspects of the interview that can be improved upon.</w:t>
      </w:r>
    </w:p>
    <w:p w:rsidR="00BB2C85" w:rsidRDefault="00BB2C85"/>
    <w:p w:rsidR="00BB2C85" w:rsidRDefault="00BB2C85">
      <w:r>
        <w:t>Q14. A person (A) is guilty of an offence if:</w:t>
      </w:r>
    </w:p>
    <w:p w:rsidR="00BB2C85" w:rsidRDefault="00BB2C85">
      <w:r>
        <w:t xml:space="preserve">He uses controlling or coercive behaviour towards another person (B), the two have a relationship to one another at the time of the behaviour, (B) fears the threat of violence </w:t>
      </w:r>
      <w:r w:rsidR="007D4921">
        <w:t>or harm and (A) would reasonably</w:t>
      </w:r>
      <w:r>
        <w:t xml:space="preserve"> know that they are putting (B) in fear. Contrary to Section 76 of the Serious Crime Act 2015.</w:t>
      </w:r>
    </w:p>
    <w:p w:rsidR="00BB2C85" w:rsidRDefault="00BB2C85"/>
    <w:p w:rsidR="00BB2C85" w:rsidRDefault="00BB2C85">
      <w:r>
        <w:t>Q15. Creating the specific offence of Coercive Control is important because it beings in specific legislation to help tackle the less obvious side of domestic violence. While physical violence often goes hand on hand with coercive control, it doesn’t always and by criminalising the behaviour of its own volition it allows us to help people who are in relationships where they are being emotionally and mentally abused rather than physically abused.</w:t>
      </w:r>
      <w:r w:rsidR="00A106A1">
        <w:t xml:space="preserve"> For a long time coercive control and </w:t>
      </w:r>
      <w:r w:rsidR="00A106A1">
        <w:lastRenderedPageBreak/>
        <w:t>mental/emotional abuse went unseen and unchecked and this legislation begins the process of making sure that people in coercive relationships are protected.</w:t>
      </w:r>
    </w:p>
    <w:p w:rsidR="00BB2C85" w:rsidRDefault="00BB2C85"/>
    <w:p w:rsidR="00BB2C85" w:rsidRDefault="00BB2C85">
      <w:r>
        <w:t>Q16. S46 of the Children Act 1989 allows a constable to remove a child from a situation where he has reasonable grounds to believe that if he didn’t remove the child that they would suffer significant harm. This protection power does not always mean that the child will be removed from all family, it just means that they are at risk in their current circumstances. The best place to place a child once they have been removed is usually with other family members although this is not always the case. The removal of a child must be authorised by a sergean</w:t>
      </w:r>
      <w:r w:rsidR="00A106A1">
        <w:t>t and the child can only be held</w:t>
      </w:r>
      <w:r w:rsidR="00D9360C">
        <w:t xml:space="preserve"> by police</w:t>
      </w:r>
      <w:r>
        <w:t xml:space="preserve"> for 72 hours. A PPN should always be filled in in these circumstances to allow all other relevant agencies access to the information we have</w:t>
      </w:r>
      <w:r w:rsidR="00A106A1">
        <w:t xml:space="preserve"> including social services</w:t>
      </w:r>
      <w:r>
        <w:t>.</w:t>
      </w:r>
      <w:r w:rsidR="00A106A1">
        <w:t xml:space="preserve"> When removing a child they should be taken to a safe place but never a police station unless if the absolute last resort. </w:t>
      </w:r>
    </w:p>
    <w:p w:rsidR="00BB2C85" w:rsidRDefault="00BB2C85"/>
    <w:p w:rsidR="00BB2C85" w:rsidRDefault="00BB2C85">
      <w:r>
        <w:t>Q17.</w:t>
      </w:r>
      <w:r w:rsidR="001A3B03">
        <w:t xml:space="preserve"> A person commits child cruelty if they are over 16 and during the time that they are responsible for a child they </w:t>
      </w:r>
      <w:r w:rsidR="00A106A1">
        <w:t>intentionally harm the</w:t>
      </w:r>
      <w:r w:rsidR="00012B63">
        <w:t xml:space="preserve"> child or are reckless as to</w:t>
      </w:r>
      <w:r w:rsidR="00A106A1">
        <w:t xml:space="preserve"> whether harm will be done to the child. This includes</w:t>
      </w:r>
      <w:r w:rsidR="00012B63">
        <w:t xml:space="preserve"> the emotional and mental wellbeing of the child as well as the physical health of the child. </w:t>
      </w:r>
      <w:r w:rsidR="001A3B03">
        <w:t>Contrary to S1 Child</w:t>
      </w:r>
      <w:r w:rsidR="00A106A1">
        <w:t>ren and Young Person’s Act 1933.</w:t>
      </w:r>
    </w:p>
    <w:p w:rsidR="00BB2C85" w:rsidRDefault="00BB2C85"/>
    <w:p w:rsidR="00BB2C85" w:rsidRDefault="00BB2C85">
      <w:r>
        <w:t>Q18.</w:t>
      </w:r>
      <w:r w:rsidR="00D9360C">
        <w:t xml:space="preserve"> When cases of child cruelty are brought to our attention we should always evaluate the risk that the child is under. Sometimes the risk can be eliminated by stopping the child from being with certain people, other times the child will need to be completely removed from its home and family. An assessment of the child’s needs should be made once the risk has been calculated. Considerations need to be made about the impact of the procedures being put in place will have on the child in both the short and long term. Once this assessment has been made and the procedures begin the following actions need to be managed and closely monitored to ensure that the welfare of the child is being monitored and that everyone now responsible for the child is acting in its best interests.</w:t>
      </w:r>
    </w:p>
    <w:p w:rsidR="00BB2C85" w:rsidRDefault="00BB2C85"/>
    <w:p w:rsidR="00BB2C85" w:rsidRDefault="00BB2C85">
      <w:r>
        <w:t>Q19. A PPN is an information gathering form and process used by police to evaluate the level of risk that a person is at for harm. A PPN should always be completed after certain incidents such as domestic violence or if a child is at risk. Once completed the PPN is passed on to other relevant agencies (this depends on the specific needs of the person and the incident) so that a multi-agency approach can be taken to try and help the person.</w:t>
      </w:r>
      <w:r w:rsidR="00D9360C">
        <w:t xml:space="preserve"> There are different types of PPN for different incidents for example a domestic violence PPN comes with nearly 30 ‘DASH’ questions that the subject of the PPN will need to be asked. These help </w:t>
      </w:r>
      <w:proofErr w:type="gramStart"/>
      <w:r w:rsidR="00D9360C">
        <w:t>us</w:t>
      </w:r>
      <w:proofErr w:type="gramEnd"/>
      <w:r w:rsidR="00D9360C">
        <w:t xml:space="preserve"> evaluate the extent of the abuse they may be suffering and how to best help them moving forward.</w:t>
      </w:r>
    </w:p>
    <w:p w:rsidR="00BB2C85" w:rsidRDefault="00BB2C85"/>
    <w:p w:rsidR="00BB2C85" w:rsidRDefault="00BB2C85">
      <w:r>
        <w:t xml:space="preserve">Q20. A DVPN is a Domestic Violence Protection Notice and it initially works similarly to bail conditions. If a DVPN is issued to a person they are given certain conditions of where they can and can’t go (usually they aren’t allowed near their potential victim) and who they can and can’t see. </w:t>
      </w:r>
      <w:r w:rsidR="001B3E6E">
        <w:t xml:space="preserve">DVPNs are issued when there has been an incident and we believe that the offender is a risk to the victim going forward but there isn’t enough evidence for any charges to be brought against the </w:t>
      </w:r>
      <w:r w:rsidR="001B3E6E">
        <w:lastRenderedPageBreak/>
        <w:t xml:space="preserve">offender. </w:t>
      </w:r>
      <w:r>
        <w:t xml:space="preserve">Once a DVPN is issued, the issuing officer will go to Magistrates court to appeal to the Magistrates for it to be upheld. If the Magistrates believe that the </w:t>
      </w:r>
      <w:r w:rsidR="009D03E1">
        <w:t xml:space="preserve">offender is a risk then the DVPN is upheld and becomes a Domestic Violence Protection Order (DVPO). The DVPO will have the same restrictions as the DVPN </w:t>
      </w:r>
      <w:r w:rsidR="00D9360C">
        <w:t xml:space="preserve">(and may include any additional restrictions that the court sees fit to add) </w:t>
      </w:r>
      <w:r w:rsidR="009D03E1">
        <w:t>but because it is now a court order, if the offender breaches the order they could receive a fine or time in prison.</w:t>
      </w:r>
    </w:p>
    <w:p w:rsidR="00690800" w:rsidRDefault="00690800"/>
    <w:p w:rsidR="00690800" w:rsidRDefault="00690800">
      <w:r>
        <w:t>Q21. Child Sexual Exploitation (CSE) is the exploitation of anyone under the age of 18 for sexual reasons. Although the age of consent in the UK is 16 a person aged 16-18 can still be a victim of CSE because a person cannot consent to their own abuse. There are generally 3 different types of CSE:</w:t>
      </w:r>
    </w:p>
    <w:p w:rsidR="00690800" w:rsidRDefault="00690800" w:rsidP="00690800">
      <w:pPr>
        <w:pStyle w:val="ListParagraph"/>
        <w:numPr>
          <w:ilvl w:val="0"/>
          <w:numId w:val="1"/>
        </w:numPr>
      </w:pPr>
      <w:r>
        <w:t>Inappropriate relationship – this is when an older person grooms a child into a relationship with them.</w:t>
      </w:r>
    </w:p>
    <w:p w:rsidR="00690800" w:rsidRDefault="00690800" w:rsidP="00690800">
      <w:pPr>
        <w:pStyle w:val="ListParagraph"/>
        <w:numPr>
          <w:ilvl w:val="0"/>
          <w:numId w:val="1"/>
        </w:numPr>
      </w:pPr>
      <w:r>
        <w:t>Fake relationship model – this is the most common of the 3 and is when an older person (although usually only by a few years) leads a younger person to believe that they are in a relationship and showers them with money, attention and other gifts. After a while in this ‘relationship’ the older person will then introduce the younger person to their friends who then take advantage and abuse them.</w:t>
      </w:r>
    </w:p>
    <w:p w:rsidR="00690800" w:rsidRDefault="00690800" w:rsidP="00690800">
      <w:pPr>
        <w:pStyle w:val="ListParagraph"/>
        <w:numPr>
          <w:ilvl w:val="0"/>
          <w:numId w:val="1"/>
        </w:numPr>
      </w:pPr>
      <w:r>
        <w:t>Exploitation and human trafficking – this type doesn’t really include a false relationship of any kind but it is when the young person is taken, sold and exploited.</w:t>
      </w:r>
    </w:p>
    <w:p w:rsidR="00690800" w:rsidRDefault="00690800" w:rsidP="00690800">
      <w:r>
        <w:t>There are many warning signs that CSE is occurring such as the child being withdrawn or suddenly having a load of money and new belonging that they wouldn’t normally be able to afford. Perpetrators of CSE are known to follow a 4-step process with their victims: groom, pursue, control and exploit. This is a common way of luring children in and abusing them before they even know what is happening.</w:t>
      </w:r>
    </w:p>
    <w:p w:rsidR="00AE0D2D" w:rsidRDefault="00AE0D2D" w:rsidP="00690800">
      <w:r>
        <w:t>If there are concerns that a person is abusing a child this way and it is known that they spend time together but there isn’t enough evidence of any offences being committed, we can place the offender under a Child Abduction Warning Notice (CAWN) which means that if they are found to be in the presence of that child again then they may face charges of Child Abduction.</w:t>
      </w:r>
    </w:p>
    <w:p w:rsidR="00690800" w:rsidRDefault="00690800" w:rsidP="00690800"/>
    <w:p w:rsidR="00690800" w:rsidRDefault="00690800" w:rsidP="00690800">
      <w:r>
        <w:t xml:space="preserve">Q22. The CSODS or ‘Sarah’s Law’ is a piece of legislation that allows people to ask the police for information regarding a person who works with children to see whether or not they are a registered sex offender. The legislation does not mean that anyone has a right to ask for this information about anyone else but it does allow parents, family, grandparents and even neighbours to enquire about someone who works with their children </w:t>
      </w:r>
      <w:r w:rsidR="00E52AFB">
        <w:t>that they have suspicions about. The rules of the scheme mean that only the relevant people will be told and that any information that they are given regarding a person must be kept completely confidential. The scheme came about after the campaigning of Sara Payne and the News of the World newspaper after Sara’s 8 year old daughter Sarah was abducted and murdered by a man who have previously served a prison sentence for abducting and abusing a child who was Sarah’s age. Sarah’s mother believed that had the public had access to the Sex Offender’s Register and known who was on it then her daughter may still be alive.</w:t>
      </w:r>
    </w:p>
    <w:p w:rsidR="00E52AFB" w:rsidRDefault="00E52AFB" w:rsidP="00690800"/>
    <w:p w:rsidR="00E52AFB" w:rsidRDefault="00E52AFB" w:rsidP="00690800">
      <w:r>
        <w:t>Q23. Evidential presumptions</w:t>
      </w:r>
      <w:r w:rsidR="006176EF">
        <w:t xml:space="preserve"> as outlined in Section 75 (a) &amp; (b) of the Sexual Offences Act 2003</w:t>
      </w:r>
      <w:r>
        <w:t xml:space="preserve"> mean that in the case of rape there could not have been consent if there was:</w:t>
      </w:r>
    </w:p>
    <w:p w:rsidR="00E52AFB" w:rsidRDefault="00E52AFB" w:rsidP="00690800">
      <w:r>
        <w:lastRenderedPageBreak/>
        <w:t xml:space="preserve">The use or fear of violence </w:t>
      </w:r>
    </w:p>
    <w:p w:rsidR="00E52AFB" w:rsidRDefault="00E52AFB" w:rsidP="00690800">
      <w:r>
        <w:t>The use or threat of violence against another person</w:t>
      </w:r>
    </w:p>
    <w:p w:rsidR="00E52AFB" w:rsidRDefault="00E52AFB" w:rsidP="00690800">
      <w:r>
        <w:t xml:space="preserve">Unlawful detention of the victim </w:t>
      </w:r>
    </w:p>
    <w:p w:rsidR="00E52AFB" w:rsidRDefault="00E52AFB" w:rsidP="00690800">
      <w:r>
        <w:t xml:space="preserve">The victim was unconscious </w:t>
      </w:r>
    </w:p>
    <w:p w:rsidR="00E52AFB" w:rsidRDefault="00E52AFB" w:rsidP="00690800">
      <w:r>
        <w:t xml:space="preserve">The victim was unable to communicate through physical disability </w:t>
      </w:r>
    </w:p>
    <w:p w:rsidR="00E52AFB" w:rsidRDefault="00E52AFB" w:rsidP="00690800">
      <w:r>
        <w:t>The non-consensual administering of a substance that can stupefy or otherwise incapacitate the victim</w:t>
      </w:r>
    </w:p>
    <w:p w:rsidR="00E52AFB" w:rsidRDefault="00E52AFB" w:rsidP="00690800"/>
    <w:p w:rsidR="00E52AFB" w:rsidRDefault="00E52AFB" w:rsidP="00690800">
      <w:r>
        <w:t>Q24.</w:t>
      </w:r>
      <w:r w:rsidR="00012B63">
        <w:t xml:space="preserve"> Fair and just trial </w:t>
      </w:r>
    </w:p>
    <w:p w:rsidR="000816EB" w:rsidRDefault="000816EB" w:rsidP="00690800">
      <w:r>
        <w:t xml:space="preserve">The accused has been given a chance to explain their version of events </w:t>
      </w:r>
    </w:p>
    <w:p w:rsidR="000816EB" w:rsidRDefault="000816EB" w:rsidP="00690800">
      <w:r>
        <w:t xml:space="preserve">The victim has been given a chance for their voice to be heard </w:t>
      </w:r>
    </w:p>
    <w:p w:rsidR="000816EB" w:rsidRDefault="000816EB" w:rsidP="00690800">
      <w:r>
        <w:t>The accused is entitled to a jury of their peers.</w:t>
      </w:r>
    </w:p>
    <w:p w:rsidR="008706FA" w:rsidRDefault="008706FA" w:rsidP="00690800"/>
    <w:p w:rsidR="00012B63" w:rsidRDefault="00012B63" w:rsidP="00690800"/>
    <w:p w:rsidR="00012B63" w:rsidRDefault="00012B63" w:rsidP="00690800">
      <w:r>
        <w:t xml:space="preserve">Q25. The Full Code Test </w:t>
      </w:r>
      <w:r w:rsidR="0047761F">
        <w:t xml:space="preserve"> - all lines of enquiries have been followed and based on the evidence presented it is in the interests of the public that the accused face a trial or court who will deem whether or not they are guilty.</w:t>
      </w:r>
    </w:p>
    <w:sectPr w:rsidR="00012B63" w:rsidSect="00D316A2">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0D2D" w:rsidRDefault="00AE0D2D" w:rsidP="00D316A2">
      <w:pPr>
        <w:spacing w:after="0" w:line="240" w:lineRule="auto"/>
      </w:pPr>
      <w:r>
        <w:separator/>
      </w:r>
    </w:p>
  </w:endnote>
  <w:endnote w:type="continuationSeparator" w:id="0">
    <w:p w:rsidR="00AE0D2D" w:rsidRDefault="00AE0D2D" w:rsidP="00D316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0D2D" w:rsidRDefault="000816EB" w:rsidP="000816EB">
    <w:pPr>
      <w:pStyle w:val="Footer"/>
      <w:rPr>
        <w:color w:val="000000"/>
        <w:sz w:val="17"/>
      </w:rPr>
    </w:pPr>
    <w:bookmarkStart w:id="3" w:name="TITUS1FooterEvenPages"/>
    <w:r>
      <w:rPr>
        <w:color w:val="000000"/>
        <w:sz w:val="17"/>
      </w:rPr>
      <w:t> </w:t>
    </w:r>
  </w:p>
  <w:bookmarkEnd w:id="3"/>
  <w:p w:rsidR="00AE0D2D" w:rsidRDefault="00AE0D2D" w:rsidP="00E052AA">
    <w:pPr>
      <w:pStyle w:val="Footer"/>
    </w:pPr>
  </w:p>
  <w:p w:rsidR="00AE0D2D" w:rsidRDefault="00AE0D2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0D2D" w:rsidRDefault="000816EB" w:rsidP="000816EB">
    <w:pPr>
      <w:pStyle w:val="Footer"/>
      <w:rPr>
        <w:color w:val="000000"/>
        <w:sz w:val="17"/>
      </w:rPr>
    </w:pPr>
    <w:bookmarkStart w:id="4" w:name="TITUS1FooterPrimary"/>
    <w:r>
      <w:rPr>
        <w:color w:val="000000"/>
        <w:sz w:val="17"/>
      </w:rPr>
      <w:t> </w:t>
    </w:r>
  </w:p>
  <w:bookmarkEnd w:id="4"/>
  <w:p w:rsidR="00AE0D2D" w:rsidRDefault="00AE0D2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0D2D" w:rsidRDefault="000816EB" w:rsidP="000816EB">
    <w:pPr>
      <w:pStyle w:val="Footer"/>
      <w:rPr>
        <w:color w:val="000000"/>
        <w:sz w:val="17"/>
      </w:rPr>
    </w:pPr>
    <w:bookmarkStart w:id="6" w:name="TITUS1FooterFirstPage"/>
    <w:r>
      <w:rPr>
        <w:color w:val="000000"/>
        <w:sz w:val="17"/>
      </w:rPr>
      <w:t> </w:t>
    </w:r>
  </w:p>
  <w:bookmarkEnd w:id="6"/>
  <w:p w:rsidR="00AE0D2D" w:rsidRDefault="00AE0D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0D2D" w:rsidRDefault="00AE0D2D" w:rsidP="00D316A2">
      <w:pPr>
        <w:spacing w:after="0" w:line="240" w:lineRule="auto"/>
      </w:pPr>
      <w:r>
        <w:separator/>
      </w:r>
    </w:p>
  </w:footnote>
  <w:footnote w:type="continuationSeparator" w:id="0">
    <w:p w:rsidR="00AE0D2D" w:rsidRDefault="00AE0D2D" w:rsidP="00D316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0D2D" w:rsidRDefault="000816EB" w:rsidP="000816EB">
    <w:pPr>
      <w:pStyle w:val="Header"/>
      <w:rPr>
        <w:color w:val="000000"/>
        <w:sz w:val="17"/>
      </w:rPr>
    </w:pPr>
    <w:bookmarkStart w:id="1" w:name="TITUS1HeaderEvenPages"/>
    <w:r>
      <w:rPr>
        <w:color w:val="000000"/>
        <w:sz w:val="17"/>
      </w:rPr>
      <w:t> </w:t>
    </w:r>
  </w:p>
  <w:bookmarkEnd w:id="1"/>
  <w:p w:rsidR="00AE0D2D" w:rsidRDefault="00AE0D2D" w:rsidP="00E052AA">
    <w:pPr>
      <w:pStyle w:val="Header"/>
    </w:pPr>
  </w:p>
  <w:p w:rsidR="00AE0D2D" w:rsidRDefault="00AE0D2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0D2D" w:rsidRDefault="000816EB" w:rsidP="000816EB">
    <w:pPr>
      <w:pStyle w:val="Header"/>
      <w:rPr>
        <w:color w:val="000000"/>
        <w:sz w:val="17"/>
      </w:rPr>
    </w:pPr>
    <w:bookmarkStart w:id="2" w:name="TITUS1HeaderPrimary"/>
    <w:r>
      <w:rPr>
        <w:color w:val="000000"/>
        <w:sz w:val="17"/>
      </w:rPr>
      <w:t> </w:t>
    </w:r>
  </w:p>
  <w:bookmarkEnd w:id="2"/>
  <w:p w:rsidR="00AE0D2D" w:rsidRDefault="00AE0D2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0D2D" w:rsidRDefault="000816EB" w:rsidP="000816EB">
    <w:pPr>
      <w:pStyle w:val="Header"/>
      <w:rPr>
        <w:color w:val="000000"/>
        <w:sz w:val="17"/>
      </w:rPr>
    </w:pPr>
    <w:bookmarkStart w:id="5" w:name="TITUS1HeaderFirstPage"/>
    <w:r>
      <w:rPr>
        <w:color w:val="000000"/>
        <w:sz w:val="17"/>
      </w:rPr>
      <w:t> </w:t>
    </w:r>
  </w:p>
  <w:bookmarkEnd w:id="5"/>
  <w:p w:rsidR="00AE0D2D" w:rsidRDefault="00AE0D2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7F2FD9"/>
    <w:multiLevelType w:val="hybridMultilevel"/>
    <w:tmpl w:val="3B129466"/>
    <w:lvl w:ilvl="0" w:tplc="84B0D014">
      <w:start w:val="1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16A2"/>
    <w:rsid w:val="00012B63"/>
    <w:rsid w:val="000816EB"/>
    <w:rsid w:val="00103C1C"/>
    <w:rsid w:val="001A3B03"/>
    <w:rsid w:val="001B3E6E"/>
    <w:rsid w:val="0047761F"/>
    <w:rsid w:val="004A359C"/>
    <w:rsid w:val="004E68A7"/>
    <w:rsid w:val="0054503E"/>
    <w:rsid w:val="006176EF"/>
    <w:rsid w:val="006544DD"/>
    <w:rsid w:val="00690800"/>
    <w:rsid w:val="007069DE"/>
    <w:rsid w:val="007D1B88"/>
    <w:rsid w:val="007D4921"/>
    <w:rsid w:val="008706FA"/>
    <w:rsid w:val="009D03E1"/>
    <w:rsid w:val="00A106A1"/>
    <w:rsid w:val="00AE0D2D"/>
    <w:rsid w:val="00B30486"/>
    <w:rsid w:val="00BA70A7"/>
    <w:rsid w:val="00BB2437"/>
    <w:rsid w:val="00BB2C85"/>
    <w:rsid w:val="00C24F11"/>
    <w:rsid w:val="00CA5116"/>
    <w:rsid w:val="00D316A2"/>
    <w:rsid w:val="00D769AD"/>
    <w:rsid w:val="00D9360C"/>
    <w:rsid w:val="00E052AA"/>
    <w:rsid w:val="00E52AFB"/>
    <w:rsid w:val="00F50BE5"/>
    <w:rsid w:val="00FC20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49C6A6"/>
  <w15:chartTrackingRefBased/>
  <w15:docId w15:val="{0AC040CD-3760-49B2-9802-0338F7D1A6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316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16A2"/>
  </w:style>
  <w:style w:type="paragraph" w:styleId="Footer">
    <w:name w:val="footer"/>
    <w:basedOn w:val="Normal"/>
    <w:link w:val="FooterChar"/>
    <w:uiPriority w:val="99"/>
    <w:unhideWhenUsed/>
    <w:rsid w:val="00D316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16A2"/>
  </w:style>
  <w:style w:type="paragraph" w:styleId="ListParagraph">
    <w:name w:val="List Paragraph"/>
    <w:basedOn w:val="Normal"/>
    <w:uiPriority w:val="34"/>
    <w:qFormat/>
    <w:rsid w:val="0069080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2357</Words>
  <Characters>13435</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15761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Hughes,Amy swp6701</dc:creator>
  <cp:keywords/>
  <dc:description/>
  <cp:lastModifiedBy>Hughes,Amy swp6701</cp:lastModifiedBy>
  <cp:revision>2</cp:revision>
  <dcterms:created xsi:type="dcterms:W3CDTF">2020-11-16T15:00:00Z</dcterms:created>
  <dcterms:modified xsi:type="dcterms:W3CDTF">2020-11-16T15:00:00Z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edc36862-a94a-4b5f-a612-17aab6588688</vt:lpwstr>
  </property>
  <property fmtid="{D5CDD505-2E9C-101B-9397-08002B2CF9AE}" pid="3" name="Classification">
    <vt:lpwstr>OFFICIAL</vt:lpwstr>
  </property>
  <property fmtid="{D5CDD505-2E9C-101B-9397-08002B2CF9AE}" pid="4" name="Visibility">
    <vt:lpwstr>NOT VISIBLE</vt:lpwstr>
  </property>
</Properties>
</file>