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CA8B4F" w14:textId="77777777" w:rsidR="00810FED" w:rsidRDefault="00810FED" w:rsidP="00810FED">
      <w:r>
        <w:rPr>
          <w:noProof/>
        </w:rPr>
        <w:drawing>
          <wp:inline distT="0" distB="0" distL="0" distR="0" wp14:anchorId="7CAE14DF" wp14:editId="3D63A805">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04F0CB3" w14:textId="77777777" w:rsidR="00810FED" w:rsidRDefault="00810FED" w:rsidP="00810FED"/>
    <w:p w14:paraId="73A6EEF0" w14:textId="77777777" w:rsidR="00810FED" w:rsidRDefault="00810FED" w:rsidP="00810FED"/>
    <w:p w14:paraId="66296B11" w14:textId="77777777" w:rsidR="00810FED" w:rsidRDefault="00810FED" w:rsidP="00810FED"/>
    <w:p w14:paraId="5DFD5965" w14:textId="77777777" w:rsidR="00810FED" w:rsidRDefault="00810FED" w:rsidP="00810FED"/>
    <w:p w14:paraId="5B5B58F2" w14:textId="77777777" w:rsidR="00810FED" w:rsidRDefault="00810FED" w:rsidP="00810FED"/>
    <w:p w14:paraId="5A703346" w14:textId="77777777" w:rsidR="00810FED" w:rsidRDefault="00810FED" w:rsidP="00810FED">
      <w:pPr>
        <w:jc w:val="both"/>
        <w:rPr>
          <w:rFonts w:asciiTheme="minorBidi" w:hAnsiTheme="minorBidi"/>
          <w:sz w:val="28"/>
          <w:szCs w:val="28"/>
        </w:rPr>
      </w:pPr>
      <w:r>
        <w:rPr>
          <w:rFonts w:asciiTheme="minorBidi" w:hAnsiTheme="minorBidi"/>
          <w:sz w:val="28"/>
          <w:szCs w:val="28"/>
        </w:rPr>
        <w:t>Name: Khadija Abouelela</w:t>
      </w:r>
    </w:p>
    <w:p w14:paraId="1D6BEBD5" w14:textId="77777777" w:rsidR="00810FED" w:rsidRDefault="00810FED" w:rsidP="00810FED">
      <w:pPr>
        <w:jc w:val="both"/>
        <w:rPr>
          <w:rFonts w:asciiTheme="minorBidi" w:hAnsiTheme="minorBidi"/>
          <w:sz w:val="28"/>
          <w:szCs w:val="28"/>
        </w:rPr>
      </w:pPr>
      <w:r>
        <w:rPr>
          <w:rFonts w:asciiTheme="minorBidi" w:hAnsiTheme="minorBidi"/>
          <w:sz w:val="28"/>
          <w:szCs w:val="28"/>
        </w:rPr>
        <w:t>Student ID: 2521456</w:t>
      </w:r>
    </w:p>
    <w:p w14:paraId="50431754" w14:textId="07DE05F8" w:rsidR="00810FED" w:rsidRDefault="00810FED" w:rsidP="00810FED">
      <w:pPr>
        <w:jc w:val="both"/>
        <w:rPr>
          <w:rFonts w:asciiTheme="minorBidi" w:hAnsiTheme="minorBidi"/>
          <w:sz w:val="28"/>
          <w:szCs w:val="28"/>
        </w:rPr>
      </w:pPr>
      <w:r>
        <w:rPr>
          <w:rFonts w:asciiTheme="minorBidi" w:hAnsiTheme="minorBidi"/>
          <w:sz w:val="28"/>
          <w:szCs w:val="28"/>
        </w:rPr>
        <w:t>Module Code: LCH4008_BIRM</w:t>
      </w:r>
    </w:p>
    <w:p w14:paraId="38E2E043" w14:textId="4C566A79" w:rsidR="00810FED" w:rsidRDefault="00810FED" w:rsidP="00810FED">
      <w:pPr>
        <w:jc w:val="both"/>
        <w:rPr>
          <w:rFonts w:asciiTheme="minorBidi" w:hAnsiTheme="minorBidi"/>
          <w:sz w:val="28"/>
          <w:szCs w:val="28"/>
        </w:rPr>
      </w:pPr>
      <w:r>
        <w:rPr>
          <w:rFonts w:asciiTheme="minorBidi" w:hAnsiTheme="minorBidi"/>
          <w:sz w:val="28"/>
          <w:szCs w:val="28"/>
        </w:rPr>
        <w:t>Module: Introduction to Public Health</w:t>
      </w:r>
    </w:p>
    <w:p w14:paraId="373120ED" w14:textId="72C8FAA3" w:rsidR="00C26F7E" w:rsidRDefault="00810FED" w:rsidP="00C26F7E">
      <w:pPr>
        <w:jc w:val="both"/>
        <w:rPr>
          <w:rFonts w:asciiTheme="minorBidi" w:hAnsiTheme="minorBidi"/>
          <w:color w:val="1D2125"/>
          <w:sz w:val="28"/>
          <w:szCs w:val="28"/>
          <w:shd w:val="clear" w:color="auto" w:fill="FFFFFF"/>
        </w:rPr>
      </w:pPr>
      <w:r>
        <w:rPr>
          <w:rFonts w:asciiTheme="minorBidi" w:hAnsiTheme="minorBidi"/>
          <w:sz w:val="28"/>
          <w:szCs w:val="28"/>
        </w:rPr>
        <w:t xml:space="preserve">Lecturer: </w:t>
      </w:r>
      <w:r w:rsidRPr="00810FED">
        <w:rPr>
          <w:rFonts w:asciiTheme="minorBidi" w:hAnsiTheme="minorBidi"/>
          <w:color w:val="1D2125"/>
          <w:sz w:val="28"/>
          <w:szCs w:val="28"/>
          <w:shd w:val="clear" w:color="auto" w:fill="FFFFFF"/>
        </w:rPr>
        <w:t>Debra Odeh</w:t>
      </w:r>
    </w:p>
    <w:p w14:paraId="0B13EB20" w14:textId="1AA75E7A" w:rsidR="00C26F7E" w:rsidRPr="00C26F7E" w:rsidRDefault="00C26F7E" w:rsidP="00C26F7E">
      <w:pPr>
        <w:jc w:val="both"/>
        <w:rPr>
          <w:rFonts w:asciiTheme="minorBidi" w:hAnsiTheme="minorBidi"/>
          <w:color w:val="1D2125"/>
          <w:sz w:val="28"/>
          <w:szCs w:val="28"/>
          <w:shd w:val="clear" w:color="auto" w:fill="FFFFFF"/>
        </w:rPr>
      </w:pPr>
      <w:r>
        <w:rPr>
          <w:rFonts w:asciiTheme="minorBidi" w:hAnsiTheme="minorBidi"/>
          <w:color w:val="1D2125"/>
          <w:sz w:val="28"/>
          <w:szCs w:val="28"/>
          <w:shd w:val="clear" w:color="auto" w:fill="FFFFFF"/>
        </w:rPr>
        <w:t>Title: A Report on Depression as a Public Health Issue</w:t>
      </w:r>
    </w:p>
    <w:p w14:paraId="1EAACDD2" w14:textId="77777777" w:rsidR="00810FED" w:rsidRDefault="00810FED" w:rsidP="00810FED">
      <w:pPr>
        <w:jc w:val="both"/>
        <w:rPr>
          <w:rFonts w:asciiTheme="minorBidi" w:hAnsiTheme="minorBidi"/>
          <w:sz w:val="28"/>
          <w:szCs w:val="28"/>
        </w:rPr>
      </w:pPr>
    </w:p>
    <w:p w14:paraId="19A6B4F4" w14:textId="77777777" w:rsidR="00810FED" w:rsidRDefault="00810FED" w:rsidP="00810FED">
      <w:pPr>
        <w:jc w:val="both"/>
        <w:rPr>
          <w:rFonts w:asciiTheme="minorBidi" w:hAnsiTheme="minorBidi"/>
          <w:sz w:val="28"/>
          <w:szCs w:val="28"/>
        </w:rPr>
      </w:pPr>
    </w:p>
    <w:p w14:paraId="2B78A8F1" w14:textId="77777777" w:rsidR="00810FED" w:rsidRDefault="00810FED" w:rsidP="00810FED">
      <w:pPr>
        <w:jc w:val="both"/>
        <w:rPr>
          <w:rFonts w:asciiTheme="minorBidi" w:hAnsiTheme="minorBidi"/>
          <w:sz w:val="28"/>
          <w:szCs w:val="28"/>
        </w:rPr>
      </w:pPr>
    </w:p>
    <w:p w14:paraId="4EF5F726" w14:textId="77777777" w:rsidR="00810FED" w:rsidRDefault="00810FED" w:rsidP="00810FED">
      <w:pPr>
        <w:jc w:val="both"/>
        <w:rPr>
          <w:rFonts w:asciiTheme="minorBidi" w:hAnsiTheme="minorBidi"/>
          <w:sz w:val="28"/>
          <w:szCs w:val="28"/>
        </w:rPr>
      </w:pPr>
    </w:p>
    <w:p w14:paraId="4D173F3A" w14:textId="77777777" w:rsidR="00810FED" w:rsidRDefault="00810FED" w:rsidP="00810FED">
      <w:pPr>
        <w:jc w:val="both"/>
        <w:rPr>
          <w:rFonts w:asciiTheme="minorBidi" w:hAnsiTheme="minorBidi"/>
          <w:sz w:val="28"/>
          <w:szCs w:val="28"/>
        </w:rPr>
      </w:pPr>
    </w:p>
    <w:p w14:paraId="0FE1666B" w14:textId="77777777" w:rsidR="00810FED" w:rsidRDefault="00810FED" w:rsidP="00810FED">
      <w:pPr>
        <w:jc w:val="both"/>
        <w:rPr>
          <w:rFonts w:asciiTheme="minorBidi" w:hAnsiTheme="minorBidi"/>
          <w:sz w:val="28"/>
          <w:szCs w:val="28"/>
        </w:rPr>
      </w:pPr>
    </w:p>
    <w:p w14:paraId="5522E23F" w14:textId="77777777" w:rsidR="00810FED" w:rsidRDefault="00810FED" w:rsidP="00810FED">
      <w:pPr>
        <w:jc w:val="both"/>
        <w:rPr>
          <w:rFonts w:asciiTheme="minorBidi" w:hAnsiTheme="minorBidi"/>
          <w:sz w:val="28"/>
          <w:szCs w:val="28"/>
        </w:rPr>
      </w:pPr>
    </w:p>
    <w:p w14:paraId="364E80C0" w14:textId="487263B4" w:rsidR="00810FED" w:rsidRDefault="00810FED" w:rsidP="00810FED">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Submitted on: </w:t>
      </w:r>
      <w:r w:rsidR="00261D7C">
        <w:rPr>
          <w:rFonts w:asciiTheme="minorBidi" w:hAnsiTheme="minorBidi"/>
          <w:sz w:val="28"/>
          <w:szCs w:val="28"/>
        </w:rPr>
        <w:t>21</w:t>
      </w:r>
      <w:r w:rsidR="00067FA7">
        <w:rPr>
          <w:rFonts w:asciiTheme="minorBidi" w:hAnsiTheme="minorBidi"/>
          <w:sz w:val="28"/>
          <w:szCs w:val="28"/>
        </w:rPr>
        <w:t>/07/2026</w:t>
      </w:r>
    </w:p>
    <w:p w14:paraId="3B5654E2" w14:textId="73B73857" w:rsidR="00810FED" w:rsidRDefault="00810FED" w:rsidP="00180956">
      <w:pPr>
        <w:rPr>
          <w:rFonts w:asciiTheme="minorBidi" w:hAnsiTheme="minorBidi"/>
          <w:sz w:val="28"/>
          <w:szCs w:val="28"/>
        </w:rPr>
      </w:pPr>
      <w:r>
        <w:rPr>
          <w:rFonts w:asciiTheme="minorBidi" w:hAnsiTheme="minorBidi"/>
          <w:sz w:val="28"/>
          <w:szCs w:val="28"/>
        </w:rPr>
        <w:br w:type="page"/>
      </w:r>
    </w:p>
    <w:sdt>
      <w:sdtPr>
        <w:rPr>
          <w:rFonts w:asciiTheme="minorHAnsi" w:eastAsiaTheme="minorHAnsi" w:hAnsiTheme="minorHAnsi" w:cstheme="minorBidi"/>
          <w:b w:val="0"/>
          <w:bCs w:val="0"/>
          <w:color w:val="auto"/>
          <w:kern w:val="2"/>
          <w:sz w:val="24"/>
          <w:szCs w:val="24"/>
          <w:lang w:val="en-GB"/>
          <w14:ligatures w14:val="standardContextual"/>
        </w:rPr>
        <w:id w:val="-2140638706"/>
        <w:docPartObj>
          <w:docPartGallery w:val="Table of Contents"/>
          <w:docPartUnique/>
        </w:docPartObj>
      </w:sdtPr>
      <w:sdtEndPr>
        <w:rPr>
          <w:noProof/>
        </w:rPr>
      </w:sdtEndPr>
      <w:sdtContent>
        <w:p w14:paraId="53B12CDA" w14:textId="0CFE6259" w:rsidR="00180956" w:rsidRPr="00C374E7" w:rsidRDefault="00180956">
          <w:pPr>
            <w:pStyle w:val="TOCHeading"/>
            <w:rPr>
              <w:rFonts w:asciiTheme="minorBidi" w:hAnsiTheme="minorBidi" w:cstheme="minorBidi"/>
            </w:rPr>
          </w:pPr>
          <w:r w:rsidRPr="00C374E7">
            <w:rPr>
              <w:rFonts w:asciiTheme="minorBidi" w:hAnsiTheme="minorBidi" w:cstheme="minorBidi"/>
            </w:rPr>
            <w:t>Contents:</w:t>
          </w:r>
        </w:p>
        <w:p w14:paraId="15CA1F95" w14:textId="1896590F" w:rsidR="00180956" w:rsidRPr="00C374E7" w:rsidRDefault="00180956" w:rsidP="00180956">
          <w:pPr>
            <w:pStyle w:val="ListParagraph"/>
            <w:numPr>
              <w:ilvl w:val="0"/>
              <w:numId w:val="1"/>
            </w:numPr>
            <w:rPr>
              <w:rFonts w:asciiTheme="minorBidi" w:hAnsiTheme="minorBidi"/>
              <w:sz w:val="20"/>
              <w:szCs w:val="20"/>
            </w:rPr>
          </w:pPr>
          <w:r w:rsidRPr="00C374E7">
            <w:rPr>
              <w:rFonts w:asciiTheme="minorBidi" w:hAnsiTheme="minorBidi"/>
              <w:sz w:val="20"/>
              <w:szCs w:val="20"/>
            </w:rPr>
            <w:t>Introduction</w:t>
          </w:r>
          <w:r w:rsidR="00C26F7E" w:rsidRPr="00C374E7">
            <w:rPr>
              <w:rFonts w:asciiTheme="minorBidi" w:hAnsiTheme="minorBidi"/>
              <w:sz w:val="20"/>
              <w:szCs w:val="20"/>
            </w:rPr>
            <w:t>……………………………</w:t>
          </w:r>
          <w:r w:rsidR="00C374E7">
            <w:rPr>
              <w:rFonts w:asciiTheme="minorBidi" w:hAnsiTheme="minorBidi"/>
              <w:sz w:val="20"/>
              <w:szCs w:val="20"/>
            </w:rPr>
            <w:t>...</w:t>
          </w:r>
          <w:r w:rsidR="00C26F7E" w:rsidRPr="00C374E7">
            <w:rPr>
              <w:rFonts w:asciiTheme="minorBidi" w:hAnsiTheme="minorBidi"/>
              <w:sz w:val="20"/>
              <w:szCs w:val="20"/>
            </w:rPr>
            <w:t>……………………………………………………….……3</w:t>
          </w:r>
        </w:p>
        <w:p w14:paraId="5AE74969" w14:textId="4EB33087" w:rsidR="00180956" w:rsidRPr="00C374E7" w:rsidRDefault="00180956" w:rsidP="00180956">
          <w:pPr>
            <w:pStyle w:val="ListParagraph"/>
            <w:numPr>
              <w:ilvl w:val="0"/>
              <w:numId w:val="1"/>
            </w:numPr>
            <w:rPr>
              <w:rFonts w:asciiTheme="minorBidi" w:hAnsiTheme="minorBidi"/>
              <w:sz w:val="20"/>
              <w:szCs w:val="20"/>
            </w:rPr>
          </w:pPr>
          <w:r w:rsidRPr="00C374E7">
            <w:rPr>
              <w:rFonts w:asciiTheme="minorBidi" w:hAnsiTheme="minorBidi"/>
              <w:sz w:val="20"/>
              <w:szCs w:val="20"/>
            </w:rPr>
            <w:t>Different Approaches Used to Measure and Monitor Depression</w:t>
          </w:r>
          <w:r w:rsidR="00C26F7E" w:rsidRPr="00C374E7">
            <w:rPr>
              <w:rFonts w:asciiTheme="minorBidi" w:hAnsiTheme="minorBidi"/>
              <w:sz w:val="20"/>
              <w:szCs w:val="20"/>
            </w:rPr>
            <w:t>……………….…</w:t>
          </w:r>
          <w:r w:rsidR="00C374E7">
            <w:rPr>
              <w:rFonts w:asciiTheme="minorBidi" w:hAnsiTheme="minorBidi"/>
              <w:sz w:val="20"/>
              <w:szCs w:val="20"/>
            </w:rPr>
            <w:t>…………..</w:t>
          </w:r>
          <w:r w:rsidR="00C26F7E" w:rsidRPr="00C374E7">
            <w:rPr>
              <w:rFonts w:asciiTheme="minorBidi" w:hAnsiTheme="minorBidi"/>
              <w:sz w:val="20"/>
              <w:szCs w:val="20"/>
            </w:rPr>
            <w:t>.3</w:t>
          </w:r>
        </w:p>
        <w:p w14:paraId="19DDDB60" w14:textId="11DAB228" w:rsidR="00C26F7E" w:rsidRPr="00C374E7" w:rsidRDefault="00C26F7E" w:rsidP="00C47035">
          <w:pPr>
            <w:pStyle w:val="ListParagraph"/>
            <w:numPr>
              <w:ilvl w:val="0"/>
              <w:numId w:val="1"/>
            </w:numPr>
            <w:rPr>
              <w:rFonts w:asciiTheme="minorBidi" w:hAnsiTheme="minorBidi"/>
              <w:sz w:val="20"/>
              <w:szCs w:val="20"/>
            </w:rPr>
          </w:pPr>
          <w:r w:rsidRPr="00C374E7">
            <w:rPr>
              <w:rFonts w:asciiTheme="minorBidi" w:hAnsiTheme="minorBidi"/>
              <w:sz w:val="20"/>
              <w:szCs w:val="20"/>
            </w:rPr>
            <w:t>Risk Factors for Depression</w:t>
          </w:r>
          <w:r w:rsidR="00C47035">
            <w:rPr>
              <w:rFonts w:asciiTheme="minorBidi" w:hAnsiTheme="minorBidi"/>
              <w:sz w:val="20"/>
              <w:szCs w:val="20"/>
            </w:rPr>
            <w:t xml:space="preserve"> and Methods of Control……………….</w:t>
          </w:r>
          <w:r w:rsidRPr="00C374E7">
            <w:rPr>
              <w:rFonts w:asciiTheme="minorBidi" w:hAnsiTheme="minorBidi"/>
              <w:sz w:val="20"/>
              <w:szCs w:val="20"/>
            </w:rPr>
            <w:t>…………………</w:t>
          </w:r>
          <w:r w:rsidR="00C374E7">
            <w:rPr>
              <w:rFonts w:asciiTheme="minorBidi" w:hAnsiTheme="minorBidi"/>
              <w:sz w:val="20"/>
              <w:szCs w:val="20"/>
            </w:rPr>
            <w:t>…...</w:t>
          </w:r>
          <w:r w:rsidRPr="00C374E7">
            <w:rPr>
              <w:rFonts w:asciiTheme="minorBidi" w:hAnsiTheme="minorBidi"/>
              <w:sz w:val="20"/>
              <w:szCs w:val="20"/>
            </w:rPr>
            <w:t>…….4</w:t>
          </w:r>
        </w:p>
        <w:p w14:paraId="533D746D" w14:textId="18BB4A06" w:rsidR="00C26F7E" w:rsidRPr="00C374E7" w:rsidRDefault="00C26F7E" w:rsidP="00180956">
          <w:pPr>
            <w:pStyle w:val="ListParagraph"/>
            <w:numPr>
              <w:ilvl w:val="0"/>
              <w:numId w:val="1"/>
            </w:numPr>
            <w:rPr>
              <w:rFonts w:asciiTheme="minorBidi" w:hAnsiTheme="minorBidi"/>
              <w:sz w:val="20"/>
              <w:szCs w:val="20"/>
            </w:rPr>
          </w:pPr>
          <w:r w:rsidRPr="00C374E7">
            <w:rPr>
              <w:rFonts w:asciiTheme="minorBidi" w:hAnsiTheme="minorBidi"/>
              <w:sz w:val="20"/>
              <w:szCs w:val="20"/>
            </w:rPr>
            <w:t>Consequences of Depression on Individuals and Communities………………</w:t>
          </w:r>
          <w:r w:rsidR="00C374E7">
            <w:rPr>
              <w:rFonts w:asciiTheme="minorBidi" w:hAnsiTheme="minorBidi"/>
              <w:sz w:val="20"/>
              <w:szCs w:val="20"/>
            </w:rPr>
            <w:t>…………...</w:t>
          </w:r>
          <w:r w:rsidRPr="00C374E7">
            <w:rPr>
              <w:rFonts w:asciiTheme="minorBidi" w:hAnsiTheme="minorBidi"/>
              <w:sz w:val="20"/>
              <w:szCs w:val="20"/>
            </w:rPr>
            <w:t>……5</w:t>
          </w:r>
        </w:p>
        <w:p w14:paraId="2FC7F1E9" w14:textId="26E3EE46" w:rsidR="00C26F7E" w:rsidRPr="00C374E7" w:rsidRDefault="00C26F7E" w:rsidP="00180956">
          <w:pPr>
            <w:pStyle w:val="ListParagraph"/>
            <w:numPr>
              <w:ilvl w:val="0"/>
              <w:numId w:val="1"/>
            </w:numPr>
            <w:rPr>
              <w:rFonts w:asciiTheme="minorBidi" w:hAnsiTheme="minorBidi"/>
              <w:sz w:val="20"/>
              <w:szCs w:val="20"/>
            </w:rPr>
          </w:pPr>
          <w:r w:rsidRPr="00C374E7">
            <w:rPr>
              <w:rFonts w:asciiTheme="minorBidi" w:hAnsiTheme="minorBidi"/>
              <w:sz w:val="20"/>
              <w:szCs w:val="20"/>
            </w:rPr>
            <w:t>Health and Social Care Support Services……………………………………………</w:t>
          </w:r>
          <w:r w:rsidR="00C374E7">
            <w:rPr>
              <w:rFonts w:asciiTheme="minorBidi" w:hAnsiTheme="minorBidi"/>
              <w:sz w:val="20"/>
              <w:szCs w:val="20"/>
            </w:rPr>
            <w:t>…......</w:t>
          </w:r>
          <w:r w:rsidRPr="00C374E7">
            <w:rPr>
              <w:rFonts w:asciiTheme="minorBidi" w:hAnsiTheme="minorBidi"/>
              <w:sz w:val="20"/>
              <w:szCs w:val="20"/>
            </w:rPr>
            <w:t>…</w:t>
          </w:r>
          <w:proofErr w:type="gramStart"/>
          <w:r w:rsidRPr="00C374E7">
            <w:rPr>
              <w:rFonts w:asciiTheme="minorBidi" w:hAnsiTheme="minorBidi"/>
              <w:sz w:val="20"/>
              <w:szCs w:val="20"/>
            </w:rPr>
            <w:t>…..</w:t>
          </w:r>
          <w:proofErr w:type="gramEnd"/>
          <w:r w:rsidRPr="00C374E7">
            <w:rPr>
              <w:rFonts w:asciiTheme="minorBidi" w:hAnsiTheme="minorBidi"/>
              <w:sz w:val="20"/>
              <w:szCs w:val="20"/>
            </w:rPr>
            <w:t>6</w:t>
          </w:r>
        </w:p>
        <w:p w14:paraId="60F9DC15" w14:textId="3C966DEB" w:rsidR="00C26F7E" w:rsidRPr="00C374E7" w:rsidRDefault="00C26F7E" w:rsidP="00180956">
          <w:pPr>
            <w:pStyle w:val="ListParagraph"/>
            <w:numPr>
              <w:ilvl w:val="0"/>
              <w:numId w:val="1"/>
            </w:numPr>
            <w:rPr>
              <w:rFonts w:asciiTheme="minorBidi" w:hAnsiTheme="minorBidi"/>
              <w:sz w:val="20"/>
              <w:szCs w:val="20"/>
            </w:rPr>
          </w:pPr>
          <w:r w:rsidRPr="00C374E7">
            <w:rPr>
              <w:rFonts w:asciiTheme="minorBidi" w:hAnsiTheme="minorBidi"/>
              <w:sz w:val="20"/>
              <w:szCs w:val="20"/>
            </w:rPr>
            <w:t>Conclusion…………………………………………………………………………………</w:t>
          </w:r>
          <w:r w:rsidR="00C374E7">
            <w:rPr>
              <w:rFonts w:asciiTheme="minorBidi" w:hAnsiTheme="minorBidi"/>
              <w:sz w:val="20"/>
              <w:szCs w:val="20"/>
            </w:rPr>
            <w:t>...</w:t>
          </w:r>
          <w:r w:rsidRPr="00C374E7">
            <w:rPr>
              <w:rFonts w:asciiTheme="minorBidi" w:hAnsiTheme="minorBidi"/>
              <w:sz w:val="20"/>
              <w:szCs w:val="20"/>
            </w:rPr>
            <w:t>……</w:t>
          </w:r>
          <w:proofErr w:type="gramStart"/>
          <w:r w:rsidRPr="00C374E7">
            <w:rPr>
              <w:rFonts w:asciiTheme="minorBidi" w:hAnsiTheme="minorBidi"/>
              <w:sz w:val="20"/>
              <w:szCs w:val="20"/>
            </w:rPr>
            <w:t>…..</w:t>
          </w:r>
          <w:proofErr w:type="gramEnd"/>
          <w:r w:rsidRPr="00C374E7">
            <w:rPr>
              <w:rFonts w:asciiTheme="minorBidi" w:hAnsiTheme="minorBidi"/>
              <w:sz w:val="20"/>
              <w:szCs w:val="20"/>
            </w:rPr>
            <w:t>7</w:t>
          </w:r>
        </w:p>
        <w:p w14:paraId="4F1292A4" w14:textId="7AC4D058" w:rsidR="00180956" w:rsidRPr="00C374E7" w:rsidRDefault="00C26F7E" w:rsidP="00C374E7">
          <w:pPr>
            <w:pStyle w:val="ListParagraph"/>
            <w:numPr>
              <w:ilvl w:val="0"/>
              <w:numId w:val="1"/>
            </w:numPr>
            <w:rPr>
              <w:rFonts w:asciiTheme="minorBidi" w:hAnsiTheme="minorBidi"/>
              <w:sz w:val="20"/>
              <w:szCs w:val="20"/>
            </w:rPr>
          </w:pPr>
          <w:r w:rsidRPr="00C374E7">
            <w:rPr>
              <w:rFonts w:asciiTheme="minorBidi" w:hAnsiTheme="minorBidi"/>
              <w:sz w:val="20"/>
              <w:szCs w:val="20"/>
            </w:rPr>
            <w:t>Reference List……………………………………………………………………………</w:t>
          </w:r>
          <w:proofErr w:type="gramStart"/>
          <w:r w:rsidRPr="00C374E7">
            <w:rPr>
              <w:rFonts w:asciiTheme="minorBidi" w:hAnsiTheme="minorBidi"/>
              <w:sz w:val="20"/>
              <w:szCs w:val="20"/>
            </w:rPr>
            <w:t>…</w:t>
          </w:r>
          <w:r w:rsidR="00C374E7">
            <w:rPr>
              <w:rFonts w:asciiTheme="minorBidi" w:hAnsiTheme="minorBidi"/>
              <w:sz w:val="20"/>
              <w:szCs w:val="20"/>
            </w:rPr>
            <w:t>..</w:t>
          </w:r>
          <w:proofErr w:type="gramEnd"/>
          <w:r w:rsidRPr="00C374E7">
            <w:rPr>
              <w:rFonts w:asciiTheme="minorBidi" w:hAnsiTheme="minorBidi"/>
              <w:sz w:val="20"/>
              <w:szCs w:val="20"/>
            </w:rPr>
            <w:t>……….8</w:t>
          </w:r>
        </w:p>
      </w:sdtContent>
    </w:sdt>
    <w:p w14:paraId="1785F5D6" w14:textId="77777777" w:rsidR="00180956" w:rsidRDefault="00180956" w:rsidP="00180956">
      <w:pPr>
        <w:rPr>
          <w:rFonts w:asciiTheme="minorBidi" w:hAnsiTheme="minorBidi"/>
          <w:sz w:val="28"/>
          <w:szCs w:val="28"/>
        </w:rPr>
      </w:pPr>
    </w:p>
    <w:p w14:paraId="256BCAF0" w14:textId="77777777" w:rsidR="00810FED" w:rsidRDefault="00810FED">
      <w:pPr>
        <w:rPr>
          <w:rFonts w:asciiTheme="minorBidi" w:hAnsiTheme="minorBidi"/>
          <w:sz w:val="22"/>
          <w:szCs w:val="22"/>
        </w:rPr>
      </w:pPr>
    </w:p>
    <w:p w14:paraId="6030AA7A" w14:textId="77777777" w:rsidR="00C374E7" w:rsidRDefault="00C374E7">
      <w:pPr>
        <w:rPr>
          <w:rFonts w:asciiTheme="minorBidi" w:hAnsiTheme="minorBidi"/>
          <w:sz w:val="22"/>
          <w:szCs w:val="22"/>
        </w:rPr>
      </w:pPr>
    </w:p>
    <w:p w14:paraId="6061E174" w14:textId="77777777" w:rsidR="00C374E7" w:rsidRDefault="00C374E7">
      <w:pPr>
        <w:rPr>
          <w:rFonts w:asciiTheme="minorBidi" w:hAnsiTheme="minorBidi"/>
          <w:sz w:val="22"/>
          <w:szCs w:val="22"/>
        </w:rPr>
      </w:pPr>
    </w:p>
    <w:p w14:paraId="44505F8A" w14:textId="77777777" w:rsidR="00C374E7" w:rsidRDefault="00C374E7">
      <w:pPr>
        <w:rPr>
          <w:rFonts w:asciiTheme="minorBidi" w:hAnsiTheme="minorBidi"/>
          <w:sz w:val="22"/>
          <w:szCs w:val="22"/>
        </w:rPr>
      </w:pPr>
    </w:p>
    <w:p w14:paraId="4C906E25" w14:textId="77777777" w:rsidR="00C374E7" w:rsidRDefault="00C374E7">
      <w:pPr>
        <w:rPr>
          <w:rFonts w:asciiTheme="minorBidi" w:hAnsiTheme="minorBidi"/>
          <w:sz w:val="22"/>
          <w:szCs w:val="22"/>
        </w:rPr>
      </w:pPr>
    </w:p>
    <w:p w14:paraId="7ACE3CEE" w14:textId="77777777" w:rsidR="00C374E7" w:rsidRDefault="00C374E7">
      <w:pPr>
        <w:rPr>
          <w:rFonts w:asciiTheme="minorBidi" w:hAnsiTheme="minorBidi"/>
          <w:sz w:val="22"/>
          <w:szCs w:val="22"/>
        </w:rPr>
      </w:pPr>
    </w:p>
    <w:p w14:paraId="277167B2" w14:textId="77777777" w:rsidR="00C374E7" w:rsidRDefault="00C374E7">
      <w:pPr>
        <w:rPr>
          <w:rFonts w:asciiTheme="minorBidi" w:hAnsiTheme="minorBidi"/>
          <w:sz w:val="22"/>
          <w:szCs w:val="22"/>
        </w:rPr>
      </w:pPr>
    </w:p>
    <w:p w14:paraId="5E8929A6" w14:textId="77777777" w:rsidR="00C374E7" w:rsidRDefault="00C374E7">
      <w:pPr>
        <w:rPr>
          <w:rFonts w:asciiTheme="minorBidi" w:hAnsiTheme="minorBidi"/>
          <w:sz w:val="22"/>
          <w:szCs w:val="22"/>
        </w:rPr>
      </w:pPr>
    </w:p>
    <w:p w14:paraId="27672873" w14:textId="77777777" w:rsidR="00C374E7" w:rsidRDefault="00C374E7">
      <w:pPr>
        <w:rPr>
          <w:rFonts w:asciiTheme="minorBidi" w:hAnsiTheme="minorBidi"/>
          <w:sz w:val="22"/>
          <w:szCs w:val="22"/>
        </w:rPr>
      </w:pPr>
    </w:p>
    <w:p w14:paraId="58DC946E" w14:textId="77777777" w:rsidR="00C374E7" w:rsidRDefault="00C374E7">
      <w:pPr>
        <w:rPr>
          <w:rFonts w:asciiTheme="minorBidi" w:hAnsiTheme="minorBidi"/>
          <w:sz w:val="22"/>
          <w:szCs w:val="22"/>
        </w:rPr>
      </w:pPr>
    </w:p>
    <w:p w14:paraId="58F14A23" w14:textId="77777777" w:rsidR="00C374E7" w:rsidRDefault="00C374E7">
      <w:pPr>
        <w:rPr>
          <w:rFonts w:asciiTheme="minorBidi" w:hAnsiTheme="minorBidi"/>
          <w:sz w:val="22"/>
          <w:szCs w:val="22"/>
        </w:rPr>
      </w:pPr>
    </w:p>
    <w:p w14:paraId="5009435E" w14:textId="77777777" w:rsidR="00C374E7" w:rsidRDefault="00C374E7">
      <w:pPr>
        <w:rPr>
          <w:rFonts w:asciiTheme="minorBidi" w:hAnsiTheme="minorBidi"/>
          <w:sz w:val="22"/>
          <w:szCs w:val="22"/>
        </w:rPr>
      </w:pPr>
    </w:p>
    <w:p w14:paraId="20B32CBF" w14:textId="77777777" w:rsidR="00C374E7" w:rsidRDefault="00C374E7">
      <w:pPr>
        <w:rPr>
          <w:rFonts w:asciiTheme="minorBidi" w:hAnsiTheme="minorBidi"/>
          <w:sz w:val="22"/>
          <w:szCs w:val="22"/>
        </w:rPr>
      </w:pPr>
    </w:p>
    <w:p w14:paraId="63B723C2" w14:textId="77777777" w:rsidR="00C374E7" w:rsidRDefault="00C374E7">
      <w:pPr>
        <w:rPr>
          <w:rFonts w:asciiTheme="minorBidi" w:hAnsiTheme="minorBidi"/>
          <w:sz w:val="22"/>
          <w:szCs w:val="22"/>
        </w:rPr>
      </w:pPr>
    </w:p>
    <w:p w14:paraId="4FEBC15D" w14:textId="77777777" w:rsidR="00C374E7" w:rsidRDefault="00C374E7">
      <w:pPr>
        <w:rPr>
          <w:rFonts w:asciiTheme="minorBidi" w:hAnsiTheme="minorBidi"/>
          <w:sz w:val="22"/>
          <w:szCs w:val="22"/>
        </w:rPr>
      </w:pPr>
    </w:p>
    <w:p w14:paraId="3AB7B503" w14:textId="77777777" w:rsidR="00C374E7" w:rsidRDefault="00C374E7">
      <w:pPr>
        <w:rPr>
          <w:rFonts w:asciiTheme="minorBidi" w:hAnsiTheme="minorBidi"/>
          <w:sz w:val="22"/>
          <w:szCs w:val="22"/>
        </w:rPr>
      </w:pPr>
    </w:p>
    <w:p w14:paraId="2E3F543B" w14:textId="77777777" w:rsidR="00C374E7" w:rsidRDefault="00C374E7">
      <w:pPr>
        <w:rPr>
          <w:rFonts w:asciiTheme="minorBidi" w:hAnsiTheme="minorBidi"/>
          <w:sz w:val="22"/>
          <w:szCs w:val="22"/>
        </w:rPr>
      </w:pPr>
    </w:p>
    <w:p w14:paraId="6297A2AB" w14:textId="77777777" w:rsidR="00C374E7" w:rsidRDefault="00C374E7">
      <w:pPr>
        <w:rPr>
          <w:rFonts w:asciiTheme="minorBidi" w:hAnsiTheme="minorBidi"/>
          <w:sz w:val="22"/>
          <w:szCs w:val="22"/>
        </w:rPr>
      </w:pPr>
    </w:p>
    <w:p w14:paraId="67BB76AF" w14:textId="77777777" w:rsidR="00C374E7" w:rsidRDefault="00C374E7">
      <w:pPr>
        <w:rPr>
          <w:rFonts w:asciiTheme="minorBidi" w:hAnsiTheme="minorBidi"/>
          <w:sz w:val="22"/>
          <w:szCs w:val="22"/>
        </w:rPr>
      </w:pPr>
    </w:p>
    <w:p w14:paraId="2A765E43" w14:textId="7DF27659" w:rsidR="00C374E7" w:rsidRDefault="00C374E7">
      <w:pPr>
        <w:rPr>
          <w:rFonts w:asciiTheme="minorBidi" w:hAnsiTheme="minorBidi"/>
          <w:sz w:val="22"/>
          <w:szCs w:val="22"/>
        </w:rPr>
      </w:pPr>
    </w:p>
    <w:p w14:paraId="347B596B" w14:textId="77777777" w:rsidR="00C374E7" w:rsidRDefault="00C374E7">
      <w:pPr>
        <w:rPr>
          <w:rFonts w:asciiTheme="minorBidi" w:hAnsiTheme="minorBidi"/>
          <w:sz w:val="22"/>
          <w:szCs w:val="22"/>
        </w:rPr>
      </w:pPr>
    </w:p>
    <w:p w14:paraId="69DFDCE0" w14:textId="77777777" w:rsidR="00C374E7" w:rsidRDefault="00C374E7">
      <w:pPr>
        <w:rPr>
          <w:rFonts w:asciiTheme="minorBidi" w:hAnsiTheme="minorBidi"/>
          <w:sz w:val="22"/>
          <w:szCs w:val="22"/>
        </w:rPr>
      </w:pPr>
    </w:p>
    <w:p w14:paraId="6B201256" w14:textId="77777777" w:rsidR="00C374E7" w:rsidRDefault="00C374E7">
      <w:pPr>
        <w:rPr>
          <w:rFonts w:asciiTheme="minorBidi" w:hAnsiTheme="minorBidi"/>
          <w:sz w:val="22"/>
          <w:szCs w:val="22"/>
        </w:rPr>
      </w:pPr>
    </w:p>
    <w:p w14:paraId="6D99EF0A" w14:textId="77777777" w:rsidR="00C374E7" w:rsidRDefault="00C374E7">
      <w:pPr>
        <w:rPr>
          <w:rFonts w:asciiTheme="minorBidi" w:hAnsiTheme="minorBidi"/>
          <w:sz w:val="22"/>
          <w:szCs w:val="22"/>
        </w:rPr>
      </w:pPr>
    </w:p>
    <w:p w14:paraId="757410A3" w14:textId="0F5B4BB5" w:rsidR="00C374E7" w:rsidRPr="00F96D2C" w:rsidRDefault="00C374E7" w:rsidP="00C374E7">
      <w:pPr>
        <w:rPr>
          <w:rFonts w:asciiTheme="minorBidi" w:hAnsiTheme="minorBidi"/>
          <w:b/>
          <w:bCs/>
          <w:color w:val="156082" w:themeColor="accent1"/>
        </w:rPr>
      </w:pPr>
      <w:r w:rsidRPr="00F96D2C">
        <w:rPr>
          <w:rFonts w:asciiTheme="minorBidi" w:hAnsiTheme="minorBidi"/>
          <w:b/>
          <w:bCs/>
          <w:color w:val="156082" w:themeColor="accent1"/>
        </w:rPr>
        <w:lastRenderedPageBreak/>
        <w:t>Introduction</w:t>
      </w:r>
    </w:p>
    <w:p w14:paraId="0E274187" w14:textId="7C41AA61" w:rsidR="004F6F5E" w:rsidRPr="00AC535F" w:rsidRDefault="00B24842" w:rsidP="0094359B">
      <w:pPr>
        <w:spacing w:line="360" w:lineRule="auto"/>
        <w:rPr>
          <w:rFonts w:asciiTheme="minorBidi" w:hAnsiTheme="minorBidi"/>
          <w:color w:val="C00000"/>
          <w:sz w:val="22"/>
          <w:szCs w:val="22"/>
        </w:rPr>
      </w:pPr>
      <w:r>
        <w:rPr>
          <w:rFonts w:asciiTheme="minorBidi" w:hAnsiTheme="minorBidi"/>
          <w:color w:val="000000" w:themeColor="text1"/>
          <w:sz w:val="22"/>
          <w:szCs w:val="22"/>
        </w:rPr>
        <w:t xml:space="preserve">Depression is a common mental health disorder </w:t>
      </w:r>
      <w:r w:rsidR="0094359B">
        <w:rPr>
          <w:rFonts w:asciiTheme="minorBidi" w:hAnsiTheme="minorBidi"/>
          <w:color w:val="000000" w:themeColor="text1"/>
          <w:sz w:val="22"/>
          <w:szCs w:val="22"/>
        </w:rPr>
        <w:t xml:space="preserve">that affects how people think, feel and behave, often causing persistent sadness, loss of interest in daily activities and reduced ability to function in everyday life </w:t>
      </w:r>
      <w:r w:rsidR="004F6F5E">
        <w:rPr>
          <w:rFonts w:asciiTheme="minorBidi" w:hAnsiTheme="minorBidi"/>
          <w:color w:val="000000" w:themeColor="text1"/>
          <w:sz w:val="22"/>
          <w:szCs w:val="22"/>
        </w:rPr>
        <w:t>(World Health Organization</w:t>
      </w:r>
      <w:r w:rsidR="00264D4F">
        <w:rPr>
          <w:rFonts w:asciiTheme="minorBidi" w:hAnsiTheme="minorBidi"/>
          <w:color w:val="000000" w:themeColor="text1"/>
          <w:sz w:val="22"/>
          <w:szCs w:val="22"/>
        </w:rPr>
        <w:t xml:space="preserve"> (WHO)</w:t>
      </w:r>
      <w:r w:rsidR="004F6F5E">
        <w:rPr>
          <w:rFonts w:asciiTheme="minorBidi" w:hAnsiTheme="minorBidi"/>
          <w:color w:val="000000" w:themeColor="text1"/>
          <w:sz w:val="22"/>
          <w:szCs w:val="22"/>
        </w:rPr>
        <w:t>, 202</w:t>
      </w:r>
      <w:r w:rsidR="007C4D8A">
        <w:rPr>
          <w:rFonts w:asciiTheme="minorBidi" w:hAnsiTheme="minorBidi"/>
          <w:color w:val="000000" w:themeColor="text1"/>
          <w:sz w:val="22"/>
          <w:szCs w:val="22"/>
        </w:rPr>
        <w:t>3</w:t>
      </w:r>
      <w:r w:rsidR="004F6F5E">
        <w:rPr>
          <w:rFonts w:asciiTheme="minorBidi" w:hAnsiTheme="minorBidi"/>
          <w:color w:val="000000" w:themeColor="text1"/>
          <w:sz w:val="22"/>
          <w:szCs w:val="22"/>
        </w:rPr>
        <w:t>).</w:t>
      </w:r>
      <w:r w:rsidR="00E64695">
        <w:rPr>
          <w:rFonts w:asciiTheme="minorBidi" w:hAnsiTheme="minorBidi"/>
          <w:color w:val="000000" w:themeColor="text1"/>
          <w:sz w:val="22"/>
          <w:szCs w:val="22"/>
        </w:rPr>
        <w:t xml:space="preserve"> </w:t>
      </w:r>
      <w:r w:rsidR="006D6976">
        <w:rPr>
          <w:rFonts w:asciiTheme="minorBidi" w:hAnsiTheme="minorBidi"/>
          <w:color w:val="000000" w:themeColor="text1"/>
          <w:sz w:val="22"/>
          <w:szCs w:val="22"/>
        </w:rPr>
        <w:t xml:space="preserve">Common symptoms include low mood, fatigue, changes in sleep or appetite, poor concentration and feelings of worthlessness (National Health Service (NHS), 2023). Depression is recognised as a major public health issue because it affects individuals of all ages and places a significant burden on healthcare services and society. </w:t>
      </w:r>
    </w:p>
    <w:p w14:paraId="6EF9EB03" w14:textId="5E901D89" w:rsidR="00F96D2C" w:rsidRDefault="00064A56" w:rsidP="006050A4">
      <w:pPr>
        <w:spacing w:line="360" w:lineRule="auto"/>
        <w:rPr>
          <w:rFonts w:asciiTheme="minorBidi" w:hAnsiTheme="minorBidi"/>
          <w:color w:val="000000" w:themeColor="text1"/>
          <w:sz w:val="22"/>
          <w:szCs w:val="22"/>
        </w:rPr>
      </w:pPr>
      <w:r>
        <w:rPr>
          <w:rFonts w:asciiTheme="minorBidi" w:hAnsiTheme="minorBidi"/>
          <w:color w:val="000000" w:themeColor="text1"/>
          <w:sz w:val="22"/>
          <w:szCs w:val="22"/>
        </w:rPr>
        <w:t xml:space="preserve">Globally, the number of people living with depression was estimated at over 300 million in 2015, while recent estimates indicate that approximately 280 </w:t>
      </w:r>
      <w:r w:rsidR="00BF1379">
        <w:rPr>
          <w:rFonts w:asciiTheme="minorBidi" w:hAnsiTheme="minorBidi"/>
          <w:color w:val="000000" w:themeColor="text1"/>
          <w:sz w:val="22"/>
          <w:szCs w:val="22"/>
        </w:rPr>
        <w:t>million are</w:t>
      </w:r>
      <w:r>
        <w:rPr>
          <w:rFonts w:asciiTheme="minorBidi" w:hAnsiTheme="minorBidi"/>
          <w:color w:val="000000" w:themeColor="text1"/>
          <w:sz w:val="22"/>
          <w:szCs w:val="22"/>
        </w:rPr>
        <w:t xml:space="preserve"> affected worldwide (WHO</w:t>
      </w:r>
      <w:r w:rsidR="0029797D">
        <w:rPr>
          <w:rFonts w:asciiTheme="minorBidi" w:hAnsiTheme="minorBidi"/>
          <w:color w:val="000000" w:themeColor="text1"/>
          <w:sz w:val="22"/>
          <w:szCs w:val="22"/>
        </w:rPr>
        <w:t>, 2017; WHO, 2023). In the United Kingdom, depression continues to be one of the most common mental health conditions</w:t>
      </w:r>
      <w:r w:rsidR="004F723E">
        <w:rPr>
          <w:rFonts w:asciiTheme="minorBidi" w:hAnsiTheme="minorBidi"/>
          <w:color w:val="000000" w:themeColor="text1"/>
          <w:sz w:val="22"/>
          <w:szCs w:val="22"/>
        </w:rPr>
        <w:t xml:space="preserve">. Before the COVID-19 pandemic, around 10% of people experienced moderate to severe depressive symptoms; this increased to 17% in 2021 and remained high at 16% in 2022, highlighting the continuing public health burden of depression </w:t>
      </w:r>
      <w:r w:rsidR="00DA4019" w:rsidRPr="00DA4019">
        <w:rPr>
          <w:rFonts w:asciiTheme="minorBidi" w:hAnsiTheme="minorBidi"/>
          <w:color w:val="000000" w:themeColor="text1"/>
          <w:sz w:val="22"/>
          <w:szCs w:val="22"/>
        </w:rPr>
        <w:t>(Office for National Statistics</w:t>
      </w:r>
      <w:r>
        <w:rPr>
          <w:rFonts w:asciiTheme="minorBidi" w:hAnsiTheme="minorBidi"/>
          <w:color w:val="000000" w:themeColor="text1"/>
          <w:sz w:val="22"/>
          <w:szCs w:val="22"/>
        </w:rPr>
        <w:t xml:space="preserve"> (ONS)</w:t>
      </w:r>
      <w:r w:rsidR="00DA4019" w:rsidRPr="00DA4019">
        <w:rPr>
          <w:rFonts w:asciiTheme="minorBidi" w:hAnsiTheme="minorBidi"/>
          <w:color w:val="000000" w:themeColor="text1"/>
          <w:sz w:val="22"/>
          <w:szCs w:val="22"/>
        </w:rPr>
        <w:t>, 202</w:t>
      </w:r>
      <w:r w:rsidR="004F723E">
        <w:rPr>
          <w:rFonts w:asciiTheme="minorBidi" w:hAnsiTheme="minorBidi"/>
          <w:color w:val="000000" w:themeColor="text1"/>
          <w:sz w:val="22"/>
          <w:szCs w:val="22"/>
        </w:rPr>
        <w:t>2</w:t>
      </w:r>
      <w:r w:rsidR="00DA4019" w:rsidRPr="00DA4019">
        <w:rPr>
          <w:rFonts w:asciiTheme="minorBidi" w:hAnsiTheme="minorBidi"/>
          <w:color w:val="000000" w:themeColor="text1"/>
          <w:sz w:val="22"/>
          <w:szCs w:val="22"/>
        </w:rPr>
        <w:t>).</w:t>
      </w:r>
      <w:r w:rsidR="004F723E">
        <w:rPr>
          <w:rFonts w:asciiTheme="minorBidi" w:hAnsiTheme="minorBidi"/>
          <w:color w:val="000000" w:themeColor="text1"/>
          <w:sz w:val="22"/>
          <w:szCs w:val="22"/>
        </w:rPr>
        <w:t xml:space="preserve"> This report will discuss the different approaches used to measure and monitor depression; examine the main risk factors and how they are controlled; explore the consequences of depression for individuals, their families and communities; and evaluate the health and social care services available to support those affected.</w:t>
      </w:r>
    </w:p>
    <w:p w14:paraId="5F922C8F" w14:textId="77777777" w:rsidR="006050A4" w:rsidRPr="006050A4" w:rsidRDefault="006050A4" w:rsidP="006050A4">
      <w:pPr>
        <w:spacing w:line="360" w:lineRule="auto"/>
        <w:rPr>
          <w:rFonts w:asciiTheme="minorBidi" w:hAnsiTheme="minorBidi"/>
          <w:color w:val="000000" w:themeColor="text1"/>
          <w:sz w:val="22"/>
          <w:szCs w:val="22"/>
        </w:rPr>
      </w:pPr>
    </w:p>
    <w:p w14:paraId="09A12187" w14:textId="0EB887FF" w:rsidR="005A14D6" w:rsidRPr="00F96D2C" w:rsidRDefault="00F96D2C" w:rsidP="005A14D6">
      <w:pPr>
        <w:spacing w:before="100" w:beforeAutospacing="1" w:after="100" w:afterAutospacing="1" w:line="360" w:lineRule="auto"/>
        <w:outlineLvl w:val="1"/>
        <w:rPr>
          <w:rFonts w:asciiTheme="minorBidi" w:eastAsia="Times New Roman" w:hAnsiTheme="minorBidi"/>
          <w:b/>
          <w:bCs/>
          <w:color w:val="156082" w:themeColor="accent1"/>
          <w:kern w:val="0"/>
          <w:lang w:eastAsia="en-GB"/>
          <w14:ligatures w14:val="none"/>
        </w:rPr>
      </w:pPr>
      <w:r w:rsidRPr="00F96D2C">
        <w:rPr>
          <w:rFonts w:asciiTheme="minorBidi" w:eastAsia="Times New Roman" w:hAnsiTheme="minorBidi"/>
          <w:b/>
          <w:bCs/>
          <w:color w:val="156082" w:themeColor="accent1"/>
          <w:kern w:val="0"/>
          <w:lang w:eastAsia="en-GB"/>
          <w14:ligatures w14:val="none"/>
        </w:rPr>
        <w:t>2. Different Approaches Used to Measure and Monitor Depression</w:t>
      </w:r>
      <w:r w:rsidR="005A14D6">
        <w:rPr>
          <w:rFonts w:asciiTheme="minorBidi" w:eastAsia="Times New Roman" w:hAnsiTheme="minorBidi"/>
          <w:b/>
          <w:bCs/>
          <w:color w:val="156082" w:themeColor="accent1"/>
          <w:kern w:val="0"/>
          <w:lang w:eastAsia="en-GB"/>
          <w14:ligatures w14:val="none"/>
        </w:rPr>
        <w:t xml:space="preserve"> </w:t>
      </w:r>
    </w:p>
    <w:p w14:paraId="368D12DF" w14:textId="61CE539D" w:rsidR="00F96DC7" w:rsidRPr="00F96DC7" w:rsidRDefault="00C969C6" w:rsidP="00F96DC7">
      <w:pPr>
        <w:pStyle w:val="isselectedend"/>
        <w:spacing w:line="360" w:lineRule="auto"/>
        <w:rPr>
          <w:rFonts w:asciiTheme="minorBidi" w:hAnsiTheme="minorBidi" w:cstheme="minorBidi"/>
          <w:color w:val="000000" w:themeColor="text1"/>
          <w:sz w:val="22"/>
          <w:szCs w:val="22"/>
        </w:rPr>
      </w:pPr>
      <w:r w:rsidRPr="00F96DC7">
        <w:rPr>
          <w:rFonts w:asciiTheme="minorBidi" w:hAnsiTheme="minorBidi" w:cstheme="minorBidi"/>
          <w:color w:val="000000" w:themeColor="text1"/>
          <w:sz w:val="22"/>
          <w:szCs w:val="22"/>
        </w:rPr>
        <w:t xml:space="preserve">Monitoring and </w:t>
      </w:r>
      <w:r w:rsidR="00F96DC7">
        <w:rPr>
          <w:rFonts w:asciiTheme="minorBidi" w:hAnsiTheme="minorBidi" w:cstheme="minorBidi"/>
          <w:color w:val="000000" w:themeColor="text1"/>
          <w:sz w:val="22"/>
          <w:szCs w:val="22"/>
        </w:rPr>
        <w:t>measuring</w:t>
      </w:r>
      <w:r w:rsidRPr="00F96DC7">
        <w:rPr>
          <w:rFonts w:asciiTheme="minorBidi" w:hAnsiTheme="minorBidi" w:cstheme="minorBidi"/>
          <w:color w:val="000000" w:themeColor="text1"/>
          <w:sz w:val="22"/>
          <w:szCs w:val="22"/>
        </w:rPr>
        <w:t xml:space="preserve"> depression is an important part of public health surveillance, as it helps healthcare professionals understand how common the condition is, identify groups at greater risk and plan appropriate services. Public health surveillance involves the ongoing collection, </w:t>
      </w:r>
      <w:r w:rsidR="00F96DC7" w:rsidRPr="00F96DC7">
        <w:rPr>
          <w:rFonts w:asciiTheme="minorBidi" w:hAnsiTheme="minorBidi" w:cstheme="minorBidi"/>
          <w:color w:val="000000" w:themeColor="text1"/>
          <w:sz w:val="22"/>
          <w:szCs w:val="22"/>
        </w:rPr>
        <w:t xml:space="preserve">analysis and interpretation of health data to monitor disease trends and support evidence-based </w:t>
      </w:r>
      <w:r w:rsidR="00F96DC7">
        <w:rPr>
          <w:rFonts w:asciiTheme="minorBidi" w:hAnsiTheme="minorBidi" w:cstheme="minorBidi"/>
          <w:color w:val="000000" w:themeColor="text1"/>
          <w:sz w:val="22"/>
          <w:szCs w:val="22"/>
        </w:rPr>
        <w:t xml:space="preserve">decision-making </w:t>
      </w:r>
      <w:r w:rsidR="00F96DC7" w:rsidRPr="00F96DC7">
        <w:rPr>
          <w:rFonts w:asciiTheme="minorBidi" w:hAnsiTheme="minorBidi" w:cstheme="minorBidi"/>
          <w:color w:val="000000" w:themeColor="text1"/>
          <w:sz w:val="22"/>
          <w:szCs w:val="22"/>
        </w:rPr>
        <w:t>(WHO, 2023).</w:t>
      </w:r>
    </w:p>
    <w:p w14:paraId="5D19BA52" w14:textId="6E16C604" w:rsidR="00F96DC7" w:rsidRPr="00F96DC7" w:rsidRDefault="00F96DC7" w:rsidP="00F96DC7">
      <w:pPr>
        <w:pStyle w:val="isselectedend"/>
        <w:spacing w:line="360" w:lineRule="auto"/>
        <w:rPr>
          <w:rFonts w:asciiTheme="minorBidi" w:hAnsiTheme="minorBidi" w:cstheme="minorBidi"/>
          <w:color w:val="000000" w:themeColor="text1"/>
          <w:sz w:val="22"/>
          <w:szCs w:val="22"/>
        </w:rPr>
      </w:pPr>
      <w:r w:rsidRPr="00F96DC7">
        <w:rPr>
          <w:rFonts w:asciiTheme="minorBidi" w:hAnsiTheme="minorBidi" w:cstheme="minorBidi"/>
          <w:color w:val="000000" w:themeColor="text1"/>
          <w:sz w:val="22"/>
          <w:szCs w:val="22"/>
        </w:rPr>
        <w:t>In the United Kingdom, depression is monitored using several surveillance methods. The</w:t>
      </w:r>
      <w:r w:rsidRPr="00F96DC7">
        <w:rPr>
          <w:rStyle w:val="apple-converted-space"/>
          <w:rFonts w:asciiTheme="minorBidi" w:hAnsiTheme="minorBidi" w:cstheme="minorBidi"/>
          <w:color w:val="000000" w:themeColor="text1"/>
          <w:sz w:val="22"/>
          <w:szCs w:val="22"/>
        </w:rPr>
        <w:t> </w:t>
      </w:r>
      <w:r>
        <w:rPr>
          <w:rStyle w:val="Strong"/>
          <w:rFonts w:asciiTheme="minorBidi" w:hAnsiTheme="minorBidi" w:cstheme="minorBidi"/>
          <w:b w:val="0"/>
          <w:bCs w:val="0"/>
          <w:color w:val="000000" w:themeColor="text1"/>
          <w:sz w:val="22"/>
          <w:szCs w:val="22"/>
        </w:rPr>
        <w:t>ONS</w:t>
      </w:r>
      <w:r w:rsidRPr="00F96DC7">
        <w:rPr>
          <w:rStyle w:val="apple-converted-space"/>
          <w:rFonts w:asciiTheme="minorBidi" w:hAnsiTheme="minorBidi" w:cstheme="minorBidi"/>
          <w:color w:val="000000" w:themeColor="text1"/>
          <w:sz w:val="22"/>
          <w:szCs w:val="22"/>
        </w:rPr>
        <w:t> </w:t>
      </w:r>
      <w:r w:rsidRPr="00F96DC7">
        <w:rPr>
          <w:rFonts w:asciiTheme="minorBidi" w:hAnsiTheme="minorBidi" w:cstheme="minorBidi"/>
          <w:color w:val="000000" w:themeColor="text1"/>
          <w:sz w:val="22"/>
          <w:szCs w:val="22"/>
        </w:rPr>
        <w:t>regularly collects data through national surveys, providing information on the prevalence of depressive symptoms and changes over time. These surveys help identify trends within the population and measure the impact of factors such as economic conditions and public health emergencies (ONS, 2022).</w:t>
      </w:r>
    </w:p>
    <w:p w14:paraId="3F0DB64E" w14:textId="62B1D48F" w:rsidR="00F96DC7" w:rsidRPr="00F96DC7" w:rsidRDefault="00F96DC7" w:rsidP="00F96DC7">
      <w:pPr>
        <w:pStyle w:val="isselectedend"/>
        <w:spacing w:line="360" w:lineRule="auto"/>
        <w:rPr>
          <w:rFonts w:asciiTheme="minorBidi" w:hAnsiTheme="minorBidi" w:cstheme="minorBidi"/>
          <w:color w:val="000000" w:themeColor="text1"/>
          <w:sz w:val="22"/>
          <w:szCs w:val="22"/>
        </w:rPr>
      </w:pPr>
      <w:r w:rsidRPr="00F96DC7">
        <w:rPr>
          <w:rFonts w:asciiTheme="minorBidi" w:hAnsiTheme="minorBidi" w:cstheme="minorBidi"/>
          <w:color w:val="000000" w:themeColor="text1"/>
          <w:sz w:val="22"/>
          <w:szCs w:val="22"/>
        </w:rPr>
        <w:lastRenderedPageBreak/>
        <w:t>Healthcare services also contribute to depression surveillance through</w:t>
      </w:r>
      <w:r w:rsidRPr="00F96DC7">
        <w:rPr>
          <w:rStyle w:val="apple-converted-space"/>
          <w:rFonts w:asciiTheme="minorBidi" w:hAnsiTheme="minorBidi" w:cstheme="minorBidi"/>
          <w:color w:val="000000" w:themeColor="text1"/>
          <w:sz w:val="22"/>
          <w:szCs w:val="22"/>
        </w:rPr>
        <w:t> </w:t>
      </w:r>
      <w:r w:rsidRPr="00F47676">
        <w:rPr>
          <w:rStyle w:val="Strong"/>
          <w:rFonts w:asciiTheme="minorBidi" w:hAnsiTheme="minorBidi" w:cstheme="minorBidi"/>
          <w:b w:val="0"/>
          <w:bCs w:val="0"/>
          <w:color w:val="000000" w:themeColor="text1"/>
          <w:sz w:val="22"/>
          <w:szCs w:val="22"/>
        </w:rPr>
        <w:t>General Practitioner (GP)</w:t>
      </w:r>
      <w:r w:rsidRPr="00F47676">
        <w:rPr>
          <w:rStyle w:val="apple-converted-space"/>
          <w:rFonts w:asciiTheme="minorBidi" w:hAnsiTheme="minorBidi" w:cstheme="minorBidi"/>
          <w:b/>
          <w:bCs/>
          <w:color w:val="000000" w:themeColor="text1"/>
          <w:sz w:val="22"/>
          <w:szCs w:val="22"/>
        </w:rPr>
        <w:t> </w:t>
      </w:r>
      <w:r w:rsidRPr="00F96DC7">
        <w:rPr>
          <w:rFonts w:asciiTheme="minorBidi" w:hAnsiTheme="minorBidi" w:cstheme="minorBidi"/>
          <w:color w:val="000000" w:themeColor="text1"/>
          <w:sz w:val="22"/>
          <w:szCs w:val="22"/>
        </w:rPr>
        <w:t>records, referrals to mental health services and the</w:t>
      </w:r>
      <w:r w:rsidRPr="00F47676">
        <w:rPr>
          <w:rStyle w:val="apple-converted-space"/>
          <w:rFonts w:asciiTheme="minorBidi" w:hAnsiTheme="minorBidi" w:cstheme="minorBidi"/>
          <w:b/>
          <w:bCs/>
          <w:color w:val="000000" w:themeColor="text1"/>
          <w:sz w:val="22"/>
          <w:szCs w:val="22"/>
        </w:rPr>
        <w:t> </w:t>
      </w:r>
      <w:r w:rsidRPr="00F47676">
        <w:rPr>
          <w:rStyle w:val="Strong"/>
          <w:rFonts w:asciiTheme="minorBidi" w:hAnsiTheme="minorBidi" w:cstheme="minorBidi"/>
          <w:b w:val="0"/>
          <w:bCs w:val="0"/>
          <w:color w:val="000000" w:themeColor="text1"/>
          <w:sz w:val="22"/>
          <w:szCs w:val="22"/>
        </w:rPr>
        <w:t>Mental Health Services Data Set (MHSDS)</w:t>
      </w:r>
      <w:r w:rsidRPr="00F47676">
        <w:rPr>
          <w:rFonts w:asciiTheme="minorBidi" w:hAnsiTheme="minorBidi" w:cstheme="minorBidi"/>
          <w:b/>
          <w:bCs/>
          <w:color w:val="000000" w:themeColor="text1"/>
          <w:sz w:val="22"/>
          <w:szCs w:val="22"/>
        </w:rPr>
        <w:t>,</w:t>
      </w:r>
      <w:r w:rsidRPr="00F96DC7">
        <w:rPr>
          <w:rFonts w:asciiTheme="minorBidi" w:hAnsiTheme="minorBidi" w:cstheme="minorBidi"/>
          <w:color w:val="000000" w:themeColor="text1"/>
          <w:sz w:val="22"/>
          <w:szCs w:val="22"/>
        </w:rPr>
        <w:t xml:space="preserve"> which collects information on people receiving NHS-funded mental health care. This information allows healthcare organisations to monitor service demand, evaluate treatment outcomes and identify areas where additional support may be required </w:t>
      </w:r>
      <w:r w:rsidR="00F47676">
        <w:rPr>
          <w:rFonts w:asciiTheme="minorBidi" w:hAnsiTheme="minorBidi" w:cstheme="minorBidi"/>
          <w:color w:val="000000" w:themeColor="text1"/>
          <w:sz w:val="22"/>
          <w:szCs w:val="22"/>
        </w:rPr>
        <w:t xml:space="preserve">(National Health Service </w:t>
      </w:r>
      <w:r w:rsidRPr="00F96DC7">
        <w:rPr>
          <w:rFonts w:asciiTheme="minorBidi" w:hAnsiTheme="minorBidi" w:cstheme="minorBidi"/>
          <w:color w:val="000000" w:themeColor="text1"/>
          <w:sz w:val="22"/>
          <w:szCs w:val="22"/>
        </w:rPr>
        <w:t>(NHS</w:t>
      </w:r>
      <w:r w:rsidR="00F47676">
        <w:rPr>
          <w:rFonts w:asciiTheme="minorBidi" w:hAnsiTheme="minorBidi" w:cstheme="minorBidi"/>
          <w:color w:val="000000" w:themeColor="text1"/>
          <w:sz w:val="22"/>
          <w:szCs w:val="22"/>
        </w:rPr>
        <w:t>)</w:t>
      </w:r>
      <w:r w:rsidRPr="00F96DC7">
        <w:rPr>
          <w:rFonts w:asciiTheme="minorBidi" w:hAnsiTheme="minorBidi" w:cstheme="minorBidi"/>
          <w:color w:val="000000" w:themeColor="text1"/>
          <w:sz w:val="22"/>
          <w:szCs w:val="22"/>
        </w:rPr>
        <w:t>, 202</w:t>
      </w:r>
      <w:r w:rsidR="00EF53B9">
        <w:rPr>
          <w:rFonts w:asciiTheme="minorBidi" w:hAnsiTheme="minorBidi" w:cstheme="minorBidi"/>
          <w:color w:val="000000" w:themeColor="text1"/>
          <w:sz w:val="22"/>
          <w:szCs w:val="22"/>
        </w:rPr>
        <w:t>5</w:t>
      </w:r>
      <w:r w:rsidRPr="00F96DC7">
        <w:rPr>
          <w:rFonts w:asciiTheme="minorBidi" w:hAnsiTheme="minorBidi" w:cstheme="minorBidi"/>
          <w:color w:val="000000" w:themeColor="text1"/>
          <w:sz w:val="22"/>
          <w:szCs w:val="22"/>
        </w:rPr>
        <w:t>).</w:t>
      </w:r>
    </w:p>
    <w:p w14:paraId="0C179200" w14:textId="01E96FDE" w:rsidR="00F96DC7" w:rsidRPr="00F96DC7" w:rsidRDefault="00F96DC7" w:rsidP="00F96DC7">
      <w:pPr>
        <w:pStyle w:val="isselectedend"/>
        <w:spacing w:line="360" w:lineRule="auto"/>
        <w:rPr>
          <w:rFonts w:asciiTheme="minorBidi" w:hAnsiTheme="minorBidi" w:cstheme="minorBidi"/>
          <w:color w:val="000000" w:themeColor="text1"/>
          <w:sz w:val="22"/>
          <w:szCs w:val="22"/>
        </w:rPr>
      </w:pPr>
      <w:r w:rsidRPr="00F96DC7">
        <w:rPr>
          <w:rFonts w:asciiTheme="minorBidi" w:hAnsiTheme="minorBidi" w:cstheme="minorBidi"/>
          <w:color w:val="000000" w:themeColor="text1"/>
          <w:sz w:val="22"/>
          <w:szCs w:val="22"/>
        </w:rPr>
        <w:t>Alongside surveillance systems, healthcare professionals use validated screening tools to assess the severity of depression. One of the most used tools is th</w:t>
      </w:r>
      <w:r w:rsidR="00EF53B9">
        <w:rPr>
          <w:rFonts w:asciiTheme="minorBidi" w:hAnsiTheme="minorBidi" w:cstheme="minorBidi"/>
          <w:color w:val="000000" w:themeColor="text1"/>
          <w:sz w:val="22"/>
          <w:szCs w:val="22"/>
        </w:rPr>
        <w:t xml:space="preserve">e </w:t>
      </w:r>
      <w:r w:rsidRPr="00EF53B9">
        <w:rPr>
          <w:rStyle w:val="Strong"/>
          <w:rFonts w:asciiTheme="minorBidi" w:hAnsiTheme="minorBidi" w:cstheme="minorBidi"/>
          <w:b w:val="0"/>
          <w:bCs w:val="0"/>
          <w:color w:val="000000" w:themeColor="text1"/>
          <w:sz w:val="22"/>
          <w:szCs w:val="22"/>
        </w:rPr>
        <w:t>Patient Health Questionnaire-9 (PHQ-9</w:t>
      </w:r>
      <w:r w:rsidRPr="00F96DC7">
        <w:rPr>
          <w:rStyle w:val="Strong"/>
          <w:rFonts w:asciiTheme="minorBidi" w:hAnsiTheme="minorBidi" w:cstheme="minorBidi"/>
          <w:color w:val="000000" w:themeColor="text1"/>
          <w:sz w:val="22"/>
          <w:szCs w:val="22"/>
        </w:rPr>
        <w:t>)</w:t>
      </w:r>
      <w:r w:rsidRPr="00F96DC7">
        <w:rPr>
          <w:rFonts w:asciiTheme="minorBidi" w:hAnsiTheme="minorBidi" w:cstheme="minorBidi"/>
          <w:color w:val="000000" w:themeColor="text1"/>
          <w:sz w:val="22"/>
          <w:szCs w:val="22"/>
        </w:rPr>
        <w:t>, which measures depressive symptoms and helps monitor changes throughout treatment. The</w:t>
      </w:r>
      <w:r w:rsidRPr="00F96DC7">
        <w:rPr>
          <w:rStyle w:val="apple-converted-space"/>
          <w:rFonts w:asciiTheme="minorBidi" w:hAnsiTheme="minorBidi" w:cstheme="minorBidi"/>
          <w:color w:val="000000" w:themeColor="text1"/>
          <w:sz w:val="22"/>
          <w:szCs w:val="22"/>
        </w:rPr>
        <w:t> </w:t>
      </w:r>
      <w:r w:rsidRPr="00EF53B9">
        <w:rPr>
          <w:rStyle w:val="Strong"/>
          <w:rFonts w:asciiTheme="minorBidi" w:hAnsiTheme="minorBidi" w:cstheme="minorBidi"/>
          <w:b w:val="0"/>
          <w:bCs w:val="0"/>
          <w:color w:val="000000" w:themeColor="text1"/>
          <w:sz w:val="22"/>
          <w:szCs w:val="22"/>
        </w:rPr>
        <w:t xml:space="preserve">Generalised Anxiety Disorder-7 </w:t>
      </w:r>
      <w:r w:rsidR="00EF53B9">
        <w:rPr>
          <w:rStyle w:val="Strong"/>
          <w:rFonts w:asciiTheme="minorBidi" w:hAnsiTheme="minorBidi" w:cstheme="minorBidi"/>
          <w:b w:val="0"/>
          <w:bCs w:val="0"/>
          <w:color w:val="000000" w:themeColor="text1"/>
          <w:sz w:val="22"/>
          <w:szCs w:val="22"/>
        </w:rPr>
        <w:t>(GAD-7) questionnaire</w:t>
      </w:r>
      <w:r w:rsidRPr="00F96DC7">
        <w:rPr>
          <w:rFonts w:asciiTheme="minorBidi" w:hAnsiTheme="minorBidi" w:cstheme="minorBidi"/>
          <w:color w:val="000000" w:themeColor="text1"/>
          <w:sz w:val="22"/>
          <w:szCs w:val="22"/>
        </w:rPr>
        <w:t xml:space="preserve"> may also be used where anxiety symptoms occur alongside depression (National Institute for Health and Care Excellence (NICE), 2022).</w:t>
      </w:r>
    </w:p>
    <w:p w14:paraId="18337897" w14:textId="36C30F1B" w:rsidR="00F96DC7" w:rsidRDefault="00F96DC7" w:rsidP="00EF53B9">
      <w:pPr>
        <w:pStyle w:val="NormalWeb"/>
        <w:spacing w:line="360" w:lineRule="auto"/>
        <w:rPr>
          <w:rFonts w:asciiTheme="minorBidi" w:hAnsiTheme="minorBidi" w:cstheme="minorBidi"/>
          <w:color w:val="000000" w:themeColor="text1"/>
          <w:sz w:val="22"/>
          <w:szCs w:val="22"/>
        </w:rPr>
      </w:pPr>
      <w:r w:rsidRPr="00F96DC7">
        <w:rPr>
          <w:rFonts w:asciiTheme="minorBidi" w:hAnsiTheme="minorBidi" w:cstheme="minorBidi"/>
          <w:color w:val="000000" w:themeColor="text1"/>
          <w:sz w:val="22"/>
          <w:szCs w:val="22"/>
        </w:rPr>
        <w:t>Overall, combining national surveillance data with clinical assessment tools enables healthcare professionals and policymakers to monitor depression effectively, identify emerging public health concerns and improve the planning and delivery of mental health services.</w:t>
      </w:r>
    </w:p>
    <w:p w14:paraId="5F14101A" w14:textId="77777777" w:rsidR="00C47035" w:rsidRPr="00C47035" w:rsidRDefault="00C47035" w:rsidP="00C47035">
      <w:pPr>
        <w:spacing w:before="100" w:beforeAutospacing="1" w:after="100" w:afterAutospacing="1" w:line="360" w:lineRule="auto"/>
        <w:outlineLvl w:val="1"/>
        <w:rPr>
          <w:rFonts w:asciiTheme="minorBidi" w:eastAsia="Times New Roman" w:hAnsiTheme="minorBidi"/>
          <w:b/>
          <w:bCs/>
          <w:color w:val="156082" w:themeColor="accent1"/>
          <w:kern w:val="0"/>
          <w:lang w:eastAsia="en-GB"/>
          <w14:ligatures w14:val="none"/>
        </w:rPr>
      </w:pPr>
      <w:r w:rsidRPr="00C47035">
        <w:rPr>
          <w:rFonts w:asciiTheme="minorBidi" w:eastAsia="Times New Roman" w:hAnsiTheme="minorBidi"/>
          <w:b/>
          <w:bCs/>
          <w:color w:val="156082" w:themeColor="accent1"/>
          <w:kern w:val="0"/>
          <w:lang w:eastAsia="en-GB"/>
          <w14:ligatures w14:val="none"/>
        </w:rPr>
        <w:t>3. Risk Factors for Depression and Methods of Control</w:t>
      </w:r>
    </w:p>
    <w:p w14:paraId="1FBAA4F1" w14:textId="77777777" w:rsidR="00C47035" w:rsidRPr="00C47035" w:rsidRDefault="00C47035" w:rsidP="00C47035">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C47035">
        <w:rPr>
          <w:rFonts w:asciiTheme="minorBidi" w:eastAsia="Times New Roman" w:hAnsiTheme="minorBidi"/>
          <w:color w:val="000000" w:themeColor="text1"/>
          <w:kern w:val="0"/>
          <w:sz w:val="22"/>
          <w:szCs w:val="22"/>
          <w:lang w:eastAsia="en-GB"/>
          <w14:ligatures w14:val="none"/>
        </w:rPr>
        <w:t>Depression does not usually have one single cause. It can develop through a combination of biological, psychological, social and environmental factors. Identifying these factors early allows health and social care professionals to provide suitable interventions and reduce the risk of symptoms becoming more severe.</w:t>
      </w:r>
    </w:p>
    <w:p w14:paraId="064773E0" w14:textId="77777777" w:rsidR="00C47035" w:rsidRPr="00C47035" w:rsidRDefault="00C47035" w:rsidP="00C47035">
      <w:pPr>
        <w:pStyle w:val="NormalWeb"/>
        <w:spacing w:line="360" w:lineRule="auto"/>
        <w:rPr>
          <w:rFonts w:asciiTheme="minorBidi" w:hAnsiTheme="minorBidi" w:cstheme="minorBidi"/>
          <w:color w:val="000000" w:themeColor="text1"/>
          <w:sz w:val="22"/>
          <w:szCs w:val="22"/>
        </w:rPr>
      </w:pPr>
      <w:r w:rsidRPr="00C47035">
        <w:rPr>
          <w:rStyle w:val="Strong"/>
          <w:rFonts w:asciiTheme="minorBidi" w:hAnsiTheme="minorBidi" w:cstheme="minorBidi"/>
          <w:b w:val="0"/>
          <w:bCs w:val="0"/>
          <w:color w:val="000000" w:themeColor="text1"/>
          <w:sz w:val="22"/>
          <w:szCs w:val="22"/>
        </w:rPr>
        <w:t>Trauma and stressful life events</w:t>
      </w:r>
      <w:r w:rsidRPr="00C47035">
        <w:rPr>
          <w:rStyle w:val="apple-converted-space"/>
          <w:rFonts w:asciiTheme="minorBidi" w:hAnsiTheme="minorBidi" w:cstheme="minorBidi"/>
          <w:color w:val="000000" w:themeColor="text1"/>
          <w:sz w:val="22"/>
          <w:szCs w:val="22"/>
        </w:rPr>
        <w:t> </w:t>
      </w:r>
      <w:r w:rsidRPr="00C47035">
        <w:rPr>
          <w:rFonts w:asciiTheme="minorBidi" w:hAnsiTheme="minorBidi" w:cstheme="minorBidi"/>
          <w:color w:val="000000" w:themeColor="text1"/>
          <w:sz w:val="22"/>
          <w:szCs w:val="22"/>
        </w:rPr>
        <w:t>are well-established risk factors for depression. Research suggests that adverse childhood experiences, including abuse, neglect and exposure to violence, can increase an individual's vulnerability to depression later in life. Other stressful life events, such as bereavement, relationship breakdown, unemployment and serious physical illness, may also contribute to the development of depression (</w:t>
      </w:r>
      <w:r w:rsidRPr="008B36A4">
        <w:rPr>
          <w:rFonts w:asciiTheme="minorBidi" w:hAnsiTheme="minorBidi" w:cstheme="minorBidi"/>
          <w:color w:val="000000" w:themeColor="text1"/>
          <w:sz w:val="22"/>
          <w:szCs w:val="22"/>
        </w:rPr>
        <w:t>Thapar</w:t>
      </w:r>
      <w:r w:rsidRPr="008B36A4">
        <w:rPr>
          <w:rStyle w:val="apple-converted-space"/>
          <w:rFonts w:asciiTheme="minorBidi" w:hAnsiTheme="minorBidi" w:cstheme="minorBidi"/>
          <w:color w:val="000000" w:themeColor="text1"/>
          <w:sz w:val="22"/>
          <w:szCs w:val="22"/>
        </w:rPr>
        <w:t> </w:t>
      </w:r>
      <w:r w:rsidRPr="008B36A4">
        <w:rPr>
          <w:rStyle w:val="Emphasis"/>
          <w:rFonts w:asciiTheme="minorBidi" w:hAnsiTheme="minorBidi" w:cstheme="minorBidi"/>
          <w:i w:val="0"/>
          <w:iCs w:val="0"/>
          <w:color w:val="000000" w:themeColor="text1"/>
          <w:sz w:val="22"/>
          <w:szCs w:val="22"/>
        </w:rPr>
        <w:t>et al</w:t>
      </w:r>
      <w:r w:rsidRPr="008B36A4">
        <w:rPr>
          <w:rFonts w:asciiTheme="minorBidi" w:hAnsiTheme="minorBidi" w:cstheme="minorBidi"/>
          <w:color w:val="000000" w:themeColor="text1"/>
          <w:sz w:val="22"/>
          <w:szCs w:val="22"/>
        </w:rPr>
        <w:t>.,</w:t>
      </w:r>
      <w:r w:rsidRPr="00C47035">
        <w:rPr>
          <w:rFonts w:asciiTheme="minorBidi" w:hAnsiTheme="minorBidi" w:cstheme="minorBidi"/>
          <w:color w:val="000000" w:themeColor="text1"/>
          <w:sz w:val="22"/>
          <w:szCs w:val="22"/>
        </w:rPr>
        <w:t xml:space="preserve"> 2022; NHS, 2023). Trauma may be controlled through early psychological support and trauma-informed care, which recognises how past experiences can influence an individual's mental health. Talking therapies, particularly cognitive behavioural therapy (CBT), can help individuals process traumatic experiences, challenge negative thought patterns and develop healthier coping strategies (NICE, 2022).</w:t>
      </w:r>
    </w:p>
    <w:p w14:paraId="4D0C7C97" w14:textId="48039D5D" w:rsidR="00C47035" w:rsidRPr="00C47035" w:rsidRDefault="00C47035" w:rsidP="00C47035">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C47035">
        <w:rPr>
          <w:rFonts w:asciiTheme="minorBidi" w:eastAsia="Times New Roman" w:hAnsiTheme="minorBidi"/>
          <w:color w:val="000000" w:themeColor="text1"/>
          <w:kern w:val="0"/>
          <w:sz w:val="22"/>
          <w:szCs w:val="22"/>
          <w:lang w:eastAsia="en-GB"/>
          <w14:ligatures w14:val="none"/>
        </w:rPr>
        <w:lastRenderedPageBreak/>
        <w:t>Financial hardship and deprivation can also contribute to depression because difficulties paying for housing, energy and essential items may create continuous stress. In 2022, 24% of people who struggled to pay energy bills experienced moderate to severe depressive symptoms, compared with 9% of those who found payments easy. Similarly, depressive symptoms were reported by 27% of people who struggled with rent or mortgage costs, compared with 15% among those who found them affordable (ONS, 2022). Support may include welfare advice, debt counselling, housing assistance and social prescribing to address practical problems alongside mental health needs.</w:t>
      </w:r>
    </w:p>
    <w:p w14:paraId="73149A9F" w14:textId="77777777" w:rsidR="00C47035" w:rsidRPr="00C47035" w:rsidRDefault="00C47035" w:rsidP="00C47035">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C47035">
        <w:rPr>
          <w:rFonts w:asciiTheme="minorBidi" w:eastAsia="Times New Roman" w:hAnsiTheme="minorBidi"/>
          <w:color w:val="000000" w:themeColor="text1"/>
          <w:kern w:val="0"/>
          <w:sz w:val="22"/>
          <w:szCs w:val="22"/>
          <w:lang w:eastAsia="en-GB"/>
          <w14:ligatures w14:val="none"/>
        </w:rPr>
        <w:t>Social isolation and loneliness may increase the risk of depression by reducing emotional support and opportunities for meaningful social contact. This can be controlled through peer-support groups, befriending services, community activities and support from family or voluntary organisations. NICE (2022) recommends considering additional social support for individuals whose depression is connected to isolation or withdrawal from normal activities.</w:t>
      </w:r>
    </w:p>
    <w:p w14:paraId="5EFDA9D8" w14:textId="15980BF2" w:rsidR="004D65C2" w:rsidRDefault="00C47035" w:rsidP="00C47035">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C47035">
        <w:rPr>
          <w:rFonts w:asciiTheme="minorBidi" w:eastAsia="Times New Roman" w:hAnsiTheme="minorBidi"/>
          <w:color w:val="000000" w:themeColor="text1"/>
          <w:kern w:val="0"/>
          <w:sz w:val="22"/>
          <w:szCs w:val="22"/>
          <w:lang w:eastAsia="en-GB"/>
          <w14:ligatures w14:val="none"/>
        </w:rPr>
        <w:t>Long-term physical illness may also affect independence, employment and quality of life, increasing the likelihood of depression. Integrated care between GPs, physical healthcare professionals and mental health services can ensure that both conditions are treated together. Alcohol or drug misuse can further increase depressive symptoms, particularly when substances are used to cope with stress. Treatment may therefore involve mental health support alongside specialist drug and alcohol services. Overall, early identification and person-centred intervention are essential because different people may require different forms of psychological, medical, social or financial support.</w:t>
      </w:r>
    </w:p>
    <w:p w14:paraId="63058F7B" w14:textId="77777777" w:rsidR="00AC5D4A" w:rsidRPr="00AC5D4A" w:rsidRDefault="00AC5D4A" w:rsidP="00AC5D4A">
      <w:pPr>
        <w:spacing w:before="100" w:beforeAutospacing="1" w:after="100" w:afterAutospacing="1" w:line="360" w:lineRule="auto"/>
        <w:outlineLvl w:val="1"/>
        <w:rPr>
          <w:rFonts w:asciiTheme="minorBidi" w:eastAsia="Times New Roman" w:hAnsiTheme="minorBidi"/>
          <w:b/>
          <w:bCs/>
          <w:color w:val="156082" w:themeColor="accent1"/>
          <w:kern w:val="0"/>
          <w:lang w:eastAsia="en-GB"/>
          <w14:ligatures w14:val="none"/>
        </w:rPr>
      </w:pPr>
      <w:r w:rsidRPr="00AC5D4A">
        <w:rPr>
          <w:rFonts w:asciiTheme="minorBidi" w:eastAsia="Times New Roman" w:hAnsiTheme="minorBidi"/>
          <w:b/>
          <w:bCs/>
          <w:color w:val="156082" w:themeColor="accent1"/>
          <w:kern w:val="0"/>
          <w:lang w:eastAsia="en-GB"/>
          <w14:ligatures w14:val="none"/>
        </w:rPr>
        <w:t>4. Consequences of Depression on Individuals and Communities</w:t>
      </w:r>
    </w:p>
    <w:p w14:paraId="675E5F90" w14:textId="6752209D" w:rsidR="00AC5D4A" w:rsidRPr="00AC5D4A" w:rsidRDefault="00AC5D4A" w:rsidP="00AC5D4A">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AC5D4A">
        <w:rPr>
          <w:rFonts w:asciiTheme="minorBidi" w:eastAsia="Times New Roman" w:hAnsiTheme="minorBidi"/>
          <w:color w:val="000000" w:themeColor="text1"/>
          <w:kern w:val="0"/>
          <w:sz w:val="22"/>
          <w:szCs w:val="22"/>
          <w:lang w:eastAsia="en-GB"/>
          <w14:ligatures w14:val="none"/>
        </w:rPr>
        <w:t>Depression can have significant consequences for individuals, families and the wider community. The condition affects both mental and physical well-being, reducing an individual's ability to carry out everyday activities and maintain a good quality of life. Common consequences include persistent low mood, reduced motivation, sleep disturbances, poor concentration and social withdrawal, all of which may negatively affect personal relationships, education and employment (WHO, 2023).</w:t>
      </w:r>
    </w:p>
    <w:p w14:paraId="2A84F726" w14:textId="4D83BFBF" w:rsidR="00AC5D4A" w:rsidRPr="00E3523E" w:rsidRDefault="00AC5D4A" w:rsidP="00AC5D4A">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AC5D4A">
        <w:rPr>
          <w:rFonts w:asciiTheme="minorBidi" w:eastAsia="Times New Roman" w:hAnsiTheme="minorBidi"/>
          <w:color w:val="000000" w:themeColor="text1"/>
          <w:kern w:val="0"/>
          <w:sz w:val="22"/>
          <w:szCs w:val="22"/>
          <w:lang w:eastAsia="en-GB"/>
          <w14:ligatures w14:val="none"/>
        </w:rPr>
        <w:t>Depression may also have serious phy</w:t>
      </w:r>
      <w:r w:rsidRPr="00E3523E">
        <w:rPr>
          <w:rFonts w:asciiTheme="minorBidi" w:eastAsia="Times New Roman" w:hAnsiTheme="minorBidi"/>
          <w:color w:val="000000" w:themeColor="text1"/>
          <w:kern w:val="0"/>
          <w:sz w:val="22"/>
          <w:szCs w:val="22"/>
          <w:lang w:eastAsia="en-GB"/>
          <w14:ligatures w14:val="none"/>
        </w:rPr>
        <w:t>sical and emotional consequences. Some individuals experience changes in appetite, fatigue and a weakened ability to manage long-term health conditions. In more severe cases, depression may increase the risk of self-harm or suicide, highlighting the importance of early intervention and appropriate support (NICE, 2022).</w:t>
      </w:r>
    </w:p>
    <w:p w14:paraId="701AD5C7" w14:textId="77777777" w:rsidR="00E3523E" w:rsidRDefault="00E3523E" w:rsidP="00AC5D4A">
      <w:pPr>
        <w:spacing w:before="100" w:beforeAutospacing="1" w:after="100" w:afterAutospacing="1" w:line="360" w:lineRule="auto"/>
        <w:rPr>
          <w:rFonts w:asciiTheme="minorBidi" w:hAnsiTheme="minorBidi"/>
          <w:color w:val="000000" w:themeColor="text1"/>
          <w:sz w:val="22"/>
          <w:szCs w:val="22"/>
        </w:rPr>
      </w:pPr>
      <w:r w:rsidRPr="00E3523E">
        <w:rPr>
          <w:rFonts w:asciiTheme="minorBidi" w:hAnsiTheme="minorBidi"/>
          <w:color w:val="000000" w:themeColor="text1"/>
          <w:sz w:val="22"/>
          <w:szCs w:val="22"/>
        </w:rPr>
        <w:lastRenderedPageBreak/>
        <w:t>Depression can also create a substantial financial burden for individuals, employers and healthcare systems. Individuals may require time away from work, experience reduced productivity or lose employment altogether, resulting in financial difficulties and reduced household income. Employers may experience increased sickness absence and reduced workplace productivity. At a national level, depression increases demand for GP appointments, psychological therapies, medication and specialist mental health services, placing additional pressure on NHS resources. Research has shown that depression places a considerable economic burden on England through healthcare expenditure and productivity losses (Thomas and Morris, 2003), while recent government policy continues to recognise mental illness as a major challenge for health services and the wider economy (Department of Health and Social Care, 2023).</w:t>
      </w:r>
    </w:p>
    <w:p w14:paraId="0359C6C1" w14:textId="32047575" w:rsidR="00AC5D4A" w:rsidRPr="00AC5D4A" w:rsidRDefault="00AC5D4A" w:rsidP="00AC5D4A">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AC5D4A">
        <w:rPr>
          <w:rFonts w:asciiTheme="minorBidi" w:eastAsia="Times New Roman" w:hAnsiTheme="minorBidi"/>
          <w:color w:val="000000" w:themeColor="text1"/>
          <w:kern w:val="0"/>
          <w:sz w:val="22"/>
          <w:szCs w:val="22"/>
          <w:lang w:eastAsia="en-GB"/>
          <w14:ligatures w14:val="none"/>
        </w:rPr>
        <w:t>Families and carers may also be affected by depression, often providing emotional, practical and financial support to loved ones. Caring responsibilities can increase stress and negatively affect the mental well-being of carers themselves. Overall, depression extends beyond the individual and has wide-ranging social and economic consequences, reinforcing the need for effective prevention, early intervention and accessible mental health services.</w:t>
      </w:r>
    </w:p>
    <w:p w14:paraId="2C6DB0B7" w14:textId="77777777" w:rsidR="00C47035" w:rsidRDefault="00C47035" w:rsidP="00C47035">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p>
    <w:p w14:paraId="39D8993A" w14:textId="1FF53CD9" w:rsidR="004E6CEB" w:rsidRPr="004E6CEB" w:rsidRDefault="00AC5D4A" w:rsidP="004E6CEB">
      <w:pPr>
        <w:spacing w:before="100" w:beforeAutospacing="1" w:after="100" w:afterAutospacing="1" w:line="360" w:lineRule="auto"/>
        <w:outlineLvl w:val="1"/>
        <w:rPr>
          <w:rFonts w:asciiTheme="minorBidi" w:eastAsia="Times New Roman" w:hAnsiTheme="minorBidi"/>
          <w:b/>
          <w:bCs/>
          <w:color w:val="000000" w:themeColor="text1"/>
          <w:kern w:val="0"/>
          <w:sz w:val="22"/>
          <w:szCs w:val="22"/>
          <w:lang w:eastAsia="en-GB"/>
          <w14:ligatures w14:val="none"/>
        </w:rPr>
      </w:pPr>
      <w:r>
        <w:rPr>
          <w:rFonts w:asciiTheme="minorBidi" w:eastAsia="Times New Roman" w:hAnsiTheme="minorBidi"/>
          <w:b/>
          <w:bCs/>
          <w:color w:val="156082" w:themeColor="accent1"/>
          <w:kern w:val="0"/>
          <w:lang w:eastAsia="en-GB"/>
          <w14:ligatures w14:val="none"/>
        </w:rPr>
        <w:t>5</w:t>
      </w:r>
      <w:r w:rsidR="007B3F5E" w:rsidRPr="007B3F5E">
        <w:rPr>
          <w:rFonts w:asciiTheme="minorBidi" w:eastAsia="Times New Roman" w:hAnsiTheme="minorBidi"/>
          <w:b/>
          <w:bCs/>
          <w:color w:val="156082" w:themeColor="accent1"/>
          <w:kern w:val="0"/>
          <w:lang w:eastAsia="en-GB"/>
          <w14:ligatures w14:val="none"/>
        </w:rPr>
        <w:t>. Health and Social Care Support Services</w:t>
      </w:r>
      <w:r w:rsidR="00F127DB">
        <w:rPr>
          <w:rFonts w:asciiTheme="minorBidi" w:eastAsia="Times New Roman" w:hAnsiTheme="minorBidi"/>
          <w:b/>
          <w:bCs/>
          <w:color w:val="156082" w:themeColor="accent1"/>
          <w:kern w:val="0"/>
          <w:lang w:eastAsia="en-GB"/>
          <w14:ligatures w14:val="none"/>
        </w:rPr>
        <w:t xml:space="preserve"> </w:t>
      </w:r>
    </w:p>
    <w:p w14:paraId="457B1BDD" w14:textId="205B3FD9" w:rsidR="004E6CEB" w:rsidRPr="004E6CEB" w:rsidRDefault="004E6CEB" w:rsidP="004E6CEB">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4E6CEB">
        <w:rPr>
          <w:rFonts w:asciiTheme="minorBidi" w:eastAsia="Times New Roman" w:hAnsiTheme="minorBidi"/>
          <w:color w:val="000000" w:themeColor="text1"/>
          <w:kern w:val="0"/>
          <w:sz w:val="22"/>
          <w:szCs w:val="22"/>
          <w:lang w:eastAsia="en-GB"/>
          <w14:ligatures w14:val="none"/>
        </w:rPr>
        <w:t xml:space="preserve">Health and social care services play an essential role in supporting people living with depression through early identification, treatment, education and ongoing care. </w:t>
      </w:r>
      <w:r>
        <w:rPr>
          <w:rFonts w:asciiTheme="minorBidi" w:eastAsia="Times New Roman" w:hAnsiTheme="minorBidi"/>
          <w:color w:val="000000" w:themeColor="text1"/>
          <w:kern w:val="0"/>
          <w:sz w:val="22"/>
          <w:szCs w:val="22"/>
          <w:lang w:eastAsia="en-GB"/>
          <w14:ligatures w14:val="none"/>
        </w:rPr>
        <w:t>GPs</w:t>
      </w:r>
      <w:r w:rsidRPr="004E6CEB">
        <w:rPr>
          <w:rFonts w:asciiTheme="minorBidi" w:eastAsia="Times New Roman" w:hAnsiTheme="minorBidi"/>
          <w:color w:val="000000" w:themeColor="text1"/>
          <w:kern w:val="0"/>
          <w:sz w:val="22"/>
          <w:szCs w:val="22"/>
          <w:lang w:eastAsia="en-GB"/>
          <w14:ligatures w14:val="none"/>
        </w:rPr>
        <w:t xml:space="preserve"> are often the first point of contact, carrying out assessments, monitoring symptoms and referring individuals to NHS Talking Therapies or specialist mental health services where appropriate (NICE, 2022).</w:t>
      </w:r>
    </w:p>
    <w:p w14:paraId="1EE8C64D" w14:textId="5C7CB0D8" w:rsidR="004E6CEB" w:rsidRPr="004E6CEB" w:rsidRDefault="004E6CEB" w:rsidP="004E6CEB">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4E6CEB">
        <w:rPr>
          <w:rFonts w:asciiTheme="minorBidi" w:eastAsia="Times New Roman" w:hAnsiTheme="minorBidi"/>
          <w:color w:val="000000" w:themeColor="text1"/>
          <w:kern w:val="0"/>
          <w:sz w:val="22"/>
          <w:szCs w:val="22"/>
          <w:lang w:eastAsia="en-GB"/>
          <w14:ligatures w14:val="none"/>
        </w:rPr>
        <w:t>Mental health professionals, including psychologists, psychiatrists and mental health nurses, provide evidence-based interventions such as</w:t>
      </w:r>
      <w:r>
        <w:rPr>
          <w:rFonts w:asciiTheme="minorBidi" w:eastAsia="Times New Roman" w:hAnsiTheme="minorBidi"/>
          <w:color w:val="000000" w:themeColor="text1"/>
          <w:kern w:val="0"/>
          <w:sz w:val="22"/>
          <w:szCs w:val="22"/>
          <w:lang w:eastAsia="en-GB"/>
          <w14:ligatures w14:val="none"/>
        </w:rPr>
        <w:t xml:space="preserve"> </w:t>
      </w:r>
      <w:r w:rsidRPr="004E6CEB">
        <w:rPr>
          <w:rFonts w:asciiTheme="minorBidi" w:eastAsia="Times New Roman" w:hAnsiTheme="minorBidi"/>
          <w:color w:val="000000" w:themeColor="text1"/>
          <w:kern w:val="0"/>
          <w:sz w:val="22"/>
          <w:szCs w:val="22"/>
          <w:lang w:eastAsia="en-GB"/>
          <w14:ligatures w14:val="none"/>
        </w:rPr>
        <w:t>CBT, counselling and medication management. Social workers and community support services also help individuals address wider social factors that may contribute to depression, including financial difficulties, housing problems, unemployment and social isolation, while promoting independence and wellbeing.</w:t>
      </w:r>
    </w:p>
    <w:p w14:paraId="630C49B8" w14:textId="77777777" w:rsidR="004E6CEB" w:rsidRPr="004E6CEB" w:rsidRDefault="004E6CEB" w:rsidP="004E6CEB">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4E6CEB">
        <w:rPr>
          <w:rFonts w:asciiTheme="minorBidi" w:eastAsia="Times New Roman" w:hAnsiTheme="minorBidi"/>
          <w:color w:val="000000" w:themeColor="text1"/>
          <w:kern w:val="0"/>
          <w:sz w:val="22"/>
          <w:szCs w:val="22"/>
          <w:lang w:eastAsia="en-GB"/>
          <w14:ligatures w14:val="none"/>
        </w:rPr>
        <w:t xml:space="preserve">Education is an important aspect of health and social care support. Healthcare professionals provide psychoeducation to help individuals and their families understand the symptoms, causes and treatment of depression. They also educate people about recognising early warning signs, developing healthy coping strategies, managing stress, maintaining regular </w:t>
      </w:r>
      <w:r w:rsidRPr="004E6CEB">
        <w:rPr>
          <w:rFonts w:asciiTheme="minorBidi" w:eastAsia="Times New Roman" w:hAnsiTheme="minorBidi"/>
          <w:color w:val="000000" w:themeColor="text1"/>
          <w:kern w:val="0"/>
          <w:sz w:val="22"/>
          <w:szCs w:val="22"/>
          <w:lang w:eastAsia="en-GB"/>
          <w14:ligatures w14:val="none"/>
        </w:rPr>
        <w:lastRenderedPageBreak/>
        <w:t>physical activity, improving sleep, reducing alcohol or drug misuse and knowing when to seek professional help. Increasing mental health awareness can reduce stigma, encourage earlier help-seeking and improve treatment adherence, leading to better long-term outcomes (NICE, 2022).</w:t>
      </w:r>
    </w:p>
    <w:p w14:paraId="6974F833" w14:textId="1189BE1F" w:rsidR="004E6CEB" w:rsidRPr="004E6CEB" w:rsidRDefault="004E6CEB" w:rsidP="004E6CEB">
      <w:pPr>
        <w:spacing w:before="100" w:beforeAutospacing="1" w:after="100" w:afterAutospacing="1" w:line="360" w:lineRule="auto"/>
        <w:rPr>
          <w:rFonts w:asciiTheme="minorBidi" w:eastAsia="Times New Roman" w:hAnsiTheme="minorBidi"/>
          <w:color w:val="FFFFFF"/>
          <w:kern w:val="0"/>
          <w:sz w:val="22"/>
          <w:szCs w:val="22"/>
          <w:lang w:eastAsia="en-GB"/>
          <w14:ligatures w14:val="none"/>
        </w:rPr>
      </w:pPr>
      <w:r w:rsidRPr="004E6CEB">
        <w:rPr>
          <w:rFonts w:asciiTheme="minorBidi" w:eastAsia="Times New Roman" w:hAnsiTheme="minorBidi"/>
          <w:color w:val="000000" w:themeColor="text1"/>
          <w:kern w:val="0"/>
          <w:sz w:val="22"/>
          <w:szCs w:val="22"/>
          <w:lang w:eastAsia="en-GB"/>
          <w14:ligatures w14:val="none"/>
        </w:rPr>
        <w:t>Community-based services, support groups and voluntary organisations further promote recovery by providing emotional support, reducing loneliness and encouraging social participation. Research has shown that people with depressive symptoms often require support from a range of health and social care services, highlighting the importance of coordinated, person-centred care across healthcare and community settings (Lu </w:t>
      </w:r>
      <w:r>
        <w:rPr>
          <w:rFonts w:asciiTheme="minorBidi" w:eastAsia="Times New Roman" w:hAnsiTheme="minorBidi"/>
          <w:color w:val="000000" w:themeColor="text1"/>
          <w:kern w:val="0"/>
          <w:sz w:val="22"/>
          <w:szCs w:val="22"/>
          <w:lang w:eastAsia="en-GB"/>
          <w14:ligatures w14:val="none"/>
        </w:rPr>
        <w:t>et al</w:t>
      </w:r>
      <w:r w:rsidRPr="004E6CEB">
        <w:rPr>
          <w:rFonts w:asciiTheme="minorBidi" w:eastAsia="Times New Roman" w:hAnsiTheme="minorBidi"/>
          <w:color w:val="000000" w:themeColor="text1"/>
          <w:kern w:val="0"/>
          <w:sz w:val="22"/>
          <w:szCs w:val="22"/>
          <w:lang w:eastAsia="en-GB"/>
          <w14:ligatures w14:val="none"/>
        </w:rPr>
        <w:t>., 202</w:t>
      </w:r>
      <w:r w:rsidRPr="00863B4F">
        <w:rPr>
          <w:rFonts w:asciiTheme="minorBidi" w:eastAsia="Times New Roman" w:hAnsiTheme="minorBidi"/>
          <w:color w:val="000000" w:themeColor="text1"/>
          <w:kern w:val="0"/>
          <w:sz w:val="22"/>
          <w:szCs w:val="22"/>
          <w:lang w:eastAsia="en-GB"/>
          <w14:ligatures w14:val="none"/>
        </w:rPr>
        <w:t xml:space="preserve">1). </w:t>
      </w:r>
      <w:r w:rsidR="00863B4F" w:rsidRPr="00863B4F">
        <w:rPr>
          <w:rFonts w:asciiTheme="minorBidi" w:hAnsiTheme="minorBidi"/>
          <w:color w:val="000000" w:themeColor="text1"/>
          <w:sz w:val="22"/>
          <w:szCs w:val="22"/>
        </w:rPr>
        <w:t>Overall, combining clinical treatment, social support and education help people manage depression more effectively and improve their quality of life.</w:t>
      </w:r>
    </w:p>
    <w:p w14:paraId="36004ECE" w14:textId="60063D56" w:rsidR="007B3F5E" w:rsidRPr="007B3F5E" w:rsidRDefault="0086104F" w:rsidP="007B3F5E">
      <w:pPr>
        <w:spacing w:before="100" w:beforeAutospacing="1" w:after="100" w:afterAutospacing="1" w:line="360" w:lineRule="auto"/>
        <w:outlineLvl w:val="1"/>
        <w:rPr>
          <w:rFonts w:asciiTheme="minorBidi" w:eastAsia="Times New Roman" w:hAnsiTheme="minorBidi"/>
          <w:b/>
          <w:bCs/>
          <w:color w:val="156082" w:themeColor="accent1"/>
          <w:kern w:val="0"/>
          <w:lang w:eastAsia="en-GB"/>
          <w14:ligatures w14:val="none"/>
        </w:rPr>
      </w:pPr>
      <w:r>
        <w:rPr>
          <w:rFonts w:asciiTheme="minorBidi" w:eastAsia="Times New Roman" w:hAnsiTheme="minorBidi"/>
          <w:b/>
          <w:bCs/>
          <w:color w:val="156082" w:themeColor="accent1"/>
          <w:kern w:val="0"/>
          <w:lang w:eastAsia="en-GB"/>
          <w14:ligatures w14:val="none"/>
        </w:rPr>
        <w:t>6</w:t>
      </w:r>
      <w:r w:rsidR="007B3F5E" w:rsidRPr="007B3F5E">
        <w:rPr>
          <w:rFonts w:asciiTheme="minorBidi" w:eastAsia="Times New Roman" w:hAnsiTheme="minorBidi"/>
          <w:b/>
          <w:bCs/>
          <w:color w:val="156082" w:themeColor="accent1"/>
          <w:kern w:val="0"/>
          <w:lang w:eastAsia="en-GB"/>
          <w14:ligatures w14:val="none"/>
        </w:rPr>
        <w:t>. Conclusion</w:t>
      </w:r>
    </w:p>
    <w:p w14:paraId="44DC0130" w14:textId="4BB6C870" w:rsidR="007B3F5E" w:rsidRPr="007B3F5E" w:rsidRDefault="007B3F5E" w:rsidP="007B3F5E">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bookmarkStart w:id="0" w:name="OLE_LINK1"/>
      <w:r w:rsidRPr="007B3F5E">
        <w:rPr>
          <w:rFonts w:asciiTheme="minorBidi" w:eastAsia="Times New Roman" w:hAnsiTheme="minorBidi"/>
          <w:color w:val="000000" w:themeColor="text1"/>
          <w:kern w:val="0"/>
          <w:sz w:val="22"/>
          <w:szCs w:val="22"/>
          <w:lang w:eastAsia="en-GB"/>
          <w14:ligatures w14:val="none"/>
        </w:rPr>
        <w:t>Depression is a common mental health disorder that continues to present a significant public health challenge both globally and within the United Kingdom. It affects millions of people and has wide-ranging consequences for individuals, families and communities. This report has discussed the different approaches used to measure and monitor depression, examined the risk factors associated with the condition, explained how it is controlled and highlighted the important role of health and social care services in supporting those affected.</w:t>
      </w:r>
    </w:p>
    <w:p w14:paraId="47266BCC" w14:textId="77777777" w:rsidR="007B3F5E" w:rsidRPr="007B3F5E" w:rsidRDefault="007B3F5E" w:rsidP="007B3F5E">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7B3F5E">
        <w:rPr>
          <w:rFonts w:asciiTheme="minorBidi" w:eastAsia="Times New Roman" w:hAnsiTheme="minorBidi"/>
          <w:color w:val="000000" w:themeColor="text1"/>
          <w:kern w:val="0"/>
          <w:sz w:val="22"/>
          <w:szCs w:val="22"/>
          <w:lang w:eastAsia="en-GB"/>
          <w14:ligatures w14:val="none"/>
        </w:rPr>
        <w:t>Early identification, timely intervention and access to appropriate treatment are essential in improving recovery and reducing the long-term impact of depression. Continued collaboration between healthcare professionals, social care services and voluntary organisations is also important to ensure that individuals receive person-centred support tailored to their needs.</w:t>
      </w:r>
    </w:p>
    <w:p w14:paraId="4C192397" w14:textId="5DBD30A4" w:rsidR="004F6F5E" w:rsidRPr="007B3F5E" w:rsidRDefault="007B3F5E" w:rsidP="007B3F5E">
      <w:pPr>
        <w:spacing w:before="100" w:beforeAutospacing="1" w:after="100" w:afterAutospacing="1" w:line="360" w:lineRule="auto"/>
        <w:rPr>
          <w:rFonts w:asciiTheme="minorBidi" w:eastAsia="Times New Roman" w:hAnsiTheme="minorBidi"/>
          <w:color w:val="000000" w:themeColor="text1"/>
          <w:kern w:val="0"/>
          <w:sz w:val="22"/>
          <w:szCs w:val="22"/>
          <w:lang w:eastAsia="en-GB"/>
          <w14:ligatures w14:val="none"/>
        </w:rPr>
      </w:pPr>
      <w:r w:rsidRPr="007B3F5E">
        <w:rPr>
          <w:rFonts w:asciiTheme="minorBidi" w:eastAsia="Times New Roman" w:hAnsiTheme="minorBidi"/>
          <w:color w:val="000000" w:themeColor="text1"/>
          <w:kern w:val="0"/>
          <w:sz w:val="22"/>
          <w:szCs w:val="22"/>
          <w:lang w:eastAsia="en-GB"/>
          <w14:ligatures w14:val="none"/>
        </w:rPr>
        <w:t>Greater public awareness and mental health education should continue to be promoted to reduce stigma and encourage individuals to seek help at an early stage. Investing in accessible mental health services and preventative interventions may further improve outcomes for individuals while reducing the wider social and economic burden of depression.</w:t>
      </w:r>
    </w:p>
    <w:bookmarkEnd w:id="0"/>
    <w:p w14:paraId="249DE3A7" w14:textId="77777777" w:rsidR="004F6F5E" w:rsidRDefault="004F6F5E" w:rsidP="004F6F5E">
      <w:pPr>
        <w:spacing w:line="276" w:lineRule="auto"/>
        <w:rPr>
          <w:rFonts w:asciiTheme="minorBidi" w:hAnsiTheme="minorBidi"/>
          <w:color w:val="0E2841" w:themeColor="text2"/>
          <w:sz w:val="22"/>
          <w:szCs w:val="22"/>
        </w:rPr>
      </w:pPr>
    </w:p>
    <w:p w14:paraId="7346EB6C" w14:textId="77777777" w:rsidR="004F6F5E" w:rsidRDefault="004F6F5E" w:rsidP="004F6F5E">
      <w:pPr>
        <w:spacing w:line="276" w:lineRule="auto"/>
        <w:rPr>
          <w:rFonts w:asciiTheme="minorBidi" w:hAnsiTheme="minorBidi"/>
          <w:color w:val="0E2841" w:themeColor="text2"/>
          <w:sz w:val="22"/>
          <w:szCs w:val="22"/>
        </w:rPr>
      </w:pPr>
    </w:p>
    <w:p w14:paraId="127E59DA" w14:textId="77777777" w:rsidR="00261D7C" w:rsidRDefault="00261D7C" w:rsidP="004F6F5E">
      <w:pPr>
        <w:spacing w:line="276" w:lineRule="auto"/>
        <w:rPr>
          <w:rFonts w:asciiTheme="minorBidi" w:hAnsiTheme="minorBidi"/>
          <w:color w:val="0E2841" w:themeColor="text2"/>
          <w:sz w:val="22"/>
          <w:szCs w:val="22"/>
        </w:rPr>
      </w:pPr>
    </w:p>
    <w:p w14:paraId="0E55B285" w14:textId="77777777" w:rsidR="00A92C4F" w:rsidRDefault="00A92C4F" w:rsidP="004F6F5E">
      <w:pPr>
        <w:spacing w:line="276" w:lineRule="auto"/>
        <w:rPr>
          <w:rFonts w:asciiTheme="minorBidi" w:hAnsiTheme="minorBidi"/>
          <w:color w:val="0E2841" w:themeColor="text2"/>
        </w:rPr>
      </w:pPr>
    </w:p>
    <w:p w14:paraId="746C916B" w14:textId="0F42756B" w:rsidR="0086104F" w:rsidRPr="0086104F" w:rsidRDefault="0086104F" w:rsidP="0086104F">
      <w:pPr>
        <w:spacing w:line="360" w:lineRule="auto"/>
        <w:rPr>
          <w:rFonts w:asciiTheme="minorBidi" w:hAnsiTheme="minorBidi"/>
          <w:color w:val="0E2841" w:themeColor="text2"/>
          <w:sz w:val="22"/>
          <w:szCs w:val="22"/>
        </w:rPr>
      </w:pPr>
      <w:r>
        <w:rPr>
          <w:rFonts w:asciiTheme="minorBidi" w:hAnsiTheme="minorBidi"/>
          <w:color w:val="156082" w:themeColor="accent1"/>
        </w:rPr>
        <w:lastRenderedPageBreak/>
        <w:t>7</w:t>
      </w:r>
      <w:r w:rsidR="001A3008">
        <w:rPr>
          <w:rFonts w:asciiTheme="minorBidi" w:hAnsiTheme="minorBidi"/>
          <w:color w:val="156082" w:themeColor="accent1"/>
        </w:rPr>
        <w:t>. Reference</w:t>
      </w:r>
      <w:r w:rsidR="004F6F5E" w:rsidRPr="00067FA7">
        <w:rPr>
          <w:rFonts w:asciiTheme="minorBidi" w:hAnsiTheme="minorBidi"/>
          <w:color w:val="156082" w:themeColor="accent1"/>
        </w:rPr>
        <w:t xml:space="preserve"> List:</w:t>
      </w:r>
    </w:p>
    <w:p w14:paraId="0413ABAA" w14:textId="77777777" w:rsidR="0086104F" w:rsidRPr="0086104F" w:rsidRDefault="0086104F" w:rsidP="0086104F">
      <w:pPr>
        <w:pStyle w:val="NormalWeb"/>
        <w:spacing w:line="360" w:lineRule="auto"/>
        <w:rPr>
          <w:rFonts w:asciiTheme="minorBidi" w:hAnsiTheme="minorBidi" w:cstheme="minorBidi"/>
          <w:color w:val="000000" w:themeColor="text1"/>
          <w:sz w:val="21"/>
          <w:szCs w:val="21"/>
        </w:rPr>
      </w:pPr>
      <w:r w:rsidRPr="0086104F">
        <w:rPr>
          <w:rFonts w:asciiTheme="minorBidi" w:hAnsiTheme="minorBidi" w:cstheme="minorBidi"/>
          <w:color w:val="000000" w:themeColor="text1"/>
          <w:sz w:val="22"/>
          <w:szCs w:val="22"/>
        </w:rPr>
        <w:t>Department of Health and Social Care (2023)</w:t>
      </w:r>
      <w:r w:rsidRPr="0086104F">
        <w:rPr>
          <w:rStyle w:val="apple-converted-space"/>
          <w:rFonts w:asciiTheme="minorBidi" w:hAnsiTheme="minorBidi" w:cstheme="minorBidi"/>
          <w:color w:val="000000" w:themeColor="text1"/>
          <w:sz w:val="22"/>
          <w:szCs w:val="22"/>
        </w:rPr>
        <w:t> </w:t>
      </w:r>
      <w:r w:rsidRPr="0086104F">
        <w:rPr>
          <w:rStyle w:val="Emphasis"/>
          <w:rFonts w:asciiTheme="minorBidi" w:hAnsiTheme="minorBidi" w:cstheme="minorBidi"/>
          <w:color w:val="000000" w:themeColor="text1"/>
          <w:sz w:val="22"/>
          <w:szCs w:val="22"/>
        </w:rPr>
        <w:t>Major conditions strategy: case for change and our strategic framework</w:t>
      </w:r>
      <w:r w:rsidRPr="0086104F">
        <w:rPr>
          <w:rFonts w:asciiTheme="minorBidi" w:hAnsiTheme="minorBidi" w:cstheme="minorBidi"/>
          <w:color w:val="000000" w:themeColor="text1"/>
          <w:sz w:val="22"/>
          <w:szCs w:val="22"/>
        </w:rPr>
        <w:t>. Available at:</w:t>
      </w:r>
      <w:r w:rsidRPr="0086104F">
        <w:rPr>
          <w:rStyle w:val="apple-converted-space"/>
          <w:rFonts w:asciiTheme="minorBidi" w:hAnsiTheme="minorBidi" w:cstheme="minorBidi"/>
          <w:color w:val="000000" w:themeColor="text1"/>
          <w:sz w:val="22"/>
          <w:szCs w:val="22"/>
        </w:rPr>
        <w:t> </w:t>
      </w:r>
      <w:hyperlink r:id="rId9" w:anchor="chapter-4-living-with-major-conditions" w:history="1">
        <w:r w:rsidRPr="0086104F">
          <w:rPr>
            <w:rStyle w:val="Hyperlink"/>
            <w:rFonts w:asciiTheme="minorBidi" w:hAnsiTheme="minorBidi" w:cstheme="minorBidi"/>
            <w:sz w:val="22"/>
            <w:szCs w:val="22"/>
          </w:rPr>
          <w:t>https://www.gov.uk/government/publications/major-conditions-strategy-case-for-change-and-our-strategic-framework/major-conditions-strategy-case-for-change-and-our-strategic-framework--2#chapter-4-living-with-major-conditions</w:t>
        </w:r>
      </w:hyperlink>
      <w:r w:rsidRPr="0086104F">
        <w:rPr>
          <w:rFonts w:asciiTheme="minorBidi" w:hAnsiTheme="minorBidi" w:cstheme="minorBidi"/>
          <w:color w:val="000000" w:themeColor="text1"/>
          <w:sz w:val="22"/>
          <w:szCs w:val="22"/>
        </w:rPr>
        <w:t xml:space="preserve"> (Accessed: 17 July 2026).</w:t>
      </w:r>
    </w:p>
    <w:p w14:paraId="01AD3A8E" w14:textId="77777777" w:rsidR="0086104F" w:rsidRPr="0086104F" w:rsidRDefault="0086104F" w:rsidP="0086104F">
      <w:pPr>
        <w:spacing w:line="360" w:lineRule="auto"/>
        <w:rPr>
          <w:rFonts w:asciiTheme="minorBidi" w:hAnsiTheme="minorBidi"/>
          <w:color w:val="000000" w:themeColor="text1"/>
          <w:sz w:val="22"/>
          <w:szCs w:val="22"/>
          <w:shd w:val="clear" w:color="auto" w:fill="FFFFFF"/>
        </w:rPr>
      </w:pPr>
      <w:r w:rsidRPr="0086104F">
        <w:rPr>
          <w:rFonts w:asciiTheme="minorBidi" w:hAnsiTheme="minorBidi"/>
          <w:color w:val="000000" w:themeColor="text1"/>
          <w:sz w:val="22"/>
          <w:szCs w:val="22"/>
        </w:rPr>
        <w:t>Lu, S., Liu, T., Wong, G.H.Y., Leung, D.K.Y., Sze, L.C.Y., Kwok, W.W., Knapp, M., Lou, V.W.Q., Tse, S., Ng, S.-M., Wong, P.W.C., Tang, J.Y.M. and Lum, T.Y.S. (2021) ‘Health and social care service utilisation and associated expenditure among community-dwelling older adults with depressive symptoms’,</w:t>
      </w:r>
      <w:r w:rsidRPr="0086104F">
        <w:rPr>
          <w:rStyle w:val="apple-converted-space"/>
          <w:rFonts w:asciiTheme="minorBidi" w:hAnsiTheme="minorBidi"/>
          <w:color w:val="000000" w:themeColor="text1"/>
          <w:sz w:val="22"/>
          <w:szCs w:val="22"/>
        </w:rPr>
        <w:t> </w:t>
      </w:r>
      <w:r w:rsidRPr="0086104F">
        <w:rPr>
          <w:rStyle w:val="Emphasis"/>
          <w:rFonts w:asciiTheme="minorBidi" w:hAnsiTheme="minorBidi"/>
          <w:color w:val="000000" w:themeColor="text1"/>
          <w:sz w:val="22"/>
          <w:szCs w:val="22"/>
        </w:rPr>
        <w:t>Epidemiology and Psychiatric Sciences</w:t>
      </w:r>
      <w:r w:rsidRPr="0086104F">
        <w:rPr>
          <w:rFonts w:asciiTheme="minorBidi" w:hAnsiTheme="minorBidi"/>
          <w:color w:val="000000" w:themeColor="text1"/>
          <w:sz w:val="22"/>
          <w:szCs w:val="22"/>
        </w:rPr>
        <w:t>, 30, e10. Available at:</w:t>
      </w:r>
      <w:r w:rsidRPr="0086104F">
        <w:rPr>
          <w:rStyle w:val="apple-converted-space"/>
          <w:rFonts w:asciiTheme="minorBidi" w:hAnsiTheme="minorBidi"/>
          <w:color w:val="000000" w:themeColor="text1"/>
          <w:sz w:val="22"/>
          <w:szCs w:val="22"/>
        </w:rPr>
        <w:t> </w:t>
      </w:r>
      <w:hyperlink r:id="rId10" w:history="1">
        <w:r w:rsidRPr="0086104F">
          <w:rPr>
            <w:rStyle w:val="Hyperlink"/>
            <w:rFonts w:asciiTheme="minorBidi" w:hAnsiTheme="minorBidi"/>
            <w:color w:val="000000" w:themeColor="text1"/>
            <w:sz w:val="22"/>
            <w:szCs w:val="22"/>
          </w:rPr>
          <w:t>https://doi.org/10.1017/S2045796020001122</w:t>
        </w:r>
      </w:hyperlink>
      <w:r w:rsidRPr="0086104F">
        <w:rPr>
          <w:rStyle w:val="apple-converted-space"/>
          <w:rFonts w:asciiTheme="minorBidi" w:hAnsiTheme="minorBidi"/>
          <w:color w:val="000000" w:themeColor="text1"/>
          <w:sz w:val="22"/>
          <w:szCs w:val="22"/>
        </w:rPr>
        <w:t> </w:t>
      </w:r>
      <w:r w:rsidRPr="0086104F">
        <w:rPr>
          <w:rFonts w:asciiTheme="minorBidi" w:hAnsiTheme="minorBidi"/>
          <w:color w:val="000000" w:themeColor="text1"/>
          <w:sz w:val="22"/>
          <w:szCs w:val="22"/>
        </w:rPr>
        <w:t xml:space="preserve">(Accessed: </w:t>
      </w:r>
      <w:r>
        <w:rPr>
          <w:rFonts w:asciiTheme="minorBidi" w:hAnsiTheme="minorBidi"/>
          <w:color w:val="000000" w:themeColor="text1"/>
          <w:sz w:val="22"/>
          <w:szCs w:val="22"/>
        </w:rPr>
        <w:t>20 July</w:t>
      </w:r>
      <w:r w:rsidRPr="0086104F">
        <w:rPr>
          <w:rFonts w:asciiTheme="minorBidi" w:hAnsiTheme="minorBidi"/>
          <w:color w:val="000000" w:themeColor="text1"/>
          <w:sz w:val="22"/>
          <w:szCs w:val="22"/>
        </w:rPr>
        <w:t xml:space="preserve"> 2026).</w:t>
      </w:r>
    </w:p>
    <w:p w14:paraId="6DAC09FD" w14:textId="77777777" w:rsidR="0086104F" w:rsidRPr="0086104F" w:rsidRDefault="0086104F" w:rsidP="0086104F">
      <w:pPr>
        <w:pStyle w:val="NormalWeb"/>
        <w:spacing w:line="360" w:lineRule="auto"/>
        <w:rPr>
          <w:rFonts w:asciiTheme="minorBidi" w:hAnsiTheme="minorBidi" w:cstheme="minorBidi"/>
          <w:color w:val="000000" w:themeColor="text1"/>
          <w:sz w:val="22"/>
          <w:szCs w:val="22"/>
        </w:rPr>
      </w:pPr>
      <w:r w:rsidRPr="0086104F">
        <w:rPr>
          <w:rFonts w:asciiTheme="minorBidi" w:hAnsiTheme="minorBidi" w:cstheme="minorBidi"/>
          <w:color w:val="000000" w:themeColor="text1"/>
          <w:sz w:val="22"/>
          <w:szCs w:val="22"/>
        </w:rPr>
        <w:t>National Health Service (2023). Causes –</w:t>
      </w:r>
      <w:r w:rsidRPr="0086104F">
        <w:rPr>
          <w:rStyle w:val="Emphasis"/>
          <w:rFonts w:asciiTheme="minorBidi" w:hAnsiTheme="minorBidi" w:cstheme="minorBidi"/>
          <w:color w:val="000000" w:themeColor="text1"/>
          <w:sz w:val="22"/>
          <w:szCs w:val="22"/>
        </w:rPr>
        <w:t xml:space="preserve"> Depression in adults</w:t>
      </w:r>
      <w:r w:rsidRPr="0086104F">
        <w:rPr>
          <w:rFonts w:asciiTheme="minorBidi" w:hAnsiTheme="minorBidi" w:cstheme="minorBidi"/>
          <w:color w:val="000000" w:themeColor="text1"/>
          <w:sz w:val="22"/>
          <w:szCs w:val="22"/>
        </w:rPr>
        <w:t>. Available at:</w:t>
      </w:r>
      <w:r w:rsidRPr="0086104F">
        <w:rPr>
          <w:rStyle w:val="apple-converted-space"/>
          <w:rFonts w:asciiTheme="minorBidi" w:hAnsiTheme="minorBidi" w:cstheme="minorBidi"/>
          <w:color w:val="000000" w:themeColor="text1"/>
          <w:sz w:val="22"/>
          <w:szCs w:val="22"/>
        </w:rPr>
        <w:t> </w:t>
      </w:r>
      <w:hyperlink r:id="rId11" w:history="1">
        <w:r w:rsidRPr="0086104F">
          <w:rPr>
            <w:rStyle w:val="Hyperlink"/>
            <w:rFonts w:asciiTheme="minorBidi" w:hAnsiTheme="minorBidi" w:cstheme="minorBidi"/>
            <w:color w:val="000000" w:themeColor="text1"/>
            <w:sz w:val="22"/>
            <w:szCs w:val="22"/>
          </w:rPr>
          <w:t>https://www.nhs.uk/mental-health/conditions/depression-in-adults/causes/</w:t>
        </w:r>
      </w:hyperlink>
      <w:r>
        <w:rPr>
          <w:rStyle w:val="apple-converted-space"/>
          <w:rFonts w:asciiTheme="minorBidi" w:hAnsiTheme="minorBidi" w:cstheme="minorBidi"/>
          <w:color w:val="000000" w:themeColor="text1"/>
          <w:sz w:val="22"/>
          <w:szCs w:val="22"/>
        </w:rPr>
        <w:t xml:space="preserve"> (</w:t>
      </w:r>
      <w:r w:rsidRPr="0086104F">
        <w:rPr>
          <w:rFonts w:asciiTheme="minorBidi" w:hAnsiTheme="minorBidi" w:cstheme="minorBidi"/>
          <w:color w:val="000000" w:themeColor="text1"/>
          <w:sz w:val="22"/>
          <w:szCs w:val="22"/>
        </w:rPr>
        <w:t>Accessed: 17 July 2026).</w:t>
      </w:r>
    </w:p>
    <w:p w14:paraId="7C0815C9" w14:textId="77777777" w:rsidR="0086104F" w:rsidRPr="0086104F" w:rsidRDefault="0086104F" w:rsidP="0086104F">
      <w:pPr>
        <w:spacing w:line="360" w:lineRule="auto"/>
        <w:rPr>
          <w:rFonts w:asciiTheme="minorBidi" w:hAnsiTheme="minorBidi"/>
          <w:color w:val="0E2841" w:themeColor="text2"/>
          <w:sz w:val="22"/>
          <w:szCs w:val="22"/>
        </w:rPr>
      </w:pPr>
      <w:r w:rsidRPr="0086104F">
        <w:rPr>
          <w:rFonts w:asciiTheme="minorBidi" w:hAnsiTheme="minorBidi"/>
          <w:color w:val="0E2841" w:themeColor="text2"/>
          <w:sz w:val="22"/>
          <w:szCs w:val="22"/>
        </w:rPr>
        <w:t xml:space="preserve">National Health Service (2025) </w:t>
      </w:r>
      <w:r w:rsidRPr="0086104F">
        <w:rPr>
          <w:rFonts w:asciiTheme="minorBidi" w:hAnsiTheme="minorBidi"/>
          <w:i/>
          <w:iCs/>
          <w:color w:val="0E2841" w:themeColor="text2"/>
          <w:sz w:val="22"/>
          <w:szCs w:val="22"/>
        </w:rPr>
        <w:t xml:space="preserve">About the Mental Health Services Data Set (MHSDS). </w:t>
      </w:r>
      <w:r w:rsidRPr="0086104F">
        <w:rPr>
          <w:rFonts w:asciiTheme="minorBidi" w:hAnsiTheme="minorBidi"/>
          <w:color w:val="0E2841" w:themeColor="text2"/>
          <w:sz w:val="22"/>
          <w:szCs w:val="22"/>
        </w:rPr>
        <w:t xml:space="preserve">Available at: </w:t>
      </w:r>
      <w:hyperlink r:id="rId12" w:history="1">
        <w:r w:rsidRPr="0086104F">
          <w:rPr>
            <w:rStyle w:val="Hyperlink"/>
            <w:rFonts w:asciiTheme="minorBidi" w:hAnsiTheme="minorBidi"/>
            <w:sz w:val="22"/>
            <w:szCs w:val="22"/>
          </w:rPr>
          <w:t>https://digital.nhs.uk/data-and-information/data-collections-and-data-sets/data-sets/mental-health-services-data-set/about</w:t>
        </w:r>
      </w:hyperlink>
      <w:r w:rsidRPr="0086104F">
        <w:rPr>
          <w:rFonts w:asciiTheme="minorBidi" w:hAnsiTheme="minorBidi"/>
          <w:color w:val="0E2841" w:themeColor="text2"/>
          <w:sz w:val="22"/>
          <w:szCs w:val="22"/>
        </w:rPr>
        <w:t xml:space="preserve"> (Accessed: 14 July 2026).</w:t>
      </w:r>
    </w:p>
    <w:p w14:paraId="5D38BFEC" w14:textId="320A16CE" w:rsidR="0086104F" w:rsidRPr="0086104F" w:rsidRDefault="0086104F" w:rsidP="0086104F">
      <w:pPr>
        <w:spacing w:line="360" w:lineRule="auto"/>
        <w:rPr>
          <w:rFonts w:asciiTheme="minorBidi" w:hAnsiTheme="minorBidi"/>
          <w:color w:val="0E2841" w:themeColor="text2"/>
          <w:sz w:val="22"/>
          <w:szCs w:val="22"/>
        </w:rPr>
      </w:pPr>
      <w:r w:rsidRPr="0086104F">
        <w:rPr>
          <w:rFonts w:asciiTheme="minorBidi" w:hAnsiTheme="minorBidi"/>
          <w:color w:val="0E2841" w:themeColor="text2"/>
          <w:sz w:val="22"/>
          <w:szCs w:val="22"/>
        </w:rPr>
        <w:t xml:space="preserve">National Health Service (2023) </w:t>
      </w:r>
      <w:r w:rsidRPr="0086104F">
        <w:rPr>
          <w:rFonts w:asciiTheme="minorBidi" w:hAnsiTheme="minorBidi"/>
          <w:i/>
          <w:iCs/>
          <w:color w:val="0E2841" w:themeColor="text2"/>
          <w:sz w:val="22"/>
          <w:szCs w:val="22"/>
        </w:rPr>
        <w:t xml:space="preserve">Depression in adults. </w:t>
      </w:r>
      <w:r w:rsidRPr="0086104F">
        <w:rPr>
          <w:rFonts w:asciiTheme="minorBidi" w:hAnsiTheme="minorBidi"/>
          <w:color w:val="0E2841" w:themeColor="text2"/>
          <w:sz w:val="22"/>
          <w:szCs w:val="22"/>
        </w:rPr>
        <w:t xml:space="preserve">Available at: </w:t>
      </w:r>
      <w:hyperlink r:id="rId13" w:history="1">
        <w:r w:rsidRPr="0086104F">
          <w:rPr>
            <w:rStyle w:val="Hyperlink"/>
            <w:rFonts w:asciiTheme="minorBidi" w:hAnsiTheme="minorBidi"/>
            <w:sz w:val="22"/>
            <w:szCs w:val="22"/>
          </w:rPr>
          <w:t>https://www.nhs.uk/mental-health/conditions/depression-in-adults/symptoms/</w:t>
        </w:r>
      </w:hyperlink>
      <w:r w:rsidRPr="0086104F">
        <w:rPr>
          <w:rFonts w:asciiTheme="minorBidi" w:hAnsiTheme="minorBidi"/>
          <w:color w:val="0E2841" w:themeColor="text2"/>
          <w:sz w:val="22"/>
          <w:szCs w:val="22"/>
        </w:rPr>
        <w:t xml:space="preserve"> (Accessed: 06 July 2026). </w:t>
      </w:r>
    </w:p>
    <w:p w14:paraId="65279CF8" w14:textId="45848675" w:rsidR="0086104F" w:rsidRPr="0086104F" w:rsidRDefault="0086104F" w:rsidP="0086104F">
      <w:pPr>
        <w:pStyle w:val="isselectedend"/>
        <w:spacing w:line="360" w:lineRule="auto"/>
        <w:rPr>
          <w:rFonts w:asciiTheme="minorBidi" w:hAnsiTheme="minorBidi" w:cstheme="minorBidi"/>
          <w:color w:val="000000" w:themeColor="text1"/>
          <w:sz w:val="22"/>
          <w:szCs w:val="22"/>
        </w:rPr>
      </w:pPr>
      <w:r w:rsidRPr="0086104F">
        <w:rPr>
          <w:rFonts w:asciiTheme="minorBidi" w:hAnsiTheme="minorBidi" w:cstheme="minorBidi"/>
          <w:color w:val="000000" w:themeColor="text1"/>
          <w:sz w:val="22"/>
          <w:szCs w:val="22"/>
        </w:rPr>
        <w:t>National Institute for Health and Care Excellence (2022)</w:t>
      </w:r>
      <w:r w:rsidRPr="0086104F">
        <w:rPr>
          <w:rStyle w:val="apple-converted-space"/>
          <w:rFonts w:asciiTheme="minorBidi" w:hAnsiTheme="minorBidi" w:cstheme="minorBidi"/>
          <w:color w:val="000000" w:themeColor="text1"/>
          <w:sz w:val="22"/>
          <w:szCs w:val="22"/>
        </w:rPr>
        <w:t> </w:t>
      </w:r>
      <w:r w:rsidRPr="0086104F">
        <w:rPr>
          <w:rStyle w:val="Emphasis"/>
          <w:rFonts w:asciiTheme="minorBidi" w:hAnsiTheme="minorBidi" w:cstheme="minorBidi"/>
          <w:color w:val="000000" w:themeColor="text1"/>
          <w:sz w:val="22"/>
          <w:szCs w:val="22"/>
        </w:rPr>
        <w:t xml:space="preserve">Depression in adults: treatment and management. </w:t>
      </w:r>
      <w:r w:rsidRPr="0086104F">
        <w:rPr>
          <w:rFonts w:asciiTheme="minorBidi" w:hAnsiTheme="minorBidi" w:cstheme="minorBidi"/>
          <w:color w:val="000000" w:themeColor="text1"/>
          <w:sz w:val="22"/>
          <w:szCs w:val="22"/>
        </w:rPr>
        <w:t>Available at:</w:t>
      </w:r>
      <w:r w:rsidRPr="0086104F">
        <w:rPr>
          <w:rStyle w:val="apple-converted-space"/>
          <w:rFonts w:asciiTheme="minorBidi" w:hAnsiTheme="minorBidi" w:cstheme="minorBidi"/>
          <w:color w:val="000000" w:themeColor="text1"/>
          <w:sz w:val="22"/>
          <w:szCs w:val="22"/>
        </w:rPr>
        <w:t> </w:t>
      </w:r>
      <w:hyperlink r:id="rId14" w:history="1">
        <w:r w:rsidR="00F83F01" w:rsidRPr="007E0570">
          <w:rPr>
            <w:rStyle w:val="Hyperlink"/>
            <w:rFonts w:asciiTheme="minorBidi" w:hAnsiTheme="minorBidi" w:cstheme="minorBidi"/>
            <w:sz w:val="22"/>
            <w:szCs w:val="22"/>
          </w:rPr>
          <w:t>https://www.nice.org.uk/guidance/ng222/resources/depression-in-adults-treatment-and-management-pdf-66143832307909</w:t>
        </w:r>
      </w:hyperlink>
      <w:r w:rsidR="00F83F01">
        <w:rPr>
          <w:rStyle w:val="apple-converted-space"/>
          <w:rFonts w:asciiTheme="minorBidi" w:hAnsiTheme="minorBidi" w:cstheme="minorBidi"/>
          <w:color w:val="000000" w:themeColor="text1"/>
          <w:sz w:val="22"/>
          <w:szCs w:val="22"/>
        </w:rPr>
        <w:t xml:space="preserve"> </w:t>
      </w:r>
      <w:r w:rsidRPr="0086104F">
        <w:rPr>
          <w:rFonts w:asciiTheme="minorBidi" w:hAnsiTheme="minorBidi" w:cstheme="minorBidi"/>
          <w:color w:val="000000" w:themeColor="text1"/>
          <w:sz w:val="22"/>
          <w:szCs w:val="22"/>
        </w:rPr>
        <w:t>(Accessed: 02 July 2026).</w:t>
      </w:r>
    </w:p>
    <w:p w14:paraId="3BBDC6F0" w14:textId="77777777" w:rsidR="0086104F" w:rsidRPr="0086104F" w:rsidRDefault="0086104F" w:rsidP="0086104F">
      <w:pPr>
        <w:spacing w:line="360" w:lineRule="auto"/>
        <w:rPr>
          <w:rFonts w:asciiTheme="minorBidi" w:hAnsiTheme="minorBidi"/>
          <w:color w:val="0E2841" w:themeColor="text2"/>
          <w:sz w:val="22"/>
          <w:szCs w:val="22"/>
        </w:rPr>
      </w:pPr>
      <w:r w:rsidRPr="0086104F">
        <w:rPr>
          <w:rFonts w:asciiTheme="minorBidi" w:hAnsiTheme="minorBidi"/>
          <w:color w:val="0E2841" w:themeColor="text2"/>
          <w:sz w:val="22"/>
          <w:szCs w:val="22"/>
        </w:rPr>
        <w:t xml:space="preserve">Office for National Statistics (2022) </w:t>
      </w:r>
      <w:r w:rsidRPr="0086104F">
        <w:rPr>
          <w:rFonts w:asciiTheme="minorBidi" w:hAnsiTheme="minorBidi"/>
          <w:i/>
          <w:iCs/>
          <w:color w:val="0E2841" w:themeColor="text2"/>
          <w:sz w:val="22"/>
          <w:szCs w:val="22"/>
        </w:rPr>
        <w:t xml:space="preserve">Cost of living and depression in adults, Great Britain. </w:t>
      </w:r>
      <w:r w:rsidRPr="0086104F">
        <w:rPr>
          <w:rFonts w:asciiTheme="minorBidi" w:hAnsiTheme="minorBidi"/>
          <w:color w:val="0E2841" w:themeColor="text2"/>
          <w:sz w:val="22"/>
          <w:szCs w:val="22"/>
        </w:rPr>
        <w:t xml:space="preserve">Available at: </w:t>
      </w:r>
      <w:hyperlink r:id="rId15" w:history="1">
        <w:r w:rsidRPr="0086104F">
          <w:rPr>
            <w:rStyle w:val="Hyperlink"/>
            <w:rFonts w:asciiTheme="minorBidi" w:hAnsiTheme="minorBidi"/>
            <w:sz w:val="22"/>
            <w:szCs w:val="22"/>
          </w:rPr>
          <w:t>https://www.ons.gov.uk/peoplepopulationandcommunity/healthandsocialcare/mentalhealth/articles/costoflivinganddepressioninadultsgreatbritain/29septemberto23october2022</w:t>
        </w:r>
      </w:hyperlink>
      <w:r w:rsidRPr="0086104F">
        <w:rPr>
          <w:rFonts w:asciiTheme="minorBidi" w:hAnsiTheme="minorBidi"/>
          <w:color w:val="0E2841" w:themeColor="text2"/>
          <w:sz w:val="22"/>
          <w:szCs w:val="22"/>
        </w:rPr>
        <w:t xml:space="preserve"> (Accessed: 16 July 2026).</w:t>
      </w:r>
    </w:p>
    <w:p w14:paraId="7A85ADCA" w14:textId="77777777" w:rsidR="0086104F" w:rsidRPr="0086104F" w:rsidRDefault="0086104F" w:rsidP="0086104F">
      <w:pPr>
        <w:pStyle w:val="NormalWeb"/>
        <w:spacing w:line="360" w:lineRule="auto"/>
        <w:rPr>
          <w:rFonts w:asciiTheme="minorBidi" w:hAnsiTheme="minorBidi" w:cstheme="minorBidi"/>
          <w:color w:val="000000" w:themeColor="text1"/>
          <w:sz w:val="22"/>
          <w:szCs w:val="22"/>
        </w:rPr>
      </w:pPr>
      <w:r w:rsidRPr="0086104F">
        <w:rPr>
          <w:rFonts w:asciiTheme="minorBidi" w:hAnsiTheme="minorBidi" w:cstheme="minorBidi"/>
          <w:color w:val="000000" w:themeColor="text1"/>
          <w:sz w:val="22"/>
          <w:szCs w:val="22"/>
        </w:rPr>
        <w:t>Thapar, A., Eyre, O., Patel, V. and Brent, D. (2022) ‘Depression in young people’,</w:t>
      </w:r>
      <w:r w:rsidRPr="0086104F">
        <w:rPr>
          <w:rStyle w:val="apple-converted-space"/>
          <w:rFonts w:asciiTheme="minorBidi" w:hAnsiTheme="minorBidi" w:cstheme="minorBidi"/>
          <w:color w:val="000000" w:themeColor="text1"/>
          <w:sz w:val="22"/>
          <w:szCs w:val="22"/>
        </w:rPr>
        <w:t> </w:t>
      </w:r>
      <w:r w:rsidRPr="0086104F">
        <w:rPr>
          <w:rStyle w:val="Emphasis"/>
          <w:rFonts w:asciiTheme="minorBidi" w:hAnsiTheme="minorBidi" w:cstheme="minorBidi"/>
          <w:color w:val="000000" w:themeColor="text1"/>
          <w:sz w:val="22"/>
          <w:szCs w:val="22"/>
        </w:rPr>
        <w:t>Journal of Child Psychology and Psychiatry</w:t>
      </w:r>
      <w:r w:rsidRPr="0086104F">
        <w:rPr>
          <w:rFonts w:asciiTheme="minorBidi" w:hAnsiTheme="minorBidi" w:cstheme="minorBidi"/>
          <w:color w:val="000000" w:themeColor="text1"/>
          <w:sz w:val="22"/>
          <w:szCs w:val="22"/>
        </w:rPr>
        <w:t>, 63(3), pp. 318–336. Available at:</w:t>
      </w:r>
      <w:r w:rsidRPr="0086104F">
        <w:rPr>
          <w:rStyle w:val="apple-converted-space"/>
          <w:rFonts w:asciiTheme="minorBidi" w:hAnsiTheme="minorBidi" w:cstheme="minorBidi"/>
          <w:color w:val="000000" w:themeColor="text1"/>
          <w:sz w:val="22"/>
          <w:szCs w:val="22"/>
        </w:rPr>
        <w:t> </w:t>
      </w:r>
      <w:hyperlink r:id="rId16" w:history="1">
        <w:r w:rsidRPr="0086104F">
          <w:rPr>
            <w:rStyle w:val="Hyperlink"/>
            <w:rFonts w:asciiTheme="minorBidi" w:hAnsiTheme="minorBidi" w:cstheme="minorBidi"/>
            <w:color w:val="000000" w:themeColor="text1"/>
            <w:sz w:val="22"/>
            <w:szCs w:val="22"/>
          </w:rPr>
          <w:t>https://doi.org/10.1111/jcpp.12844</w:t>
        </w:r>
      </w:hyperlink>
      <w:r w:rsidRPr="0086104F">
        <w:rPr>
          <w:rStyle w:val="apple-converted-space"/>
          <w:rFonts w:asciiTheme="minorBidi" w:hAnsiTheme="minorBidi" w:cstheme="minorBidi"/>
          <w:color w:val="000000" w:themeColor="text1"/>
          <w:sz w:val="22"/>
          <w:szCs w:val="22"/>
        </w:rPr>
        <w:t> </w:t>
      </w:r>
      <w:r w:rsidRPr="0086104F">
        <w:rPr>
          <w:rFonts w:asciiTheme="minorBidi" w:hAnsiTheme="minorBidi" w:cstheme="minorBidi"/>
          <w:color w:val="000000" w:themeColor="text1"/>
          <w:sz w:val="22"/>
          <w:szCs w:val="22"/>
        </w:rPr>
        <w:t>(Accessed: 17 July 2026).</w:t>
      </w:r>
    </w:p>
    <w:p w14:paraId="75691EF5" w14:textId="77777777" w:rsidR="0086104F" w:rsidRPr="0086104F" w:rsidRDefault="0086104F" w:rsidP="0086104F">
      <w:pPr>
        <w:spacing w:line="360" w:lineRule="auto"/>
        <w:rPr>
          <w:rFonts w:asciiTheme="minorBidi" w:hAnsiTheme="minorBidi"/>
          <w:color w:val="000000" w:themeColor="text1"/>
          <w:sz w:val="22"/>
          <w:szCs w:val="22"/>
          <w:shd w:val="clear" w:color="auto" w:fill="FFFFFF"/>
        </w:rPr>
      </w:pPr>
      <w:r w:rsidRPr="0086104F">
        <w:rPr>
          <w:rFonts w:asciiTheme="minorBidi" w:hAnsiTheme="minorBidi"/>
          <w:color w:val="181817"/>
          <w:sz w:val="22"/>
          <w:szCs w:val="22"/>
          <w:shd w:val="clear" w:color="auto" w:fill="FFFFFF"/>
        </w:rPr>
        <w:lastRenderedPageBreak/>
        <w:t>Thomas, C.M. and Morris, S. (2003) ‘Cost of depression among adults in England in 2000’,</w:t>
      </w:r>
      <w:r w:rsidRPr="0086104F">
        <w:rPr>
          <w:rStyle w:val="apple-converted-space"/>
          <w:rFonts w:asciiTheme="minorBidi" w:hAnsiTheme="minorBidi"/>
          <w:color w:val="181817"/>
          <w:sz w:val="22"/>
          <w:szCs w:val="22"/>
          <w:shd w:val="clear" w:color="auto" w:fill="FFFFFF"/>
        </w:rPr>
        <w:t> </w:t>
      </w:r>
      <w:r w:rsidRPr="0086104F">
        <w:rPr>
          <w:rFonts w:asciiTheme="minorBidi" w:hAnsiTheme="minorBidi"/>
          <w:i/>
          <w:iCs/>
          <w:color w:val="181817"/>
          <w:sz w:val="22"/>
          <w:szCs w:val="22"/>
        </w:rPr>
        <w:t>British Journal of Psychiatry</w:t>
      </w:r>
      <w:r w:rsidRPr="0086104F">
        <w:rPr>
          <w:rFonts w:asciiTheme="minorBidi" w:hAnsiTheme="minorBidi"/>
          <w:color w:val="181817"/>
          <w:sz w:val="22"/>
          <w:szCs w:val="22"/>
          <w:shd w:val="clear" w:color="auto" w:fill="FFFFFF"/>
        </w:rPr>
        <w:t xml:space="preserve">, 183(6), pp. 514–519. Available at: </w:t>
      </w:r>
      <w:hyperlink r:id="rId17" w:history="1">
        <w:r w:rsidRPr="0086104F">
          <w:rPr>
            <w:rStyle w:val="Hyperlink"/>
            <w:rFonts w:asciiTheme="minorBidi" w:hAnsiTheme="minorBidi"/>
            <w:color w:val="000000" w:themeColor="text1"/>
            <w:sz w:val="22"/>
            <w:szCs w:val="22"/>
            <w:shd w:val="clear" w:color="auto" w:fill="FFFFFF"/>
          </w:rPr>
          <w:t>https://www.cambridge.org/core/journals/the-british-journal-of-psychiatry/article/cost-of-depression-among-adults-in-england-in-2000/EEA835F60779CE4BB926EED751303A94</w:t>
        </w:r>
      </w:hyperlink>
      <w:r w:rsidRPr="0086104F">
        <w:rPr>
          <w:rFonts w:asciiTheme="minorBidi" w:hAnsiTheme="minorBidi"/>
          <w:color w:val="000000" w:themeColor="text1"/>
          <w:sz w:val="22"/>
          <w:szCs w:val="22"/>
          <w:shd w:val="clear" w:color="auto" w:fill="FFFFFF"/>
        </w:rPr>
        <w:t xml:space="preserve"> (Accessed: 17 July 2026).</w:t>
      </w:r>
    </w:p>
    <w:p w14:paraId="5CD59184" w14:textId="77777777" w:rsidR="0086104F" w:rsidRPr="0086104F" w:rsidRDefault="0086104F" w:rsidP="0086104F">
      <w:pPr>
        <w:spacing w:line="360" w:lineRule="auto"/>
        <w:rPr>
          <w:rFonts w:asciiTheme="minorBidi" w:hAnsiTheme="minorBidi"/>
          <w:color w:val="0E2841" w:themeColor="text2"/>
          <w:sz w:val="22"/>
          <w:szCs w:val="22"/>
        </w:rPr>
      </w:pPr>
      <w:r w:rsidRPr="0086104F">
        <w:rPr>
          <w:rFonts w:asciiTheme="minorBidi" w:hAnsiTheme="minorBidi"/>
          <w:color w:val="0E2841" w:themeColor="text2"/>
          <w:sz w:val="22"/>
          <w:szCs w:val="22"/>
        </w:rPr>
        <w:t xml:space="preserve">World Health Organization (2017) </w:t>
      </w:r>
      <w:r w:rsidRPr="0086104F">
        <w:rPr>
          <w:rFonts w:asciiTheme="minorBidi" w:hAnsiTheme="minorBidi"/>
          <w:i/>
          <w:iCs/>
          <w:color w:val="0E2841" w:themeColor="text2"/>
          <w:sz w:val="22"/>
          <w:szCs w:val="22"/>
        </w:rPr>
        <w:t xml:space="preserve">Depression and other common mental disorders: global health estimates. </w:t>
      </w:r>
      <w:r w:rsidRPr="0086104F">
        <w:rPr>
          <w:rFonts w:asciiTheme="minorBidi" w:hAnsiTheme="minorBidi"/>
          <w:color w:val="0E2841" w:themeColor="text2"/>
          <w:sz w:val="22"/>
          <w:szCs w:val="22"/>
        </w:rPr>
        <w:t xml:space="preserve">Available at: </w:t>
      </w:r>
      <w:hyperlink r:id="rId18" w:history="1">
        <w:r w:rsidRPr="0086104F">
          <w:rPr>
            <w:rStyle w:val="Hyperlink"/>
            <w:rFonts w:asciiTheme="minorBidi" w:hAnsiTheme="minorBidi"/>
            <w:sz w:val="22"/>
            <w:szCs w:val="22"/>
          </w:rPr>
          <w:t>https://iris.who.int/handle/10665/254610</w:t>
        </w:r>
      </w:hyperlink>
      <w:r w:rsidRPr="0086104F">
        <w:rPr>
          <w:rFonts w:asciiTheme="minorBidi" w:hAnsiTheme="minorBidi"/>
          <w:color w:val="0E2841" w:themeColor="text2"/>
          <w:sz w:val="22"/>
          <w:szCs w:val="22"/>
        </w:rPr>
        <w:t xml:space="preserve"> (Accessed: 16 July 2026).</w:t>
      </w:r>
    </w:p>
    <w:p w14:paraId="083C602E" w14:textId="77777777" w:rsidR="0086104F" w:rsidRPr="0086104F" w:rsidRDefault="0086104F" w:rsidP="0086104F">
      <w:pPr>
        <w:pStyle w:val="isselectedend"/>
        <w:spacing w:line="360" w:lineRule="auto"/>
        <w:rPr>
          <w:rFonts w:asciiTheme="minorBidi" w:hAnsiTheme="minorBidi" w:cstheme="minorBidi"/>
          <w:color w:val="000000" w:themeColor="text1"/>
          <w:sz w:val="22"/>
          <w:szCs w:val="22"/>
        </w:rPr>
      </w:pPr>
      <w:r w:rsidRPr="0086104F">
        <w:rPr>
          <w:rFonts w:asciiTheme="minorBidi" w:hAnsiTheme="minorBidi" w:cstheme="minorBidi"/>
          <w:color w:val="000000" w:themeColor="text1"/>
          <w:sz w:val="22"/>
          <w:szCs w:val="22"/>
        </w:rPr>
        <w:t>World Health Organization (2023)</w:t>
      </w:r>
      <w:r w:rsidRPr="0086104F">
        <w:rPr>
          <w:rStyle w:val="apple-converted-space"/>
          <w:rFonts w:asciiTheme="minorBidi" w:hAnsiTheme="minorBidi" w:cstheme="minorBidi"/>
          <w:color w:val="000000" w:themeColor="text1"/>
          <w:sz w:val="22"/>
          <w:szCs w:val="22"/>
        </w:rPr>
        <w:t> </w:t>
      </w:r>
      <w:r w:rsidRPr="0086104F">
        <w:rPr>
          <w:rStyle w:val="Emphasis"/>
          <w:rFonts w:asciiTheme="minorBidi" w:hAnsiTheme="minorBidi" w:cstheme="minorBidi"/>
          <w:color w:val="000000" w:themeColor="text1"/>
          <w:sz w:val="22"/>
          <w:szCs w:val="22"/>
        </w:rPr>
        <w:t>Depression.</w:t>
      </w:r>
      <w:r w:rsidRPr="0086104F">
        <w:rPr>
          <w:rStyle w:val="apple-converted-space"/>
          <w:rFonts w:asciiTheme="minorBidi" w:hAnsiTheme="minorBidi" w:cstheme="minorBidi"/>
          <w:color w:val="000000" w:themeColor="text1"/>
          <w:sz w:val="22"/>
          <w:szCs w:val="22"/>
        </w:rPr>
        <w:t> </w:t>
      </w:r>
      <w:r w:rsidRPr="0086104F">
        <w:rPr>
          <w:rFonts w:asciiTheme="minorBidi" w:hAnsiTheme="minorBidi" w:cstheme="minorBidi"/>
          <w:color w:val="000000" w:themeColor="text1"/>
          <w:sz w:val="22"/>
          <w:szCs w:val="22"/>
        </w:rPr>
        <w:t>Available at:</w:t>
      </w:r>
      <w:r w:rsidRPr="0086104F">
        <w:rPr>
          <w:rStyle w:val="apple-converted-space"/>
          <w:rFonts w:asciiTheme="minorBidi" w:hAnsiTheme="minorBidi" w:cstheme="minorBidi"/>
          <w:color w:val="000000" w:themeColor="text1"/>
          <w:sz w:val="22"/>
          <w:szCs w:val="22"/>
        </w:rPr>
        <w:t> </w:t>
      </w:r>
      <w:hyperlink r:id="rId19" w:history="1">
        <w:r w:rsidRPr="0086104F">
          <w:rPr>
            <w:rStyle w:val="Hyperlink"/>
            <w:rFonts w:asciiTheme="minorBidi" w:hAnsiTheme="minorBidi" w:cstheme="minorBidi"/>
            <w:color w:val="000000" w:themeColor="text1"/>
            <w:sz w:val="22"/>
            <w:szCs w:val="22"/>
          </w:rPr>
          <w:t>https://www.who.int/news-room/fact-sheets/detail/depression</w:t>
        </w:r>
      </w:hyperlink>
      <w:r w:rsidRPr="0086104F">
        <w:rPr>
          <w:rFonts w:asciiTheme="minorBidi" w:hAnsiTheme="minorBidi" w:cstheme="minorBidi"/>
          <w:color w:val="000000" w:themeColor="text1"/>
          <w:sz w:val="22"/>
          <w:szCs w:val="22"/>
        </w:rPr>
        <w:t xml:space="preserve"> (Accessed: 06 July 2026).</w:t>
      </w:r>
    </w:p>
    <w:sectPr w:rsidR="0086104F" w:rsidRPr="0086104F">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2680F0" w14:textId="77777777" w:rsidR="00D93A50" w:rsidRDefault="00D93A50" w:rsidP="00180956">
      <w:pPr>
        <w:spacing w:after="0" w:line="240" w:lineRule="auto"/>
      </w:pPr>
      <w:r>
        <w:separator/>
      </w:r>
    </w:p>
  </w:endnote>
  <w:endnote w:type="continuationSeparator" w:id="0">
    <w:p w14:paraId="19BF0DF3" w14:textId="77777777" w:rsidR="00D93A50" w:rsidRDefault="00D93A50" w:rsidP="00180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03167032"/>
      <w:docPartObj>
        <w:docPartGallery w:val="Page Numbers (Bottom of Page)"/>
        <w:docPartUnique/>
      </w:docPartObj>
    </w:sdtPr>
    <w:sdtContent>
      <w:p w14:paraId="0E43C7BD" w14:textId="44646FE1" w:rsidR="00C374E7" w:rsidRDefault="00C374E7" w:rsidP="00C659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8A35D6B" w14:textId="77777777" w:rsidR="00C374E7" w:rsidRDefault="00C374E7" w:rsidP="00C374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53494712"/>
      <w:docPartObj>
        <w:docPartGallery w:val="Page Numbers (Bottom of Page)"/>
        <w:docPartUnique/>
      </w:docPartObj>
    </w:sdtPr>
    <w:sdtContent>
      <w:p w14:paraId="11610EA7" w14:textId="244C0CF3" w:rsidR="00C374E7" w:rsidRDefault="00C374E7" w:rsidP="00C659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D166CA" w14:textId="77777777" w:rsidR="00C374E7" w:rsidRDefault="00C374E7" w:rsidP="00C374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CB045AF" w14:textId="77777777" w:rsidR="00D93A50" w:rsidRDefault="00D93A50" w:rsidP="00180956">
      <w:pPr>
        <w:spacing w:after="0" w:line="240" w:lineRule="auto"/>
      </w:pPr>
      <w:r>
        <w:separator/>
      </w:r>
    </w:p>
  </w:footnote>
  <w:footnote w:type="continuationSeparator" w:id="0">
    <w:p w14:paraId="1CF89FD5" w14:textId="77777777" w:rsidR="00D93A50" w:rsidRDefault="00D93A50" w:rsidP="00180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C6F2E7F"/>
    <w:multiLevelType w:val="hybridMultilevel"/>
    <w:tmpl w:val="A8CC4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234647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FED"/>
    <w:rsid w:val="00007015"/>
    <w:rsid w:val="00057001"/>
    <w:rsid w:val="00064A56"/>
    <w:rsid w:val="00067FA7"/>
    <w:rsid w:val="00180956"/>
    <w:rsid w:val="001A3008"/>
    <w:rsid w:val="001A7200"/>
    <w:rsid w:val="001F77F9"/>
    <w:rsid w:val="0021662D"/>
    <w:rsid w:val="00223FCB"/>
    <w:rsid w:val="00261D7C"/>
    <w:rsid w:val="00264D4F"/>
    <w:rsid w:val="002661AB"/>
    <w:rsid w:val="0029797D"/>
    <w:rsid w:val="0049104C"/>
    <w:rsid w:val="00492CFC"/>
    <w:rsid w:val="004D65C2"/>
    <w:rsid w:val="004E6CEB"/>
    <w:rsid w:val="004F6F5E"/>
    <w:rsid w:val="004F723E"/>
    <w:rsid w:val="0055485B"/>
    <w:rsid w:val="00576E63"/>
    <w:rsid w:val="005A14D6"/>
    <w:rsid w:val="005B085E"/>
    <w:rsid w:val="006050A4"/>
    <w:rsid w:val="00612EC5"/>
    <w:rsid w:val="006D6976"/>
    <w:rsid w:val="006F651B"/>
    <w:rsid w:val="00753F3A"/>
    <w:rsid w:val="007B3F5E"/>
    <w:rsid w:val="007C4D8A"/>
    <w:rsid w:val="007F33CD"/>
    <w:rsid w:val="00810FED"/>
    <w:rsid w:val="00852ACA"/>
    <w:rsid w:val="0086104F"/>
    <w:rsid w:val="00863B4F"/>
    <w:rsid w:val="008A3247"/>
    <w:rsid w:val="008B36A4"/>
    <w:rsid w:val="008F2243"/>
    <w:rsid w:val="0094359B"/>
    <w:rsid w:val="009A6A15"/>
    <w:rsid w:val="009C229A"/>
    <w:rsid w:val="00A92C4F"/>
    <w:rsid w:val="00AC535F"/>
    <w:rsid w:val="00AC5D4A"/>
    <w:rsid w:val="00B24842"/>
    <w:rsid w:val="00BF1379"/>
    <w:rsid w:val="00C26F7E"/>
    <w:rsid w:val="00C374E7"/>
    <w:rsid w:val="00C47035"/>
    <w:rsid w:val="00C969C6"/>
    <w:rsid w:val="00D53E1B"/>
    <w:rsid w:val="00D93A50"/>
    <w:rsid w:val="00DA4019"/>
    <w:rsid w:val="00DC36DA"/>
    <w:rsid w:val="00E3523E"/>
    <w:rsid w:val="00E64695"/>
    <w:rsid w:val="00EE6816"/>
    <w:rsid w:val="00EF53B9"/>
    <w:rsid w:val="00F127DB"/>
    <w:rsid w:val="00F45A11"/>
    <w:rsid w:val="00F47676"/>
    <w:rsid w:val="00F83F01"/>
    <w:rsid w:val="00F96D2C"/>
    <w:rsid w:val="00F96DC7"/>
    <w:rsid w:val="00FA5D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128F8"/>
  <w15:chartTrackingRefBased/>
  <w15:docId w15:val="{BE02ED03-217D-4A4F-942F-50CAE6A84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FED"/>
  </w:style>
  <w:style w:type="paragraph" w:styleId="Heading1">
    <w:name w:val="heading 1"/>
    <w:basedOn w:val="Normal"/>
    <w:next w:val="Normal"/>
    <w:link w:val="Heading1Char"/>
    <w:uiPriority w:val="9"/>
    <w:qFormat/>
    <w:rsid w:val="00810F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0F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0F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0F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0F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0F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F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F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F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F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0F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0F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0F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0F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0F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F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F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FED"/>
    <w:rPr>
      <w:rFonts w:eastAsiaTheme="majorEastAsia" w:cstheme="majorBidi"/>
      <w:color w:val="272727" w:themeColor="text1" w:themeTint="D8"/>
    </w:rPr>
  </w:style>
  <w:style w:type="paragraph" w:styleId="Title">
    <w:name w:val="Title"/>
    <w:basedOn w:val="Normal"/>
    <w:next w:val="Normal"/>
    <w:link w:val="TitleChar"/>
    <w:uiPriority w:val="10"/>
    <w:qFormat/>
    <w:rsid w:val="00810F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F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F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F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FED"/>
    <w:pPr>
      <w:spacing w:before="160"/>
      <w:jc w:val="center"/>
    </w:pPr>
    <w:rPr>
      <w:i/>
      <w:iCs/>
      <w:color w:val="404040" w:themeColor="text1" w:themeTint="BF"/>
    </w:rPr>
  </w:style>
  <w:style w:type="character" w:customStyle="1" w:styleId="QuoteChar">
    <w:name w:val="Quote Char"/>
    <w:basedOn w:val="DefaultParagraphFont"/>
    <w:link w:val="Quote"/>
    <w:uiPriority w:val="29"/>
    <w:rsid w:val="00810FED"/>
    <w:rPr>
      <w:i/>
      <w:iCs/>
      <w:color w:val="404040" w:themeColor="text1" w:themeTint="BF"/>
    </w:rPr>
  </w:style>
  <w:style w:type="paragraph" w:styleId="ListParagraph">
    <w:name w:val="List Paragraph"/>
    <w:basedOn w:val="Normal"/>
    <w:uiPriority w:val="34"/>
    <w:qFormat/>
    <w:rsid w:val="00810FED"/>
    <w:pPr>
      <w:ind w:left="720"/>
      <w:contextualSpacing/>
    </w:pPr>
  </w:style>
  <w:style w:type="character" w:styleId="IntenseEmphasis">
    <w:name w:val="Intense Emphasis"/>
    <w:basedOn w:val="DefaultParagraphFont"/>
    <w:uiPriority w:val="21"/>
    <w:qFormat/>
    <w:rsid w:val="00810FED"/>
    <w:rPr>
      <w:i/>
      <w:iCs/>
      <w:color w:val="0F4761" w:themeColor="accent1" w:themeShade="BF"/>
    </w:rPr>
  </w:style>
  <w:style w:type="paragraph" w:styleId="IntenseQuote">
    <w:name w:val="Intense Quote"/>
    <w:basedOn w:val="Normal"/>
    <w:next w:val="Normal"/>
    <w:link w:val="IntenseQuoteChar"/>
    <w:uiPriority w:val="30"/>
    <w:qFormat/>
    <w:rsid w:val="00810F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0FED"/>
    <w:rPr>
      <w:i/>
      <w:iCs/>
      <w:color w:val="0F4761" w:themeColor="accent1" w:themeShade="BF"/>
    </w:rPr>
  </w:style>
  <w:style w:type="character" w:styleId="IntenseReference">
    <w:name w:val="Intense Reference"/>
    <w:basedOn w:val="DefaultParagraphFont"/>
    <w:uiPriority w:val="32"/>
    <w:qFormat/>
    <w:rsid w:val="00810FED"/>
    <w:rPr>
      <w:b/>
      <w:bCs/>
      <w:smallCaps/>
      <w:color w:val="0F4761" w:themeColor="accent1" w:themeShade="BF"/>
      <w:spacing w:val="5"/>
    </w:rPr>
  </w:style>
  <w:style w:type="paragraph" w:styleId="Footer">
    <w:name w:val="footer"/>
    <w:basedOn w:val="Normal"/>
    <w:link w:val="FooterChar"/>
    <w:uiPriority w:val="99"/>
    <w:unhideWhenUsed/>
    <w:rsid w:val="00180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956"/>
  </w:style>
  <w:style w:type="character" w:styleId="PageNumber">
    <w:name w:val="page number"/>
    <w:basedOn w:val="DefaultParagraphFont"/>
    <w:uiPriority w:val="99"/>
    <w:semiHidden/>
    <w:unhideWhenUsed/>
    <w:rsid w:val="00180956"/>
  </w:style>
  <w:style w:type="paragraph" w:styleId="TOCHeading">
    <w:name w:val="TOC Heading"/>
    <w:basedOn w:val="Heading1"/>
    <w:next w:val="Normal"/>
    <w:uiPriority w:val="39"/>
    <w:unhideWhenUsed/>
    <w:qFormat/>
    <w:rsid w:val="0018095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180956"/>
    <w:pPr>
      <w:spacing w:before="120" w:after="0"/>
    </w:pPr>
    <w:rPr>
      <w:rFonts w:cs="Times New Roman"/>
      <w:b/>
      <w:bCs/>
      <w:i/>
      <w:iCs/>
      <w:szCs w:val="28"/>
    </w:rPr>
  </w:style>
  <w:style w:type="paragraph" w:styleId="TOC2">
    <w:name w:val="toc 2"/>
    <w:basedOn w:val="Normal"/>
    <w:next w:val="Normal"/>
    <w:autoRedefine/>
    <w:uiPriority w:val="39"/>
    <w:semiHidden/>
    <w:unhideWhenUsed/>
    <w:rsid w:val="00180956"/>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180956"/>
    <w:pPr>
      <w:spacing w:after="0"/>
      <w:ind w:left="480"/>
    </w:pPr>
    <w:rPr>
      <w:rFonts w:cs="Times New Roman"/>
      <w:sz w:val="20"/>
    </w:rPr>
  </w:style>
  <w:style w:type="paragraph" w:styleId="TOC4">
    <w:name w:val="toc 4"/>
    <w:basedOn w:val="Normal"/>
    <w:next w:val="Normal"/>
    <w:autoRedefine/>
    <w:uiPriority w:val="39"/>
    <w:semiHidden/>
    <w:unhideWhenUsed/>
    <w:rsid w:val="00180956"/>
    <w:pPr>
      <w:spacing w:after="0"/>
      <w:ind w:left="720"/>
    </w:pPr>
    <w:rPr>
      <w:rFonts w:cs="Times New Roman"/>
      <w:sz w:val="20"/>
    </w:rPr>
  </w:style>
  <w:style w:type="paragraph" w:styleId="TOC5">
    <w:name w:val="toc 5"/>
    <w:basedOn w:val="Normal"/>
    <w:next w:val="Normal"/>
    <w:autoRedefine/>
    <w:uiPriority w:val="39"/>
    <w:semiHidden/>
    <w:unhideWhenUsed/>
    <w:rsid w:val="00180956"/>
    <w:pPr>
      <w:spacing w:after="0"/>
      <w:ind w:left="960"/>
    </w:pPr>
    <w:rPr>
      <w:rFonts w:cs="Times New Roman"/>
      <w:sz w:val="20"/>
    </w:rPr>
  </w:style>
  <w:style w:type="paragraph" w:styleId="TOC6">
    <w:name w:val="toc 6"/>
    <w:basedOn w:val="Normal"/>
    <w:next w:val="Normal"/>
    <w:autoRedefine/>
    <w:uiPriority w:val="39"/>
    <w:semiHidden/>
    <w:unhideWhenUsed/>
    <w:rsid w:val="00180956"/>
    <w:pPr>
      <w:spacing w:after="0"/>
      <w:ind w:left="1200"/>
    </w:pPr>
    <w:rPr>
      <w:rFonts w:cs="Times New Roman"/>
      <w:sz w:val="20"/>
    </w:rPr>
  </w:style>
  <w:style w:type="paragraph" w:styleId="TOC7">
    <w:name w:val="toc 7"/>
    <w:basedOn w:val="Normal"/>
    <w:next w:val="Normal"/>
    <w:autoRedefine/>
    <w:uiPriority w:val="39"/>
    <w:semiHidden/>
    <w:unhideWhenUsed/>
    <w:rsid w:val="00180956"/>
    <w:pPr>
      <w:spacing w:after="0"/>
      <w:ind w:left="1440"/>
    </w:pPr>
    <w:rPr>
      <w:rFonts w:cs="Times New Roman"/>
      <w:sz w:val="20"/>
    </w:rPr>
  </w:style>
  <w:style w:type="paragraph" w:styleId="TOC8">
    <w:name w:val="toc 8"/>
    <w:basedOn w:val="Normal"/>
    <w:next w:val="Normal"/>
    <w:autoRedefine/>
    <w:uiPriority w:val="39"/>
    <w:semiHidden/>
    <w:unhideWhenUsed/>
    <w:rsid w:val="00180956"/>
    <w:pPr>
      <w:spacing w:after="0"/>
      <w:ind w:left="1680"/>
    </w:pPr>
    <w:rPr>
      <w:rFonts w:cs="Times New Roman"/>
      <w:sz w:val="20"/>
    </w:rPr>
  </w:style>
  <w:style w:type="paragraph" w:styleId="TOC9">
    <w:name w:val="toc 9"/>
    <w:basedOn w:val="Normal"/>
    <w:next w:val="Normal"/>
    <w:autoRedefine/>
    <w:uiPriority w:val="39"/>
    <w:semiHidden/>
    <w:unhideWhenUsed/>
    <w:rsid w:val="00180956"/>
    <w:pPr>
      <w:spacing w:after="0"/>
      <w:ind w:left="1920"/>
    </w:pPr>
    <w:rPr>
      <w:rFonts w:cs="Times New Roman"/>
      <w:sz w:val="20"/>
    </w:rPr>
  </w:style>
  <w:style w:type="character" w:styleId="Hyperlink">
    <w:name w:val="Hyperlink"/>
    <w:basedOn w:val="DefaultParagraphFont"/>
    <w:uiPriority w:val="99"/>
    <w:unhideWhenUsed/>
    <w:rsid w:val="004F6F5E"/>
    <w:rPr>
      <w:color w:val="467886" w:themeColor="hyperlink"/>
      <w:u w:val="single"/>
    </w:rPr>
  </w:style>
  <w:style w:type="character" w:styleId="UnresolvedMention">
    <w:name w:val="Unresolved Mention"/>
    <w:basedOn w:val="DefaultParagraphFont"/>
    <w:uiPriority w:val="99"/>
    <w:semiHidden/>
    <w:unhideWhenUsed/>
    <w:rsid w:val="004F6F5E"/>
    <w:rPr>
      <w:color w:val="605E5C"/>
      <w:shd w:val="clear" w:color="auto" w:fill="E1DFDD"/>
    </w:rPr>
  </w:style>
  <w:style w:type="character" w:styleId="FollowedHyperlink">
    <w:name w:val="FollowedHyperlink"/>
    <w:basedOn w:val="DefaultParagraphFont"/>
    <w:uiPriority w:val="99"/>
    <w:semiHidden/>
    <w:unhideWhenUsed/>
    <w:rsid w:val="001F77F9"/>
    <w:rPr>
      <w:color w:val="96607D" w:themeColor="followedHyperlink"/>
      <w:u w:val="single"/>
    </w:rPr>
  </w:style>
  <w:style w:type="character" w:customStyle="1" w:styleId="apple-converted-space">
    <w:name w:val="apple-converted-space"/>
    <w:basedOn w:val="DefaultParagraphFont"/>
    <w:rsid w:val="00DA4019"/>
  </w:style>
  <w:style w:type="character" w:styleId="Strong">
    <w:name w:val="Strong"/>
    <w:basedOn w:val="DefaultParagraphFont"/>
    <w:uiPriority w:val="22"/>
    <w:qFormat/>
    <w:rsid w:val="00DA4019"/>
    <w:rPr>
      <w:b/>
      <w:bCs/>
    </w:rPr>
  </w:style>
  <w:style w:type="paragraph" w:styleId="NormalWeb">
    <w:name w:val="Normal (Web)"/>
    <w:basedOn w:val="Normal"/>
    <w:uiPriority w:val="99"/>
    <w:unhideWhenUsed/>
    <w:rsid w:val="00F96D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96D2C"/>
    <w:rPr>
      <w:i/>
      <w:iCs/>
    </w:rPr>
  </w:style>
  <w:style w:type="paragraph" w:customStyle="1" w:styleId="isselectedend">
    <w:name w:val="isselectedend"/>
    <w:basedOn w:val="Normal"/>
    <w:rsid w:val="004D65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noteText">
    <w:name w:val="footnote text"/>
    <w:basedOn w:val="Normal"/>
    <w:link w:val="FootnoteTextChar"/>
    <w:uiPriority w:val="99"/>
    <w:semiHidden/>
    <w:unhideWhenUsed/>
    <w:rsid w:val="008610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104F"/>
    <w:rPr>
      <w:sz w:val="20"/>
      <w:szCs w:val="20"/>
    </w:rPr>
  </w:style>
  <w:style w:type="character" w:styleId="FootnoteReference">
    <w:name w:val="footnote reference"/>
    <w:basedOn w:val="DefaultParagraphFont"/>
    <w:uiPriority w:val="99"/>
    <w:semiHidden/>
    <w:unhideWhenUsed/>
    <w:rsid w:val="0086104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mental-health/conditions/depression-in-adults/symptoms/" TargetMode="External"/><Relationship Id="rId18" Type="http://schemas.openxmlformats.org/officeDocument/2006/relationships/hyperlink" Target="https://iris.who.int/handle/10665/254610"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igital.nhs.uk/data-and-information/data-collections-and-data-sets/data-sets/mental-health-services-data-set/about" TargetMode="External"/><Relationship Id="rId17" Type="http://schemas.openxmlformats.org/officeDocument/2006/relationships/hyperlink" Target="https://www.cambridge.org/core/journals/the-british-journal-of-psychiatry/article/cost-of-depression-among-adults-in-england-in-2000/EEA835F60779CE4BB926EED751303A94" TargetMode="External"/><Relationship Id="rId2" Type="http://schemas.openxmlformats.org/officeDocument/2006/relationships/numbering" Target="numbering.xml"/><Relationship Id="rId16" Type="http://schemas.openxmlformats.org/officeDocument/2006/relationships/hyperlink" Target="https://doi.org/10.1111/jcpp.1284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mental-health/conditions/depression-in-adults/causes/" TargetMode="External"/><Relationship Id="rId5" Type="http://schemas.openxmlformats.org/officeDocument/2006/relationships/webSettings" Target="webSettings.xml"/><Relationship Id="rId15" Type="http://schemas.openxmlformats.org/officeDocument/2006/relationships/hyperlink" Target="https://www.ons.gov.uk/peoplepopulationandcommunity/healthandsocialcare/mentalhealth/articles/costoflivinganddepressioninadultsgreatbritain/29septemberto23october2022" TargetMode="External"/><Relationship Id="rId23" Type="http://schemas.openxmlformats.org/officeDocument/2006/relationships/theme" Target="theme/theme1.xml"/><Relationship Id="rId10" Type="http://schemas.openxmlformats.org/officeDocument/2006/relationships/hyperlink" Target="https://doi.org/10.1017/S2045796020001122" TargetMode="External"/><Relationship Id="rId19" Type="http://schemas.openxmlformats.org/officeDocument/2006/relationships/hyperlink" Target="https://www.who.int/news-room/fact-sheets/detail/depression" TargetMode="External"/><Relationship Id="rId4" Type="http://schemas.openxmlformats.org/officeDocument/2006/relationships/settings" Target="settings.xml"/><Relationship Id="rId9" Type="http://schemas.openxmlformats.org/officeDocument/2006/relationships/hyperlink" Target="https://www.gov.uk/government/publications/major-conditions-strategy-case-for-change-and-our-strategic-framework/major-conditions-strategy-case-for-change-and-our-strategic-framework--2" TargetMode="External"/><Relationship Id="rId14" Type="http://schemas.openxmlformats.org/officeDocument/2006/relationships/hyperlink" Target="https://www.nice.org.uk/guidance/ng222/resources/depression-in-adults-treatment-and-management-pdf-6614383230790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F9A8A0-29B9-BB44-91F5-923EA9B49BAF}">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D3971F-9975-B145-BED1-CCAC4D16D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9</Pages>
  <Words>2552</Words>
  <Characters>14551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Abouelela (2521456)</dc:creator>
  <cp:keywords/>
  <dc:description/>
  <cp:lastModifiedBy>Khadija Abouelela (2521456)</cp:lastModifiedBy>
  <cp:revision>6</cp:revision>
  <dcterms:created xsi:type="dcterms:W3CDTF">2026-07-17T15:48:00Z</dcterms:created>
  <dcterms:modified xsi:type="dcterms:W3CDTF">2026-07-21T06:10:00Z</dcterms:modified>
</cp:coreProperties>
</file>