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4469A" w14:textId="4D7D214E" w:rsidR="00967333" w:rsidRDefault="00E7050C" w:rsidP="00BB1EC1">
      <w:pPr>
        <w:pStyle w:val="Heading1"/>
        <w:rPr>
          <w:noProof/>
        </w:rPr>
      </w:pPr>
      <w:r>
        <w:rPr>
          <w:noProof/>
        </w:rPr>
        <w:t xml:space="preserve"> Normans </w:t>
      </w:r>
      <w:r w:rsidR="00BB1EC1">
        <w:rPr>
          <w:noProof/>
        </w:rPr>
        <w:t xml:space="preserve">Portfolio 2 </w:t>
      </w:r>
    </w:p>
    <w:p w14:paraId="299F838A" w14:textId="3DE66A91" w:rsidR="008020C1" w:rsidRDefault="008020C1" w:rsidP="008020C1">
      <w:r>
        <w:rPr>
          <w:noProof/>
        </w:rPr>
        <w:drawing>
          <wp:inline distT="0" distB="0" distL="0" distR="0" wp14:anchorId="4B930249" wp14:editId="61CB7A8B">
            <wp:extent cx="4761230" cy="2743200"/>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1230" cy="2743200"/>
                    </a:xfrm>
                    <a:prstGeom prst="rect">
                      <a:avLst/>
                    </a:prstGeom>
                    <a:noFill/>
                    <a:ln>
                      <a:noFill/>
                    </a:ln>
                  </pic:spPr>
                </pic:pic>
              </a:graphicData>
            </a:graphic>
          </wp:inline>
        </w:drawing>
      </w:r>
    </w:p>
    <w:p w14:paraId="1E119722" w14:textId="77777777" w:rsidR="008020C1" w:rsidRDefault="008020C1" w:rsidP="008020C1"/>
    <w:p w14:paraId="66F991D0" w14:textId="0389BF9D" w:rsidR="00BB1EC1" w:rsidRDefault="00BB1EC1" w:rsidP="00BB1EC1">
      <w:r>
        <w:t xml:space="preserve">Harold takes an oath of </w:t>
      </w:r>
      <w:r w:rsidR="00F14F91">
        <w:t>allegiance to</w:t>
      </w:r>
      <w:r>
        <w:t xml:space="preserve"> </w:t>
      </w:r>
      <w:r w:rsidR="00F14F91">
        <w:t>W</w:t>
      </w:r>
      <w:r>
        <w:t>illiam</w:t>
      </w:r>
      <w:r w:rsidR="00945FAB">
        <w:t xml:space="preserve"> -</w:t>
      </w:r>
      <w:r>
        <w:t xml:space="preserve"> </w:t>
      </w:r>
      <w:r w:rsidR="00B57ECA">
        <w:t xml:space="preserve">taken from </w:t>
      </w:r>
      <w:r>
        <w:t>the Bayeux tapestry</w:t>
      </w:r>
      <w:r w:rsidR="00F14F91">
        <w:t>.</w:t>
      </w:r>
      <w:r w:rsidR="00B75003">
        <w:rPr>
          <w:rStyle w:val="FootnoteReference"/>
        </w:rPr>
        <w:footnoteReference w:id="1"/>
      </w:r>
    </w:p>
    <w:p w14:paraId="7934081E" w14:textId="77777777" w:rsidR="00BB1EC1" w:rsidRDefault="00BB1EC1" w:rsidP="00F12C0B">
      <w:pPr>
        <w:spacing w:line="360" w:lineRule="auto"/>
      </w:pPr>
    </w:p>
    <w:p w14:paraId="4F198596" w14:textId="31188321" w:rsidR="00BB1EC1" w:rsidRDefault="001A3391" w:rsidP="00F12C0B">
      <w:pPr>
        <w:spacing w:line="360" w:lineRule="auto"/>
      </w:pPr>
      <w:r>
        <w:t xml:space="preserve">             </w:t>
      </w:r>
      <w:r w:rsidR="00BB55E9">
        <w:t>The image</w:t>
      </w:r>
      <w:r>
        <w:t xml:space="preserve"> above</w:t>
      </w:r>
      <w:r w:rsidR="00BB55E9">
        <w:t xml:space="preserve"> is taken from the Bayeux Tapestry that was embroidered possibly between 1082-87 </w:t>
      </w:r>
      <w:r w:rsidR="00765056">
        <w:t xml:space="preserve">and </w:t>
      </w:r>
      <w:r w:rsidR="00BB1EC1">
        <w:t xml:space="preserve"> i</w:t>
      </w:r>
      <w:r w:rsidR="00DB7047">
        <w:t xml:space="preserve">s </w:t>
      </w:r>
      <w:r w:rsidR="001D18FB">
        <w:t xml:space="preserve">a 70 m long  x 50 cm wide piece of linen which </w:t>
      </w:r>
      <w:r w:rsidR="00BB1EC1">
        <w:t xml:space="preserve"> has the story of the Norman conquest of England embroidered on it depicting the events</w:t>
      </w:r>
      <w:r w:rsidR="001C51E9">
        <w:t xml:space="preserve"> during  1064-1066 </w:t>
      </w:r>
      <w:r w:rsidR="00BB7DFB">
        <w:t xml:space="preserve">leading up </w:t>
      </w:r>
      <w:r w:rsidR="00036BC4">
        <w:t>to King</w:t>
      </w:r>
      <w:r w:rsidR="005351A3">
        <w:t xml:space="preserve"> </w:t>
      </w:r>
      <w:r w:rsidR="00BB7DFB">
        <w:t xml:space="preserve"> </w:t>
      </w:r>
      <w:r w:rsidR="00036BC4">
        <w:t>H</w:t>
      </w:r>
      <w:r w:rsidR="00BB7DFB">
        <w:t>arold</w:t>
      </w:r>
      <w:r w:rsidR="0016506E">
        <w:t xml:space="preserve"> II’</w:t>
      </w:r>
      <w:r w:rsidR="00BB7DFB">
        <w:t xml:space="preserve">s defeat at </w:t>
      </w:r>
      <w:r w:rsidR="00036BC4">
        <w:t>H</w:t>
      </w:r>
      <w:r w:rsidR="00BB7DFB">
        <w:t xml:space="preserve">astings </w:t>
      </w:r>
      <w:r w:rsidR="00BB1EC1">
        <w:t xml:space="preserve"> </w:t>
      </w:r>
      <w:r w:rsidR="00BB7DFB">
        <w:t>by William Duke of Normandy.</w:t>
      </w:r>
      <w:r w:rsidR="00DE643F">
        <w:rPr>
          <w:rStyle w:val="FootnoteReference"/>
        </w:rPr>
        <w:footnoteReference w:id="2"/>
      </w:r>
      <w:r w:rsidR="00BB7DFB">
        <w:t xml:space="preserve"> </w:t>
      </w:r>
      <w:r w:rsidR="00BB1EC1">
        <w:t xml:space="preserve"> </w:t>
      </w:r>
      <w:r w:rsidR="00210874">
        <w:t>W</w:t>
      </w:r>
      <w:r w:rsidR="00BB7DFB">
        <w:t xml:space="preserve">hen </w:t>
      </w:r>
      <w:r w:rsidR="00EC02DB">
        <w:t xml:space="preserve"> King </w:t>
      </w:r>
      <w:r w:rsidR="00BB7DFB">
        <w:t>Edward</w:t>
      </w:r>
      <w:r w:rsidR="00EC02DB">
        <w:t xml:space="preserve"> </w:t>
      </w:r>
      <w:r w:rsidR="00210874">
        <w:t xml:space="preserve">(the confessor ) </w:t>
      </w:r>
      <w:r w:rsidR="00BB7DFB">
        <w:t xml:space="preserve"> died with no direct heir, </w:t>
      </w:r>
      <w:r w:rsidR="004D3B59">
        <w:t xml:space="preserve"> his brother in law </w:t>
      </w:r>
      <w:r w:rsidR="00BB7DFB">
        <w:t xml:space="preserve">Harold </w:t>
      </w:r>
      <w:r w:rsidR="00BB7DFB" w:rsidRPr="00C015A4">
        <w:t>God</w:t>
      </w:r>
      <w:r w:rsidR="009E7E8F" w:rsidRPr="00C015A4">
        <w:t>w</w:t>
      </w:r>
      <w:r w:rsidR="009E7E8F">
        <w:t>in</w:t>
      </w:r>
      <w:r w:rsidR="004D3B59">
        <w:t xml:space="preserve">son, </w:t>
      </w:r>
      <w:r w:rsidR="00BB7DFB">
        <w:t xml:space="preserve"> Earl of Wessex </w:t>
      </w:r>
      <w:r w:rsidR="00AB5042">
        <w:t xml:space="preserve"> </w:t>
      </w:r>
      <w:r w:rsidR="00BB7DFB">
        <w:t>was crowned</w:t>
      </w:r>
      <w:r w:rsidR="001C58E2">
        <w:t>,</w:t>
      </w:r>
      <w:r w:rsidR="00BB7DFB">
        <w:t xml:space="preserve"> stating that Edward had chosen him as his heir. This was contested by William of Normandy</w:t>
      </w:r>
      <w:r w:rsidR="006A49E6">
        <w:t xml:space="preserve">, </w:t>
      </w:r>
      <w:r w:rsidR="00BB7DFB">
        <w:t>claim</w:t>
      </w:r>
      <w:r w:rsidR="006A49E6">
        <w:t>ing</w:t>
      </w:r>
      <w:r w:rsidR="00BB7DFB">
        <w:t xml:space="preserve"> that he had </w:t>
      </w:r>
      <w:r w:rsidR="00346528">
        <w:t xml:space="preserve">also </w:t>
      </w:r>
      <w:r w:rsidR="00BB7DFB">
        <w:t>been chosen</w:t>
      </w:r>
      <w:r w:rsidR="00851F74">
        <w:t xml:space="preserve"> to be the future </w:t>
      </w:r>
      <w:r w:rsidR="00701F66">
        <w:t>king by</w:t>
      </w:r>
      <w:r w:rsidR="00BB7DFB">
        <w:t xml:space="preserve"> </w:t>
      </w:r>
      <w:r w:rsidR="007933BD">
        <w:t>Edward</w:t>
      </w:r>
      <w:r w:rsidR="00BB7DFB">
        <w:t xml:space="preserve"> in 1051</w:t>
      </w:r>
      <w:r w:rsidR="00EC080E">
        <w:t xml:space="preserve"> </w:t>
      </w:r>
      <w:r w:rsidR="00A23734">
        <w:t>who</w:t>
      </w:r>
      <w:r w:rsidR="00EC080E">
        <w:t xml:space="preserve"> had </w:t>
      </w:r>
      <w:r w:rsidR="00AB5042">
        <w:t xml:space="preserve">according </w:t>
      </w:r>
      <w:r w:rsidR="00C973D5">
        <w:t>to William</w:t>
      </w:r>
      <w:r w:rsidR="004D3B59">
        <w:t xml:space="preserve"> </w:t>
      </w:r>
      <w:r w:rsidR="005A49B4">
        <w:t>Poitiers</w:t>
      </w:r>
      <w:r w:rsidR="00A23734">
        <w:t>,</w:t>
      </w:r>
      <w:r w:rsidR="005A49B4">
        <w:t xml:space="preserve"> </w:t>
      </w:r>
      <w:r w:rsidR="004107FE">
        <w:t xml:space="preserve">held </w:t>
      </w:r>
      <w:r w:rsidR="00E612D8">
        <w:t xml:space="preserve">him </w:t>
      </w:r>
      <w:proofErr w:type="gramStart"/>
      <w:r w:rsidR="00E612D8">
        <w:t>‘</w:t>
      </w:r>
      <w:r w:rsidR="00A26899">
        <w:t xml:space="preserve"> in</w:t>
      </w:r>
      <w:proofErr w:type="gramEnd"/>
      <w:r w:rsidR="00A26899">
        <w:t xml:space="preserve"> the same affection as a brother or son</w:t>
      </w:r>
      <w:r w:rsidR="005D4C10">
        <w:t>,</w:t>
      </w:r>
      <w:r w:rsidR="004107FE">
        <w:t>’</w:t>
      </w:r>
      <w:r w:rsidR="00E640B5">
        <w:t xml:space="preserve"> </w:t>
      </w:r>
      <w:r w:rsidR="00E0741F">
        <w:rPr>
          <w:rStyle w:val="FootnoteReference"/>
        </w:rPr>
        <w:footnoteReference w:id="3"/>
      </w:r>
      <w:r w:rsidR="004107FE">
        <w:t xml:space="preserve"> </w:t>
      </w:r>
      <w:r w:rsidR="005D4C10">
        <w:t>although m</w:t>
      </w:r>
      <w:r w:rsidR="003359DD">
        <w:t>any historians claim that neither had much of a claim to the throne.</w:t>
      </w:r>
      <w:r w:rsidR="00C76ACD">
        <w:t xml:space="preserve"> </w:t>
      </w:r>
      <w:r w:rsidR="00C76ACD">
        <w:rPr>
          <w:rStyle w:val="FootnoteReference"/>
        </w:rPr>
        <w:footnoteReference w:id="4"/>
      </w:r>
      <w:r w:rsidR="003359DD">
        <w:t xml:space="preserve"> </w:t>
      </w:r>
      <w:r w:rsidR="00BB7DFB">
        <w:t xml:space="preserve"> </w:t>
      </w:r>
      <w:r w:rsidR="00E640B5">
        <w:t xml:space="preserve">William stated </w:t>
      </w:r>
      <w:r w:rsidR="005D4C10">
        <w:t xml:space="preserve">his claim </w:t>
      </w:r>
      <w:r w:rsidR="00BB7DFB">
        <w:t xml:space="preserve">had been reaffirmed in 1064 when Harold had visited him </w:t>
      </w:r>
      <w:r w:rsidR="00AA6525">
        <w:t xml:space="preserve">to deliver Edward’s sanction </w:t>
      </w:r>
      <w:r w:rsidR="00BB7DFB">
        <w:lastRenderedPageBreak/>
        <w:t>and had sworn</w:t>
      </w:r>
      <w:r w:rsidR="00F56375">
        <w:t xml:space="preserve"> an oath of</w:t>
      </w:r>
      <w:r w:rsidR="00BB7DFB">
        <w:t xml:space="preserve"> allegiance to him</w:t>
      </w:r>
      <w:r w:rsidR="00AA6525">
        <w:t xml:space="preserve"> on some </w:t>
      </w:r>
      <w:r w:rsidR="00E612D8">
        <w:t>relics.</w:t>
      </w:r>
      <w:r w:rsidR="002513EC">
        <w:t xml:space="preserve"> When Harold was crowned</w:t>
      </w:r>
      <w:r w:rsidR="00AA6525">
        <w:t xml:space="preserve"> after Edward had </w:t>
      </w:r>
      <w:r w:rsidR="00E612D8">
        <w:t>died, William</w:t>
      </w:r>
      <w:r w:rsidR="00BB7DFB">
        <w:t xml:space="preserve"> claimed that </w:t>
      </w:r>
      <w:r w:rsidR="004E66F2">
        <w:t>H</w:t>
      </w:r>
      <w:r w:rsidR="00BB7DFB">
        <w:t xml:space="preserve">arold had </w:t>
      </w:r>
      <w:r w:rsidR="00F61CB4">
        <w:t xml:space="preserve">breached the oath and </w:t>
      </w:r>
      <w:r w:rsidR="00912678">
        <w:t xml:space="preserve">had </w:t>
      </w:r>
      <w:r w:rsidR="00F61CB4">
        <w:t xml:space="preserve">therefore </w:t>
      </w:r>
      <w:r w:rsidR="00BB7DFB">
        <w:t xml:space="preserve">committed perjury by claiming the throne for himself. </w:t>
      </w:r>
      <w:r w:rsidR="00C81003">
        <w:t>This</w:t>
      </w:r>
      <w:r w:rsidR="00D76A17">
        <w:t xml:space="preserve"> provided</w:t>
      </w:r>
      <w:r w:rsidR="00C81003">
        <w:t xml:space="preserve"> him </w:t>
      </w:r>
      <w:r w:rsidR="00E612D8">
        <w:t xml:space="preserve">enough </w:t>
      </w:r>
      <w:proofErr w:type="gramStart"/>
      <w:r w:rsidR="00E612D8">
        <w:t>justification</w:t>
      </w:r>
      <w:r w:rsidR="00D76A17">
        <w:t xml:space="preserve"> </w:t>
      </w:r>
      <w:r w:rsidR="00C81003">
        <w:t xml:space="preserve"> to</w:t>
      </w:r>
      <w:proofErr w:type="gramEnd"/>
      <w:r w:rsidR="00C81003">
        <w:t xml:space="preserve"> invade England to claim the throne</w:t>
      </w:r>
      <w:r w:rsidR="00DE643F">
        <w:t xml:space="preserve"> which he </w:t>
      </w:r>
      <w:r w:rsidR="007F2646">
        <w:t xml:space="preserve">succeeded in </w:t>
      </w:r>
      <w:r w:rsidR="00D11D87">
        <w:t>obtaining</w:t>
      </w:r>
      <w:r w:rsidR="00FC1F1D">
        <w:t xml:space="preserve"> and </w:t>
      </w:r>
      <w:r w:rsidR="00D11D87">
        <w:t xml:space="preserve">by </w:t>
      </w:r>
      <w:proofErr w:type="gramStart"/>
      <w:r w:rsidR="00DE643F">
        <w:t xml:space="preserve">killing </w:t>
      </w:r>
      <w:r w:rsidR="00C11D6D">
        <w:t xml:space="preserve"> </w:t>
      </w:r>
      <w:r w:rsidR="0073635A">
        <w:t>Harold</w:t>
      </w:r>
      <w:proofErr w:type="gramEnd"/>
      <w:r w:rsidR="00C11D6D">
        <w:t xml:space="preserve">  at the Battle of Hastings </w:t>
      </w:r>
      <w:r w:rsidR="008C253F">
        <w:t>to become</w:t>
      </w:r>
      <w:r w:rsidR="00C973D5">
        <w:t xml:space="preserve"> William</w:t>
      </w:r>
      <w:r w:rsidR="00A435CC">
        <w:t xml:space="preserve"> I of England</w:t>
      </w:r>
      <w:r w:rsidR="00C11D6D">
        <w:t xml:space="preserve">. </w:t>
      </w:r>
    </w:p>
    <w:p w14:paraId="3FCDD16D" w14:textId="4612777F" w:rsidR="003E0EE2" w:rsidRDefault="001A3391" w:rsidP="00F12C0B">
      <w:pPr>
        <w:spacing w:line="360" w:lineRule="auto"/>
      </w:pPr>
      <w:r>
        <w:t xml:space="preserve">                </w:t>
      </w:r>
      <w:r w:rsidR="00F96323">
        <w:t xml:space="preserve">The </w:t>
      </w:r>
      <w:r w:rsidR="00893840">
        <w:t xml:space="preserve">tapestry </w:t>
      </w:r>
      <w:r w:rsidR="00CD57F6">
        <w:t xml:space="preserve">narrative </w:t>
      </w:r>
      <w:r w:rsidR="008C253F">
        <w:t>containing images</w:t>
      </w:r>
      <w:r w:rsidR="00C36E5C">
        <w:t xml:space="preserve"> </w:t>
      </w:r>
      <w:r w:rsidR="0099543A">
        <w:t xml:space="preserve">of the events leading to the </w:t>
      </w:r>
      <w:r w:rsidR="00F87504">
        <w:t>Norman Conquest,</w:t>
      </w:r>
      <w:r w:rsidR="00C36E5C">
        <w:t xml:space="preserve"> </w:t>
      </w:r>
      <w:r w:rsidR="00CD57F6" w:rsidRPr="00625B93">
        <w:t>which</w:t>
      </w:r>
      <w:r w:rsidR="00625B93">
        <w:t xml:space="preserve"> is supported by Latin text,</w:t>
      </w:r>
      <w:r w:rsidR="00F96323">
        <w:t xml:space="preserve"> takes place in the centre</w:t>
      </w:r>
      <w:r w:rsidR="009D2B9A">
        <w:t xml:space="preserve"> </w:t>
      </w:r>
      <w:r w:rsidR="00BB03AF">
        <w:t>panels of</w:t>
      </w:r>
      <w:r w:rsidR="00F96323">
        <w:t xml:space="preserve"> the </w:t>
      </w:r>
      <w:r w:rsidR="009B3D59">
        <w:t xml:space="preserve">linen </w:t>
      </w:r>
      <w:r w:rsidR="00F96323">
        <w:t xml:space="preserve">with decorative </w:t>
      </w:r>
      <w:r w:rsidR="00CD57F6">
        <w:t xml:space="preserve">borders </w:t>
      </w:r>
      <w:r w:rsidR="00250F0A">
        <w:t>containing illustrations</w:t>
      </w:r>
      <w:r w:rsidR="00E114A2">
        <w:t xml:space="preserve"> of moralising stories and English </w:t>
      </w:r>
      <w:r w:rsidR="00717916">
        <w:t>fables to</w:t>
      </w:r>
      <w:r w:rsidR="00E114A2">
        <w:t xml:space="preserve"> enhance the main picture</w:t>
      </w:r>
      <w:r w:rsidR="00F96323">
        <w:t>.</w:t>
      </w:r>
      <w:r w:rsidR="003606CE">
        <w:t xml:space="preserve"> These </w:t>
      </w:r>
      <w:r w:rsidR="00BB03AF">
        <w:t xml:space="preserve">border </w:t>
      </w:r>
      <w:r w:rsidR="00F76F19">
        <w:t>scenes are felt to have</w:t>
      </w:r>
      <w:r w:rsidR="00BC284F">
        <w:t xml:space="preserve"> </w:t>
      </w:r>
      <w:r w:rsidR="00F76F19">
        <w:t xml:space="preserve">been </w:t>
      </w:r>
      <w:r w:rsidR="00B909D9">
        <w:t xml:space="preserve">impossible </w:t>
      </w:r>
      <w:r w:rsidR="00BC284F">
        <w:t xml:space="preserve">for the </w:t>
      </w:r>
      <w:r w:rsidR="008A75D4">
        <w:t xml:space="preserve">French </w:t>
      </w:r>
      <w:r w:rsidR="00B909D9">
        <w:t xml:space="preserve">to </w:t>
      </w:r>
      <w:r w:rsidR="00717916">
        <w:t>understand so</w:t>
      </w:r>
      <w:r w:rsidR="00B909D9">
        <w:t xml:space="preserve"> may </w:t>
      </w:r>
      <w:r w:rsidR="002A40D6">
        <w:t>be demonstrating the ‘ambivalent</w:t>
      </w:r>
      <w:r w:rsidR="00BB03AF">
        <w:t>’</w:t>
      </w:r>
      <w:r w:rsidR="002A40D6">
        <w:t xml:space="preserve"> attitude of the seamstresses toward the Normans</w:t>
      </w:r>
      <w:r w:rsidR="00BB03AF">
        <w:t>.</w:t>
      </w:r>
      <w:r w:rsidR="008C126A">
        <w:rPr>
          <w:rStyle w:val="FootnoteReference"/>
        </w:rPr>
        <w:footnoteReference w:id="5"/>
      </w:r>
      <w:r w:rsidR="00F96323">
        <w:t xml:space="preserve"> </w:t>
      </w:r>
      <w:r w:rsidR="00B54C97">
        <w:t>Despite</w:t>
      </w:r>
      <w:r w:rsidR="00F96323">
        <w:t xml:space="preserve"> it tell</w:t>
      </w:r>
      <w:r w:rsidR="00691577">
        <w:t>ing</w:t>
      </w:r>
      <w:r w:rsidR="00F96323">
        <w:t xml:space="preserve"> the story </w:t>
      </w:r>
      <w:r w:rsidR="00F45274">
        <w:t xml:space="preserve">probably </w:t>
      </w:r>
      <w:r w:rsidR="00F96323">
        <w:t>with a Norman bias</w:t>
      </w:r>
      <w:r w:rsidR="00644D70">
        <w:t>,</w:t>
      </w:r>
      <w:r w:rsidR="00F96323">
        <w:t xml:space="preserve"> </w:t>
      </w:r>
      <w:r w:rsidR="00593789">
        <w:t>there is no written documentation to support where it was mad</w:t>
      </w:r>
      <w:r w:rsidR="00D93D7A">
        <w:t>e</w:t>
      </w:r>
      <w:r w:rsidR="00127295">
        <w:t>, although</w:t>
      </w:r>
      <w:r w:rsidR="00593789">
        <w:t xml:space="preserve"> </w:t>
      </w:r>
      <w:r w:rsidR="00F96323">
        <w:t xml:space="preserve"> it is thought to have been designed and created in </w:t>
      </w:r>
      <w:r w:rsidR="004F4587">
        <w:t>England</w:t>
      </w:r>
      <w:r w:rsidR="00AD5396">
        <w:t xml:space="preserve">, possibly in </w:t>
      </w:r>
      <w:r w:rsidR="00F96323">
        <w:t xml:space="preserve">St Augustine  Abbey </w:t>
      </w:r>
      <w:r w:rsidR="00A667DA">
        <w:t>C</w:t>
      </w:r>
      <w:r w:rsidR="00F96323">
        <w:t>anterbury</w:t>
      </w:r>
      <w:r w:rsidR="00A667DA">
        <w:t>,</w:t>
      </w:r>
      <w:r w:rsidR="00E114A2">
        <w:t xml:space="preserve"> </w:t>
      </w:r>
      <w:r w:rsidR="00A667DA">
        <w:t>a</w:t>
      </w:r>
      <w:r w:rsidR="00E114A2">
        <w:t xml:space="preserve"> </w:t>
      </w:r>
      <w:r w:rsidR="00A667DA">
        <w:t>B</w:t>
      </w:r>
      <w:r w:rsidR="00E114A2">
        <w:t>enedictine abbey which had a great reputation for manuscript illumination</w:t>
      </w:r>
      <w:r w:rsidR="00F96323">
        <w:t xml:space="preserve">. </w:t>
      </w:r>
      <w:r w:rsidR="00F96323">
        <w:rPr>
          <w:rStyle w:val="FootnoteReference"/>
        </w:rPr>
        <w:footnoteReference w:id="6"/>
      </w:r>
      <w:r w:rsidR="00F96323">
        <w:t xml:space="preserve"> </w:t>
      </w:r>
      <w:r w:rsidR="00325448">
        <w:t xml:space="preserve"> </w:t>
      </w:r>
      <w:r w:rsidR="00856C04">
        <w:t>T</w:t>
      </w:r>
      <w:r w:rsidR="007A6E84">
        <w:t>his</w:t>
      </w:r>
      <w:r w:rsidR="00883538">
        <w:t xml:space="preserve"> </w:t>
      </w:r>
      <w:r w:rsidR="00163134">
        <w:t>supposition is</w:t>
      </w:r>
      <w:r w:rsidR="009A6FCB">
        <w:t xml:space="preserve"> </w:t>
      </w:r>
      <w:r w:rsidR="00AD5396">
        <w:t>further</w:t>
      </w:r>
      <w:r w:rsidR="00006B6D">
        <w:t xml:space="preserve"> </w:t>
      </w:r>
      <w:r w:rsidR="00AD5396">
        <w:t xml:space="preserve">supported </w:t>
      </w:r>
      <w:r w:rsidR="00AF317F">
        <w:t xml:space="preserve">by the fact that the </w:t>
      </w:r>
      <w:r w:rsidR="00F96323">
        <w:t xml:space="preserve">needlework </w:t>
      </w:r>
      <w:r w:rsidR="00B33360">
        <w:t>on the tapestry</w:t>
      </w:r>
      <w:r w:rsidR="00AF317F">
        <w:t xml:space="preserve"> </w:t>
      </w:r>
      <w:r w:rsidR="00540E14">
        <w:t>is known</w:t>
      </w:r>
      <w:r w:rsidR="00F96323">
        <w:t xml:space="preserve"> as </w:t>
      </w:r>
      <w:r w:rsidR="00F96323" w:rsidRPr="00F96323">
        <w:rPr>
          <w:i/>
          <w:iCs/>
        </w:rPr>
        <w:t xml:space="preserve">Opus </w:t>
      </w:r>
      <w:r w:rsidR="00795A5A" w:rsidRPr="00F96323">
        <w:rPr>
          <w:i/>
          <w:iCs/>
        </w:rPr>
        <w:t>Anglicarum</w:t>
      </w:r>
      <w:r w:rsidR="00795A5A">
        <w:rPr>
          <w:i/>
          <w:iCs/>
        </w:rPr>
        <w:t xml:space="preserve"> </w:t>
      </w:r>
      <w:r w:rsidR="00795A5A">
        <w:t>meaning</w:t>
      </w:r>
      <w:r w:rsidR="00F96323">
        <w:t xml:space="preserve"> </w:t>
      </w:r>
      <w:r w:rsidR="00856C04">
        <w:t>‘</w:t>
      </w:r>
      <w:r w:rsidR="00E114A2">
        <w:t>English Work</w:t>
      </w:r>
      <w:r w:rsidR="00717916">
        <w:t>’ and</w:t>
      </w:r>
      <w:r w:rsidR="00E114A2">
        <w:t xml:space="preserve"> the embroidered text has Anglo Saxon lettering</w:t>
      </w:r>
      <w:r w:rsidR="00D7151E">
        <w:t>.</w:t>
      </w:r>
      <w:r w:rsidR="00E114A2">
        <w:t xml:space="preserve"> </w:t>
      </w:r>
      <w:r w:rsidR="00E114A2">
        <w:rPr>
          <w:rStyle w:val="FootnoteReference"/>
        </w:rPr>
        <w:footnoteReference w:id="7"/>
      </w:r>
      <w:r w:rsidR="00E114A2">
        <w:t xml:space="preserve"> </w:t>
      </w:r>
      <w:r w:rsidR="00605B8D">
        <w:t>It</w:t>
      </w:r>
      <w:r w:rsidR="00A90950">
        <w:t xml:space="preserve"> is  thought that the design may have been </w:t>
      </w:r>
      <w:r w:rsidR="00856C04">
        <w:t>masterminded by</w:t>
      </w:r>
      <w:r w:rsidR="00A90950">
        <w:t xml:space="preserve"> Scolland</w:t>
      </w:r>
      <w:r w:rsidR="00675B8F">
        <w:t xml:space="preserve"> of Canterbury</w:t>
      </w:r>
      <w:r w:rsidR="00856C04">
        <w:t>,</w:t>
      </w:r>
      <w:r w:rsidR="00A469F6">
        <w:t xml:space="preserve"> </w:t>
      </w:r>
      <w:r w:rsidR="00A90950">
        <w:t xml:space="preserve">a former senior monk from Mont St Michel in </w:t>
      </w:r>
      <w:r w:rsidR="00A90950" w:rsidRPr="00250F0A">
        <w:t>Normandy who then became Abbot of  St Augustine in Canterbury</w:t>
      </w:r>
      <w:r w:rsidR="00AD5396" w:rsidRPr="00250F0A">
        <w:t xml:space="preserve"> </w:t>
      </w:r>
      <w:r w:rsidR="00A90950" w:rsidRPr="00250F0A">
        <w:t>in 1070,</w:t>
      </w:r>
      <w:r w:rsidR="007874D2" w:rsidRPr="00250F0A">
        <w:t xml:space="preserve"> especially as </w:t>
      </w:r>
      <w:r w:rsidR="00A90950" w:rsidRPr="00250F0A">
        <w:t xml:space="preserve"> there is the possibility that he was an eye witness</w:t>
      </w:r>
      <w:r w:rsidR="007874D2" w:rsidRPr="00250F0A">
        <w:t xml:space="preserve"> to the battle</w:t>
      </w:r>
      <w:r w:rsidR="00A90950" w:rsidRPr="00250F0A">
        <w:t>.</w:t>
      </w:r>
      <w:r w:rsidR="00A90950" w:rsidRPr="00250F0A">
        <w:rPr>
          <w:rStyle w:val="FootnoteReference"/>
        </w:rPr>
        <w:footnoteReference w:id="8"/>
      </w:r>
      <w:r w:rsidR="003E0EE2" w:rsidRPr="003E0EE2">
        <w:t xml:space="preserve"> </w:t>
      </w:r>
      <w:r w:rsidR="007A5A51">
        <w:t xml:space="preserve"> It</w:t>
      </w:r>
      <w:r w:rsidR="00B357C3">
        <w:t xml:space="preserve"> </w:t>
      </w:r>
      <w:r w:rsidR="00E62378">
        <w:t>is thought by</w:t>
      </w:r>
      <w:r w:rsidR="004C57C1">
        <w:t xml:space="preserve"> most</w:t>
      </w:r>
      <w:r w:rsidR="0059323F">
        <w:t xml:space="preserve"> historians </w:t>
      </w:r>
      <w:r w:rsidR="00E62378">
        <w:t xml:space="preserve"> </w:t>
      </w:r>
      <w:r w:rsidR="00564A6A">
        <w:t xml:space="preserve">that </w:t>
      </w:r>
      <w:r w:rsidR="003E0EE2">
        <w:t>Odo</w:t>
      </w:r>
      <w:r w:rsidR="00ED0BC9">
        <w:t>,</w:t>
      </w:r>
      <w:r w:rsidR="003E0EE2">
        <w:t xml:space="preserve"> Bishop of Bayeux</w:t>
      </w:r>
      <w:r w:rsidR="00A90DB4">
        <w:t xml:space="preserve"> </w:t>
      </w:r>
      <w:r w:rsidR="00A94354">
        <w:t xml:space="preserve"> </w:t>
      </w:r>
      <w:r w:rsidR="00ED0BC9">
        <w:t xml:space="preserve">and </w:t>
      </w:r>
      <w:r w:rsidR="00F37198">
        <w:t>half-brother</w:t>
      </w:r>
      <w:r w:rsidR="00A94354">
        <w:t xml:space="preserve"> to William</w:t>
      </w:r>
      <w:r w:rsidR="00FE28BF">
        <w:t xml:space="preserve"> </w:t>
      </w:r>
      <w:r w:rsidR="0059323F">
        <w:t>commissioned the tapestry</w:t>
      </w:r>
      <w:r w:rsidR="00FC1526">
        <w:t>.</w:t>
      </w:r>
      <w:r w:rsidR="00417CB3">
        <w:t xml:space="preserve"> Steven </w:t>
      </w:r>
      <w:r w:rsidR="001856DA">
        <w:t xml:space="preserve">White </w:t>
      </w:r>
      <w:r w:rsidR="00737D67">
        <w:t>th</w:t>
      </w:r>
      <w:r w:rsidR="001856DA">
        <w:t xml:space="preserve">inks that </w:t>
      </w:r>
      <w:r w:rsidR="00184CCD">
        <w:t>Odo</w:t>
      </w:r>
      <w:r w:rsidR="007B1FDD">
        <w:t xml:space="preserve"> micromanaged the narrative</w:t>
      </w:r>
      <w:r w:rsidR="008D631C">
        <w:t xml:space="preserve"> </w:t>
      </w:r>
      <w:r w:rsidR="007B1FDD">
        <w:rPr>
          <w:rStyle w:val="FootnoteReference"/>
        </w:rPr>
        <w:footnoteReference w:id="9"/>
      </w:r>
      <w:r w:rsidR="00D05446">
        <w:t xml:space="preserve"> </w:t>
      </w:r>
      <w:r w:rsidR="00CA41F9">
        <w:t xml:space="preserve"> </w:t>
      </w:r>
      <w:r w:rsidR="00D05446">
        <w:t xml:space="preserve">and </w:t>
      </w:r>
      <w:r w:rsidR="00250D3D">
        <w:t xml:space="preserve"> </w:t>
      </w:r>
      <w:r w:rsidR="00D05446">
        <w:t>i</w:t>
      </w:r>
      <w:r w:rsidR="00E678AE">
        <w:t xml:space="preserve">t is also supposed that he had the tapestry made to decorate his </w:t>
      </w:r>
      <w:r w:rsidR="003F0B36">
        <w:t>Cathedral giving legitimacy to the Norman conquest</w:t>
      </w:r>
      <w:r w:rsidR="00787DCD">
        <w:t xml:space="preserve"> by </w:t>
      </w:r>
      <w:r w:rsidR="00C9213B">
        <w:t xml:space="preserve">it </w:t>
      </w:r>
      <w:r w:rsidR="00787DCD">
        <w:t>being situated</w:t>
      </w:r>
      <w:r w:rsidR="003F0B36">
        <w:t xml:space="preserve"> in a consecrated </w:t>
      </w:r>
      <w:r w:rsidR="00795A5A">
        <w:t>building.</w:t>
      </w:r>
      <w:r w:rsidR="00250D3D">
        <w:rPr>
          <w:rStyle w:val="FootnoteReference"/>
          <w:rFonts w:ascii="Arial" w:hAnsi="Arial" w:cs="Arial"/>
          <w:color w:val="555555"/>
          <w:shd w:val="clear" w:color="auto" w:fill="FFFFFF"/>
        </w:rPr>
        <w:footnoteReference w:id="10"/>
      </w:r>
    </w:p>
    <w:p w14:paraId="32C629FF" w14:textId="49DB9EE0" w:rsidR="00696365" w:rsidRDefault="00F37198" w:rsidP="00F12C0B">
      <w:pPr>
        <w:spacing w:line="360" w:lineRule="auto"/>
      </w:pPr>
      <w:r>
        <w:t xml:space="preserve">            </w:t>
      </w:r>
      <w:r w:rsidR="004510A4">
        <w:t xml:space="preserve">The image </w:t>
      </w:r>
      <w:r w:rsidR="00576CF7">
        <w:t>that is depicted shows Harold</w:t>
      </w:r>
      <w:r w:rsidR="00BA7D86">
        <w:t xml:space="preserve"> (with a moustache)</w:t>
      </w:r>
      <w:r w:rsidR="00915F79">
        <w:t xml:space="preserve"> stood </w:t>
      </w:r>
      <w:r w:rsidR="00AA6BA1">
        <w:t>in the centre</w:t>
      </w:r>
      <w:r w:rsidR="00576CF7">
        <w:t xml:space="preserve"> swearing his </w:t>
      </w:r>
      <w:r w:rsidR="00915F79">
        <w:t>allegiance</w:t>
      </w:r>
      <w:r w:rsidR="00576CF7">
        <w:t xml:space="preserve"> on what is presumed to be</w:t>
      </w:r>
      <w:r w:rsidR="008C11EB">
        <w:t xml:space="preserve"> a box of </w:t>
      </w:r>
      <w:r w:rsidR="00576CF7">
        <w:t xml:space="preserve">relics </w:t>
      </w:r>
      <w:r w:rsidR="00915F79">
        <w:t>to William sat on the left</w:t>
      </w:r>
      <w:r w:rsidR="00151063">
        <w:t xml:space="preserve"> and witnessed </w:t>
      </w:r>
      <w:r w:rsidR="006C1ABC">
        <w:t xml:space="preserve">by two </w:t>
      </w:r>
      <w:r w:rsidR="007502BC">
        <w:t>knights.</w:t>
      </w:r>
      <w:r w:rsidR="00915F79">
        <w:t xml:space="preserve"> </w:t>
      </w:r>
      <w:r w:rsidR="00C600CF">
        <w:t xml:space="preserve">There is Latin writing above </w:t>
      </w:r>
      <w:r w:rsidR="00967C0B">
        <w:t>stating VBI hAROLD SACAMENTUM FECIT VVILLE</w:t>
      </w:r>
      <w:r w:rsidR="003D3FC2">
        <w:t>LMO DVCI which translated means ‘</w:t>
      </w:r>
      <w:r w:rsidR="007502BC">
        <w:t>W</w:t>
      </w:r>
      <w:r w:rsidR="003D3FC2">
        <w:t xml:space="preserve">here Harold made an oath to Duke William. </w:t>
      </w:r>
      <w:r w:rsidR="00B5011B">
        <w:t>‘</w:t>
      </w:r>
      <w:r w:rsidR="001B4FDB">
        <w:rPr>
          <w:rStyle w:val="FootnoteReference"/>
        </w:rPr>
        <w:footnoteReference w:id="11"/>
      </w:r>
      <w:r w:rsidR="008F6D07">
        <w:t xml:space="preserve"> It is </w:t>
      </w:r>
      <w:r w:rsidR="00604386">
        <w:t>presumed</w:t>
      </w:r>
      <w:r w:rsidR="00C95889">
        <w:t xml:space="preserve"> </w:t>
      </w:r>
      <w:r w:rsidR="00D05446">
        <w:t xml:space="preserve">by many </w:t>
      </w:r>
      <w:r w:rsidR="008F6D07">
        <w:t xml:space="preserve">that </w:t>
      </w:r>
      <w:r w:rsidR="00C07FA9">
        <w:t xml:space="preserve">the oath was to recognise </w:t>
      </w:r>
      <w:r w:rsidR="00295DD5">
        <w:t xml:space="preserve">the right of succession of William but there is </w:t>
      </w:r>
      <w:r w:rsidR="00295DD5">
        <w:lastRenderedPageBreak/>
        <w:t xml:space="preserve">no proof </w:t>
      </w:r>
      <w:r w:rsidR="00E41C6A">
        <w:t>in the</w:t>
      </w:r>
      <w:r w:rsidR="00394DFA">
        <w:t xml:space="preserve"> tapestry </w:t>
      </w:r>
      <w:r w:rsidR="00295DD5">
        <w:t xml:space="preserve">of what the oath was </w:t>
      </w:r>
      <w:r w:rsidR="00657EC7">
        <w:t xml:space="preserve">specifically about. </w:t>
      </w:r>
      <w:r w:rsidR="00657EC7">
        <w:rPr>
          <w:rStyle w:val="FootnoteReference"/>
        </w:rPr>
        <w:footnoteReference w:id="12"/>
      </w:r>
      <w:r w:rsidR="00FE5A0A">
        <w:t xml:space="preserve"> </w:t>
      </w:r>
      <w:r w:rsidR="005D2840">
        <w:t xml:space="preserve"> </w:t>
      </w:r>
      <w:r w:rsidR="00560F1F">
        <w:t xml:space="preserve">Some commentators have thought that because </w:t>
      </w:r>
      <w:r w:rsidR="009235CE">
        <w:t>William had</w:t>
      </w:r>
      <w:r w:rsidR="00560F1F">
        <w:t xml:space="preserve"> a sword in his hand</w:t>
      </w:r>
      <w:r w:rsidR="00691830">
        <w:t xml:space="preserve">, the oath was taken </w:t>
      </w:r>
      <w:r w:rsidR="00A54AD6">
        <w:t xml:space="preserve">by Harold </w:t>
      </w:r>
      <w:r w:rsidR="00691830">
        <w:t xml:space="preserve">under duress and that </w:t>
      </w:r>
      <w:r w:rsidR="00A54AD6">
        <w:t xml:space="preserve">it </w:t>
      </w:r>
      <w:r w:rsidR="00691830">
        <w:t>could honour</w:t>
      </w:r>
      <w:r w:rsidR="00387D1F">
        <w:t>ably</w:t>
      </w:r>
      <w:r w:rsidR="00FE02D5">
        <w:t xml:space="preserve"> have</w:t>
      </w:r>
      <w:r w:rsidR="00387D1F">
        <w:t xml:space="preserve"> be</w:t>
      </w:r>
      <w:r w:rsidR="00FE02D5">
        <w:t>en</w:t>
      </w:r>
      <w:r w:rsidR="00387D1F">
        <w:t xml:space="preserve"> broken</w:t>
      </w:r>
      <w:r w:rsidR="00FE02D5">
        <w:t>,</w:t>
      </w:r>
      <w:r w:rsidR="00105C6B">
        <w:t xml:space="preserve"> </w:t>
      </w:r>
      <w:r w:rsidR="00E71518">
        <w:rPr>
          <w:rStyle w:val="FootnoteReference"/>
        </w:rPr>
        <w:footnoteReference w:id="13"/>
      </w:r>
      <w:r w:rsidR="000974EC">
        <w:t xml:space="preserve"> </w:t>
      </w:r>
      <w:r w:rsidR="00483DEE">
        <w:t>however, this</w:t>
      </w:r>
      <w:r w:rsidR="00984A0D">
        <w:t xml:space="preserve"> is something that is never mentioned by Norman </w:t>
      </w:r>
      <w:r w:rsidR="00483DEE">
        <w:t>chroniclers.</w:t>
      </w:r>
      <w:r w:rsidR="00984A0D">
        <w:t xml:space="preserve"> </w:t>
      </w:r>
      <w:r w:rsidR="00FB36E4">
        <w:t xml:space="preserve">Although </w:t>
      </w:r>
      <w:r w:rsidR="00E075B0">
        <w:t xml:space="preserve"> it is presumed that </w:t>
      </w:r>
      <w:r w:rsidR="007D2CA5">
        <w:t xml:space="preserve">the event </w:t>
      </w:r>
      <w:r w:rsidR="00E075B0">
        <w:t xml:space="preserve"> took place in Bayeux</w:t>
      </w:r>
      <w:r w:rsidR="000B6EF0">
        <w:t>,</w:t>
      </w:r>
      <w:r w:rsidR="00E075B0">
        <w:t xml:space="preserve"> </w:t>
      </w:r>
      <w:r w:rsidR="00253AAB">
        <w:t xml:space="preserve"> again </w:t>
      </w:r>
      <w:r w:rsidR="000D1D14">
        <w:t xml:space="preserve">there is no written evidence and there is no </w:t>
      </w:r>
      <w:r w:rsidR="00D17E17">
        <w:t>identity of</w:t>
      </w:r>
      <w:r w:rsidR="0068380E">
        <w:t xml:space="preserve"> </w:t>
      </w:r>
      <w:r w:rsidR="008D6E2A">
        <w:t xml:space="preserve">who’s relics they were </w:t>
      </w:r>
      <w:r w:rsidR="000F1D12">
        <w:t xml:space="preserve">and </w:t>
      </w:r>
      <w:r w:rsidR="00101D06">
        <w:t xml:space="preserve">where </w:t>
      </w:r>
      <w:r w:rsidR="000F1D12">
        <w:t>they were</w:t>
      </w:r>
      <w:r w:rsidR="00101D06">
        <w:t xml:space="preserve">  from</w:t>
      </w:r>
      <w:r w:rsidR="00D17E17">
        <w:t xml:space="preserve"> </w:t>
      </w:r>
      <w:r w:rsidR="00C65223">
        <w:t>.</w:t>
      </w:r>
      <w:r w:rsidR="003675A6">
        <w:rPr>
          <w:rStyle w:val="FootnoteReference"/>
        </w:rPr>
        <w:footnoteReference w:id="14"/>
      </w:r>
      <w:r w:rsidR="005D7BCD" w:rsidRPr="000B7845">
        <w:t xml:space="preserve"> </w:t>
      </w:r>
      <w:r w:rsidR="000F1D12">
        <w:t xml:space="preserve"> </w:t>
      </w:r>
      <w:r w:rsidR="005D7BCD">
        <w:t>It is felt that</w:t>
      </w:r>
      <w:r w:rsidR="0057040B">
        <w:t xml:space="preserve"> by stating </w:t>
      </w:r>
      <w:r w:rsidR="005D7BCD">
        <w:t xml:space="preserve"> </w:t>
      </w:r>
      <w:r w:rsidR="007549CB">
        <w:t>t</w:t>
      </w:r>
      <w:r w:rsidR="002F48A4">
        <w:t xml:space="preserve">hat </w:t>
      </w:r>
      <w:r w:rsidR="00E97F43">
        <w:t xml:space="preserve"> the oath</w:t>
      </w:r>
      <w:r w:rsidR="0057040B">
        <w:t xml:space="preserve"> occurred </w:t>
      </w:r>
      <w:r w:rsidR="005D7BCD">
        <w:t xml:space="preserve"> </w:t>
      </w:r>
      <w:r w:rsidR="00CE669F">
        <w:t xml:space="preserve"> in Bayeux</w:t>
      </w:r>
      <w:r w:rsidR="002F48A4">
        <w:t>,</w:t>
      </w:r>
      <w:r w:rsidR="00CE669F">
        <w:t xml:space="preserve"> </w:t>
      </w:r>
      <w:r w:rsidR="0057040B">
        <w:t xml:space="preserve">it </w:t>
      </w:r>
      <w:r w:rsidR="005D7BCD">
        <w:t xml:space="preserve">gives emphasis to  Bishop Odo’s role in the </w:t>
      </w:r>
      <w:r w:rsidR="00135E0A">
        <w:t xml:space="preserve">proceedings </w:t>
      </w:r>
      <w:r w:rsidR="005D7BCD">
        <w:t xml:space="preserve"> and </w:t>
      </w:r>
      <w:r w:rsidR="007900F9">
        <w:t>for</w:t>
      </w:r>
      <w:r w:rsidR="005D7BCD">
        <w:t xml:space="preserve"> </w:t>
      </w:r>
      <w:r w:rsidR="00C973D5">
        <w:t>‘</w:t>
      </w:r>
      <w:r w:rsidR="00483DEE">
        <w:t>self-glorification</w:t>
      </w:r>
      <w:r w:rsidR="00C973D5">
        <w:t>’</w:t>
      </w:r>
      <w:r w:rsidR="005D7BCD">
        <w:t xml:space="preserve"> in front of </w:t>
      </w:r>
      <w:r w:rsidR="007900F9">
        <w:t>his</w:t>
      </w:r>
      <w:r w:rsidR="005D7BCD">
        <w:t xml:space="preserve"> Norman audience.</w:t>
      </w:r>
      <w:r w:rsidR="005D7BCD">
        <w:rPr>
          <w:rStyle w:val="FootnoteReference"/>
        </w:rPr>
        <w:footnoteReference w:id="15"/>
      </w:r>
      <w:r w:rsidR="00204B5B">
        <w:t xml:space="preserve"> </w:t>
      </w:r>
    </w:p>
    <w:p w14:paraId="7745DFD2" w14:textId="7F2CADE4" w:rsidR="00696365" w:rsidRDefault="005D0424" w:rsidP="00696365">
      <w:pPr>
        <w:spacing w:line="360" w:lineRule="auto"/>
      </w:pPr>
      <w:r>
        <w:t xml:space="preserve">              </w:t>
      </w:r>
      <w:r w:rsidR="00696365">
        <w:t xml:space="preserve"> This image is thought to be one of the most important images of the tapestry</w:t>
      </w:r>
      <w:r w:rsidR="002241E5">
        <w:t xml:space="preserve"> along with </w:t>
      </w:r>
      <w:r w:rsidR="001429F8">
        <w:t>the</w:t>
      </w:r>
      <w:r w:rsidR="009A5421">
        <w:t xml:space="preserve"> image of the </w:t>
      </w:r>
      <w:r w:rsidR="001429F8">
        <w:t xml:space="preserve"> death of King Edward </w:t>
      </w:r>
      <w:r w:rsidR="00696365">
        <w:t xml:space="preserve"> as it is because of th</w:t>
      </w:r>
      <w:r w:rsidR="009A5421">
        <w:t>ese</w:t>
      </w:r>
      <w:r w:rsidR="00696365">
        <w:t xml:space="preserve"> scene</w:t>
      </w:r>
      <w:r w:rsidR="009A5421">
        <w:t xml:space="preserve">s </w:t>
      </w:r>
      <w:r w:rsidR="00696365">
        <w:t xml:space="preserve"> that William </w:t>
      </w:r>
      <w:r w:rsidR="003B71A9">
        <w:t xml:space="preserve">was able </w:t>
      </w:r>
      <w:r w:rsidR="00E410C5">
        <w:t>to</w:t>
      </w:r>
      <w:r w:rsidR="00696365">
        <w:t xml:space="preserve"> justif</w:t>
      </w:r>
      <w:r w:rsidR="00E410C5">
        <w:t xml:space="preserve">y </w:t>
      </w:r>
      <w:r w:rsidR="00696365">
        <w:t xml:space="preserve"> </w:t>
      </w:r>
      <w:r w:rsidR="00E410C5">
        <w:t xml:space="preserve">his </w:t>
      </w:r>
      <w:r w:rsidR="00696365">
        <w:t>inva</w:t>
      </w:r>
      <w:r w:rsidR="00E410C5">
        <w:t xml:space="preserve">sion of </w:t>
      </w:r>
      <w:r w:rsidR="00696365">
        <w:t xml:space="preserve"> England </w:t>
      </w:r>
      <w:r w:rsidR="000C084D">
        <w:t xml:space="preserve">after </w:t>
      </w:r>
      <w:r w:rsidR="00696365">
        <w:t xml:space="preserve"> Harold ha</w:t>
      </w:r>
      <w:r w:rsidR="000C084D">
        <w:t>d</w:t>
      </w:r>
      <w:r w:rsidR="00696365">
        <w:t xml:space="preserve"> </w:t>
      </w:r>
      <w:r w:rsidR="00181343">
        <w:t xml:space="preserve">allegedly </w:t>
      </w:r>
      <w:r w:rsidR="00696365">
        <w:t>committ</w:t>
      </w:r>
      <w:r w:rsidR="00F33B49">
        <w:t xml:space="preserve">ed </w:t>
      </w:r>
      <w:r w:rsidR="00696365">
        <w:t xml:space="preserve"> perjury</w:t>
      </w:r>
      <w:r w:rsidR="00652A87">
        <w:t xml:space="preserve"> </w:t>
      </w:r>
      <w:r w:rsidR="009A5421">
        <w:t xml:space="preserve">when </w:t>
      </w:r>
      <w:r w:rsidR="00652A87">
        <w:t>breaking the oath</w:t>
      </w:r>
      <w:r w:rsidR="00A203AE">
        <w:t>.</w:t>
      </w:r>
      <w:r w:rsidR="00863FD9">
        <w:rPr>
          <w:rStyle w:val="FootnoteReference"/>
        </w:rPr>
        <w:footnoteReference w:id="16"/>
      </w:r>
      <w:r w:rsidR="00582826">
        <w:t xml:space="preserve"> </w:t>
      </w:r>
      <w:r w:rsidR="00662933">
        <w:t xml:space="preserve"> </w:t>
      </w:r>
      <w:r w:rsidR="00A26196">
        <w:t xml:space="preserve"> </w:t>
      </w:r>
      <w:r w:rsidR="003533AA">
        <w:t xml:space="preserve">In </w:t>
      </w:r>
      <w:r w:rsidR="00A26196">
        <w:t xml:space="preserve">Guy of Amien’s </w:t>
      </w:r>
      <w:r w:rsidR="00F01DF7">
        <w:t>Carmen de Hastin</w:t>
      </w:r>
      <w:r w:rsidR="00F475D3">
        <w:t>g</w:t>
      </w:r>
      <w:r w:rsidR="001A1362">
        <w:t>a</w:t>
      </w:r>
      <w:r w:rsidR="00F475D3">
        <w:t>e</w:t>
      </w:r>
      <w:r w:rsidR="003533AA">
        <w:t>, he</w:t>
      </w:r>
      <w:r w:rsidR="00F475D3">
        <w:t xml:space="preserve"> </w:t>
      </w:r>
      <w:r w:rsidR="00074737">
        <w:t xml:space="preserve"> w</w:t>
      </w:r>
      <w:r w:rsidR="00F475D3">
        <w:t>rites</w:t>
      </w:r>
      <w:r w:rsidR="005C6757">
        <w:t xml:space="preserve"> </w:t>
      </w:r>
      <w:r w:rsidR="00181343">
        <w:t>o</w:t>
      </w:r>
      <w:r w:rsidR="005C6757">
        <w:t xml:space="preserve">f William saying </w:t>
      </w:r>
      <w:r w:rsidR="00F475D3">
        <w:t xml:space="preserve"> </w:t>
      </w:r>
      <w:r w:rsidR="006F0FA9">
        <w:t xml:space="preserve">to Harold </w:t>
      </w:r>
      <w:r w:rsidR="00696365">
        <w:t>‘You must therefore keep faith and observe your oaths’  and ‘Your right hand is bound by sacred bonds</w:t>
      </w:r>
      <w:r w:rsidR="003533AA">
        <w:t xml:space="preserve">. </w:t>
      </w:r>
      <w:r w:rsidR="00696365">
        <w:t xml:space="preserve">’ </w:t>
      </w:r>
      <w:r w:rsidR="00696365">
        <w:rPr>
          <w:rStyle w:val="FootnoteReference"/>
        </w:rPr>
        <w:footnoteReference w:id="17"/>
      </w:r>
      <w:r w:rsidR="004C7180">
        <w:t xml:space="preserve"> </w:t>
      </w:r>
      <w:r w:rsidR="00696365">
        <w:t xml:space="preserve"> </w:t>
      </w:r>
      <w:r w:rsidR="005C6757">
        <w:t xml:space="preserve"> He wanted </w:t>
      </w:r>
      <w:r w:rsidR="007D67AA">
        <w:t xml:space="preserve">to make </w:t>
      </w:r>
      <w:r w:rsidR="002429A3">
        <w:t>clear</w:t>
      </w:r>
      <w:r w:rsidR="007D67AA">
        <w:t xml:space="preserve"> that breaking the oath was </w:t>
      </w:r>
      <w:r w:rsidR="00015B41">
        <w:t xml:space="preserve">going </w:t>
      </w:r>
      <w:r w:rsidR="003C3B28">
        <w:t xml:space="preserve">against God </w:t>
      </w:r>
      <w:r w:rsidR="007C7B0B">
        <w:t xml:space="preserve">and </w:t>
      </w:r>
      <w:r w:rsidR="00C83A34">
        <w:t>as</w:t>
      </w:r>
      <w:r w:rsidR="00C83A34" w:rsidRPr="00381F48">
        <w:t xml:space="preserve"> Normans</w:t>
      </w:r>
      <w:r w:rsidR="004C7180" w:rsidRPr="00381F48">
        <w:t xml:space="preserve"> saw themselves as ‘people favoured by God</w:t>
      </w:r>
      <w:r w:rsidR="004D7BD4">
        <w:t>,</w:t>
      </w:r>
      <w:r w:rsidR="004C7180" w:rsidRPr="00381F48">
        <w:t>’</w:t>
      </w:r>
      <w:r w:rsidR="004C7180">
        <w:t xml:space="preserve">  </w:t>
      </w:r>
      <w:r w:rsidR="004C7180">
        <w:rPr>
          <w:rStyle w:val="FootnoteReference"/>
        </w:rPr>
        <w:footnoteReference w:id="18"/>
      </w:r>
      <w:r w:rsidR="00EE2397">
        <w:t xml:space="preserve"> </w:t>
      </w:r>
      <w:r w:rsidR="00C32765">
        <w:t xml:space="preserve">William </w:t>
      </w:r>
      <w:r w:rsidR="004D7BD4">
        <w:t>felt</w:t>
      </w:r>
      <w:r w:rsidR="00EE2397">
        <w:t xml:space="preserve"> justified </w:t>
      </w:r>
      <w:r w:rsidR="00381F48">
        <w:t xml:space="preserve">in invading England. </w:t>
      </w:r>
      <w:r w:rsidR="004C7180">
        <w:t xml:space="preserve">  </w:t>
      </w:r>
      <w:r w:rsidR="00696365">
        <w:t xml:space="preserve"> </w:t>
      </w:r>
      <w:r w:rsidR="00C32765">
        <w:t>However, it</w:t>
      </w:r>
      <w:r w:rsidR="004934FC">
        <w:t xml:space="preserve"> must be remembered that Normans were ‘ambitious warriors who were hungry for land, wealth and power.’ </w:t>
      </w:r>
      <w:r w:rsidR="004934FC">
        <w:rPr>
          <w:rStyle w:val="FootnoteReference"/>
        </w:rPr>
        <w:footnoteReference w:id="19"/>
      </w:r>
      <w:r w:rsidR="00292D03">
        <w:t xml:space="preserve"> </w:t>
      </w:r>
      <w:r w:rsidR="003473E4">
        <w:t>therefore,</w:t>
      </w:r>
      <w:r w:rsidR="001A1362">
        <w:t xml:space="preserve"> with</w:t>
      </w:r>
      <w:r w:rsidR="00C863E6">
        <w:t xml:space="preserve"> that in mind this may have</w:t>
      </w:r>
      <w:r w:rsidR="002429A3">
        <w:t xml:space="preserve"> </w:t>
      </w:r>
      <w:r w:rsidR="00890463">
        <w:t>just been</w:t>
      </w:r>
      <w:r w:rsidR="00C863E6">
        <w:t xml:space="preserve"> </w:t>
      </w:r>
      <w:r w:rsidR="00C83A34">
        <w:t>a good</w:t>
      </w:r>
      <w:r w:rsidR="00C863E6">
        <w:t xml:space="preserve"> excuse</w:t>
      </w:r>
      <w:r w:rsidR="00DA7D6C">
        <w:t xml:space="preserve"> for </w:t>
      </w:r>
      <w:r w:rsidR="004E0A08">
        <w:t xml:space="preserve">the acquisition </w:t>
      </w:r>
      <w:r w:rsidR="004D7BD4">
        <w:t>of</w:t>
      </w:r>
      <w:r w:rsidR="004E0A08" w:rsidRPr="00133DF0">
        <w:t xml:space="preserve"> more land</w:t>
      </w:r>
      <w:r w:rsidR="00133DF0" w:rsidRPr="00133DF0">
        <w:t xml:space="preserve"> and</w:t>
      </w:r>
      <w:r w:rsidR="00133DF0">
        <w:t xml:space="preserve"> power</w:t>
      </w:r>
      <w:r w:rsidR="00C863E6">
        <w:t>.</w:t>
      </w:r>
    </w:p>
    <w:p w14:paraId="6F184D60" w14:textId="6E6312AD" w:rsidR="00365F35" w:rsidRDefault="00365F35" w:rsidP="00365F35">
      <w:pPr>
        <w:spacing w:line="360" w:lineRule="auto"/>
      </w:pPr>
      <w:r>
        <w:t xml:space="preserve">               The history of the </w:t>
      </w:r>
      <w:r w:rsidR="00133DF0">
        <w:t>B</w:t>
      </w:r>
      <w:r>
        <w:t xml:space="preserve">attle of </w:t>
      </w:r>
      <w:r w:rsidR="00133DF0">
        <w:t>H</w:t>
      </w:r>
      <w:r>
        <w:t xml:space="preserve">astings </w:t>
      </w:r>
      <w:r w:rsidR="00425EE3">
        <w:t xml:space="preserve">has been </w:t>
      </w:r>
      <w:r w:rsidR="001A1362">
        <w:t>extensively documented</w:t>
      </w:r>
      <w:r w:rsidR="00CA0291">
        <w:t xml:space="preserve">. </w:t>
      </w:r>
      <w:r>
        <w:t xml:space="preserve"> Green states that the Norman case was put forward by </w:t>
      </w:r>
      <w:r w:rsidR="0069070C">
        <w:t xml:space="preserve">not only </w:t>
      </w:r>
      <w:r w:rsidR="005A7C0C">
        <w:t xml:space="preserve"> </w:t>
      </w:r>
      <w:r w:rsidR="00CA0291">
        <w:t>two</w:t>
      </w:r>
      <w:r>
        <w:t xml:space="preserve"> main chronicl</w:t>
      </w:r>
      <w:r w:rsidR="001D3799">
        <w:t xml:space="preserve">es, </w:t>
      </w:r>
      <w:r>
        <w:t xml:space="preserve"> William of Junieg</w:t>
      </w:r>
      <w:r w:rsidR="001D3799">
        <w:t>e</w:t>
      </w:r>
      <w:r>
        <w:t>s</w:t>
      </w:r>
      <w:r w:rsidR="001D3799">
        <w:t xml:space="preserve">’ </w:t>
      </w:r>
      <w:r w:rsidR="007976AA" w:rsidRPr="005B4156">
        <w:rPr>
          <w:i/>
          <w:iCs/>
        </w:rPr>
        <w:t>Deeds Of The Dukes of The Normans</w:t>
      </w:r>
      <w:r w:rsidR="005B4156">
        <w:rPr>
          <w:i/>
          <w:iCs/>
        </w:rPr>
        <w:t xml:space="preserve"> </w:t>
      </w:r>
      <w:r>
        <w:t xml:space="preserve">  and William of Poitier</w:t>
      </w:r>
      <w:r w:rsidR="007B4F72">
        <w:t xml:space="preserve">’ </w:t>
      </w:r>
      <w:r>
        <w:t xml:space="preserve">s </w:t>
      </w:r>
      <w:r w:rsidR="00630792" w:rsidRPr="005B4156">
        <w:rPr>
          <w:i/>
          <w:iCs/>
        </w:rPr>
        <w:t xml:space="preserve">The </w:t>
      </w:r>
      <w:r w:rsidR="005B4156" w:rsidRPr="005B4156">
        <w:rPr>
          <w:i/>
          <w:iCs/>
        </w:rPr>
        <w:t>D</w:t>
      </w:r>
      <w:r w:rsidR="00630792" w:rsidRPr="005B4156">
        <w:rPr>
          <w:i/>
          <w:iCs/>
        </w:rPr>
        <w:t>eeds of William,</w:t>
      </w:r>
      <w:r w:rsidR="00ED7FE1" w:rsidRPr="005B4156">
        <w:rPr>
          <w:i/>
          <w:iCs/>
        </w:rPr>
        <w:t xml:space="preserve"> Duke of the Normans and King of the English</w:t>
      </w:r>
      <w:r w:rsidR="005B4156">
        <w:t xml:space="preserve"> </w:t>
      </w:r>
      <w:r w:rsidR="0069070C">
        <w:t xml:space="preserve">but also </w:t>
      </w:r>
      <w:r w:rsidR="005D0424">
        <w:t>by</w:t>
      </w:r>
      <w:r w:rsidR="00CF6BC6">
        <w:t xml:space="preserve"> </w:t>
      </w:r>
      <w:r w:rsidR="00B05623">
        <w:t xml:space="preserve"> the </w:t>
      </w:r>
      <w:r>
        <w:t xml:space="preserve"> Bayeux </w:t>
      </w:r>
      <w:r w:rsidR="00CF6BC6">
        <w:t>T</w:t>
      </w:r>
      <w:r>
        <w:t>apestry</w:t>
      </w:r>
      <w:r w:rsidR="002413BD">
        <w:t>,</w:t>
      </w:r>
      <w:r>
        <w:rPr>
          <w:rStyle w:val="FootnoteReference"/>
        </w:rPr>
        <w:footnoteReference w:id="20"/>
      </w:r>
      <w:r>
        <w:t xml:space="preserve">  which is told from a </w:t>
      </w:r>
      <w:r>
        <w:lastRenderedPageBreak/>
        <w:t xml:space="preserve">secular viewpoint with very little piety involved unlike Poitiers and </w:t>
      </w:r>
      <w:r w:rsidR="005D56BA">
        <w:t>Junieges</w:t>
      </w:r>
      <w:r w:rsidR="008B7B0D">
        <w:t xml:space="preserve"> </w:t>
      </w:r>
      <w:r w:rsidR="00E6605C">
        <w:rPr>
          <w:rStyle w:val="FootnoteReference"/>
        </w:rPr>
        <w:footnoteReference w:id="21"/>
      </w:r>
      <w:r>
        <w:t xml:space="preserve"> </w:t>
      </w:r>
      <w:r w:rsidR="008B7B0D">
        <w:t>who both</w:t>
      </w:r>
      <w:r w:rsidR="00E03896">
        <w:t xml:space="preserve"> also</w:t>
      </w:r>
      <w:r w:rsidR="008B7B0D">
        <w:t xml:space="preserve"> </w:t>
      </w:r>
      <w:r w:rsidR="00850597">
        <w:t xml:space="preserve">used a great deal of detail when describing </w:t>
      </w:r>
      <w:r w:rsidR="001D45BE">
        <w:t>episodes</w:t>
      </w:r>
      <w:r w:rsidR="00850597">
        <w:t xml:space="preserve"> possibly to increase authentication of the </w:t>
      </w:r>
      <w:r w:rsidR="00DF6CBE">
        <w:t xml:space="preserve">conquest. </w:t>
      </w:r>
      <w:r>
        <w:t xml:space="preserve"> The Bayeux </w:t>
      </w:r>
      <w:r w:rsidR="005D56BA">
        <w:t>T</w:t>
      </w:r>
      <w:r>
        <w:t xml:space="preserve">apestry is described as one of the most reliable sources of history of the events between 1064 and 1066 </w:t>
      </w:r>
      <w:r w:rsidR="002413BD">
        <w:t>and it</w:t>
      </w:r>
      <w:r w:rsidR="00C32765">
        <w:t xml:space="preserve"> has</w:t>
      </w:r>
      <w:r w:rsidR="008C4BFD">
        <w:t xml:space="preserve"> been said it </w:t>
      </w:r>
      <w:r w:rsidR="006C3607">
        <w:t>is less</w:t>
      </w:r>
      <w:r w:rsidR="008C4BFD">
        <w:t xml:space="preserve"> exaggerated than Poitiers and </w:t>
      </w:r>
      <w:r w:rsidR="006D4246">
        <w:t>Jumièges.</w:t>
      </w:r>
      <w:r w:rsidR="008C4BFD">
        <w:rPr>
          <w:rStyle w:val="FootnoteReference"/>
        </w:rPr>
        <w:footnoteReference w:id="22"/>
      </w:r>
      <w:r>
        <w:t xml:space="preserve"> </w:t>
      </w:r>
      <w:r w:rsidR="004B4FBA">
        <w:t>However</w:t>
      </w:r>
      <w:r w:rsidR="00400C7B">
        <w:t xml:space="preserve">, </w:t>
      </w:r>
      <w:r>
        <w:t xml:space="preserve">it should not be used </w:t>
      </w:r>
      <w:r w:rsidR="00DC7EDE">
        <w:t>in isolation</w:t>
      </w:r>
      <w:r w:rsidR="00E2291F">
        <w:t xml:space="preserve"> as</w:t>
      </w:r>
      <w:r>
        <w:t xml:space="preserve"> a visual recording of actual </w:t>
      </w:r>
      <w:r w:rsidR="006C3607">
        <w:t>events and</w:t>
      </w:r>
      <w:r>
        <w:t xml:space="preserve"> is best used in conjunction with contemporary literature</w:t>
      </w:r>
      <w:r w:rsidR="00400C7B">
        <w:t xml:space="preserve">. </w:t>
      </w:r>
      <w:r>
        <w:rPr>
          <w:rStyle w:val="FootnoteReference"/>
        </w:rPr>
        <w:footnoteReference w:id="23"/>
      </w:r>
    </w:p>
    <w:p w14:paraId="29566FAF" w14:textId="4F5EFD48" w:rsidR="008473AD" w:rsidRDefault="00A41D22" w:rsidP="00F12C0B">
      <w:pPr>
        <w:spacing w:line="360" w:lineRule="auto"/>
      </w:pPr>
      <w:r>
        <w:t xml:space="preserve">               </w:t>
      </w:r>
      <w:r w:rsidR="00AC1B11">
        <w:t xml:space="preserve">  </w:t>
      </w:r>
      <w:r w:rsidR="00204B5B">
        <w:t>Ma</w:t>
      </w:r>
      <w:r w:rsidR="004D3E23">
        <w:t>n</w:t>
      </w:r>
      <w:r w:rsidR="00204B5B">
        <w:t>y other chroniclers write of the oath taking</w:t>
      </w:r>
      <w:r w:rsidR="004D3E23">
        <w:t xml:space="preserve">, therefore it was an </w:t>
      </w:r>
      <w:r w:rsidR="00CD43D4">
        <w:t>important</w:t>
      </w:r>
      <w:r w:rsidR="004D3E23">
        <w:t xml:space="preserve"> aspect of the </w:t>
      </w:r>
      <w:r w:rsidR="00CD43D4">
        <w:t>narrative</w:t>
      </w:r>
      <w:r w:rsidR="00400C7B">
        <w:t xml:space="preserve">, </w:t>
      </w:r>
      <w:r w:rsidR="00CD43D4">
        <w:t xml:space="preserve"> </w:t>
      </w:r>
      <w:r w:rsidR="00240B47">
        <w:t>William of Malmesbury</w:t>
      </w:r>
      <w:r w:rsidR="00400C7B">
        <w:t xml:space="preserve">, </w:t>
      </w:r>
      <w:r w:rsidR="00E034D1">
        <w:t xml:space="preserve"> </w:t>
      </w:r>
      <w:r w:rsidR="00841E9B">
        <w:t xml:space="preserve">a historian monk of Norman heritage </w:t>
      </w:r>
      <w:r w:rsidR="00F80502">
        <w:t xml:space="preserve"> </w:t>
      </w:r>
      <w:r w:rsidR="00240B47">
        <w:t>wrote</w:t>
      </w:r>
      <w:r w:rsidR="005D08B8">
        <w:t xml:space="preserve"> in the 1170’s </w:t>
      </w:r>
      <w:r w:rsidR="00240B47">
        <w:t xml:space="preserve"> that Haro</w:t>
      </w:r>
      <w:r w:rsidR="00AB3F38">
        <w:t xml:space="preserve">ld </w:t>
      </w:r>
      <w:r w:rsidR="00240B47">
        <w:t xml:space="preserve"> confirmed to</w:t>
      </w:r>
      <w:r w:rsidR="00333892">
        <w:t xml:space="preserve"> William </w:t>
      </w:r>
      <w:r w:rsidR="00240B47">
        <w:t xml:space="preserve"> by oath</w:t>
      </w:r>
      <w:r w:rsidR="008744F1">
        <w:t>,</w:t>
      </w:r>
      <w:r w:rsidR="00240B47">
        <w:t xml:space="preserve">  the kingdom of England </w:t>
      </w:r>
      <w:r w:rsidR="00210B69">
        <w:t>after</w:t>
      </w:r>
      <w:r w:rsidR="00240B47">
        <w:t xml:space="preserve"> the death of Edward</w:t>
      </w:r>
      <w:r w:rsidR="00E2291F">
        <w:t>.</w:t>
      </w:r>
      <w:r w:rsidR="00240B47">
        <w:rPr>
          <w:rStyle w:val="FootnoteReference"/>
        </w:rPr>
        <w:footnoteReference w:id="24"/>
      </w:r>
      <w:r w:rsidR="008473AD" w:rsidRPr="008473AD">
        <w:t xml:space="preserve"> </w:t>
      </w:r>
      <w:r w:rsidR="00210B69">
        <w:t xml:space="preserve"> </w:t>
      </w:r>
      <w:r w:rsidR="008473AD">
        <w:t xml:space="preserve">Henry of Huntingdon </w:t>
      </w:r>
      <w:r w:rsidR="00F80502">
        <w:t xml:space="preserve">an Anglo Norman historian </w:t>
      </w:r>
      <w:r w:rsidR="00AE33A9">
        <w:t xml:space="preserve">wrote </w:t>
      </w:r>
      <w:r w:rsidR="00E2291F">
        <w:t xml:space="preserve">in the twelfth </w:t>
      </w:r>
      <w:r w:rsidR="00C7224F">
        <w:t>century</w:t>
      </w:r>
      <w:r w:rsidR="00836E9D" w:rsidRPr="00AF38C4">
        <w:t xml:space="preserve"> </w:t>
      </w:r>
      <w:r w:rsidR="00836E9D">
        <w:t xml:space="preserve"> that</w:t>
      </w:r>
      <w:r w:rsidR="00C7224F">
        <w:t xml:space="preserve"> </w:t>
      </w:r>
      <w:r w:rsidR="00247487">
        <w:t xml:space="preserve"> </w:t>
      </w:r>
      <w:r w:rsidR="00F80502">
        <w:t xml:space="preserve"> </w:t>
      </w:r>
      <w:r w:rsidR="00C7224F">
        <w:t>‘</w:t>
      </w:r>
      <w:r w:rsidR="008473AD">
        <w:t>Harold swore on many precious relics of the saints and after Edwards death would preserve England for William</w:t>
      </w:r>
      <w:r w:rsidR="00247487">
        <w:t>’</w:t>
      </w:r>
      <w:r w:rsidR="000160B5">
        <w:rPr>
          <w:rStyle w:val="FootnoteReference"/>
        </w:rPr>
        <w:footnoteReference w:id="25"/>
      </w:r>
      <w:r w:rsidR="008473AD">
        <w:t xml:space="preserve"> </w:t>
      </w:r>
      <w:r w:rsidR="00F225A7">
        <w:t xml:space="preserve"> </w:t>
      </w:r>
      <w:r w:rsidR="00AF38C4">
        <w:t xml:space="preserve">Poitiers writes however that </w:t>
      </w:r>
      <w:r w:rsidR="00FE3411">
        <w:t xml:space="preserve">the oath </w:t>
      </w:r>
      <w:r w:rsidR="00963029">
        <w:t>was made</w:t>
      </w:r>
      <w:r w:rsidR="00AF38C4">
        <w:t xml:space="preserve"> at Bonneville </w:t>
      </w:r>
      <w:r w:rsidR="00FE3411">
        <w:t xml:space="preserve">rather than </w:t>
      </w:r>
      <w:r w:rsidR="00292D03">
        <w:t xml:space="preserve"> </w:t>
      </w:r>
      <w:r w:rsidR="00247600">
        <w:t>Bayeux</w:t>
      </w:r>
      <w:r w:rsidR="000A5576">
        <w:t>,</w:t>
      </w:r>
      <w:r w:rsidR="00AF38C4">
        <w:t xml:space="preserve"> ‘At a gathering at Bonneville , Harold took an oath of faithfulness to him according to the sacred rule of the Christians……… witnessed by highly respected men, he(Harold) pronounced clearly and of his own free will ……He  would try with all his authority and power to ensure for him(William ) the possession of the kingdom of England</w:t>
      </w:r>
      <w:r w:rsidR="00DF48FE">
        <w:t>.</w:t>
      </w:r>
      <w:r w:rsidR="00AF38C4">
        <w:t>’</w:t>
      </w:r>
      <w:r w:rsidR="00AF38C4">
        <w:rPr>
          <w:rStyle w:val="FootnoteReference"/>
        </w:rPr>
        <w:footnoteReference w:id="26"/>
      </w:r>
      <w:r w:rsidR="00AF38C4">
        <w:t xml:space="preserve"> </w:t>
      </w:r>
      <w:r w:rsidR="00550229">
        <w:t xml:space="preserve"> </w:t>
      </w:r>
      <w:r w:rsidR="00DF48FE">
        <w:t>A</w:t>
      </w:r>
      <w:r w:rsidR="00550229">
        <w:t>lthough</w:t>
      </w:r>
      <w:r w:rsidR="00BD448F">
        <w:t xml:space="preserve"> </w:t>
      </w:r>
      <w:r w:rsidR="00550229">
        <w:t xml:space="preserve">a different </w:t>
      </w:r>
      <w:r w:rsidR="003E4EC0">
        <w:t xml:space="preserve">town </w:t>
      </w:r>
      <w:r w:rsidR="00BD448F">
        <w:t>is mentioned</w:t>
      </w:r>
      <w:r w:rsidR="003E6F85">
        <w:t>,</w:t>
      </w:r>
      <w:r w:rsidR="009B5BDA">
        <w:t xml:space="preserve"> it does not detract from the main </w:t>
      </w:r>
      <w:r w:rsidR="00FC79A9">
        <w:t>substance</w:t>
      </w:r>
      <w:r w:rsidR="0079655E">
        <w:t xml:space="preserve"> of the story</w:t>
      </w:r>
      <w:r w:rsidR="008A49E0">
        <w:t xml:space="preserve"> namely </w:t>
      </w:r>
      <w:r w:rsidR="0079655E">
        <w:t xml:space="preserve"> that Harold took an oath </w:t>
      </w:r>
      <w:r w:rsidR="008A49E0">
        <w:t xml:space="preserve">probably of allegiance. </w:t>
      </w:r>
      <w:r w:rsidR="00F225A7">
        <w:t xml:space="preserve">With so many </w:t>
      </w:r>
      <w:r w:rsidR="00B94B33">
        <w:t xml:space="preserve">written pieces </w:t>
      </w:r>
      <w:r w:rsidR="001765CD">
        <w:t>describing</w:t>
      </w:r>
      <w:r w:rsidR="00B94B33">
        <w:t xml:space="preserve"> the oath taking</w:t>
      </w:r>
      <w:r w:rsidR="009B413F">
        <w:t xml:space="preserve"> </w:t>
      </w:r>
      <w:r w:rsidR="00285703">
        <w:t xml:space="preserve">plus </w:t>
      </w:r>
      <w:r w:rsidR="00601F2D">
        <w:t>the visual</w:t>
      </w:r>
      <w:r w:rsidR="009B413F">
        <w:t xml:space="preserve"> </w:t>
      </w:r>
      <w:r w:rsidR="00DE32BC">
        <w:t xml:space="preserve">documentation of the Bayeux tapestry, </w:t>
      </w:r>
      <w:r w:rsidR="00A97E23">
        <w:t xml:space="preserve">it fully emphasises </w:t>
      </w:r>
      <w:r w:rsidR="00783869">
        <w:t xml:space="preserve">how important the oath was considered </w:t>
      </w:r>
      <w:r w:rsidR="00E123C8">
        <w:t xml:space="preserve">when </w:t>
      </w:r>
      <w:r w:rsidR="00AF7544">
        <w:t xml:space="preserve">justifying the invasion </w:t>
      </w:r>
      <w:r w:rsidR="00A059A8">
        <w:t>and recognising</w:t>
      </w:r>
      <w:r w:rsidR="003405C9">
        <w:t xml:space="preserve"> </w:t>
      </w:r>
      <w:r w:rsidR="00A059A8">
        <w:t>William’s</w:t>
      </w:r>
      <w:r w:rsidR="00AF7544">
        <w:t xml:space="preserve"> claim to the throne. </w:t>
      </w:r>
    </w:p>
    <w:p w14:paraId="166AEF5D" w14:textId="34992BBD" w:rsidR="00C62AF8" w:rsidRDefault="00F059FB" w:rsidP="00F12C0B">
      <w:pPr>
        <w:spacing w:line="360" w:lineRule="auto"/>
      </w:pPr>
      <w:r>
        <w:t xml:space="preserve">               </w:t>
      </w:r>
      <w:r w:rsidR="00DF48FE">
        <w:t>W</w:t>
      </w:r>
      <w:r w:rsidR="00863741">
        <w:t xml:space="preserve">hite states that most of the contemporary works </w:t>
      </w:r>
      <w:r w:rsidR="00365F35">
        <w:t xml:space="preserve"> of the Norman conquest </w:t>
      </w:r>
      <w:r w:rsidR="00863741">
        <w:t>were Norman based and may have been exaggerated</w:t>
      </w:r>
      <w:r w:rsidR="008E3047">
        <w:t>,</w:t>
      </w:r>
      <w:r w:rsidR="00863741">
        <w:t xml:space="preserve">  with great emphasis of the making and subsequent breaking of the oath </w:t>
      </w:r>
      <w:r w:rsidR="00662607">
        <w:t xml:space="preserve">by Harold </w:t>
      </w:r>
      <w:r w:rsidR="00D5077E">
        <w:t>but</w:t>
      </w:r>
      <w:r w:rsidR="00BE7621">
        <w:t xml:space="preserve"> </w:t>
      </w:r>
      <w:r w:rsidR="0043005B">
        <w:t xml:space="preserve">in </w:t>
      </w:r>
      <w:r w:rsidR="00BE7621">
        <w:t>rea</w:t>
      </w:r>
      <w:r w:rsidR="00FB5B71">
        <w:t>lity,</w:t>
      </w:r>
      <w:r w:rsidR="0043005B">
        <w:t xml:space="preserve"> </w:t>
      </w:r>
      <w:r w:rsidR="00863741">
        <w:t xml:space="preserve"> all that can be stated with certainty is that Harold made some sort of pledge to William which has been construed as an oath to Williams succession which was broken and meant him committing perjury thus giving </w:t>
      </w:r>
      <w:r w:rsidR="00863741">
        <w:lastRenderedPageBreak/>
        <w:t xml:space="preserve">justification </w:t>
      </w:r>
      <w:r w:rsidR="00ED1864">
        <w:t>for</w:t>
      </w:r>
      <w:r w:rsidR="00DF48FE">
        <w:t xml:space="preserve"> William </w:t>
      </w:r>
      <w:r w:rsidR="00ED1864">
        <w:t xml:space="preserve">to </w:t>
      </w:r>
      <w:r w:rsidR="00863741">
        <w:t xml:space="preserve"> invad</w:t>
      </w:r>
      <w:r w:rsidR="00ED1864">
        <w:t>e</w:t>
      </w:r>
      <w:r w:rsidR="00863741">
        <w:t xml:space="preserve"> England. </w:t>
      </w:r>
      <w:r w:rsidR="00863741">
        <w:rPr>
          <w:rStyle w:val="FootnoteReference"/>
        </w:rPr>
        <w:footnoteReference w:id="27"/>
      </w:r>
      <w:r w:rsidR="002225F5">
        <w:t xml:space="preserve"> There </w:t>
      </w:r>
      <w:r w:rsidR="00B8624F">
        <w:t>is</w:t>
      </w:r>
      <w:r w:rsidR="002225F5">
        <w:t xml:space="preserve"> </w:t>
      </w:r>
      <w:r w:rsidR="000D3A16">
        <w:t xml:space="preserve">very </w:t>
      </w:r>
      <w:r w:rsidR="00A059A8">
        <w:t>little English</w:t>
      </w:r>
      <w:r w:rsidR="002225F5">
        <w:t xml:space="preserve"> contempo</w:t>
      </w:r>
      <w:r w:rsidR="006A29A3">
        <w:t>ran</w:t>
      </w:r>
      <w:r w:rsidR="00E30344">
        <w:t xml:space="preserve">eous </w:t>
      </w:r>
      <w:r w:rsidR="00DF48FE">
        <w:t>writing which</w:t>
      </w:r>
      <w:r w:rsidR="003B4B98">
        <w:t xml:space="preserve"> is thought by </w:t>
      </w:r>
      <w:r w:rsidR="00311E03">
        <w:t>Elisabeth Van Houts</w:t>
      </w:r>
      <w:r w:rsidR="003B4B98">
        <w:t xml:space="preserve"> </w:t>
      </w:r>
      <w:r w:rsidR="000D3A16">
        <w:t xml:space="preserve">to </w:t>
      </w:r>
      <w:r w:rsidR="004B18C1">
        <w:t>be due</w:t>
      </w:r>
      <w:r w:rsidR="00C62AF8">
        <w:t xml:space="preserve"> to the traumatic effects of the national disaster</w:t>
      </w:r>
      <w:r w:rsidR="000D3A16">
        <w:t xml:space="preserve"> that was the Norman </w:t>
      </w:r>
      <w:r w:rsidR="00E07CE2">
        <w:t>C</w:t>
      </w:r>
      <w:r w:rsidR="00992E37">
        <w:t>onquest,</w:t>
      </w:r>
      <w:r w:rsidR="009A667E">
        <w:rPr>
          <w:rStyle w:val="FootnoteReference"/>
        </w:rPr>
        <w:footnoteReference w:id="28"/>
      </w:r>
      <w:r w:rsidR="00992E37">
        <w:t xml:space="preserve"> </w:t>
      </w:r>
      <w:r w:rsidR="00C62AF8">
        <w:t xml:space="preserve"> therefore </w:t>
      </w:r>
      <w:r w:rsidR="003F71C9">
        <w:t>the</w:t>
      </w:r>
      <w:r w:rsidR="007E2C82">
        <w:t xml:space="preserve"> story of the </w:t>
      </w:r>
      <w:r w:rsidR="003F71C9">
        <w:t xml:space="preserve"> </w:t>
      </w:r>
      <w:r w:rsidR="007E2C82">
        <w:t xml:space="preserve">Norman </w:t>
      </w:r>
      <w:r w:rsidR="00E07CE2">
        <w:t>invasion</w:t>
      </w:r>
      <w:r w:rsidR="00391601">
        <w:t xml:space="preserve"> and its build up </w:t>
      </w:r>
      <w:r w:rsidR="009868DA">
        <w:t xml:space="preserve"> from </w:t>
      </w:r>
      <w:r w:rsidR="003F6C52">
        <w:t xml:space="preserve">chronicles and the Bayeux Tapestry </w:t>
      </w:r>
      <w:r w:rsidR="007E2C82">
        <w:t xml:space="preserve"> is </w:t>
      </w:r>
      <w:r w:rsidR="00C62AF8">
        <w:t xml:space="preserve"> dominated with the Norman view</w:t>
      </w:r>
      <w:r w:rsidR="00391601">
        <w:t>,</w:t>
      </w:r>
      <w:r w:rsidR="009A667E">
        <w:rPr>
          <w:rStyle w:val="FootnoteReference"/>
        </w:rPr>
        <w:footnoteReference w:id="29"/>
      </w:r>
      <w:r w:rsidR="00C62AF8">
        <w:t xml:space="preserve"> </w:t>
      </w:r>
      <w:r w:rsidR="00872282">
        <w:t xml:space="preserve"> </w:t>
      </w:r>
      <w:r w:rsidR="00262CA5">
        <w:t xml:space="preserve"> </w:t>
      </w:r>
      <w:r w:rsidR="00391601">
        <w:t>which gives them</w:t>
      </w:r>
      <w:r w:rsidR="00987A04">
        <w:t xml:space="preserve"> a </w:t>
      </w:r>
      <w:r w:rsidR="00391601">
        <w:t xml:space="preserve"> </w:t>
      </w:r>
      <w:r w:rsidR="00CB0AE8">
        <w:t>great opportunity t</w:t>
      </w:r>
      <w:r w:rsidR="00AC6348">
        <w:t xml:space="preserve">o </w:t>
      </w:r>
      <w:r w:rsidR="001036D0">
        <w:t>just</w:t>
      </w:r>
      <w:r w:rsidR="00713992">
        <w:t>ify  and</w:t>
      </w:r>
      <w:r w:rsidR="00396932">
        <w:t xml:space="preserve"> </w:t>
      </w:r>
      <w:r w:rsidR="00C62AF8">
        <w:t>legitimis</w:t>
      </w:r>
      <w:r w:rsidR="00AC6348">
        <w:t xml:space="preserve">e </w:t>
      </w:r>
      <w:r w:rsidR="00C62AF8">
        <w:t xml:space="preserve">the use of force and military </w:t>
      </w:r>
      <w:r w:rsidR="00853B9F">
        <w:t>action</w:t>
      </w:r>
      <w:r w:rsidR="00DA4DA2">
        <w:t xml:space="preserve"> </w:t>
      </w:r>
      <w:r w:rsidR="00691A08">
        <w:t>while</w:t>
      </w:r>
      <w:r w:rsidR="00713992">
        <w:t xml:space="preserve"> </w:t>
      </w:r>
      <w:r w:rsidR="005D12B9">
        <w:t>vanquishing a new land</w:t>
      </w:r>
      <w:r w:rsidR="00691A08">
        <w:t xml:space="preserve"> </w:t>
      </w:r>
      <w:r w:rsidR="00853B9F">
        <w:t xml:space="preserve">. </w:t>
      </w:r>
      <w:r w:rsidR="002230F7">
        <w:rPr>
          <w:rStyle w:val="FootnoteReference"/>
        </w:rPr>
        <w:footnoteReference w:id="30"/>
      </w:r>
    </w:p>
    <w:p w14:paraId="1DD53739" w14:textId="77777777" w:rsidR="002D2A9C" w:rsidRDefault="002D2A9C" w:rsidP="00F12C0B">
      <w:pPr>
        <w:spacing w:line="360" w:lineRule="auto"/>
      </w:pPr>
    </w:p>
    <w:p w14:paraId="65F22B10" w14:textId="77777777" w:rsidR="00C62AF8" w:rsidRDefault="00C62AF8" w:rsidP="00F12C0B">
      <w:pPr>
        <w:spacing w:line="360" w:lineRule="auto"/>
      </w:pPr>
    </w:p>
    <w:p w14:paraId="3CD8D5ED" w14:textId="77777777" w:rsidR="00FB2FAF" w:rsidRDefault="00FB2FAF" w:rsidP="00F12C0B">
      <w:pPr>
        <w:spacing w:line="360" w:lineRule="auto"/>
      </w:pPr>
    </w:p>
    <w:p w14:paraId="48578ACB" w14:textId="0B85DCD1" w:rsidR="00550BB5" w:rsidRPr="00F96323" w:rsidRDefault="00BA2A1E" w:rsidP="00BB1EC1">
      <w:r>
        <w:t xml:space="preserve"> </w:t>
      </w:r>
      <w:r w:rsidR="00C311CA">
        <w:t xml:space="preserve"> </w:t>
      </w:r>
    </w:p>
    <w:p w14:paraId="7F5338CD" w14:textId="77777777" w:rsidR="00F96323" w:rsidRDefault="00F96323" w:rsidP="00BB1EC1"/>
    <w:p w14:paraId="5D42B586" w14:textId="77777777" w:rsidR="00D4219D" w:rsidRDefault="00D4219D" w:rsidP="00BB1EC1"/>
    <w:p w14:paraId="62547A79" w14:textId="77777777" w:rsidR="00D4219D" w:rsidRDefault="00D4219D" w:rsidP="00BB1EC1"/>
    <w:p w14:paraId="275679CF" w14:textId="77777777" w:rsidR="00D4219D" w:rsidRDefault="00D4219D" w:rsidP="00BB1EC1"/>
    <w:p w14:paraId="7B8C553F" w14:textId="77777777" w:rsidR="00D4219D" w:rsidRDefault="00D4219D" w:rsidP="00BB1EC1"/>
    <w:p w14:paraId="4B2CCDDD" w14:textId="77777777" w:rsidR="00D4219D" w:rsidRDefault="00D4219D" w:rsidP="00BB1EC1"/>
    <w:p w14:paraId="5834E027" w14:textId="77777777" w:rsidR="00D4219D" w:rsidRDefault="00D4219D" w:rsidP="00BB1EC1"/>
    <w:p w14:paraId="2B68D968" w14:textId="77777777" w:rsidR="003608AE" w:rsidRDefault="003608AE" w:rsidP="00BB1EC1"/>
    <w:p w14:paraId="0F4F9266" w14:textId="77777777" w:rsidR="003608AE" w:rsidRDefault="003608AE" w:rsidP="00BB1EC1"/>
    <w:p w14:paraId="4C5F3371" w14:textId="77777777" w:rsidR="003608AE" w:rsidRDefault="003608AE" w:rsidP="00BB1EC1"/>
    <w:p w14:paraId="2E7B1F77" w14:textId="77777777" w:rsidR="003608AE" w:rsidRDefault="003608AE" w:rsidP="00BB1EC1"/>
    <w:p w14:paraId="06DA83F1" w14:textId="77777777" w:rsidR="003608AE" w:rsidRDefault="003608AE" w:rsidP="00BB1EC1"/>
    <w:p w14:paraId="2C4B63E3" w14:textId="77777777" w:rsidR="003608AE" w:rsidRDefault="003608AE" w:rsidP="00BB1EC1"/>
    <w:p w14:paraId="3CAB5F63" w14:textId="77777777" w:rsidR="003608AE" w:rsidRDefault="003608AE" w:rsidP="00BB1EC1"/>
    <w:p w14:paraId="18C81BCE" w14:textId="77777777" w:rsidR="003608AE" w:rsidRDefault="003608AE" w:rsidP="00BB1EC1"/>
    <w:p w14:paraId="48010799" w14:textId="77777777" w:rsidR="003608AE" w:rsidRDefault="003608AE" w:rsidP="00BB1EC1"/>
    <w:p w14:paraId="480AA8A7" w14:textId="77777777" w:rsidR="003608AE" w:rsidRDefault="003608AE" w:rsidP="00BB1EC1"/>
    <w:p w14:paraId="5BC82912" w14:textId="77777777" w:rsidR="003608AE" w:rsidRDefault="003608AE" w:rsidP="00BB1EC1"/>
    <w:p w14:paraId="7D56DE93" w14:textId="2009AD9A" w:rsidR="00BB1EC1" w:rsidRPr="003608AE" w:rsidRDefault="003608AE" w:rsidP="00BB1EC1">
      <w:pPr>
        <w:rPr>
          <w:sz w:val="32"/>
          <w:szCs w:val="32"/>
        </w:rPr>
      </w:pPr>
      <w:r w:rsidRPr="003608AE">
        <w:rPr>
          <w:sz w:val="32"/>
          <w:szCs w:val="32"/>
        </w:rPr>
        <w:t xml:space="preserve">                                                                 </w:t>
      </w:r>
      <w:r w:rsidR="00E50861" w:rsidRPr="003608AE">
        <w:rPr>
          <w:sz w:val="32"/>
          <w:szCs w:val="32"/>
        </w:rPr>
        <w:t xml:space="preserve"> </w:t>
      </w:r>
      <w:r w:rsidR="004A0AAD" w:rsidRPr="003608AE">
        <w:rPr>
          <w:sz w:val="32"/>
          <w:szCs w:val="32"/>
        </w:rPr>
        <w:t>Bibliography</w:t>
      </w:r>
    </w:p>
    <w:p w14:paraId="3B4925DF" w14:textId="77777777" w:rsidR="004A0AAD" w:rsidRDefault="004A0AAD" w:rsidP="00BB1EC1"/>
    <w:p w14:paraId="7F7A4D62" w14:textId="75A4AD96" w:rsidR="004A0AAD" w:rsidRPr="003608AE" w:rsidRDefault="004A0AAD" w:rsidP="00BB1EC1">
      <w:pPr>
        <w:rPr>
          <w:sz w:val="28"/>
          <w:szCs w:val="28"/>
        </w:rPr>
      </w:pPr>
      <w:r w:rsidRPr="003608AE">
        <w:rPr>
          <w:sz w:val="28"/>
          <w:szCs w:val="28"/>
        </w:rPr>
        <w:t>Primary sources</w:t>
      </w:r>
    </w:p>
    <w:p w14:paraId="1AD2DE90" w14:textId="0431EB80" w:rsidR="007218E2" w:rsidRDefault="00AB20D3" w:rsidP="00BB1EC1">
      <w:r>
        <w:t>Amiens,</w:t>
      </w:r>
      <w:r>
        <w:t xml:space="preserve"> </w:t>
      </w:r>
      <w:r>
        <w:t>Guy of</w:t>
      </w:r>
      <w:r>
        <w:t xml:space="preserve">, </w:t>
      </w:r>
      <w:r>
        <w:t xml:space="preserve"> </w:t>
      </w:r>
      <w:r w:rsidRPr="00AB20D3">
        <w:rPr>
          <w:i/>
          <w:iCs/>
        </w:rPr>
        <w:t>The Carmen De Hastingae Proelio Of Guy Of Amiens</w:t>
      </w:r>
      <w:r>
        <w:t xml:space="preserve">, ed. and trans. </w:t>
      </w:r>
      <w:r>
        <w:t>b</w:t>
      </w:r>
      <w:r>
        <w:t xml:space="preserve">y Frank Barlow (Oxford: Clarendon Press, 1999) p.19,  </w:t>
      </w:r>
      <w:hyperlink r:id="rId8" w:history="1">
        <w:r w:rsidRPr="00820783">
          <w:rPr>
            <w:rStyle w:val="Hyperlink"/>
          </w:rPr>
          <w:t>https://moodle.uwtsd.ac.uk/course/section.php?id=191116</w:t>
        </w:r>
      </w:hyperlink>
      <w:r>
        <w:t xml:space="preserve"> [accessed 05 April 2026]</w:t>
      </w:r>
      <w:r w:rsidR="00397837">
        <w:t>.</w:t>
      </w:r>
    </w:p>
    <w:p w14:paraId="5C9C069A" w14:textId="4277E4C5" w:rsidR="0028062A" w:rsidRDefault="0028062A" w:rsidP="00BB1EC1">
      <w:r>
        <w:t xml:space="preserve"> </w:t>
      </w:r>
      <w:r w:rsidR="00EB3726" w:rsidRPr="0021272E">
        <w:t xml:space="preserve">Bayeux Museum, </w:t>
      </w:r>
      <w:r w:rsidR="00EB3726" w:rsidRPr="00FD05DA">
        <w:rPr>
          <w:i/>
          <w:iCs/>
        </w:rPr>
        <w:t>Explore The Bayeux Tapestry On Line,</w:t>
      </w:r>
      <w:r w:rsidR="00EB3726">
        <w:t xml:space="preserve"> ‘Explore on Line The Bayeux Tapestry Scene By scene </w:t>
      </w:r>
      <w:r w:rsidR="00EB3726" w:rsidRPr="00051755">
        <w:t>Panel 23</w:t>
      </w:r>
      <w:r w:rsidR="00EB3726">
        <w:rPr>
          <w:i/>
          <w:iCs/>
        </w:rPr>
        <w:t xml:space="preserve">’ </w:t>
      </w:r>
      <w:r w:rsidR="00EB3726" w:rsidRPr="00F37B7E">
        <w:rPr>
          <w:i/>
          <w:iCs/>
        </w:rPr>
        <w:t xml:space="preserve">, </w:t>
      </w:r>
      <w:hyperlink r:id="rId9" w:history="1">
        <w:r w:rsidR="00EB3726" w:rsidRPr="00FE41B1">
          <w:rPr>
            <w:rStyle w:val="Hyperlink"/>
          </w:rPr>
          <w:t>https://www.bayeuxmuseum.com/en/the-bayeux-tapestry/discover-the-bayeux-tapestry/explore-online/</w:t>
        </w:r>
      </w:hyperlink>
      <w:r w:rsidR="00EB3726">
        <w:t xml:space="preserve"> [accessed 05 April 2026].</w:t>
      </w:r>
    </w:p>
    <w:p w14:paraId="62478716" w14:textId="77777777" w:rsidR="00D23BC8" w:rsidRDefault="00D23BC8" w:rsidP="00D23BC8">
      <w:r w:rsidRPr="00A97F5C">
        <w:t xml:space="preserve">Huntingdon, Henry of </w:t>
      </w:r>
      <w:r>
        <w:t>,</w:t>
      </w:r>
      <w:r w:rsidRPr="00A97F5C">
        <w:t>1066</w:t>
      </w:r>
      <w:r w:rsidRPr="00A97F5C">
        <w:rPr>
          <w:i/>
          <w:iCs/>
        </w:rPr>
        <w:t xml:space="preserve"> Sources </w:t>
      </w:r>
      <w:proofErr w:type="gramStart"/>
      <w:r w:rsidRPr="00A97F5C">
        <w:rPr>
          <w:i/>
          <w:iCs/>
        </w:rPr>
        <w:t>Handout ,</w:t>
      </w:r>
      <w:proofErr w:type="gramEnd"/>
      <w:r w:rsidRPr="00A97F5C">
        <w:rPr>
          <w:i/>
          <w:iCs/>
        </w:rPr>
        <w:t xml:space="preserve"> </w:t>
      </w:r>
      <w:hyperlink r:id="rId10" w:history="1">
        <w:r w:rsidRPr="00820783">
          <w:rPr>
            <w:rStyle w:val="Hyperlink"/>
          </w:rPr>
          <w:t>https://moodle.uwtsd.ac.uk/course/section.php?id=191116</w:t>
        </w:r>
      </w:hyperlink>
      <w:r>
        <w:t xml:space="preserve"> [accessed 05 April 2026].</w:t>
      </w:r>
    </w:p>
    <w:p w14:paraId="6C3FA9A1" w14:textId="18DD2B90" w:rsidR="00955A56" w:rsidRDefault="00E9752F" w:rsidP="00BB1EC1">
      <w:r w:rsidRPr="00BA3DB4">
        <w:t>Malmsbury , William of</w:t>
      </w:r>
      <w:r>
        <w:t>,</w:t>
      </w:r>
      <w:r w:rsidRPr="00BA3DB4">
        <w:t xml:space="preserve"> </w:t>
      </w:r>
      <w:r>
        <w:t>‘</w:t>
      </w:r>
      <w:r w:rsidRPr="00BA3DB4">
        <w:t>Gesta Regum Anglorum [Tr Giles]</w:t>
      </w:r>
      <w:r>
        <w:t xml:space="preserve"> [c.1118]’, </w:t>
      </w:r>
      <w:r w:rsidRPr="00BA3DB4">
        <w:t xml:space="preserve"> </w:t>
      </w:r>
      <w:r w:rsidRPr="006E0825">
        <w:rPr>
          <w:i/>
          <w:iCs/>
        </w:rPr>
        <w:t>1066 Sources Handout,</w:t>
      </w:r>
      <w:r w:rsidRPr="00BA3DB4">
        <w:t xml:space="preserve"> </w:t>
      </w:r>
      <w:hyperlink r:id="rId11" w:history="1">
        <w:r w:rsidRPr="00820783">
          <w:rPr>
            <w:rStyle w:val="Hyperlink"/>
          </w:rPr>
          <w:t>https://moodle.uwtsd.ac.uk/course/section.php?id=191116</w:t>
        </w:r>
      </w:hyperlink>
      <w:r>
        <w:t xml:space="preserve"> [accessed 05 April 2026]. </w:t>
      </w:r>
      <w:r w:rsidR="00640705">
        <w:t xml:space="preserve"> </w:t>
      </w:r>
    </w:p>
    <w:p w14:paraId="27DBC6AE" w14:textId="77777777" w:rsidR="00D23BC8" w:rsidRDefault="00D23BC8" w:rsidP="00D23BC8">
      <w:r>
        <w:t xml:space="preserve">Poitiers, </w:t>
      </w:r>
      <w:proofErr w:type="gramStart"/>
      <w:r>
        <w:t xml:space="preserve">William,  </w:t>
      </w:r>
      <w:r w:rsidRPr="00835A9B">
        <w:rPr>
          <w:i/>
          <w:iCs/>
        </w:rPr>
        <w:t>The</w:t>
      </w:r>
      <w:proofErr w:type="gramEnd"/>
      <w:r w:rsidRPr="00835A9B">
        <w:rPr>
          <w:i/>
          <w:iCs/>
        </w:rPr>
        <w:t xml:space="preserve"> Gesta Willelmi </w:t>
      </w:r>
      <w:proofErr w:type="gramStart"/>
      <w:r w:rsidRPr="00835A9B">
        <w:rPr>
          <w:i/>
          <w:iCs/>
        </w:rPr>
        <w:t>Of</w:t>
      </w:r>
      <w:proofErr w:type="gramEnd"/>
      <w:r w:rsidRPr="00835A9B">
        <w:rPr>
          <w:i/>
          <w:iCs/>
        </w:rPr>
        <w:t xml:space="preserve"> William Poitiers</w:t>
      </w:r>
      <w:r>
        <w:rPr>
          <w:i/>
          <w:iCs/>
        </w:rPr>
        <w:t>,</w:t>
      </w:r>
      <w:r>
        <w:t xml:space="preserve"> p.4.  </w:t>
      </w:r>
      <w:hyperlink r:id="rId12" w:history="1">
        <w:r w:rsidRPr="00820783">
          <w:rPr>
            <w:rStyle w:val="Hyperlink"/>
          </w:rPr>
          <w:t>https://moodle.uwtsd.ac.uk/course/section.php?id=191116</w:t>
        </w:r>
      </w:hyperlink>
      <w:proofErr w:type="gramStart"/>
      <w:r>
        <w:t xml:space="preserve">   [</w:t>
      </w:r>
      <w:proofErr w:type="gramEnd"/>
      <w:r>
        <w:t xml:space="preserve">accessed 05 April 2026].  </w:t>
      </w:r>
    </w:p>
    <w:p w14:paraId="28D47B75" w14:textId="77777777" w:rsidR="00D23BC8" w:rsidRDefault="00D23BC8" w:rsidP="00BB1EC1"/>
    <w:p w14:paraId="47815ABF" w14:textId="77777777" w:rsidR="00E35229" w:rsidRDefault="00E35229" w:rsidP="00BB1EC1"/>
    <w:p w14:paraId="6C2695D8" w14:textId="77777777" w:rsidR="00E35229" w:rsidRDefault="00E35229" w:rsidP="00BB1EC1"/>
    <w:p w14:paraId="42BD3676" w14:textId="758EEAC6" w:rsidR="00E35229" w:rsidRDefault="00E35229" w:rsidP="00BB1EC1">
      <w:pPr>
        <w:rPr>
          <w:sz w:val="28"/>
          <w:szCs w:val="28"/>
        </w:rPr>
      </w:pPr>
      <w:r w:rsidRPr="00397837">
        <w:rPr>
          <w:sz w:val="28"/>
          <w:szCs w:val="28"/>
        </w:rPr>
        <w:t xml:space="preserve">Secondary reading </w:t>
      </w:r>
    </w:p>
    <w:p w14:paraId="149E268A" w14:textId="27F5115B" w:rsidR="009613A1" w:rsidRDefault="009613A1" w:rsidP="009613A1">
      <w:r>
        <w:t>Bartlett, Robert ,</w:t>
      </w:r>
      <w:r w:rsidRPr="00187B4E">
        <w:rPr>
          <w:i/>
          <w:iCs/>
        </w:rPr>
        <w:t xml:space="preserve"> The Normans: A Tale Of Dukes And Warriors, Conquerors And Kings, Men From The North,</w:t>
      </w:r>
      <w:r>
        <w:t xml:space="preserve"> [video]</w:t>
      </w:r>
      <w:r w:rsidR="00D00091">
        <w:t xml:space="preserve"> </w:t>
      </w:r>
      <w:r>
        <w:t xml:space="preserve">2010  </w:t>
      </w:r>
      <w:hyperlink r:id="rId13" w:history="1">
        <w:r w:rsidRPr="00187B4E">
          <w:rPr>
            <w:rStyle w:val="Hyperlink"/>
          </w:rPr>
          <w:t>https://video-alexanderstreet-com.uwtsd.idm.oclc.org/watch/men-from-the-north?utm_campaign=Video&amp;utm_medium=MARC&amp;utm_source=aspresolver</w:t>
        </w:r>
      </w:hyperlink>
      <w:r>
        <w:t xml:space="preserve"> [accessed 05 April 2026].</w:t>
      </w:r>
    </w:p>
    <w:p w14:paraId="33F32C1E" w14:textId="16905862" w:rsidR="00D00091" w:rsidRDefault="00D00091" w:rsidP="00D00091">
      <w:r>
        <w:t>Brown,</w:t>
      </w:r>
      <w:r w:rsidRPr="00E9752F">
        <w:t xml:space="preserve"> </w:t>
      </w:r>
      <w:r>
        <w:t xml:space="preserve">Shirley Ann,  </w:t>
      </w:r>
      <w:r w:rsidRPr="00A81763">
        <w:rPr>
          <w:i/>
          <w:iCs/>
        </w:rPr>
        <w:t>‘</w:t>
      </w:r>
      <w:r w:rsidRPr="00A81763">
        <w:t>The Bayeux Tapestry And The Song Of Roland’</w:t>
      </w:r>
      <w:r w:rsidRPr="00A81763">
        <w:rPr>
          <w:i/>
          <w:iCs/>
        </w:rPr>
        <w:t>,</w:t>
      </w:r>
      <w:r>
        <w:t xml:space="preserve">  </w:t>
      </w:r>
      <w:r w:rsidRPr="003527D2">
        <w:rPr>
          <w:i/>
          <w:iCs/>
        </w:rPr>
        <w:t>Olifant</w:t>
      </w:r>
      <w:r>
        <w:rPr>
          <w:i/>
          <w:iCs/>
        </w:rPr>
        <w:t xml:space="preserve">, </w:t>
      </w:r>
      <w:r w:rsidRPr="003527D2">
        <w:rPr>
          <w:i/>
          <w:iCs/>
        </w:rPr>
        <w:t xml:space="preserve"> </w:t>
      </w:r>
      <w:r w:rsidRPr="00AC0AEF">
        <w:t>6:3/4 Rancebaux</w:t>
      </w:r>
      <w:r>
        <w:t xml:space="preserve"> 778-1978:Proceedings of the Pennsylvania State Conference (Spring/Summer 1979),</w:t>
      </w:r>
      <w:r w:rsidR="008E03A3">
        <w:t xml:space="preserve">       </w:t>
      </w:r>
      <w:r>
        <w:t xml:space="preserve"> pp.339</w:t>
      </w:r>
      <w:r w:rsidR="008E03A3">
        <w:t>-</w:t>
      </w:r>
      <w:r>
        <w:t xml:space="preserve">350 </w:t>
      </w:r>
      <w:r>
        <w:rPr>
          <w:i/>
          <w:iCs/>
        </w:rPr>
        <w:t xml:space="preserve"> </w:t>
      </w:r>
      <w:hyperlink r:id="rId14" w:history="1">
        <w:r w:rsidRPr="00FE41B1">
          <w:rPr>
            <w:rStyle w:val="Hyperlink"/>
          </w:rPr>
          <w:t>https://www.jstor.org/stable/45297979SAB340</w:t>
        </w:r>
      </w:hyperlink>
      <w:r>
        <w:t xml:space="preserve"> [accessed 05 April 2026].</w:t>
      </w:r>
    </w:p>
    <w:p w14:paraId="701A3705" w14:textId="77777777" w:rsidR="008E03A3" w:rsidRDefault="008E03A3" w:rsidP="008E03A3">
      <w:r>
        <w:t xml:space="preserve">Carson Paston, Elisabeth,  White,  Stephen D. and Gilbert, Kate,  </w:t>
      </w:r>
      <w:r w:rsidRPr="004073B9">
        <w:rPr>
          <w:i/>
          <w:iCs/>
        </w:rPr>
        <w:t>Bayeux Tapestry And Its Contexts: A Reassessment</w:t>
      </w:r>
      <w:r>
        <w:rPr>
          <w:i/>
          <w:iCs/>
        </w:rPr>
        <w:t xml:space="preserve"> </w:t>
      </w:r>
      <w:r w:rsidRPr="004073B9">
        <w:rPr>
          <w:i/>
          <w:iCs/>
        </w:rPr>
        <w:t xml:space="preserve"> </w:t>
      </w:r>
      <w:r>
        <w:t xml:space="preserve">(Woodbridge: Boydell Press, 2014) </w:t>
      </w:r>
      <w:r w:rsidRPr="00640539">
        <w:t xml:space="preserve"> </w:t>
      </w:r>
      <w:hyperlink r:id="rId15" w:history="1">
        <w:r w:rsidRPr="00FE41B1">
          <w:rPr>
            <w:rStyle w:val="Hyperlink"/>
            <w:rFonts w:ascii="Helvetica" w:hAnsi="Helvetica" w:cs="Helvetica"/>
            <w:spacing w:val="-5"/>
          </w:rPr>
          <w:t>https://www.jstor.org/stable/10.7722/j.ctt6wp9gx</w:t>
        </w:r>
      </w:hyperlink>
      <w:r>
        <w:rPr>
          <w:rFonts w:ascii="Helvetica" w:hAnsi="Helvetica" w:cs="Helvetica"/>
          <w:color w:val="343332"/>
          <w:spacing w:val="-5"/>
        </w:rPr>
        <w:t xml:space="preserve">  [accessed 04 April 2026].</w:t>
      </w:r>
    </w:p>
    <w:p w14:paraId="750082BB" w14:textId="3CEC4C8F" w:rsidR="00D00091" w:rsidRDefault="00D00091" w:rsidP="00D00091">
      <w:r w:rsidRPr="00A7455D">
        <w:t xml:space="preserve">Cartwright, </w:t>
      </w:r>
      <w:r>
        <w:t xml:space="preserve">Mark, </w:t>
      </w:r>
      <w:r w:rsidRPr="00A7455D">
        <w:rPr>
          <w:i/>
          <w:iCs/>
        </w:rPr>
        <w:t xml:space="preserve">World History </w:t>
      </w:r>
      <w:proofErr w:type="gramStart"/>
      <w:r w:rsidRPr="00A7455D">
        <w:rPr>
          <w:i/>
          <w:iCs/>
        </w:rPr>
        <w:t>Encyclopedia,</w:t>
      </w:r>
      <w:r w:rsidRPr="00A7455D">
        <w:t xml:space="preserve">  ‘</w:t>
      </w:r>
      <w:proofErr w:type="gramEnd"/>
      <w:r w:rsidRPr="00A7455D">
        <w:t>Bayeux Tapestry</w:t>
      </w:r>
      <w:proofErr w:type="gramStart"/>
      <w:r w:rsidRPr="00A7455D">
        <w:t>’  Nov</w:t>
      </w:r>
      <w:proofErr w:type="gramEnd"/>
      <w:r w:rsidRPr="00A7455D">
        <w:t xml:space="preserve"> 2018</w:t>
      </w:r>
      <w:r>
        <w:t xml:space="preserve"> &lt;</w:t>
      </w:r>
      <w:r w:rsidRPr="00EA7753">
        <w:t xml:space="preserve"> </w:t>
      </w:r>
      <w:hyperlink r:id="rId16" w:history="1">
        <w:r w:rsidRPr="00FE41B1">
          <w:rPr>
            <w:rStyle w:val="Hyperlink"/>
          </w:rPr>
          <w:t>https://www.worldhistory.org/Bayeux_Tapestry/</w:t>
        </w:r>
      </w:hyperlink>
      <w:r>
        <w:t xml:space="preserve"> [accessed 05 April 2026].</w:t>
      </w:r>
    </w:p>
    <w:p w14:paraId="0D4D83E8" w14:textId="77777777" w:rsidR="008E03A3" w:rsidRDefault="008E03A3" w:rsidP="00D00091"/>
    <w:p w14:paraId="4F20AF55" w14:textId="77777777" w:rsidR="00D00091" w:rsidRDefault="00D00091" w:rsidP="009613A1"/>
    <w:p w14:paraId="5459D06F" w14:textId="77777777" w:rsidR="009613A1" w:rsidRPr="00397837" w:rsidRDefault="009613A1" w:rsidP="00BB1EC1">
      <w:pPr>
        <w:rPr>
          <w:sz w:val="28"/>
          <w:szCs w:val="28"/>
        </w:rPr>
      </w:pPr>
    </w:p>
    <w:p w14:paraId="0A212DF3" w14:textId="35EC66CB" w:rsidR="00BF1188" w:rsidRDefault="00BF1188" w:rsidP="00BB1EC1">
      <w:r w:rsidRPr="00400699">
        <w:lastRenderedPageBreak/>
        <w:t>English Heritage,</w:t>
      </w:r>
      <w:r>
        <w:t xml:space="preserve"> </w:t>
      </w:r>
      <w:r w:rsidRPr="00E56356">
        <w:rPr>
          <w:i/>
          <w:iCs/>
        </w:rPr>
        <w:t>A Canterbury Tale: The Bayeux tapestry And St Augustine’s Abbey,</w:t>
      </w:r>
      <w:r>
        <w:t xml:space="preserve">  </w:t>
      </w:r>
      <w:hyperlink r:id="rId17" w:history="1">
        <w:r w:rsidRPr="00FE41B1">
          <w:rPr>
            <w:rStyle w:val="Hyperlink"/>
          </w:rPr>
          <w:t>https://www.english-heritage.org.uk/visit/places/st-augustines-abbey/history-and-stories/a-canterbury-tale-the-bayeux-tapestry-and-st-augustines-abbey/</w:t>
        </w:r>
      </w:hyperlink>
      <w:r>
        <w:t xml:space="preserve"> [accessed 05 April 2026].</w:t>
      </w:r>
    </w:p>
    <w:p w14:paraId="7A43FE8C" w14:textId="15AA6145" w:rsidR="00A748A1" w:rsidRDefault="00A90FFD" w:rsidP="00BB1EC1">
      <w:r>
        <w:t>Green,</w:t>
      </w:r>
      <w:r w:rsidR="00D23BC8">
        <w:t xml:space="preserve"> </w:t>
      </w:r>
      <w:r w:rsidR="00D23BC8">
        <w:t>Judith A</w:t>
      </w:r>
      <w:r w:rsidR="00481048">
        <w:t>.</w:t>
      </w:r>
      <w:r>
        <w:t xml:space="preserve"> </w:t>
      </w:r>
      <w:r w:rsidRPr="003A3159">
        <w:rPr>
          <w:i/>
          <w:iCs/>
        </w:rPr>
        <w:t xml:space="preserve">The </w:t>
      </w:r>
      <w:proofErr w:type="gramStart"/>
      <w:r w:rsidRPr="003A3159">
        <w:rPr>
          <w:i/>
          <w:iCs/>
        </w:rPr>
        <w:t>Normans,</w:t>
      </w:r>
      <w:r>
        <w:t xml:space="preserve">  (</w:t>
      </w:r>
      <w:proofErr w:type="gramEnd"/>
      <w:r>
        <w:t>New H</w:t>
      </w:r>
      <w:r w:rsidR="00F13027">
        <w:t>aven:</w:t>
      </w:r>
      <w:r w:rsidR="009613A1">
        <w:t xml:space="preserve"> Yale </w:t>
      </w:r>
      <w:r>
        <w:t>University Press, 2022)</w:t>
      </w:r>
      <w:r>
        <w:t>.</w:t>
      </w:r>
    </w:p>
    <w:p w14:paraId="4A2BF3AD" w14:textId="199CB01F" w:rsidR="00AB20D3" w:rsidRDefault="00A90FFD" w:rsidP="00BB1EC1">
      <w:r>
        <w:t xml:space="preserve"> </w:t>
      </w:r>
      <w:r w:rsidR="00A748A1" w:rsidRPr="00A7455D">
        <w:t xml:space="preserve"> </w:t>
      </w:r>
      <w:r w:rsidR="00A748A1">
        <w:t xml:space="preserve"> Thompson ,</w:t>
      </w:r>
      <w:r w:rsidR="00A748A1">
        <w:t xml:space="preserve"> Victoria</w:t>
      </w:r>
      <w:r w:rsidR="00AB20D3">
        <w:t xml:space="preserve">, </w:t>
      </w:r>
      <w:r w:rsidR="00A748A1">
        <w:t xml:space="preserve"> </w:t>
      </w:r>
      <w:r w:rsidR="00A748A1" w:rsidRPr="0091162A">
        <w:rPr>
          <w:i/>
          <w:iCs/>
        </w:rPr>
        <w:t>Kingship In Death In The Bayeux Tapestry,</w:t>
      </w:r>
      <w:r w:rsidR="00A748A1">
        <w:t xml:space="preserve"> </w:t>
      </w:r>
      <w:hyperlink r:id="rId18" w:history="1">
        <w:r w:rsidR="00A748A1" w:rsidRPr="00FE41B1">
          <w:rPr>
            <w:rStyle w:val="Hyperlink"/>
          </w:rPr>
          <w:t xml:space="preserve">https://www.reading.ac.uk/gcms/-/media/project/functions/research/graduate-centre-for-medieval-studies/documents/rms199907-v-thompson-kingshipindeath-in-the-bayeux-tapestry.pdf?la=en&amp;hash=C1DC27CACAD93228A422B747B48F000D </w:t>
        </w:r>
      </w:hyperlink>
      <w:r w:rsidR="00A748A1">
        <w:t xml:space="preserve"> [accessed 05 April 2026]. </w:t>
      </w:r>
    </w:p>
    <w:p w14:paraId="7EF334BD" w14:textId="485A7AAB" w:rsidR="00397837" w:rsidRDefault="000828D7" w:rsidP="00BB1EC1">
      <w:r>
        <w:t xml:space="preserve">Van </w:t>
      </w:r>
      <w:r w:rsidR="00397837">
        <w:t>Houts ,</w:t>
      </w:r>
      <w:r>
        <w:t xml:space="preserve"> Elisabeth</w:t>
      </w:r>
      <w:r w:rsidR="00540070">
        <w:t xml:space="preserve">, </w:t>
      </w:r>
      <w:r w:rsidR="00397837">
        <w:t xml:space="preserve"> </w:t>
      </w:r>
      <w:r w:rsidR="00397837" w:rsidRPr="00D4219D">
        <w:rPr>
          <w:i/>
          <w:iCs/>
        </w:rPr>
        <w:t>Memory And Gender In Medieval Europe, 900-1200</w:t>
      </w:r>
      <w:r w:rsidR="00397837">
        <w:t xml:space="preserve"> (London: Palgrave Macmillan ,2016) &lt;</w:t>
      </w:r>
      <w:r w:rsidR="00397837" w:rsidRPr="00183270">
        <w:t xml:space="preserve"> </w:t>
      </w:r>
      <w:hyperlink r:id="rId19" w:history="1">
        <w:r w:rsidR="00397837" w:rsidRPr="00FE41B1">
          <w:rPr>
            <w:rStyle w:val="Hyperlink"/>
          </w:rPr>
          <w:t>https://moodle.uwtsd.ac.uk/course/section.php?id=191117</w:t>
        </w:r>
      </w:hyperlink>
      <w:r w:rsidR="00397837">
        <w:t>&gt;  [accessed 05 April 2016].</w:t>
      </w:r>
    </w:p>
    <w:p w14:paraId="6567F4A0" w14:textId="77777777" w:rsidR="006712AD" w:rsidRDefault="006712AD" w:rsidP="00BB1EC1"/>
    <w:p w14:paraId="5D025E39" w14:textId="77777777" w:rsidR="006712AD" w:rsidRDefault="006712AD" w:rsidP="00BB1EC1"/>
    <w:p w14:paraId="08C71A1A" w14:textId="77777777" w:rsidR="006712AD" w:rsidRDefault="006712AD" w:rsidP="00BB1EC1"/>
    <w:p w14:paraId="2F63D05F" w14:textId="77777777" w:rsidR="006712AD" w:rsidRDefault="006712AD" w:rsidP="00BB1EC1"/>
    <w:p w14:paraId="0FE153D6" w14:textId="77777777" w:rsidR="006712AD" w:rsidRDefault="006712AD" w:rsidP="00BB1EC1"/>
    <w:p w14:paraId="5E3278BD" w14:textId="77777777" w:rsidR="006712AD" w:rsidRDefault="006712AD" w:rsidP="00BB1EC1"/>
    <w:p w14:paraId="59224E26" w14:textId="77777777" w:rsidR="006712AD" w:rsidRDefault="006712AD" w:rsidP="00BB1EC1"/>
    <w:p w14:paraId="355F2DB7" w14:textId="77777777" w:rsidR="006712AD" w:rsidRDefault="006712AD" w:rsidP="00BB1EC1"/>
    <w:p w14:paraId="3006B600" w14:textId="77777777" w:rsidR="006712AD" w:rsidRDefault="006712AD" w:rsidP="00BB1EC1"/>
    <w:p w14:paraId="5190417C" w14:textId="77777777" w:rsidR="006712AD" w:rsidRDefault="006712AD" w:rsidP="006712AD">
      <w:pPr>
        <w:spacing w:line="360" w:lineRule="auto"/>
      </w:pPr>
    </w:p>
    <w:p w14:paraId="480A634C" w14:textId="77777777" w:rsidR="006712AD" w:rsidRPr="00BB1EC1" w:rsidRDefault="006712AD" w:rsidP="00BB1EC1"/>
    <w:sectPr w:rsidR="006712AD" w:rsidRPr="00BB1E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63CCF" w14:textId="77777777" w:rsidR="00E755FF" w:rsidRDefault="00E755FF" w:rsidP="00F96323">
      <w:pPr>
        <w:spacing w:after="0" w:line="240" w:lineRule="auto"/>
      </w:pPr>
      <w:r>
        <w:separator/>
      </w:r>
    </w:p>
  </w:endnote>
  <w:endnote w:type="continuationSeparator" w:id="0">
    <w:p w14:paraId="3F4E0BC7" w14:textId="77777777" w:rsidR="00E755FF" w:rsidRDefault="00E755FF" w:rsidP="00F96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8DC3E" w14:textId="77777777" w:rsidR="00E755FF" w:rsidRDefault="00E755FF" w:rsidP="00F96323">
      <w:pPr>
        <w:spacing w:after="0" w:line="240" w:lineRule="auto"/>
      </w:pPr>
      <w:r>
        <w:separator/>
      </w:r>
    </w:p>
  </w:footnote>
  <w:footnote w:type="continuationSeparator" w:id="0">
    <w:p w14:paraId="3D7579B8" w14:textId="77777777" w:rsidR="00E755FF" w:rsidRDefault="00E755FF" w:rsidP="00F96323">
      <w:pPr>
        <w:spacing w:after="0" w:line="240" w:lineRule="auto"/>
      </w:pPr>
      <w:r>
        <w:continuationSeparator/>
      </w:r>
    </w:p>
  </w:footnote>
  <w:footnote w:id="1">
    <w:p w14:paraId="12BEDEFD" w14:textId="72DC8937" w:rsidR="00B75003" w:rsidRDefault="00B75003">
      <w:pPr>
        <w:pStyle w:val="FootnoteText"/>
      </w:pPr>
      <w:r w:rsidRPr="0021272E">
        <w:rPr>
          <w:rStyle w:val="FootnoteReference"/>
        </w:rPr>
        <w:footnoteRef/>
      </w:r>
      <w:r w:rsidRPr="0021272E">
        <w:t xml:space="preserve"> </w:t>
      </w:r>
      <w:r w:rsidR="00C75334" w:rsidRPr="0021272E">
        <w:t xml:space="preserve"> Bayeux Museum</w:t>
      </w:r>
      <w:r w:rsidR="00264952" w:rsidRPr="0021272E">
        <w:t xml:space="preserve">, </w:t>
      </w:r>
      <w:r w:rsidR="004D5521" w:rsidRPr="00FD05DA">
        <w:rPr>
          <w:i/>
          <w:iCs/>
        </w:rPr>
        <w:t xml:space="preserve">Explore </w:t>
      </w:r>
      <w:r w:rsidR="00264952" w:rsidRPr="00FD05DA">
        <w:rPr>
          <w:i/>
          <w:iCs/>
        </w:rPr>
        <w:t>T</w:t>
      </w:r>
      <w:r w:rsidR="004D5521" w:rsidRPr="00FD05DA">
        <w:rPr>
          <w:i/>
          <w:iCs/>
        </w:rPr>
        <w:t xml:space="preserve">he Bayeux </w:t>
      </w:r>
      <w:r w:rsidR="00264952" w:rsidRPr="00FD05DA">
        <w:rPr>
          <w:i/>
          <w:iCs/>
        </w:rPr>
        <w:t>T</w:t>
      </w:r>
      <w:r w:rsidR="004D5521" w:rsidRPr="00FD05DA">
        <w:rPr>
          <w:i/>
          <w:iCs/>
        </w:rPr>
        <w:t xml:space="preserve">apestry </w:t>
      </w:r>
      <w:r w:rsidR="00264952" w:rsidRPr="00FD05DA">
        <w:rPr>
          <w:i/>
          <w:iCs/>
        </w:rPr>
        <w:t>O</w:t>
      </w:r>
      <w:r w:rsidR="004D5521" w:rsidRPr="00FD05DA">
        <w:rPr>
          <w:i/>
          <w:iCs/>
        </w:rPr>
        <w:t xml:space="preserve">n </w:t>
      </w:r>
      <w:r w:rsidR="00264952" w:rsidRPr="00FD05DA">
        <w:rPr>
          <w:i/>
          <w:iCs/>
        </w:rPr>
        <w:t>L</w:t>
      </w:r>
      <w:r w:rsidR="004D5521" w:rsidRPr="00FD05DA">
        <w:rPr>
          <w:i/>
          <w:iCs/>
        </w:rPr>
        <w:t>ine</w:t>
      </w:r>
      <w:r w:rsidR="00AD6B61" w:rsidRPr="00FD05DA">
        <w:rPr>
          <w:i/>
          <w:iCs/>
        </w:rPr>
        <w:t>,</w:t>
      </w:r>
      <w:r w:rsidR="00AD6B61">
        <w:t xml:space="preserve"> </w:t>
      </w:r>
      <w:r w:rsidR="00051755">
        <w:t>‘</w:t>
      </w:r>
      <w:r w:rsidR="00514096">
        <w:t>Explore on Line</w:t>
      </w:r>
      <w:r w:rsidR="00051755">
        <w:t xml:space="preserve"> The Bayeux Tapestry Scene By scene </w:t>
      </w:r>
      <w:r w:rsidR="00FD05DA" w:rsidRPr="00051755">
        <w:t>Panel 23</w:t>
      </w:r>
      <w:r w:rsidR="00051755">
        <w:rPr>
          <w:i/>
          <w:iCs/>
        </w:rPr>
        <w:t xml:space="preserve">’ </w:t>
      </w:r>
      <w:r w:rsidR="00FD05DA" w:rsidRPr="00F37B7E">
        <w:rPr>
          <w:i/>
          <w:iCs/>
        </w:rPr>
        <w:t xml:space="preserve">, </w:t>
      </w:r>
      <w:hyperlink r:id="rId1" w:history="1">
        <w:r w:rsidR="00FD05DA" w:rsidRPr="00FE41B1">
          <w:rPr>
            <w:rStyle w:val="Hyperlink"/>
          </w:rPr>
          <w:t>https://www.bayeuxmuseum.com/en/the-bayeux-tapestry/discover-the-bayeux-tapestry/explore-online/</w:t>
        </w:r>
      </w:hyperlink>
      <w:r w:rsidR="00FD05DA">
        <w:t xml:space="preserve"> [accessed 05 April 2026]. </w:t>
      </w:r>
    </w:p>
  </w:footnote>
  <w:footnote w:id="2">
    <w:p w14:paraId="5BEE91C8" w14:textId="59918EDA" w:rsidR="00DE643F" w:rsidRDefault="00DE643F">
      <w:pPr>
        <w:pStyle w:val="FootnoteText"/>
      </w:pPr>
      <w:r>
        <w:rPr>
          <w:rStyle w:val="FootnoteReference"/>
        </w:rPr>
        <w:footnoteRef/>
      </w:r>
      <w:r>
        <w:t xml:space="preserve"> </w:t>
      </w:r>
      <w:r w:rsidRPr="00400699">
        <w:t xml:space="preserve">English </w:t>
      </w:r>
      <w:r w:rsidR="00E56356" w:rsidRPr="00400699">
        <w:t>H</w:t>
      </w:r>
      <w:r w:rsidRPr="00400699">
        <w:t>eritage</w:t>
      </w:r>
      <w:r w:rsidR="0014632D" w:rsidRPr="00400699">
        <w:t>,</w:t>
      </w:r>
      <w:r w:rsidR="0014632D">
        <w:t xml:space="preserve"> </w:t>
      </w:r>
      <w:r w:rsidR="0014632D" w:rsidRPr="00E56356">
        <w:rPr>
          <w:i/>
          <w:iCs/>
        </w:rPr>
        <w:t>A Canterbury Tale</w:t>
      </w:r>
      <w:r w:rsidR="00E56356" w:rsidRPr="00E56356">
        <w:rPr>
          <w:i/>
          <w:iCs/>
        </w:rPr>
        <w:t>: The Bayeux tapestry And St Augustine’s Abbey,</w:t>
      </w:r>
      <w:r w:rsidR="00E56356">
        <w:t xml:space="preserve"> </w:t>
      </w:r>
      <w:r w:rsidR="0014632D">
        <w:t xml:space="preserve"> </w:t>
      </w:r>
      <w:hyperlink r:id="rId2" w:history="1">
        <w:r w:rsidR="00400699" w:rsidRPr="00FE41B1">
          <w:rPr>
            <w:rStyle w:val="Hyperlink"/>
          </w:rPr>
          <w:t>https://www.english-heritage.org.uk/visit/places/st-augustines-abbey/history-and-stories/a-canterbury-tale-the-bayeux-tapestry-and-st-augustines-abbey/</w:t>
        </w:r>
      </w:hyperlink>
      <w:r w:rsidR="00400699">
        <w:t xml:space="preserve"> </w:t>
      </w:r>
      <w:r w:rsidR="005D670F">
        <w:t xml:space="preserve">[accessed </w:t>
      </w:r>
      <w:r w:rsidR="00755200">
        <w:t xml:space="preserve">05 April 2026]. </w:t>
      </w:r>
    </w:p>
  </w:footnote>
  <w:footnote w:id="3">
    <w:p w14:paraId="291CC336" w14:textId="43483492" w:rsidR="00E0741F" w:rsidRDefault="00E0741F">
      <w:pPr>
        <w:pStyle w:val="FootnoteText"/>
      </w:pPr>
      <w:r>
        <w:rPr>
          <w:rStyle w:val="FootnoteReference"/>
        </w:rPr>
        <w:footnoteRef/>
      </w:r>
      <w:r>
        <w:t xml:space="preserve"> </w:t>
      </w:r>
      <w:r w:rsidR="004E11D8">
        <w:t>Will</w:t>
      </w:r>
      <w:r w:rsidR="003A3FDD">
        <w:t xml:space="preserve">iam Poitiers, </w:t>
      </w:r>
      <w:r w:rsidR="003A3FDD" w:rsidRPr="00835A9B">
        <w:rPr>
          <w:i/>
          <w:iCs/>
        </w:rPr>
        <w:t>The Gesta</w:t>
      </w:r>
      <w:r w:rsidR="00835A9B" w:rsidRPr="00835A9B">
        <w:rPr>
          <w:i/>
          <w:iCs/>
        </w:rPr>
        <w:t xml:space="preserve"> </w:t>
      </w:r>
      <w:r w:rsidR="003A3FDD" w:rsidRPr="00835A9B">
        <w:rPr>
          <w:i/>
          <w:iCs/>
        </w:rPr>
        <w:t xml:space="preserve">Willelmi </w:t>
      </w:r>
      <w:proofErr w:type="gramStart"/>
      <w:r w:rsidR="003A3FDD" w:rsidRPr="00835A9B">
        <w:rPr>
          <w:i/>
          <w:iCs/>
        </w:rPr>
        <w:t>Of</w:t>
      </w:r>
      <w:proofErr w:type="gramEnd"/>
      <w:r w:rsidR="003A3FDD" w:rsidRPr="00835A9B">
        <w:rPr>
          <w:i/>
          <w:iCs/>
        </w:rPr>
        <w:t xml:space="preserve"> William Poitiers</w:t>
      </w:r>
      <w:r w:rsidR="006C3607">
        <w:rPr>
          <w:i/>
          <w:iCs/>
        </w:rPr>
        <w:t>,</w:t>
      </w:r>
      <w:r w:rsidR="00835A9B">
        <w:t xml:space="preserve"> </w:t>
      </w:r>
      <w:r w:rsidR="00F23898">
        <w:t>p.4</w:t>
      </w:r>
      <w:r w:rsidR="008E5E47">
        <w:t xml:space="preserve">. </w:t>
      </w:r>
      <w:r w:rsidR="00F23898">
        <w:t xml:space="preserve"> </w:t>
      </w:r>
      <w:hyperlink r:id="rId3" w:history="1">
        <w:r w:rsidR="00F23898" w:rsidRPr="00820783">
          <w:rPr>
            <w:rStyle w:val="Hyperlink"/>
          </w:rPr>
          <w:t>https://moodle.uwtsd.ac.uk/course/section.php?id=191116</w:t>
        </w:r>
      </w:hyperlink>
      <w:proofErr w:type="gramStart"/>
      <w:r w:rsidR="001028B1">
        <w:t xml:space="preserve">  </w:t>
      </w:r>
      <w:r w:rsidR="005E41EC">
        <w:t xml:space="preserve"> [</w:t>
      </w:r>
      <w:proofErr w:type="gramEnd"/>
      <w:r w:rsidR="005E41EC">
        <w:t>accessed 05 April 2026]</w:t>
      </w:r>
      <w:r w:rsidR="00827684">
        <w:t xml:space="preserve">. </w:t>
      </w:r>
    </w:p>
  </w:footnote>
  <w:footnote w:id="4">
    <w:p w14:paraId="7DAA8E3C" w14:textId="1F48C037" w:rsidR="00C76ACD" w:rsidRDefault="00C76ACD">
      <w:pPr>
        <w:pStyle w:val="FootnoteText"/>
      </w:pPr>
      <w:r>
        <w:rPr>
          <w:rStyle w:val="FootnoteReference"/>
        </w:rPr>
        <w:footnoteRef/>
      </w:r>
      <w:r>
        <w:t xml:space="preserve"> </w:t>
      </w:r>
      <w:r w:rsidR="00736ACB">
        <w:t xml:space="preserve"> Elizabeth Carson </w:t>
      </w:r>
      <w:r w:rsidR="00F662A3">
        <w:t>Paston, Stephen D. White</w:t>
      </w:r>
      <w:r w:rsidR="00453D5C">
        <w:t xml:space="preserve"> </w:t>
      </w:r>
      <w:r w:rsidR="004073B9">
        <w:t xml:space="preserve">and </w:t>
      </w:r>
      <w:r w:rsidR="00453D5C">
        <w:t xml:space="preserve">Kate Gilbert, </w:t>
      </w:r>
      <w:r w:rsidR="00453D5C" w:rsidRPr="004073B9">
        <w:rPr>
          <w:i/>
          <w:iCs/>
        </w:rPr>
        <w:t>Bayeux Tapestry And Its Context</w:t>
      </w:r>
      <w:r w:rsidR="005B42D7" w:rsidRPr="004073B9">
        <w:rPr>
          <w:i/>
          <w:iCs/>
        </w:rPr>
        <w:t>s: A Reassessment</w:t>
      </w:r>
      <w:r w:rsidR="004073B9">
        <w:rPr>
          <w:i/>
          <w:iCs/>
        </w:rPr>
        <w:t xml:space="preserve"> </w:t>
      </w:r>
      <w:r w:rsidR="00A74B84" w:rsidRPr="004073B9">
        <w:rPr>
          <w:i/>
          <w:iCs/>
        </w:rPr>
        <w:t xml:space="preserve"> </w:t>
      </w:r>
      <w:r w:rsidR="00A74B84">
        <w:t xml:space="preserve">(Woodbridge: </w:t>
      </w:r>
      <w:r w:rsidR="000B0D63">
        <w:t>Boydell Press, 2014) p.</w:t>
      </w:r>
      <w:r>
        <w:t xml:space="preserve"> </w:t>
      </w:r>
      <w:r w:rsidR="00006B6D">
        <w:t>37</w:t>
      </w:r>
      <w:r w:rsidR="000B0D63">
        <w:t xml:space="preserve"> </w:t>
      </w:r>
      <w:r w:rsidR="00640539" w:rsidRPr="00640539">
        <w:t xml:space="preserve"> </w:t>
      </w:r>
      <w:hyperlink r:id="rId4" w:history="1">
        <w:r w:rsidR="000B0D63" w:rsidRPr="00FE41B1">
          <w:rPr>
            <w:rStyle w:val="Hyperlink"/>
            <w:rFonts w:ascii="Helvetica" w:hAnsi="Helvetica" w:cs="Helvetica"/>
            <w:spacing w:val="-5"/>
          </w:rPr>
          <w:t>https://www.jstor.org/stable/10.7722/j.ctt6wp9gx</w:t>
        </w:r>
      </w:hyperlink>
      <w:r w:rsidR="000B0D63">
        <w:rPr>
          <w:rFonts w:ascii="Helvetica" w:hAnsi="Helvetica" w:cs="Helvetica"/>
          <w:color w:val="343332"/>
          <w:spacing w:val="-5"/>
        </w:rPr>
        <w:t xml:space="preserve"> </w:t>
      </w:r>
      <w:r w:rsidR="003F4D7E">
        <w:rPr>
          <w:rFonts w:ascii="Helvetica" w:hAnsi="Helvetica" w:cs="Helvetica"/>
          <w:color w:val="343332"/>
          <w:spacing w:val="-5"/>
        </w:rPr>
        <w:t xml:space="preserve"> [accessed 04 April 2026]. </w:t>
      </w:r>
    </w:p>
  </w:footnote>
  <w:footnote w:id="5">
    <w:p w14:paraId="1B531E83" w14:textId="15CD4109" w:rsidR="008C126A" w:rsidRPr="001A18FB" w:rsidRDefault="008C126A">
      <w:pPr>
        <w:pStyle w:val="FootnoteText"/>
      </w:pPr>
      <w:r w:rsidRPr="001A18FB">
        <w:rPr>
          <w:rStyle w:val="FootnoteReference"/>
        </w:rPr>
        <w:footnoteRef/>
      </w:r>
      <w:r w:rsidRPr="001A18FB">
        <w:t xml:space="preserve"> </w:t>
      </w:r>
      <w:r w:rsidR="00CA41FE" w:rsidRPr="001A18FB">
        <w:t>English heritage</w:t>
      </w:r>
      <w:r w:rsidR="00755200" w:rsidRPr="001A18FB">
        <w:t xml:space="preserve">, A Canterbury Tale. </w:t>
      </w:r>
    </w:p>
  </w:footnote>
  <w:footnote w:id="6">
    <w:p w14:paraId="0341D0D5" w14:textId="18227029" w:rsidR="00F96323" w:rsidRPr="001A18FB" w:rsidRDefault="00F96323">
      <w:pPr>
        <w:pStyle w:val="FootnoteText"/>
      </w:pPr>
      <w:r w:rsidRPr="001A18FB">
        <w:rPr>
          <w:rStyle w:val="FootnoteReference"/>
        </w:rPr>
        <w:footnoteRef/>
      </w:r>
      <w:r w:rsidRPr="001A18FB">
        <w:t xml:space="preserve"> </w:t>
      </w:r>
      <w:r w:rsidR="00755200" w:rsidRPr="001A18FB">
        <w:t xml:space="preserve">Ibid. </w:t>
      </w:r>
    </w:p>
  </w:footnote>
  <w:footnote w:id="7">
    <w:p w14:paraId="75B87517" w14:textId="19B8786A" w:rsidR="00E114A2" w:rsidRPr="001A18FB" w:rsidRDefault="00E114A2">
      <w:pPr>
        <w:pStyle w:val="FootnoteText"/>
      </w:pPr>
      <w:r w:rsidRPr="001A18FB">
        <w:rPr>
          <w:rStyle w:val="FootnoteReference"/>
        </w:rPr>
        <w:footnoteRef/>
      </w:r>
      <w:r w:rsidRPr="001A18FB">
        <w:t xml:space="preserve"> Ibid</w:t>
      </w:r>
      <w:r w:rsidR="001A18FB">
        <w:t>.</w:t>
      </w:r>
      <w:r w:rsidRPr="001A18FB">
        <w:t xml:space="preserve"> </w:t>
      </w:r>
    </w:p>
  </w:footnote>
  <w:footnote w:id="8">
    <w:p w14:paraId="70F6EBF7" w14:textId="1F17F797" w:rsidR="00A90950" w:rsidRDefault="00A90950" w:rsidP="00A90950">
      <w:pPr>
        <w:pStyle w:val="FootnoteText"/>
      </w:pPr>
      <w:r w:rsidRPr="001A18FB">
        <w:rPr>
          <w:rStyle w:val="FootnoteReference"/>
        </w:rPr>
        <w:footnoteRef/>
      </w:r>
      <w:r w:rsidRPr="001A18FB">
        <w:t xml:space="preserve"> </w:t>
      </w:r>
      <w:r w:rsidR="007F1951" w:rsidRPr="001A18FB">
        <w:t>Ibid</w:t>
      </w:r>
      <w:r w:rsidR="001A18FB">
        <w:t xml:space="preserve">. </w:t>
      </w:r>
    </w:p>
  </w:footnote>
  <w:footnote w:id="9">
    <w:p w14:paraId="4CC72C0D" w14:textId="15F1C2BB" w:rsidR="007B1FDD" w:rsidRDefault="007B1FDD" w:rsidP="007B1FDD">
      <w:pPr>
        <w:pStyle w:val="FootnoteText"/>
      </w:pPr>
      <w:r>
        <w:rPr>
          <w:rStyle w:val="FootnoteReference"/>
        </w:rPr>
        <w:footnoteRef/>
      </w:r>
      <w:r>
        <w:t xml:space="preserve"> </w:t>
      </w:r>
      <w:r w:rsidR="00D24B26">
        <w:t xml:space="preserve"> Carson Paston</w:t>
      </w:r>
      <w:r w:rsidR="001546ED">
        <w:t>,</w:t>
      </w:r>
      <w:r w:rsidR="004073B9">
        <w:t xml:space="preserve"> White and </w:t>
      </w:r>
      <w:r w:rsidR="004A6D6D">
        <w:t xml:space="preserve">Gilbert, </w:t>
      </w:r>
      <w:r w:rsidR="004A6D6D" w:rsidRPr="003669EF">
        <w:rPr>
          <w:i/>
          <w:iCs/>
        </w:rPr>
        <w:t>Bayeux</w:t>
      </w:r>
      <w:r w:rsidR="001546ED" w:rsidRPr="003669EF">
        <w:rPr>
          <w:i/>
          <w:iCs/>
        </w:rPr>
        <w:t xml:space="preserve"> </w:t>
      </w:r>
      <w:proofErr w:type="gramStart"/>
      <w:r w:rsidR="001546ED" w:rsidRPr="003669EF">
        <w:rPr>
          <w:i/>
          <w:iCs/>
        </w:rPr>
        <w:t>Tapestry</w:t>
      </w:r>
      <w:r w:rsidR="001546ED">
        <w:t xml:space="preserve"> ,</w:t>
      </w:r>
      <w:proofErr w:type="gramEnd"/>
      <w:r w:rsidR="001546ED">
        <w:t xml:space="preserve"> p.2</w:t>
      </w:r>
      <w:r w:rsidR="00927CE9">
        <w:t xml:space="preserve">. </w:t>
      </w:r>
    </w:p>
  </w:footnote>
  <w:footnote w:id="10">
    <w:p w14:paraId="04902A52" w14:textId="4AED1294" w:rsidR="00250D3D" w:rsidRPr="00927CE9" w:rsidRDefault="00250D3D" w:rsidP="00250D3D">
      <w:pPr>
        <w:pStyle w:val="FootnoteText"/>
        <w:rPr>
          <w:highlight w:val="yellow"/>
        </w:rPr>
      </w:pPr>
      <w:r>
        <w:rPr>
          <w:rStyle w:val="FootnoteReference"/>
        </w:rPr>
        <w:footnoteRef/>
      </w:r>
      <w:r>
        <w:t xml:space="preserve"> </w:t>
      </w:r>
      <w:r w:rsidR="00DE4BD7">
        <w:t xml:space="preserve"> Ibid. </w:t>
      </w:r>
      <w:r w:rsidR="001D26FE">
        <w:t>p.10</w:t>
      </w:r>
      <w:r w:rsidR="00B33F7A">
        <w:t>6.</w:t>
      </w:r>
    </w:p>
  </w:footnote>
  <w:footnote w:id="11">
    <w:p w14:paraId="05A87D8A" w14:textId="274A7952" w:rsidR="001B4FDB" w:rsidRDefault="001B4FDB">
      <w:pPr>
        <w:pStyle w:val="FootnoteText"/>
      </w:pPr>
      <w:r w:rsidRPr="003A3936">
        <w:rPr>
          <w:rStyle w:val="FootnoteReference"/>
        </w:rPr>
        <w:footnoteRef/>
      </w:r>
      <w:r w:rsidRPr="003A3936">
        <w:t xml:space="preserve"> </w:t>
      </w:r>
      <w:r w:rsidR="001F55CB" w:rsidRPr="003A3936">
        <w:t xml:space="preserve"> Bayeux Museum, </w:t>
      </w:r>
      <w:r w:rsidRPr="003A3936">
        <w:rPr>
          <w:i/>
          <w:iCs/>
        </w:rPr>
        <w:t xml:space="preserve">Explore </w:t>
      </w:r>
      <w:proofErr w:type="gramStart"/>
      <w:r w:rsidR="00F37B7E" w:rsidRPr="003A3936">
        <w:rPr>
          <w:i/>
          <w:iCs/>
        </w:rPr>
        <w:t>T</w:t>
      </w:r>
      <w:r w:rsidRPr="003A3936">
        <w:rPr>
          <w:i/>
          <w:iCs/>
        </w:rPr>
        <w:t>he</w:t>
      </w:r>
      <w:proofErr w:type="gramEnd"/>
      <w:r w:rsidRPr="003A3936">
        <w:rPr>
          <w:i/>
          <w:iCs/>
        </w:rPr>
        <w:t xml:space="preserve"> Bayeux </w:t>
      </w:r>
      <w:proofErr w:type="gramStart"/>
      <w:r w:rsidR="00F37B7E" w:rsidRPr="003A3936">
        <w:rPr>
          <w:i/>
          <w:iCs/>
        </w:rPr>
        <w:t>T</w:t>
      </w:r>
      <w:r w:rsidRPr="003A3936">
        <w:rPr>
          <w:i/>
          <w:iCs/>
        </w:rPr>
        <w:t>apestry</w:t>
      </w:r>
      <w:r w:rsidR="00F77FAB">
        <w:t xml:space="preserve"> </w:t>
      </w:r>
      <w:r w:rsidR="0095193C">
        <w:t>.</w:t>
      </w:r>
      <w:proofErr w:type="gramEnd"/>
      <w:r w:rsidR="0095193C">
        <w:t xml:space="preserve"> </w:t>
      </w:r>
    </w:p>
  </w:footnote>
  <w:footnote w:id="12">
    <w:p w14:paraId="02615B1E" w14:textId="621E4DE7" w:rsidR="00657EC7" w:rsidRDefault="00657EC7">
      <w:pPr>
        <w:pStyle w:val="FootnoteText"/>
      </w:pPr>
      <w:r>
        <w:rPr>
          <w:rStyle w:val="FootnoteReference"/>
        </w:rPr>
        <w:footnoteRef/>
      </w:r>
      <w:r>
        <w:t xml:space="preserve"> </w:t>
      </w:r>
      <w:r w:rsidR="00763201">
        <w:t xml:space="preserve"> Judith A. Green, </w:t>
      </w:r>
      <w:r w:rsidR="0014561F" w:rsidRPr="003A3159">
        <w:rPr>
          <w:i/>
          <w:iCs/>
        </w:rPr>
        <w:t xml:space="preserve">The </w:t>
      </w:r>
      <w:proofErr w:type="gramStart"/>
      <w:r w:rsidR="0014561F" w:rsidRPr="003A3159">
        <w:rPr>
          <w:i/>
          <w:iCs/>
        </w:rPr>
        <w:t>Normans,</w:t>
      </w:r>
      <w:r w:rsidR="0014561F">
        <w:t xml:space="preserve"> </w:t>
      </w:r>
      <w:r w:rsidR="00DE0815">
        <w:t xml:space="preserve"> (</w:t>
      </w:r>
      <w:proofErr w:type="gramEnd"/>
      <w:r w:rsidR="00DE0815">
        <w:t>New Have</w:t>
      </w:r>
      <w:r w:rsidR="006F426F">
        <w:t>n: Yale University Press, 2022) p. 87.</w:t>
      </w:r>
    </w:p>
  </w:footnote>
  <w:footnote w:id="13">
    <w:p w14:paraId="56E644AA" w14:textId="4D08EE3C" w:rsidR="00E71518" w:rsidRDefault="00E71518">
      <w:pPr>
        <w:pStyle w:val="FootnoteText"/>
      </w:pPr>
      <w:r>
        <w:rPr>
          <w:rStyle w:val="FootnoteReference"/>
        </w:rPr>
        <w:footnoteRef/>
      </w:r>
      <w:r>
        <w:t xml:space="preserve"> </w:t>
      </w:r>
      <w:r w:rsidRPr="00A7455D">
        <w:t>Mark Cart</w:t>
      </w:r>
      <w:r w:rsidR="00E06B09" w:rsidRPr="00A7455D">
        <w:t>wright</w:t>
      </w:r>
      <w:r w:rsidR="00A7455D" w:rsidRPr="00A7455D">
        <w:t xml:space="preserve">, </w:t>
      </w:r>
      <w:r w:rsidR="00A7455D" w:rsidRPr="00A7455D">
        <w:rPr>
          <w:i/>
          <w:iCs/>
        </w:rPr>
        <w:t xml:space="preserve">World History </w:t>
      </w:r>
      <w:proofErr w:type="gramStart"/>
      <w:r w:rsidR="00A7455D" w:rsidRPr="00A7455D">
        <w:rPr>
          <w:i/>
          <w:iCs/>
        </w:rPr>
        <w:t>Encyclopedia,</w:t>
      </w:r>
      <w:r w:rsidR="00E06B09" w:rsidRPr="00A7455D">
        <w:t xml:space="preserve">  </w:t>
      </w:r>
      <w:r w:rsidR="00A7455D" w:rsidRPr="00A7455D">
        <w:t>‘</w:t>
      </w:r>
      <w:proofErr w:type="gramEnd"/>
      <w:r w:rsidR="00E06B09" w:rsidRPr="00A7455D">
        <w:t xml:space="preserve">Bayeux </w:t>
      </w:r>
      <w:r w:rsidR="00A7455D" w:rsidRPr="00A7455D">
        <w:t>T</w:t>
      </w:r>
      <w:r w:rsidR="00E06B09" w:rsidRPr="00A7455D">
        <w:t>apestry</w:t>
      </w:r>
      <w:proofErr w:type="gramStart"/>
      <w:r w:rsidR="00A7455D" w:rsidRPr="00A7455D">
        <w:t xml:space="preserve">’ </w:t>
      </w:r>
      <w:r w:rsidR="00E06B09" w:rsidRPr="00A7455D">
        <w:t xml:space="preserve"> </w:t>
      </w:r>
      <w:r w:rsidR="00681883" w:rsidRPr="00A7455D">
        <w:t>Nov</w:t>
      </w:r>
      <w:proofErr w:type="gramEnd"/>
      <w:r w:rsidR="00681883" w:rsidRPr="00A7455D">
        <w:t xml:space="preserve"> 2018</w:t>
      </w:r>
      <w:r w:rsidR="00681883">
        <w:t xml:space="preserve"> </w:t>
      </w:r>
      <w:r w:rsidR="00EA7753">
        <w:t>&lt;</w:t>
      </w:r>
      <w:r w:rsidR="00EA7753" w:rsidRPr="00EA7753">
        <w:t xml:space="preserve"> </w:t>
      </w:r>
      <w:hyperlink r:id="rId5" w:history="1">
        <w:r w:rsidR="00EA7753" w:rsidRPr="00FE41B1">
          <w:rPr>
            <w:rStyle w:val="Hyperlink"/>
          </w:rPr>
          <w:t>https://www.worldhistory.org/Bayeux_Tapestry/</w:t>
        </w:r>
      </w:hyperlink>
      <w:r w:rsidR="00EA7753">
        <w:t xml:space="preserve"> [accessed 05 April 2026]. </w:t>
      </w:r>
    </w:p>
  </w:footnote>
  <w:footnote w:id="14">
    <w:p w14:paraId="192D592A" w14:textId="5EAED1C5" w:rsidR="003675A6" w:rsidRDefault="003675A6">
      <w:pPr>
        <w:pStyle w:val="FootnoteText"/>
      </w:pPr>
      <w:r>
        <w:rPr>
          <w:rStyle w:val="FootnoteReference"/>
        </w:rPr>
        <w:footnoteRef/>
      </w:r>
      <w:r>
        <w:t xml:space="preserve"> </w:t>
      </w:r>
      <w:r w:rsidR="006F426F">
        <w:t>Carson Paston,</w:t>
      </w:r>
      <w:r w:rsidR="008874AD">
        <w:t xml:space="preserve"> White and Gilbert,</w:t>
      </w:r>
      <w:r w:rsidR="006F426F">
        <w:t xml:space="preserve"> </w:t>
      </w:r>
      <w:r w:rsidR="006F426F" w:rsidRPr="008874AD">
        <w:rPr>
          <w:i/>
          <w:iCs/>
        </w:rPr>
        <w:t xml:space="preserve">Bayeux </w:t>
      </w:r>
      <w:proofErr w:type="gramStart"/>
      <w:r w:rsidR="006F426F" w:rsidRPr="008874AD">
        <w:rPr>
          <w:i/>
          <w:iCs/>
        </w:rPr>
        <w:t>Tapestry ,</w:t>
      </w:r>
      <w:proofErr w:type="gramEnd"/>
      <w:r w:rsidR="006F426F">
        <w:t xml:space="preserve"> </w:t>
      </w:r>
      <w:r w:rsidR="00333688">
        <w:t xml:space="preserve">p.110. </w:t>
      </w:r>
    </w:p>
  </w:footnote>
  <w:footnote w:id="15">
    <w:p w14:paraId="6BEA467E" w14:textId="5EC33D4D" w:rsidR="005D7BCD" w:rsidRDefault="005D7BCD" w:rsidP="005D7BCD">
      <w:pPr>
        <w:pStyle w:val="FootnoteText"/>
      </w:pPr>
      <w:r>
        <w:rPr>
          <w:rStyle w:val="FootnoteReference"/>
        </w:rPr>
        <w:footnoteRef/>
      </w:r>
      <w:r>
        <w:t xml:space="preserve"> </w:t>
      </w:r>
      <w:r w:rsidR="00333688">
        <w:t xml:space="preserve"> Ibid. p.106. </w:t>
      </w:r>
    </w:p>
  </w:footnote>
  <w:footnote w:id="16">
    <w:p w14:paraId="3E77AFB5" w14:textId="392465C3" w:rsidR="00863FD9" w:rsidRDefault="00863FD9">
      <w:pPr>
        <w:pStyle w:val="FootnoteText"/>
      </w:pPr>
      <w:r>
        <w:rPr>
          <w:rStyle w:val="FootnoteReference"/>
        </w:rPr>
        <w:footnoteRef/>
      </w:r>
      <w:r>
        <w:t xml:space="preserve"> Victoria Thompson </w:t>
      </w:r>
      <w:r w:rsidR="00B66261">
        <w:t xml:space="preserve">, </w:t>
      </w:r>
      <w:r w:rsidR="00B66261" w:rsidRPr="0091162A">
        <w:rPr>
          <w:i/>
          <w:iCs/>
        </w:rPr>
        <w:t>Kingship In Death In The Bayeux Tapestry</w:t>
      </w:r>
      <w:r w:rsidR="00431682" w:rsidRPr="0091162A">
        <w:rPr>
          <w:i/>
          <w:iCs/>
        </w:rPr>
        <w:t>,</w:t>
      </w:r>
      <w:r w:rsidR="00431682">
        <w:t xml:space="preserve"> </w:t>
      </w:r>
      <w:hyperlink r:id="rId6" w:history="1">
        <w:r w:rsidR="003A3159" w:rsidRPr="00FE41B1">
          <w:rPr>
            <w:rStyle w:val="Hyperlink"/>
          </w:rPr>
          <w:t xml:space="preserve">https://www.reading.ac.uk/gcms/-/media/project/functions/research/graduate-centre-for-medieval-studies/documents/rms199907-v-thompson-kingshipindeath-in-the-bayeux-tapestry.pdf?la=en&amp;hash=C1DC27CACAD93228A422B747B48F000D </w:t>
        </w:r>
      </w:hyperlink>
      <w:r w:rsidR="003A3159">
        <w:t xml:space="preserve"> [accessed 05 April 2026].  </w:t>
      </w:r>
    </w:p>
  </w:footnote>
  <w:footnote w:id="17">
    <w:p w14:paraId="24BCAC42" w14:textId="17726223" w:rsidR="00696365" w:rsidRDefault="00696365" w:rsidP="00696365">
      <w:pPr>
        <w:pStyle w:val="FootnoteText"/>
      </w:pPr>
      <w:r>
        <w:rPr>
          <w:rStyle w:val="FootnoteReference"/>
        </w:rPr>
        <w:footnoteRef/>
      </w:r>
      <w:r>
        <w:t xml:space="preserve"> </w:t>
      </w:r>
      <w:r w:rsidR="00B66AB6">
        <w:t xml:space="preserve">Guy of Amiens, </w:t>
      </w:r>
      <w:r w:rsidR="00B66AB6" w:rsidRPr="00AB20D3">
        <w:rPr>
          <w:i/>
          <w:iCs/>
        </w:rPr>
        <w:t>The Carmen De Hastingae</w:t>
      </w:r>
      <w:r w:rsidR="00540D42" w:rsidRPr="00AB20D3">
        <w:rPr>
          <w:i/>
          <w:iCs/>
        </w:rPr>
        <w:t xml:space="preserve"> Proelio Of Guy Of Amiens,</w:t>
      </w:r>
      <w:r w:rsidR="00540D42">
        <w:t xml:space="preserve"> </w:t>
      </w:r>
      <w:r w:rsidR="00256D50">
        <w:t>ed</w:t>
      </w:r>
      <w:r w:rsidR="00161D23">
        <w:t xml:space="preserve">. and trans. </w:t>
      </w:r>
      <w:r w:rsidR="00AB20D3">
        <w:t>b</w:t>
      </w:r>
      <w:r w:rsidR="00161D23">
        <w:t>y Frank Barlow</w:t>
      </w:r>
      <w:r w:rsidR="00016404">
        <w:t xml:space="preserve"> (Oxford: Clarendon Press, 1999</w:t>
      </w:r>
      <w:r w:rsidR="009229B4">
        <w:t>) p.19</w:t>
      </w:r>
      <w:r w:rsidR="00B3789C">
        <w:t xml:space="preserve">, </w:t>
      </w:r>
      <w:r w:rsidR="009229B4">
        <w:t xml:space="preserve"> </w:t>
      </w:r>
      <w:hyperlink r:id="rId7" w:history="1">
        <w:r w:rsidR="001C79E2" w:rsidRPr="00820783">
          <w:rPr>
            <w:rStyle w:val="Hyperlink"/>
          </w:rPr>
          <w:t>https://moodle.uwtsd.ac.uk/course/section.php?id=191116</w:t>
        </w:r>
      </w:hyperlink>
      <w:r w:rsidR="001C79E2">
        <w:t xml:space="preserve"> [accessed 05 April 2026]</w:t>
      </w:r>
      <w:r w:rsidR="009D26E0">
        <w:t>.</w:t>
      </w:r>
    </w:p>
  </w:footnote>
  <w:footnote w:id="18">
    <w:p w14:paraId="25604572" w14:textId="687CB048" w:rsidR="004C7180" w:rsidRDefault="004C7180" w:rsidP="004C7180">
      <w:pPr>
        <w:pStyle w:val="FootnoteText"/>
      </w:pPr>
      <w:r>
        <w:rPr>
          <w:rStyle w:val="FootnoteReference"/>
        </w:rPr>
        <w:footnoteRef/>
      </w:r>
      <w:r>
        <w:t xml:space="preserve"> Green</w:t>
      </w:r>
      <w:r w:rsidR="003A3159">
        <w:t xml:space="preserve">, </w:t>
      </w:r>
      <w:r w:rsidR="003A3159" w:rsidRPr="00DF0097">
        <w:rPr>
          <w:i/>
          <w:iCs/>
        </w:rPr>
        <w:t>The Normans,</w:t>
      </w:r>
      <w:r w:rsidR="00DF0097">
        <w:t xml:space="preserve"> p.</w:t>
      </w:r>
      <w:r>
        <w:t xml:space="preserve"> 221</w:t>
      </w:r>
      <w:r w:rsidR="00DF0097">
        <w:t>.</w:t>
      </w:r>
    </w:p>
  </w:footnote>
  <w:footnote w:id="19">
    <w:p w14:paraId="78A31155" w14:textId="0E1344A7" w:rsidR="004934FC" w:rsidRDefault="004934FC" w:rsidP="004934FC">
      <w:pPr>
        <w:pStyle w:val="FootnoteText"/>
      </w:pPr>
      <w:r>
        <w:rPr>
          <w:rStyle w:val="FootnoteReference"/>
        </w:rPr>
        <w:footnoteRef/>
      </w:r>
      <w:r w:rsidR="00EF72D1">
        <w:t>Robert  Bartlett,</w:t>
      </w:r>
      <w:r w:rsidR="00EF72D1" w:rsidRPr="00187B4E">
        <w:rPr>
          <w:i/>
          <w:iCs/>
        </w:rPr>
        <w:t xml:space="preserve"> The Normans: A Tale Of Dukes And Warriors, Conquerors And Kings, Men From The North,</w:t>
      </w:r>
      <w:r w:rsidR="00EF72D1">
        <w:t xml:space="preserve"> [video].2010  </w:t>
      </w:r>
      <w:hyperlink r:id="rId8" w:history="1">
        <w:r w:rsidR="00EF72D1" w:rsidRPr="00187B4E">
          <w:rPr>
            <w:rStyle w:val="Hyperlink"/>
          </w:rPr>
          <w:t>https://video-alexanderstreet-com.uwtsd.idm.oclc.org/watch/men-from-the-north?utm_campaign=Video&amp;utm_medium=MARC&amp;utm_source=aspresolver</w:t>
        </w:r>
      </w:hyperlink>
      <w:r>
        <w:t xml:space="preserve"> </w:t>
      </w:r>
      <w:r w:rsidR="0093145E">
        <w:t xml:space="preserve">[accessed 05 April 2026]. </w:t>
      </w:r>
    </w:p>
  </w:footnote>
  <w:footnote w:id="20">
    <w:p w14:paraId="125D5D6E" w14:textId="2A9C334E" w:rsidR="00365F35" w:rsidRDefault="00365F35" w:rsidP="00365F35">
      <w:pPr>
        <w:pStyle w:val="FootnoteText"/>
      </w:pPr>
      <w:r>
        <w:rPr>
          <w:rStyle w:val="FootnoteReference"/>
        </w:rPr>
        <w:footnoteRef/>
      </w:r>
      <w:r>
        <w:t xml:space="preserve"> Green</w:t>
      </w:r>
      <w:r w:rsidR="00DF0097">
        <w:t xml:space="preserve">, </w:t>
      </w:r>
      <w:r w:rsidR="00DF0097" w:rsidRPr="00F268B9">
        <w:rPr>
          <w:i/>
          <w:iCs/>
        </w:rPr>
        <w:t xml:space="preserve">The </w:t>
      </w:r>
      <w:r w:rsidR="00C46402" w:rsidRPr="00F268B9">
        <w:rPr>
          <w:i/>
          <w:iCs/>
        </w:rPr>
        <w:t>Normans</w:t>
      </w:r>
      <w:r w:rsidR="00C46402">
        <w:t>,</w:t>
      </w:r>
      <w:r w:rsidR="00F268B9">
        <w:t xml:space="preserve"> p.</w:t>
      </w:r>
      <w:r>
        <w:t xml:space="preserve"> 145</w:t>
      </w:r>
      <w:r w:rsidR="00F268B9">
        <w:t>.</w:t>
      </w:r>
    </w:p>
  </w:footnote>
  <w:footnote w:id="21">
    <w:p w14:paraId="7F8A6D44" w14:textId="155F645B" w:rsidR="00E6605C" w:rsidRDefault="00E6605C">
      <w:pPr>
        <w:pStyle w:val="FootnoteText"/>
      </w:pPr>
      <w:r>
        <w:rPr>
          <w:rStyle w:val="FootnoteReference"/>
        </w:rPr>
        <w:footnoteRef/>
      </w:r>
      <w:r>
        <w:t xml:space="preserve"> </w:t>
      </w:r>
      <w:r w:rsidR="00A00DA6">
        <w:t xml:space="preserve">Shirley Ann Brown, </w:t>
      </w:r>
      <w:r w:rsidR="00A81763" w:rsidRPr="00A81763">
        <w:rPr>
          <w:i/>
          <w:iCs/>
        </w:rPr>
        <w:t>‘</w:t>
      </w:r>
      <w:r w:rsidR="00A00DA6" w:rsidRPr="00A81763">
        <w:t xml:space="preserve">The Bayeux Tapestry </w:t>
      </w:r>
      <w:proofErr w:type="gramStart"/>
      <w:r w:rsidR="00A00DA6" w:rsidRPr="00A81763">
        <w:t>And</w:t>
      </w:r>
      <w:proofErr w:type="gramEnd"/>
      <w:r w:rsidR="00A00DA6" w:rsidRPr="00A81763">
        <w:t xml:space="preserve"> </w:t>
      </w:r>
      <w:proofErr w:type="gramStart"/>
      <w:r w:rsidR="00A00DA6" w:rsidRPr="00A81763">
        <w:t>The</w:t>
      </w:r>
      <w:proofErr w:type="gramEnd"/>
      <w:r w:rsidR="00A00DA6" w:rsidRPr="00A81763">
        <w:t xml:space="preserve"> Song </w:t>
      </w:r>
      <w:proofErr w:type="gramStart"/>
      <w:r w:rsidR="00A00DA6" w:rsidRPr="00A81763">
        <w:t>Of</w:t>
      </w:r>
      <w:proofErr w:type="gramEnd"/>
      <w:r w:rsidR="00A00DA6" w:rsidRPr="00A81763">
        <w:t xml:space="preserve"> Roland</w:t>
      </w:r>
      <w:proofErr w:type="gramStart"/>
      <w:r w:rsidR="00A81763" w:rsidRPr="00A81763">
        <w:t>’</w:t>
      </w:r>
      <w:r w:rsidR="00A00DA6" w:rsidRPr="00A81763">
        <w:rPr>
          <w:i/>
          <w:iCs/>
        </w:rPr>
        <w:t>,</w:t>
      </w:r>
      <w:r w:rsidR="00A00DA6">
        <w:t xml:space="preserve">  </w:t>
      </w:r>
      <w:r w:rsidR="00A81763" w:rsidRPr="003527D2">
        <w:rPr>
          <w:i/>
          <w:iCs/>
        </w:rPr>
        <w:t>Olifant</w:t>
      </w:r>
      <w:r w:rsidR="00AC0AEF">
        <w:rPr>
          <w:i/>
          <w:iCs/>
        </w:rPr>
        <w:t xml:space="preserve">, </w:t>
      </w:r>
      <w:r w:rsidR="003527D2" w:rsidRPr="003527D2">
        <w:rPr>
          <w:i/>
          <w:iCs/>
        </w:rPr>
        <w:t xml:space="preserve"> </w:t>
      </w:r>
      <w:r w:rsidR="003527D2" w:rsidRPr="00AC0AEF">
        <w:t>6</w:t>
      </w:r>
      <w:proofErr w:type="gramEnd"/>
      <w:r w:rsidR="003527D2" w:rsidRPr="00AC0AEF">
        <w:t>:3/4 Rancebaux</w:t>
      </w:r>
      <w:r w:rsidR="004807C2">
        <w:t xml:space="preserve"> 778-</w:t>
      </w:r>
      <w:proofErr w:type="gramStart"/>
      <w:r w:rsidR="004807C2">
        <w:t>1978:Proceedings</w:t>
      </w:r>
      <w:proofErr w:type="gramEnd"/>
      <w:r w:rsidR="004807C2">
        <w:t xml:space="preserve"> of the Pensylvani</w:t>
      </w:r>
      <w:r w:rsidR="00E32291">
        <w:t>a State Conference (Spring/Summer 1979), pp.</w:t>
      </w:r>
      <w:r w:rsidR="00636EBA">
        <w:t>339-350</w:t>
      </w:r>
      <w:r w:rsidR="00750739">
        <w:t xml:space="preserve">, p.346. </w:t>
      </w:r>
      <w:r w:rsidR="003527D2">
        <w:rPr>
          <w:i/>
          <w:iCs/>
        </w:rPr>
        <w:t xml:space="preserve"> </w:t>
      </w:r>
      <w:hyperlink r:id="rId9" w:history="1">
        <w:r w:rsidR="009516D7" w:rsidRPr="00FE41B1">
          <w:rPr>
            <w:rStyle w:val="Hyperlink"/>
          </w:rPr>
          <w:t>https://www.jstor.org/stable/45297979SAB340</w:t>
        </w:r>
      </w:hyperlink>
      <w:r w:rsidR="009516D7">
        <w:t xml:space="preserve"> [accessed 05 April 2026]. </w:t>
      </w:r>
    </w:p>
  </w:footnote>
  <w:footnote w:id="22">
    <w:p w14:paraId="4FA0F005" w14:textId="09F4335A" w:rsidR="008C4BFD" w:rsidRDefault="008C4BFD" w:rsidP="008C4BFD">
      <w:pPr>
        <w:pStyle w:val="FootnoteText"/>
      </w:pPr>
      <w:r>
        <w:rPr>
          <w:rStyle w:val="FootnoteReference"/>
        </w:rPr>
        <w:footnoteRef/>
      </w:r>
      <w:r>
        <w:t xml:space="preserve"> </w:t>
      </w:r>
      <w:r w:rsidR="00D544FC">
        <w:t xml:space="preserve"> </w:t>
      </w:r>
      <w:r w:rsidR="003B53F5">
        <w:t>Carson Paston</w:t>
      </w:r>
      <w:r w:rsidR="008874AD">
        <w:t>,</w:t>
      </w:r>
      <w:r w:rsidR="003B53F5">
        <w:t xml:space="preserve"> White and </w:t>
      </w:r>
      <w:r w:rsidR="009516D7">
        <w:t>Gilbert, Bayeux</w:t>
      </w:r>
      <w:r w:rsidR="003B53F5" w:rsidRPr="00846B28">
        <w:rPr>
          <w:i/>
          <w:iCs/>
        </w:rPr>
        <w:t xml:space="preserve"> </w:t>
      </w:r>
      <w:r w:rsidR="00846B28" w:rsidRPr="00846B28">
        <w:rPr>
          <w:i/>
          <w:iCs/>
        </w:rPr>
        <w:t>T</w:t>
      </w:r>
      <w:r w:rsidR="003B53F5" w:rsidRPr="00846B28">
        <w:rPr>
          <w:i/>
          <w:iCs/>
        </w:rPr>
        <w:t>apestry,</w:t>
      </w:r>
      <w:r w:rsidR="003B53F5">
        <w:t xml:space="preserve"> </w:t>
      </w:r>
      <w:r w:rsidR="00E65200">
        <w:t xml:space="preserve">p.38. </w:t>
      </w:r>
    </w:p>
  </w:footnote>
  <w:footnote w:id="23">
    <w:p w14:paraId="22D5FAB0" w14:textId="577E3D74" w:rsidR="00365F35" w:rsidRDefault="00365F35" w:rsidP="00E50861">
      <w:r>
        <w:rPr>
          <w:rStyle w:val="FootnoteReference"/>
        </w:rPr>
        <w:footnoteRef/>
      </w:r>
      <w:r>
        <w:t xml:space="preserve"> </w:t>
      </w:r>
      <w:r w:rsidR="00E50861">
        <w:t xml:space="preserve"> </w:t>
      </w:r>
      <w:r w:rsidR="00E50861" w:rsidRPr="006B4DBA">
        <w:rPr>
          <w:sz w:val="20"/>
          <w:szCs w:val="20"/>
        </w:rPr>
        <w:t>Brown,</w:t>
      </w:r>
      <w:r w:rsidR="00B64CFF" w:rsidRPr="006B4DBA">
        <w:rPr>
          <w:sz w:val="20"/>
          <w:szCs w:val="20"/>
        </w:rPr>
        <w:t>’</w:t>
      </w:r>
      <w:r w:rsidR="00E50861" w:rsidRPr="006B4DBA">
        <w:rPr>
          <w:sz w:val="20"/>
          <w:szCs w:val="20"/>
        </w:rPr>
        <w:t xml:space="preserve"> The Bayeux Tapestry</w:t>
      </w:r>
      <w:r w:rsidR="00B64CFF" w:rsidRPr="006B4DBA">
        <w:rPr>
          <w:sz w:val="20"/>
          <w:szCs w:val="20"/>
        </w:rPr>
        <w:t>’</w:t>
      </w:r>
      <w:r w:rsidR="00E50861" w:rsidRPr="006B4DBA">
        <w:rPr>
          <w:sz w:val="20"/>
          <w:szCs w:val="20"/>
        </w:rPr>
        <w:t xml:space="preserve">, </w:t>
      </w:r>
      <w:r w:rsidR="00B64CFF" w:rsidRPr="006B4DBA">
        <w:rPr>
          <w:sz w:val="20"/>
          <w:szCs w:val="20"/>
        </w:rPr>
        <w:t>p.</w:t>
      </w:r>
      <w:r w:rsidR="00992E37" w:rsidRPr="006B4DBA">
        <w:rPr>
          <w:sz w:val="20"/>
          <w:szCs w:val="20"/>
        </w:rPr>
        <w:t>340.</w:t>
      </w:r>
    </w:p>
  </w:footnote>
  <w:footnote w:id="24">
    <w:p w14:paraId="19D4960B" w14:textId="586ABB01" w:rsidR="00240B47" w:rsidRDefault="00240B47" w:rsidP="00240B47">
      <w:pPr>
        <w:pStyle w:val="FootnoteText"/>
      </w:pPr>
      <w:r>
        <w:rPr>
          <w:rStyle w:val="FootnoteReference"/>
        </w:rPr>
        <w:footnoteRef/>
      </w:r>
      <w:r>
        <w:t xml:space="preserve"> </w:t>
      </w:r>
      <w:r w:rsidRPr="00BA3DB4">
        <w:t xml:space="preserve">William of </w:t>
      </w:r>
      <w:r w:rsidR="00C80C5D" w:rsidRPr="00BA3DB4">
        <w:t>Malmsbury</w:t>
      </w:r>
      <w:r w:rsidRPr="00BA3DB4">
        <w:t xml:space="preserve"> </w:t>
      </w:r>
      <w:r w:rsidR="00C80C5D" w:rsidRPr="00BA3DB4">
        <w:t xml:space="preserve">, </w:t>
      </w:r>
      <w:r w:rsidRPr="00BA3DB4">
        <w:t xml:space="preserve"> </w:t>
      </w:r>
      <w:r w:rsidR="006E0825">
        <w:t>‘</w:t>
      </w:r>
      <w:r w:rsidRPr="00BA3DB4">
        <w:t xml:space="preserve">Gesta </w:t>
      </w:r>
      <w:r w:rsidR="00C80C5D" w:rsidRPr="00BA3DB4">
        <w:t>R</w:t>
      </w:r>
      <w:r w:rsidRPr="00BA3DB4">
        <w:t xml:space="preserve">egum Anglorum </w:t>
      </w:r>
      <w:r w:rsidR="00C80C5D" w:rsidRPr="00BA3DB4">
        <w:t>[</w:t>
      </w:r>
      <w:r w:rsidRPr="00BA3DB4">
        <w:t>Tr Giles</w:t>
      </w:r>
      <w:r w:rsidR="00C80C5D" w:rsidRPr="00BA3DB4">
        <w:t>]</w:t>
      </w:r>
      <w:r w:rsidR="00BA3DB4">
        <w:t xml:space="preserve"> [c.1118]</w:t>
      </w:r>
      <w:r w:rsidR="006E0825">
        <w:t xml:space="preserve">’, </w:t>
      </w:r>
      <w:r w:rsidR="007F2092" w:rsidRPr="00BA3DB4">
        <w:t xml:space="preserve"> </w:t>
      </w:r>
      <w:r w:rsidR="00481374" w:rsidRPr="006E0825">
        <w:rPr>
          <w:i/>
          <w:iCs/>
        </w:rPr>
        <w:t>1066 Sources Handout,</w:t>
      </w:r>
      <w:r w:rsidRPr="00BA3DB4">
        <w:t xml:space="preserve"> </w:t>
      </w:r>
      <w:hyperlink r:id="rId10" w:history="1">
        <w:r w:rsidR="00642AC2" w:rsidRPr="00820783">
          <w:rPr>
            <w:rStyle w:val="Hyperlink"/>
          </w:rPr>
          <w:t>https://moodle.uwtsd.ac.uk/course/section.php?id=191116</w:t>
        </w:r>
      </w:hyperlink>
      <w:r w:rsidR="00642AC2">
        <w:t xml:space="preserve"> [accessed 05 April 2026]. </w:t>
      </w:r>
    </w:p>
  </w:footnote>
  <w:footnote w:id="25">
    <w:p w14:paraId="06A7C044" w14:textId="21E89EF7" w:rsidR="00A97F5C" w:rsidRDefault="000160B5" w:rsidP="00A97F5C">
      <w:pPr>
        <w:pStyle w:val="FootnoteText"/>
      </w:pPr>
      <w:r>
        <w:rPr>
          <w:rStyle w:val="FootnoteReference"/>
        </w:rPr>
        <w:footnoteRef/>
      </w:r>
      <w:r>
        <w:t xml:space="preserve"> </w:t>
      </w:r>
      <w:r w:rsidR="006E2D3F" w:rsidRPr="00A97F5C">
        <w:t xml:space="preserve">Henry of </w:t>
      </w:r>
      <w:r w:rsidR="00A97F5C" w:rsidRPr="00A97F5C">
        <w:t>Huntingdon, 1066</w:t>
      </w:r>
      <w:r w:rsidR="00E91CAE" w:rsidRPr="00A97F5C">
        <w:rPr>
          <w:i/>
          <w:iCs/>
        </w:rPr>
        <w:t xml:space="preserve"> Sources </w:t>
      </w:r>
      <w:proofErr w:type="gramStart"/>
      <w:r w:rsidR="00E91CAE" w:rsidRPr="00A97F5C">
        <w:rPr>
          <w:i/>
          <w:iCs/>
        </w:rPr>
        <w:t>Handout</w:t>
      </w:r>
      <w:r w:rsidR="00A97F5C" w:rsidRPr="00A97F5C">
        <w:rPr>
          <w:i/>
          <w:iCs/>
        </w:rPr>
        <w:t xml:space="preserve"> ,</w:t>
      </w:r>
      <w:proofErr w:type="gramEnd"/>
      <w:r w:rsidR="00A97F5C" w:rsidRPr="00A97F5C">
        <w:rPr>
          <w:i/>
          <w:iCs/>
        </w:rPr>
        <w:t xml:space="preserve"> </w:t>
      </w:r>
      <w:hyperlink r:id="rId11" w:history="1">
        <w:r w:rsidR="00A97F5C" w:rsidRPr="00820783">
          <w:rPr>
            <w:rStyle w:val="Hyperlink"/>
          </w:rPr>
          <w:t>https://moodle.uwtsd.ac.uk/course/section.php?id=191116</w:t>
        </w:r>
      </w:hyperlink>
      <w:r w:rsidR="00A97F5C">
        <w:t xml:space="preserve"> [accessed 05 April 2026]. </w:t>
      </w:r>
    </w:p>
    <w:p w14:paraId="71DC98B7" w14:textId="6C87AF31" w:rsidR="000160B5" w:rsidRPr="00992E37" w:rsidRDefault="000160B5">
      <w:pPr>
        <w:pStyle w:val="FootnoteText"/>
        <w:rPr>
          <w:highlight w:val="yellow"/>
        </w:rPr>
      </w:pPr>
    </w:p>
  </w:footnote>
  <w:footnote w:id="26">
    <w:p w14:paraId="22A159F6" w14:textId="69A93588" w:rsidR="00AF38C4" w:rsidRDefault="00AF38C4" w:rsidP="00AF38C4">
      <w:pPr>
        <w:pStyle w:val="FootnoteText"/>
      </w:pPr>
      <w:r w:rsidRPr="00D54A60">
        <w:rPr>
          <w:rStyle w:val="FootnoteReference"/>
        </w:rPr>
        <w:footnoteRef/>
      </w:r>
      <w:r w:rsidRPr="00D54A60">
        <w:t xml:space="preserve"> </w:t>
      </w:r>
      <w:proofErr w:type="gramStart"/>
      <w:r w:rsidR="004569B9" w:rsidRPr="00D54A60">
        <w:t>Poitiers</w:t>
      </w:r>
      <w:r w:rsidR="004569B9">
        <w:t xml:space="preserve"> </w:t>
      </w:r>
      <w:r w:rsidR="00D54A60">
        <w:t>,</w:t>
      </w:r>
      <w:proofErr w:type="gramEnd"/>
      <w:r w:rsidR="00D54A60">
        <w:t xml:space="preserve"> </w:t>
      </w:r>
      <w:r w:rsidR="00A97F5C" w:rsidRPr="00835A9B">
        <w:rPr>
          <w:i/>
          <w:iCs/>
        </w:rPr>
        <w:t>The Gesta Willelmi</w:t>
      </w:r>
      <w:r w:rsidR="00D372C8">
        <w:rPr>
          <w:i/>
          <w:iCs/>
        </w:rPr>
        <w:t>.</w:t>
      </w:r>
      <w:r w:rsidR="00B55847">
        <w:t xml:space="preserve"> P.4. </w:t>
      </w:r>
      <w:r w:rsidR="00D372C8">
        <w:rPr>
          <w:i/>
          <w:iCs/>
        </w:rPr>
        <w:t xml:space="preserve"> </w:t>
      </w:r>
    </w:p>
  </w:footnote>
  <w:footnote w:id="27">
    <w:p w14:paraId="2B90915E" w14:textId="629BF64E" w:rsidR="00863741" w:rsidRDefault="00863741" w:rsidP="00863741">
      <w:pPr>
        <w:pStyle w:val="FootnoteText"/>
      </w:pPr>
      <w:r>
        <w:rPr>
          <w:rStyle w:val="FootnoteReference"/>
        </w:rPr>
        <w:footnoteRef/>
      </w:r>
      <w:r>
        <w:t xml:space="preserve"> </w:t>
      </w:r>
      <w:r w:rsidR="00846B28">
        <w:t xml:space="preserve">Carson Paston, White and </w:t>
      </w:r>
      <w:proofErr w:type="gramStart"/>
      <w:r w:rsidR="00846B28">
        <w:t xml:space="preserve">Gilbert,  </w:t>
      </w:r>
      <w:r w:rsidR="00846B28" w:rsidRPr="004B18C1">
        <w:rPr>
          <w:i/>
          <w:iCs/>
        </w:rPr>
        <w:t>Bayeux</w:t>
      </w:r>
      <w:proofErr w:type="gramEnd"/>
      <w:r w:rsidR="00846B28" w:rsidRPr="004B18C1">
        <w:rPr>
          <w:i/>
          <w:iCs/>
        </w:rPr>
        <w:t xml:space="preserve"> Tapestry</w:t>
      </w:r>
      <w:r w:rsidR="00846B28">
        <w:t xml:space="preserve">, p.40. </w:t>
      </w:r>
      <w:r w:rsidR="008874AD">
        <w:t xml:space="preserve"> </w:t>
      </w:r>
    </w:p>
  </w:footnote>
  <w:footnote w:id="28">
    <w:p w14:paraId="79DA108E" w14:textId="0A715110" w:rsidR="009A667E" w:rsidRDefault="009A667E">
      <w:pPr>
        <w:pStyle w:val="FootnoteText"/>
      </w:pPr>
      <w:r>
        <w:rPr>
          <w:rStyle w:val="FootnoteReference"/>
        </w:rPr>
        <w:footnoteRef/>
      </w:r>
      <w:r w:rsidR="007B41DA">
        <w:t xml:space="preserve"> Eli</w:t>
      </w:r>
      <w:r w:rsidR="00DC35EF">
        <w:t>s</w:t>
      </w:r>
      <w:r w:rsidR="007B41DA">
        <w:t xml:space="preserve">abeth Van </w:t>
      </w:r>
      <w:proofErr w:type="gramStart"/>
      <w:r w:rsidR="007B41DA">
        <w:t>Houts ,</w:t>
      </w:r>
      <w:proofErr w:type="gramEnd"/>
      <w:r w:rsidR="007B41DA">
        <w:t xml:space="preserve"> </w:t>
      </w:r>
      <w:r w:rsidR="007B41DA" w:rsidRPr="00D4219D">
        <w:rPr>
          <w:i/>
          <w:iCs/>
        </w:rPr>
        <w:t xml:space="preserve">Memory </w:t>
      </w:r>
      <w:proofErr w:type="gramStart"/>
      <w:r w:rsidR="007B41DA" w:rsidRPr="00D4219D">
        <w:rPr>
          <w:i/>
          <w:iCs/>
        </w:rPr>
        <w:t>And</w:t>
      </w:r>
      <w:proofErr w:type="gramEnd"/>
      <w:r w:rsidR="007B41DA" w:rsidRPr="00D4219D">
        <w:rPr>
          <w:i/>
          <w:iCs/>
        </w:rPr>
        <w:t xml:space="preserve"> Gender </w:t>
      </w:r>
      <w:proofErr w:type="gramStart"/>
      <w:r w:rsidR="00294088" w:rsidRPr="00D4219D">
        <w:rPr>
          <w:i/>
          <w:iCs/>
        </w:rPr>
        <w:t>In</w:t>
      </w:r>
      <w:proofErr w:type="gramEnd"/>
      <w:r w:rsidR="00294088" w:rsidRPr="00D4219D">
        <w:rPr>
          <w:i/>
          <w:iCs/>
        </w:rPr>
        <w:t xml:space="preserve"> Medieval Europe</w:t>
      </w:r>
      <w:r w:rsidR="00DC35EF" w:rsidRPr="00D4219D">
        <w:rPr>
          <w:i/>
          <w:iCs/>
        </w:rPr>
        <w:t>,</w:t>
      </w:r>
      <w:r w:rsidR="00294088" w:rsidRPr="00D4219D">
        <w:rPr>
          <w:i/>
          <w:iCs/>
        </w:rPr>
        <w:t xml:space="preserve"> 900-1200</w:t>
      </w:r>
      <w:r w:rsidR="00C10001">
        <w:t xml:space="preserve"> (London: Palgrave Macmillan,</w:t>
      </w:r>
      <w:r w:rsidR="003453AA">
        <w:t xml:space="preserve"> </w:t>
      </w:r>
      <w:r w:rsidR="00C10001">
        <w:t>2016)</w:t>
      </w:r>
      <w:r w:rsidR="00D34005">
        <w:t>, p</w:t>
      </w:r>
      <w:r w:rsidR="00183270">
        <w:t xml:space="preserve">.130. </w:t>
      </w:r>
      <w:r w:rsidR="00D34005">
        <w:t>&lt;</w:t>
      </w:r>
      <w:r w:rsidR="00183270" w:rsidRPr="00183270">
        <w:t xml:space="preserve"> </w:t>
      </w:r>
      <w:hyperlink r:id="rId12" w:history="1">
        <w:r w:rsidR="00D34005" w:rsidRPr="00FE41B1">
          <w:rPr>
            <w:rStyle w:val="Hyperlink"/>
          </w:rPr>
          <w:t>https://moodle.uwtsd.ac.uk/course/section.php?id=191117</w:t>
        </w:r>
      </w:hyperlink>
      <w:proofErr w:type="gramStart"/>
      <w:r w:rsidR="00D34005">
        <w:t xml:space="preserve">&gt; </w:t>
      </w:r>
      <w:r w:rsidR="00294088">
        <w:t xml:space="preserve"> </w:t>
      </w:r>
      <w:r w:rsidR="00D34005">
        <w:t>[</w:t>
      </w:r>
      <w:proofErr w:type="gramEnd"/>
      <w:r w:rsidR="00D34005">
        <w:t xml:space="preserve">accessed </w:t>
      </w:r>
      <w:r w:rsidR="0009721D">
        <w:t xml:space="preserve">05 April 2016]. </w:t>
      </w:r>
    </w:p>
  </w:footnote>
  <w:footnote w:id="29">
    <w:p w14:paraId="2BD0380E" w14:textId="1DEFDC2C" w:rsidR="009A667E" w:rsidRDefault="009A667E">
      <w:pPr>
        <w:pStyle w:val="FootnoteText"/>
      </w:pPr>
      <w:r>
        <w:rPr>
          <w:rStyle w:val="FootnoteReference"/>
        </w:rPr>
        <w:footnoteRef/>
      </w:r>
      <w:r>
        <w:t xml:space="preserve"> </w:t>
      </w:r>
      <w:r w:rsidR="0009721D">
        <w:t>Ibid. p.</w:t>
      </w:r>
      <w:r w:rsidR="002230F7">
        <w:t>132</w:t>
      </w:r>
      <w:r w:rsidR="0009721D">
        <w:t>.</w:t>
      </w:r>
    </w:p>
  </w:footnote>
  <w:footnote w:id="30">
    <w:p w14:paraId="6BC45D03" w14:textId="25882189" w:rsidR="002230F7" w:rsidRDefault="002230F7">
      <w:pPr>
        <w:pStyle w:val="FootnoteText"/>
      </w:pPr>
      <w:r>
        <w:rPr>
          <w:rStyle w:val="FootnoteReference"/>
        </w:rPr>
        <w:footnoteRef/>
      </w:r>
      <w:r>
        <w:t xml:space="preserve"> </w:t>
      </w:r>
      <w:r w:rsidR="00ED33D4">
        <w:t>I</w:t>
      </w:r>
      <w:r w:rsidR="0009721D">
        <w:t>bid</w:t>
      </w:r>
      <w:r w:rsidR="00ED33D4">
        <w:t>. p.</w:t>
      </w:r>
      <w:r>
        <w:t>137</w:t>
      </w:r>
      <w:r w:rsidR="00ED33D4">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EC1"/>
    <w:rsid w:val="00002E5D"/>
    <w:rsid w:val="00006B6D"/>
    <w:rsid w:val="00014CDB"/>
    <w:rsid w:val="00015B41"/>
    <w:rsid w:val="000160B5"/>
    <w:rsid w:val="00016404"/>
    <w:rsid w:val="00024FBA"/>
    <w:rsid w:val="000277AA"/>
    <w:rsid w:val="000312FC"/>
    <w:rsid w:val="00031ED7"/>
    <w:rsid w:val="00036BC4"/>
    <w:rsid w:val="00037775"/>
    <w:rsid w:val="00051755"/>
    <w:rsid w:val="000536A2"/>
    <w:rsid w:val="00063D81"/>
    <w:rsid w:val="00070EAF"/>
    <w:rsid w:val="00074737"/>
    <w:rsid w:val="00075F9C"/>
    <w:rsid w:val="000828D7"/>
    <w:rsid w:val="00084F3C"/>
    <w:rsid w:val="0009721D"/>
    <w:rsid w:val="000974EC"/>
    <w:rsid w:val="000A4D70"/>
    <w:rsid w:val="000A5576"/>
    <w:rsid w:val="000A567F"/>
    <w:rsid w:val="000B0D63"/>
    <w:rsid w:val="000B6EF0"/>
    <w:rsid w:val="000B7845"/>
    <w:rsid w:val="000B7D3F"/>
    <w:rsid w:val="000C084D"/>
    <w:rsid w:val="000D15BF"/>
    <w:rsid w:val="000D1D14"/>
    <w:rsid w:val="000D3A16"/>
    <w:rsid w:val="000E32FD"/>
    <w:rsid w:val="000F1D12"/>
    <w:rsid w:val="00101D06"/>
    <w:rsid w:val="001028B1"/>
    <w:rsid w:val="001036D0"/>
    <w:rsid w:val="00105C6B"/>
    <w:rsid w:val="00107F14"/>
    <w:rsid w:val="00110961"/>
    <w:rsid w:val="00112845"/>
    <w:rsid w:val="00113A5D"/>
    <w:rsid w:val="00114A92"/>
    <w:rsid w:val="00115320"/>
    <w:rsid w:val="00116690"/>
    <w:rsid w:val="00120E66"/>
    <w:rsid w:val="001244D0"/>
    <w:rsid w:val="00125659"/>
    <w:rsid w:val="00126C3F"/>
    <w:rsid w:val="00127295"/>
    <w:rsid w:val="00133DF0"/>
    <w:rsid w:val="00135E0A"/>
    <w:rsid w:val="001429F8"/>
    <w:rsid w:val="001437F1"/>
    <w:rsid w:val="001444C2"/>
    <w:rsid w:val="0014561F"/>
    <w:rsid w:val="0014632D"/>
    <w:rsid w:val="00147B4A"/>
    <w:rsid w:val="00151063"/>
    <w:rsid w:val="001546ED"/>
    <w:rsid w:val="00161D23"/>
    <w:rsid w:val="00163134"/>
    <w:rsid w:val="00163964"/>
    <w:rsid w:val="0016506E"/>
    <w:rsid w:val="00165FFC"/>
    <w:rsid w:val="001765CD"/>
    <w:rsid w:val="001806EC"/>
    <w:rsid w:val="0018129D"/>
    <w:rsid w:val="00181343"/>
    <w:rsid w:val="00183270"/>
    <w:rsid w:val="00183B68"/>
    <w:rsid w:val="00184CCD"/>
    <w:rsid w:val="001856DA"/>
    <w:rsid w:val="00185BAA"/>
    <w:rsid w:val="001959D6"/>
    <w:rsid w:val="00195C8E"/>
    <w:rsid w:val="00197E40"/>
    <w:rsid w:val="001A1362"/>
    <w:rsid w:val="001A18FB"/>
    <w:rsid w:val="001A3391"/>
    <w:rsid w:val="001A4771"/>
    <w:rsid w:val="001A64C5"/>
    <w:rsid w:val="001B4FDB"/>
    <w:rsid w:val="001B5148"/>
    <w:rsid w:val="001B59EE"/>
    <w:rsid w:val="001C2A8B"/>
    <w:rsid w:val="001C387D"/>
    <w:rsid w:val="001C3F54"/>
    <w:rsid w:val="001C51E9"/>
    <w:rsid w:val="001C58E2"/>
    <w:rsid w:val="001C6ED4"/>
    <w:rsid w:val="001C79E2"/>
    <w:rsid w:val="001D030C"/>
    <w:rsid w:val="001D18FB"/>
    <w:rsid w:val="001D26FE"/>
    <w:rsid w:val="001D3799"/>
    <w:rsid w:val="001D45BE"/>
    <w:rsid w:val="001E0DF0"/>
    <w:rsid w:val="001E40CB"/>
    <w:rsid w:val="001F55CB"/>
    <w:rsid w:val="002034F7"/>
    <w:rsid w:val="00204904"/>
    <w:rsid w:val="00204B5B"/>
    <w:rsid w:val="002058EF"/>
    <w:rsid w:val="00210874"/>
    <w:rsid w:val="00210B69"/>
    <w:rsid w:val="0021272E"/>
    <w:rsid w:val="002225F5"/>
    <w:rsid w:val="002230F7"/>
    <w:rsid w:val="002241E5"/>
    <w:rsid w:val="0022608E"/>
    <w:rsid w:val="00226FE1"/>
    <w:rsid w:val="00231569"/>
    <w:rsid w:val="00233B12"/>
    <w:rsid w:val="00234CA1"/>
    <w:rsid w:val="00240B47"/>
    <w:rsid w:val="002413BD"/>
    <w:rsid w:val="002429A3"/>
    <w:rsid w:val="00247487"/>
    <w:rsid w:val="00247600"/>
    <w:rsid w:val="00250D3D"/>
    <w:rsid w:val="00250F0A"/>
    <w:rsid w:val="002513EC"/>
    <w:rsid w:val="00253AAB"/>
    <w:rsid w:val="00254135"/>
    <w:rsid w:val="00255E55"/>
    <w:rsid w:val="00256D50"/>
    <w:rsid w:val="00262CA5"/>
    <w:rsid w:val="00264952"/>
    <w:rsid w:val="0027071C"/>
    <w:rsid w:val="0027458A"/>
    <w:rsid w:val="00276D35"/>
    <w:rsid w:val="0028062A"/>
    <w:rsid w:val="00285703"/>
    <w:rsid w:val="00292D03"/>
    <w:rsid w:val="00292EE5"/>
    <w:rsid w:val="00294088"/>
    <w:rsid w:val="00295DD5"/>
    <w:rsid w:val="002A00E9"/>
    <w:rsid w:val="002A2A5C"/>
    <w:rsid w:val="002A40D6"/>
    <w:rsid w:val="002B7FF3"/>
    <w:rsid w:val="002C5BAB"/>
    <w:rsid w:val="002D2A63"/>
    <w:rsid w:val="002D2A9C"/>
    <w:rsid w:val="002D6432"/>
    <w:rsid w:val="002D7F41"/>
    <w:rsid w:val="002E096C"/>
    <w:rsid w:val="002F3913"/>
    <w:rsid w:val="002F48A4"/>
    <w:rsid w:val="002F5A1C"/>
    <w:rsid w:val="00311E03"/>
    <w:rsid w:val="003137AA"/>
    <w:rsid w:val="00324A79"/>
    <w:rsid w:val="00325448"/>
    <w:rsid w:val="003256F9"/>
    <w:rsid w:val="00333688"/>
    <w:rsid w:val="00333892"/>
    <w:rsid w:val="003359DD"/>
    <w:rsid w:val="003405C9"/>
    <w:rsid w:val="003453AA"/>
    <w:rsid w:val="00346528"/>
    <w:rsid w:val="003473E4"/>
    <w:rsid w:val="00351100"/>
    <w:rsid w:val="003527D2"/>
    <w:rsid w:val="003533AA"/>
    <w:rsid w:val="00355651"/>
    <w:rsid w:val="003606CE"/>
    <w:rsid w:val="003608AE"/>
    <w:rsid w:val="00365F35"/>
    <w:rsid w:val="003669EF"/>
    <w:rsid w:val="003675A6"/>
    <w:rsid w:val="00375E46"/>
    <w:rsid w:val="00381F48"/>
    <w:rsid w:val="003848BC"/>
    <w:rsid w:val="003866F0"/>
    <w:rsid w:val="00387D1F"/>
    <w:rsid w:val="00391601"/>
    <w:rsid w:val="0039300F"/>
    <w:rsid w:val="00393591"/>
    <w:rsid w:val="0039384A"/>
    <w:rsid w:val="00394DFA"/>
    <w:rsid w:val="0039523A"/>
    <w:rsid w:val="00395A8B"/>
    <w:rsid w:val="00396932"/>
    <w:rsid w:val="00397837"/>
    <w:rsid w:val="003A3159"/>
    <w:rsid w:val="003A3936"/>
    <w:rsid w:val="003A3FDD"/>
    <w:rsid w:val="003B4B98"/>
    <w:rsid w:val="003B4DD1"/>
    <w:rsid w:val="003B5055"/>
    <w:rsid w:val="003B53F5"/>
    <w:rsid w:val="003B71A9"/>
    <w:rsid w:val="003C0E21"/>
    <w:rsid w:val="003C166C"/>
    <w:rsid w:val="003C3B28"/>
    <w:rsid w:val="003C54B3"/>
    <w:rsid w:val="003D0F8D"/>
    <w:rsid w:val="003D3FC2"/>
    <w:rsid w:val="003D40BB"/>
    <w:rsid w:val="003D4BB5"/>
    <w:rsid w:val="003E0EE2"/>
    <w:rsid w:val="003E1B10"/>
    <w:rsid w:val="003E4EC0"/>
    <w:rsid w:val="003E6F85"/>
    <w:rsid w:val="003F0B36"/>
    <w:rsid w:val="003F4D7E"/>
    <w:rsid w:val="003F5E00"/>
    <w:rsid w:val="003F6C52"/>
    <w:rsid w:val="003F71C9"/>
    <w:rsid w:val="00400699"/>
    <w:rsid w:val="00400C7B"/>
    <w:rsid w:val="0040139C"/>
    <w:rsid w:val="00402471"/>
    <w:rsid w:val="004034E3"/>
    <w:rsid w:val="004073B9"/>
    <w:rsid w:val="004100C7"/>
    <w:rsid w:val="004107FE"/>
    <w:rsid w:val="00416863"/>
    <w:rsid w:val="004173C5"/>
    <w:rsid w:val="00417CB3"/>
    <w:rsid w:val="004203DC"/>
    <w:rsid w:val="00422298"/>
    <w:rsid w:val="00425503"/>
    <w:rsid w:val="00425EE3"/>
    <w:rsid w:val="0043005B"/>
    <w:rsid w:val="00431682"/>
    <w:rsid w:val="00433918"/>
    <w:rsid w:val="00442838"/>
    <w:rsid w:val="00443946"/>
    <w:rsid w:val="004510A4"/>
    <w:rsid w:val="004529D9"/>
    <w:rsid w:val="00453D5C"/>
    <w:rsid w:val="004569B9"/>
    <w:rsid w:val="00465643"/>
    <w:rsid w:val="004708C4"/>
    <w:rsid w:val="004800AE"/>
    <w:rsid w:val="004807C2"/>
    <w:rsid w:val="00481048"/>
    <w:rsid w:val="00481374"/>
    <w:rsid w:val="00483DEE"/>
    <w:rsid w:val="004934FC"/>
    <w:rsid w:val="004A0AAD"/>
    <w:rsid w:val="004A1EA1"/>
    <w:rsid w:val="004A6D6D"/>
    <w:rsid w:val="004B18C1"/>
    <w:rsid w:val="004B42A9"/>
    <w:rsid w:val="004B4FBA"/>
    <w:rsid w:val="004B6956"/>
    <w:rsid w:val="004C4915"/>
    <w:rsid w:val="004C57C1"/>
    <w:rsid w:val="004C7180"/>
    <w:rsid w:val="004D3B59"/>
    <w:rsid w:val="004D3E23"/>
    <w:rsid w:val="004D4C6E"/>
    <w:rsid w:val="004D5521"/>
    <w:rsid w:val="004D7BD4"/>
    <w:rsid w:val="004E0A08"/>
    <w:rsid w:val="004E11D8"/>
    <w:rsid w:val="004E4182"/>
    <w:rsid w:val="004E554E"/>
    <w:rsid w:val="004E66F2"/>
    <w:rsid w:val="004E7AFC"/>
    <w:rsid w:val="004F4587"/>
    <w:rsid w:val="00514096"/>
    <w:rsid w:val="00516442"/>
    <w:rsid w:val="00523129"/>
    <w:rsid w:val="00534D0D"/>
    <w:rsid w:val="005351A3"/>
    <w:rsid w:val="00540070"/>
    <w:rsid w:val="00540D42"/>
    <w:rsid w:val="00540E14"/>
    <w:rsid w:val="00545D0C"/>
    <w:rsid w:val="00547D6E"/>
    <w:rsid w:val="00550229"/>
    <w:rsid w:val="00550467"/>
    <w:rsid w:val="00550BB5"/>
    <w:rsid w:val="00551B05"/>
    <w:rsid w:val="00560F1F"/>
    <w:rsid w:val="0056224F"/>
    <w:rsid w:val="005628A5"/>
    <w:rsid w:val="00564383"/>
    <w:rsid w:val="00564A6A"/>
    <w:rsid w:val="0056504F"/>
    <w:rsid w:val="00566FDD"/>
    <w:rsid w:val="0057040B"/>
    <w:rsid w:val="0057191B"/>
    <w:rsid w:val="005751BA"/>
    <w:rsid w:val="00576CF7"/>
    <w:rsid w:val="005778DD"/>
    <w:rsid w:val="005809F6"/>
    <w:rsid w:val="00582826"/>
    <w:rsid w:val="00587481"/>
    <w:rsid w:val="00590DDF"/>
    <w:rsid w:val="0059323F"/>
    <w:rsid w:val="00593789"/>
    <w:rsid w:val="00597CEE"/>
    <w:rsid w:val="005A2FA3"/>
    <w:rsid w:val="005A49B4"/>
    <w:rsid w:val="005A7C0C"/>
    <w:rsid w:val="005B0680"/>
    <w:rsid w:val="005B4156"/>
    <w:rsid w:val="005B42D7"/>
    <w:rsid w:val="005B6C07"/>
    <w:rsid w:val="005C2C93"/>
    <w:rsid w:val="005C6757"/>
    <w:rsid w:val="005C71A3"/>
    <w:rsid w:val="005D0424"/>
    <w:rsid w:val="005D08B8"/>
    <w:rsid w:val="005D12B9"/>
    <w:rsid w:val="005D26D9"/>
    <w:rsid w:val="005D2840"/>
    <w:rsid w:val="005D4C10"/>
    <w:rsid w:val="005D56BA"/>
    <w:rsid w:val="005D670F"/>
    <w:rsid w:val="005D7BCD"/>
    <w:rsid w:val="005E2B20"/>
    <w:rsid w:val="005E41EC"/>
    <w:rsid w:val="005E5321"/>
    <w:rsid w:val="005E6C4F"/>
    <w:rsid w:val="005F3699"/>
    <w:rsid w:val="005F54DB"/>
    <w:rsid w:val="00601F2D"/>
    <w:rsid w:val="00602AB0"/>
    <w:rsid w:val="00604386"/>
    <w:rsid w:val="00605224"/>
    <w:rsid w:val="00605B8D"/>
    <w:rsid w:val="006079E3"/>
    <w:rsid w:val="00625B93"/>
    <w:rsid w:val="00630792"/>
    <w:rsid w:val="006340F2"/>
    <w:rsid w:val="00635242"/>
    <w:rsid w:val="00635912"/>
    <w:rsid w:val="00636EBA"/>
    <w:rsid w:val="006372CE"/>
    <w:rsid w:val="00640539"/>
    <w:rsid w:val="00640705"/>
    <w:rsid w:val="00640F9C"/>
    <w:rsid w:val="00642AC2"/>
    <w:rsid w:val="00644D70"/>
    <w:rsid w:val="00652A87"/>
    <w:rsid w:val="00657EC7"/>
    <w:rsid w:val="006603A2"/>
    <w:rsid w:val="00661651"/>
    <w:rsid w:val="00662607"/>
    <w:rsid w:val="00662933"/>
    <w:rsid w:val="006712AD"/>
    <w:rsid w:val="00675B8F"/>
    <w:rsid w:val="006805E5"/>
    <w:rsid w:val="00681883"/>
    <w:rsid w:val="0068380E"/>
    <w:rsid w:val="00684C1F"/>
    <w:rsid w:val="0068626F"/>
    <w:rsid w:val="0069070C"/>
    <w:rsid w:val="00691577"/>
    <w:rsid w:val="00691830"/>
    <w:rsid w:val="00691A08"/>
    <w:rsid w:val="00696365"/>
    <w:rsid w:val="006A29A3"/>
    <w:rsid w:val="006A2DC5"/>
    <w:rsid w:val="006A49E6"/>
    <w:rsid w:val="006B25E0"/>
    <w:rsid w:val="006B36FD"/>
    <w:rsid w:val="006B4219"/>
    <w:rsid w:val="006B4DBA"/>
    <w:rsid w:val="006C0E9A"/>
    <w:rsid w:val="006C19DC"/>
    <w:rsid w:val="006C1ABC"/>
    <w:rsid w:val="006C240D"/>
    <w:rsid w:val="006C3607"/>
    <w:rsid w:val="006C6D6E"/>
    <w:rsid w:val="006D4246"/>
    <w:rsid w:val="006D793C"/>
    <w:rsid w:val="006E0825"/>
    <w:rsid w:val="006E157B"/>
    <w:rsid w:val="006E1B1D"/>
    <w:rsid w:val="006E2D3F"/>
    <w:rsid w:val="006F0FA9"/>
    <w:rsid w:val="006F426F"/>
    <w:rsid w:val="00701002"/>
    <w:rsid w:val="00701F66"/>
    <w:rsid w:val="00702407"/>
    <w:rsid w:val="00706F88"/>
    <w:rsid w:val="00713992"/>
    <w:rsid w:val="00716E12"/>
    <w:rsid w:val="00717916"/>
    <w:rsid w:val="007218E2"/>
    <w:rsid w:val="00726B2E"/>
    <w:rsid w:val="007318FC"/>
    <w:rsid w:val="00732A12"/>
    <w:rsid w:val="00733DBE"/>
    <w:rsid w:val="0073635A"/>
    <w:rsid w:val="00736ACB"/>
    <w:rsid w:val="0073795B"/>
    <w:rsid w:val="00737D67"/>
    <w:rsid w:val="007436F4"/>
    <w:rsid w:val="0074592C"/>
    <w:rsid w:val="007502BC"/>
    <w:rsid w:val="00750739"/>
    <w:rsid w:val="007549CB"/>
    <w:rsid w:val="00755200"/>
    <w:rsid w:val="00763201"/>
    <w:rsid w:val="00765056"/>
    <w:rsid w:val="007715FB"/>
    <w:rsid w:val="00783869"/>
    <w:rsid w:val="007844C6"/>
    <w:rsid w:val="007874D2"/>
    <w:rsid w:val="00787DCD"/>
    <w:rsid w:val="007900F9"/>
    <w:rsid w:val="00792A6B"/>
    <w:rsid w:val="007933BD"/>
    <w:rsid w:val="00795A5A"/>
    <w:rsid w:val="0079655E"/>
    <w:rsid w:val="00796E05"/>
    <w:rsid w:val="007976AA"/>
    <w:rsid w:val="007A0EFC"/>
    <w:rsid w:val="007A21A0"/>
    <w:rsid w:val="007A5A51"/>
    <w:rsid w:val="007A6E84"/>
    <w:rsid w:val="007A7DE0"/>
    <w:rsid w:val="007B1FDD"/>
    <w:rsid w:val="007B41DA"/>
    <w:rsid w:val="007B4F72"/>
    <w:rsid w:val="007C1957"/>
    <w:rsid w:val="007C2DC7"/>
    <w:rsid w:val="007C7B0B"/>
    <w:rsid w:val="007D2CA5"/>
    <w:rsid w:val="007D5AAC"/>
    <w:rsid w:val="007D67AA"/>
    <w:rsid w:val="007E0AD7"/>
    <w:rsid w:val="007E2561"/>
    <w:rsid w:val="007E2C82"/>
    <w:rsid w:val="007F02DC"/>
    <w:rsid w:val="007F06A1"/>
    <w:rsid w:val="007F1951"/>
    <w:rsid w:val="007F2092"/>
    <w:rsid w:val="007F2646"/>
    <w:rsid w:val="008020C1"/>
    <w:rsid w:val="00803F1E"/>
    <w:rsid w:val="00827277"/>
    <w:rsid w:val="00827684"/>
    <w:rsid w:val="00831ED8"/>
    <w:rsid w:val="00835A9B"/>
    <w:rsid w:val="00836E9D"/>
    <w:rsid w:val="00840CAE"/>
    <w:rsid w:val="00841E9B"/>
    <w:rsid w:val="008460DE"/>
    <w:rsid w:val="00846B28"/>
    <w:rsid w:val="008473AD"/>
    <w:rsid w:val="00850597"/>
    <w:rsid w:val="00851F74"/>
    <w:rsid w:val="00853B9F"/>
    <w:rsid w:val="00855352"/>
    <w:rsid w:val="00856C04"/>
    <w:rsid w:val="00863741"/>
    <w:rsid w:val="00863FD9"/>
    <w:rsid w:val="00872282"/>
    <w:rsid w:val="008744F1"/>
    <w:rsid w:val="00883538"/>
    <w:rsid w:val="00885687"/>
    <w:rsid w:val="008862F2"/>
    <w:rsid w:val="008874AD"/>
    <w:rsid w:val="00890463"/>
    <w:rsid w:val="00891070"/>
    <w:rsid w:val="00893840"/>
    <w:rsid w:val="00894412"/>
    <w:rsid w:val="008A43B0"/>
    <w:rsid w:val="008A49E0"/>
    <w:rsid w:val="008A75D4"/>
    <w:rsid w:val="008B02E2"/>
    <w:rsid w:val="008B7B0D"/>
    <w:rsid w:val="008C11EB"/>
    <w:rsid w:val="008C126A"/>
    <w:rsid w:val="008C13A8"/>
    <w:rsid w:val="008C253F"/>
    <w:rsid w:val="008C2BCE"/>
    <w:rsid w:val="008C3A1D"/>
    <w:rsid w:val="008C4BFD"/>
    <w:rsid w:val="008C4D67"/>
    <w:rsid w:val="008D3428"/>
    <w:rsid w:val="008D5A8A"/>
    <w:rsid w:val="008D631C"/>
    <w:rsid w:val="008D6E2A"/>
    <w:rsid w:val="008E03A3"/>
    <w:rsid w:val="008E3047"/>
    <w:rsid w:val="008E378D"/>
    <w:rsid w:val="008E5E47"/>
    <w:rsid w:val="008E61BE"/>
    <w:rsid w:val="008F3340"/>
    <w:rsid w:val="008F6D07"/>
    <w:rsid w:val="0091162A"/>
    <w:rsid w:val="00912678"/>
    <w:rsid w:val="00915F79"/>
    <w:rsid w:val="009166E1"/>
    <w:rsid w:val="009229B4"/>
    <w:rsid w:val="009235CE"/>
    <w:rsid w:val="00925C60"/>
    <w:rsid w:val="00925FC5"/>
    <w:rsid w:val="00927CE9"/>
    <w:rsid w:val="00930DAE"/>
    <w:rsid w:val="0093145E"/>
    <w:rsid w:val="00937616"/>
    <w:rsid w:val="00942E89"/>
    <w:rsid w:val="00945FAB"/>
    <w:rsid w:val="009516D7"/>
    <w:rsid w:val="0095193C"/>
    <w:rsid w:val="00954300"/>
    <w:rsid w:val="00954312"/>
    <w:rsid w:val="00954F0C"/>
    <w:rsid w:val="00955A56"/>
    <w:rsid w:val="009613A1"/>
    <w:rsid w:val="00963029"/>
    <w:rsid w:val="00965AA4"/>
    <w:rsid w:val="00967333"/>
    <w:rsid w:val="00967C0B"/>
    <w:rsid w:val="0097234F"/>
    <w:rsid w:val="00973532"/>
    <w:rsid w:val="00973B1E"/>
    <w:rsid w:val="009748E1"/>
    <w:rsid w:val="00976272"/>
    <w:rsid w:val="0098386A"/>
    <w:rsid w:val="009845AC"/>
    <w:rsid w:val="009847EE"/>
    <w:rsid w:val="00984A0D"/>
    <w:rsid w:val="009861B6"/>
    <w:rsid w:val="009868DA"/>
    <w:rsid w:val="00987A04"/>
    <w:rsid w:val="00992E37"/>
    <w:rsid w:val="0099543A"/>
    <w:rsid w:val="00996788"/>
    <w:rsid w:val="009A4935"/>
    <w:rsid w:val="009A5421"/>
    <w:rsid w:val="009A667E"/>
    <w:rsid w:val="009A6FCB"/>
    <w:rsid w:val="009A775A"/>
    <w:rsid w:val="009B3D59"/>
    <w:rsid w:val="009B413F"/>
    <w:rsid w:val="009B4629"/>
    <w:rsid w:val="009B5BDA"/>
    <w:rsid w:val="009B7FD8"/>
    <w:rsid w:val="009D26E0"/>
    <w:rsid w:val="009D2B9A"/>
    <w:rsid w:val="009E5CCF"/>
    <w:rsid w:val="009E5FF9"/>
    <w:rsid w:val="009E7E8F"/>
    <w:rsid w:val="009F0C6D"/>
    <w:rsid w:val="009F2BD3"/>
    <w:rsid w:val="00A00DA6"/>
    <w:rsid w:val="00A04704"/>
    <w:rsid w:val="00A059A8"/>
    <w:rsid w:val="00A203AE"/>
    <w:rsid w:val="00A22E1D"/>
    <w:rsid w:val="00A23734"/>
    <w:rsid w:val="00A24B57"/>
    <w:rsid w:val="00A24B64"/>
    <w:rsid w:val="00A26196"/>
    <w:rsid w:val="00A26899"/>
    <w:rsid w:val="00A359D8"/>
    <w:rsid w:val="00A375CF"/>
    <w:rsid w:val="00A41D22"/>
    <w:rsid w:val="00A435CC"/>
    <w:rsid w:val="00A45127"/>
    <w:rsid w:val="00A466DB"/>
    <w:rsid w:val="00A469F6"/>
    <w:rsid w:val="00A51638"/>
    <w:rsid w:val="00A54AD6"/>
    <w:rsid w:val="00A55662"/>
    <w:rsid w:val="00A5667F"/>
    <w:rsid w:val="00A60E85"/>
    <w:rsid w:val="00A61A61"/>
    <w:rsid w:val="00A667DA"/>
    <w:rsid w:val="00A7455D"/>
    <w:rsid w:val="00A748A1"/>
    <w:rsid w:val="00A74B84"/>
    <w:rsid w:val="00A761EE"/>
    <w:rsid w:val="00A76E02"/>
    <w:rsid w:val="00A81763"/>
    <w:rsid w:val="00A90950"/>
    <w:rsid w:val="00A90DB4"/>
    <w:rsid w:val="00A90FFD"/>
    <w:rsid w:val="00A91285"/>
    <w:rsid w:val="00A94354"/>
    <w:rsid w:val="00A97E23"/>
    <w:rsid w:val="00A97F5C"/>
    <w:rsid w:val="00AA6278"/>
    <w:rsid w:val="00AA6525"/>
    <w:rsid w:val="00AA6BA1"/>
    <w:rsid w:val="00AB20D3"/>
    <w:rsid w:val="00AB3F38"/>
    <w:rsid w:val="00AB5042"/>
    <w:rsid w:val="00AC0AEF"/>
    <w:rsid w:val="00AC1B11"/>
    <w:rsid w:val="00AC6348"/>
    <w:rsid w:val="00AD5396"/>
    <w:rsid w:val="00AD6B61"/>
    <w:rsid w:val="00AE0E40"/>
    <w:rsid w:val="00AE33A9"/>
    <w:rsid w:val="00AE668B"/>
    <w:rsid w:val="00AF317F"/>
    <w:rsid w:val="00AF38C4"/>
    <w:rsid w:val="00AF4EBF"/>
    <w:rsid w:val="00AF7544"/>
    <w:rsid w:val="00B05623"/>
    <w:rsid w:val="00B06ABA"/>
    <w:rsid w:val="00B122C8"/>
    <w:rsid w:val="00B13C30"/>
    <w:rsid w:val="00B237FC"/>
    <w:rsid w:val="00B25BD6"/>
    <w:rsid w:val="00B301B9"/>
    <w:rsid w:val="00B33360"/>
    <w:rsid w:val="00B33F7A"/>
    <w:rsid w:val="00B357C3"/>
    <w:rsid w:val="00B3789C"/>
    <w:rsid w:val="00B46F3F"/>
    <w:rsid w:val="00B5011B"/>
    <w:rsid w:val="00B51F35"/>
    <w:rsid w:val="00B54C97"/>
    <w:rsid w:val="00B55847"/>
    <w:rsid w:val="00B57ECA"/>
    <w:rsid w:val="00B64CFF"/>
    <w:rsid w:val="00B66261"/>
    <w:rsid w:val="00B66AB6"/>
    <w:rsid w:val="00B7184C"/>
    <w:rsid w:val="00B75003"/>
    <w:rsid w:val="00B7661E"/>
    <w:rsid w:val="00B8573F"/>
    <w:rsid w:val="00B8624F"/>
    <w:rsid w:val="00B909D9"/>
    <w:rsid w:val="00B91C2B"/>
    <w:rsid w:val="00B94B33"/>
    <w:rsid w:val="00B95B40"/>
    <w:rsid w:val="00BA2A1E"/>
    <w:rsid w:val="00BA3A7D"/>
    <w:rsid w:val="00BA3DB4"/>
    <w:rsid w:val="00BA7D86"/>
    <w:rsid w:val="00BB03AF"/>
    <w:rsid w:val="00BB1EC1"/>
    <w:rsid w:val="00BB364A"/>
    <w:rsid w:val="00BB55E9"/>
    <w:rsid w:val="00BB7DFB"/>
    <w:rsid w:val="00BC284F"/>
    <w:rsid w:val="00BD05D1"/>
    <w:rsid w:val="00BD448F"/>
    <w:rsid w:val="00BD4BF0"/>
    <w:rsid w:val="00BE009A"/>
    <w:rsid w:val="00BE2A2F"/>
    <w:rsid w:val="00BE5222"/>
    <w:rsid w:val="00BE7621"/>
    <w:rsid w:val="00BF1188"/>
    <w:rsid w:val="00C00C45"/>
    <w:rsid w:val="00C015A4"/>
    <w:rsid w:val="00C07FA9"/>
    <w:rsid w:val="00C10001"/>
    <w:rsid w:val="00C11D6D"/>
    <w:rsid w:val="00C26419"/>
    <w:rsid w:val="00C30003"/>
    <w:rsid w:val="00C311CA"/>
    <w:rsid w:val="00C32032"/>
    <w:rsid w:val="00C32765"/>
    <w:rsid w:val="00C33622"/>
    <w:rsid w:val="00C35CB0"/>
    <w:rsid w:val="00C36E5C"/>
    <w:rsid w:val="00C37EC2"/>
    <w:rsid w:val="00C4077A"/>
    <w:rsid w:val="00C46402"/>
    <w:rsid w:val="00C47058"/>
    <w:rsid w:val="00C509ED"/>
    <w:rsid w:val="00C52331"/>
    <w:rsid w:val="00C600CF"/>
    <w:rsid w:val="00C62AF8"/>
    <w:rsid w:val="00C65223"/>
    <w:rsid w:val="00C67B9B"/>
    <w:rsid w:val="00C7224F"/>
    <w:rsid w:val="00C74B88"/>
    <w:rsid w:val="00C75334"/>
    <w:rsid w:val="00C76ACD"/>
    <w:rsid w:val="00C80C5D"/>
    <w:rsid w:val="00C81003"/>
    <w:rsid w:val="00C83A34"/>
    <w:rsid w:val="00C8465B"/>
    <w:rsid w:val="00C863E6"/>
    <w:rsid w:val="00C9213B"/>
    <w:rsid w:val="00C94100"/>
    <w:rsid w:val="00C95889"/>
    <w:rsid w:val="00C96CDE"/>
    <w:rsid w:val="00C973D5"/>
    <w:rsid w:val="00CA0291"/>
    <w:rsid w:val="00CA41F9"/>
    <w:rsid w:val="00CA41FE"/>
    <w:rsid w:val="00CB0AE8"/>
    <w:rsid w:val="00CB7A1A"/>
    <w:rsid w:val="00CC15E6"/>
    <w:rsid w:val="00CD24A8"/>
    <w:rsid w:val="00CD43D4"/>
    <w:rsid w:val="00CD57F6"/>
    <w:rsid w:val="00CE525C"/>
    <w:rsid w:val="00CE669F"/>
    <w:rsid w:val="00CF1B43"/>
    <w:rsid w:val="00CF22A3"/>
    <w:rsid w:val="00CF5610"/>
    <w:rsid w:val="00CF6BC6"/>
    <w:rsid w:val="00D00091"/>
    <w:rsid w:val="00D05446"/>
    <w:rsid w:val="00D11D87"/>
    <w:rsid w:val="00D135E6"/>
    <w:rsid w:val="00D17E17"/>
    <w:rsid w:val="00D2316D"/>
    <w:rsid w:val="00D23BC8"/>
    <w:rsid w:val="00D24B26"/>
    <w:rsid w:val="00D25210"/>
    <w:rsid w:val="00D32EA9"/>
    <w:rsid w:val="00D34005"/>
    <w:rsid w:val="00D372C8"/>
    <w:rsid w:val="00D4219D"/>
    <w:rsid w:val="00D5077E"/>
    <w:rsid w:val="00D544FC"/>
    <w:rsid w:val="00D54A60"/>
    <w:rsid w:val="00D57282"/>
    <w:rsid w:val="00D7151E"/>
    <w:rsid w:val="00D73ED6"/>
    <w:rsid w:val="00D76A17"/>
    <w:rsid w:val="00D90113"/>
    <w:rsid w:val="00D9231A"/>
    <w:rsid w:val="00D93D7A"/>
    <w:rsid w:val="00DA11B4"/>
    <w:rsid w:val="00DA4DA2"/>
    <w:rsid w:val="00DA5BCD"/>
    <w:rsid w:val="00DA7D6C"/>
    <w:rsid w:val="00DB35A8"/>
    <w:rsid w:val="00DB3960"/>
    <w:rsid w:val="00DB7047"/>
    <w:rsid w:val="00DC35EF"/>
    <w:rsid w:val="00DC42A3"/>
    <w:rsid w:val="00DC7EDE"/>
    <w:rsid w:val="00DD01EC"/>
    <w:rsid w:val="00DD4F13"/>
    <w:rsid w:val="00DD7D0F"/>
    <w:rsid w:val="00DE0815"/>
    <w:rsid w:val="00DE32BC"/>
    <w:rsid w:val="00DE32ED"/>
    <w:rsid w:val="00DE4BD7"/>
    <w:rsid w:val="00DE643F"/>
    <w:rsid w:val="00DF0097"/>
    <w:rsid w:val="00DF48FE"/>
    <w:rsid w:val="00DF4DDF"/>
    <w:rsid w:val="00DF5799"/>
    <w:rsid w:val="00DF6CBE"/>
    <w:rsid w:val="00E034D1"/>
    <w:rsid w:val="00E03896"/>
    <w:rsid w:val="00E06B09"/>
    <w:rsid w:val="00E0741F"/>
    <w:rsid w:val="00E075B0"/>
    <w:rsid w:val="00E07CE2"/>
    <w:rsid w:val="00E114A2"/>
    <w:rsid w:val="00E123C8"/>
    <w:rsid w:val="00E150E4"/>
    <w:rsid w:val="00E2291F"/>
    <w:rsid w:val="00E26004"/>
    <w:rsid w:val="00E2690B"/>
    <w:rsid w:val="00E277F1"/>
    <w:rsid w:val="00E30344"/>
    <w:rsid w:val="00E32291"/>
    <w:rsid w:val="00E35229"/>
    <w:rsid w:val="00E374F0"/>
    <w:rsid w:val="00E410C5"/>
    <w:rsid w:val="00E41C6A"/>
    <w:rsid w:val="00E50861"/>
    <w:rsid w:val="00E5286D"/>
    <w:rsid w:val="00E548B7"/>
    <w:rsid w:val="00E56356"/>
    <w:rsid w:val="00E612D8"/>
    <w:rsid w:val="00E62058"/>
    <w:rsid w:val="00E62378"/>
    <w:rsid w:val="00E640B5"/>
    <w:rsid w:val="00E65200"/>
    <w:rsid w:val="00E6605C"/>
    <w:rsid w:val="00E678AE"/>
    <w:rsid w:val="00E7050C"/>
    <w:rsid w:val="00E71518"/>
    <w:rsid w:val="00E72EDE"/>
    <w:rsid w:val="00E755FF"/>
    <w:rsid w:val="00E86952"/>
    <w:rsid w:val="00E91CAE"/>
    <w:rsid w:val="00E92CF1"/>
    <w:rsid w:val="00E96603"/>
    <w:rsid w:val="00E9752F"/>
    <w:rsid w:val="00E97F43"/>
    <w:rsid w:val="00EA60C2"/>
    <w:rsid w:val="00EA7753"/>
    <w:rsid w:val="00EB3726"/>
    <w:rsid w:val="00EB5606"/>
    <w:rsid w:val="00EB7AD1"/>
    <w:rsid w:val="00EC02DB"/>
    <w:rsid w:val="00EC080E"/>
    <w:rsid w:val="00EC4ECB"/>
    <w:rsid w:val="00EC79EB"/>
    <w:rsid w:val="00ED0BC9"/>
    <w:rsid w:val="00ED1864"/>
    <w:rsid w:val="00ED33D4"/>
    <w:rsid w:val="00ED48EB"/>
    <w:rsid w:val="00ED7FE1"/>
    <w:rsid w:val="00EE2397"/>
    <w:rsid w:val="00EE4903"/>
    <w:rsid w:val="00EF72D1"/>
    <w:rsid w:val="00F01DF7"/>
    <w:rsid w:val="00F037CF"/>
    <w:rsid w:val="00F059FB"/>
    <w:rsid w:val="00F05A76"/>
    <w:rsid w:val="00F12C0B"/>
    <w:rsid w:val="00F13027"/>
    <w:rsid w:val="00F14F91"/>
    <w:rsid w:val="00F167C2"/>
    <w:rsid w:val="00F225A7"/>
    <w:rsid w:val="00F23898"/>
    <w:rsid w:val="00F268B9"/>
    <w:rsid w:val="00F33B49"/>
    <w:rsid w:val="00F37198"/>
    <w:rsid w:val="00F3791E"/>
    <w:rsid w:val="00F37B7E"/>
    <w:rsid w:val="00F45274"/>
    <w:rsid w:val="00F455A6"/>
    <w:rsid w:val="00F460F8"/>
    <w:rsid w:val="00F4701B"/>
    <w:rsid w:val="00F475D3"/>
    <w:rsid w:val="00F52A3D"/>
    <w:rsid w:val="00F56375"/>
    <w:rsid w:val="00F61CB4"/>
    <w:rsid w:val="00F629BF"/>
    <w:rsid w:val="00F662A3"/>
    <w:rsid w:val="00F76F19"/>
    <w:rsid w:val="00F77FAB"/>
    <w:rsid w:val="00F80502"/>
    <w:rsid w:val="00F80DB0"/>
    <w:rsid w:val="00F8624C"/>
    <w:rsid w:val="00F87504"/>
    <w:rsid w:val="00F90032"/>
    <w:rsid w:val="00F96323"/>
    <w:rsid w:val="00FB2FAF"/>
    <w:rsid w:val="00FB36E4"/>
    <w:rsid w:val="00FB5B71"/>
    <w:rsid w:val="00FB70EB"/>
    <w:rsid w:val="00FC1526"/>
    <w:rsid w:val="00FC1970"/>
    <w:rsid w:val="00FC1F1D"/>
    <w:rsid w:val="00FC2A0E"/>
    <w:rsid w:val="00FC2A58"/>
    <w:rsid w:val="00FC568C"/>
    <w:rsid w:val="00FC79A9"/>
    <w:rsid w:val="00FD05DA"/>
    <w:rsid w:val="00FD067E"/>
    <w:rsid w:val="00FE02D5"/>
    <w:rsid w:val="00FE28BF"/>
    <w:rsid w:val="00FE3411"/>
    <w:rsid w:val="00FE35E7"/>
    <w:rsid w:val="00FE5A0A"/>
    <w:rsid w:val="00FF32CB"/>
    <w:rsid w:val="00FF5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0A04C"/>
  <w15:chartTrackingRefBased/>
  <w15:docId w15:val="{4E55CA6B-FE3C-4065-A381-C54DD3754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E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E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E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E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E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E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E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E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E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E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E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E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E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E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E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E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E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EC1"/>
    <w:rPr>
      <w:rFonts w:eastAsiaTheme="majorEastAsia" w:cstheme="majorBidi"/>
      <w:color w:val="272727" w:themeColor="text1" w:themeTint="D8"/>
    </w:rPr>
  </w:style>
  <w:style w:type="paragraph" w:styleId="Title">
    <w:name w:val="Title"/>
    <w:basedOn w:val="Normal"/>
    <w:next w:val="Normal"/>
    <w:link w:val="TitleChar"/>
    <w:uiPriority w:val="10"/>
    <w:qFormat/>
    <w:rsid w:val="00BB1E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E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E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E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EC1"/>
    <w:pPr>
      <w:spacing w:before="160"/>
      <w:jc w:val="center"/>
    </w:pPr>
    <w:rPr>
      <w:i/>
      <w:iCs/>
      <w:color w:val="404040" w:themeColor="text1" w:themeTint="BF"/>
    </w:rPr>
  </w:style>
  <w:style w:type="character" w:customStyle="1" w:styleId="QuoteChar">
    <w:name w:val="Quote Char"/>
    <w:basedOn w:val="DefaultParagraphFont"/>
    <w:link w:val="Quote"/>
    <w:uiPriority w:val="29"/>
    <w:rsid w:val="00BB1EC1"/>
    <w:rPr>
      <w:i/>
      <w:iCs/>
      <w:color w:val="404040" w:themeColor="text1" w:themeTint="BF"/>
    </w:rPr>
  </w:style>
  <w:style w:type="paragraph" w:styleId="ListParagraph">
    <w:name w:val="List Paragraph"/>
    <w:basedOn w:val="Normal"/>
    <w:uiPriority w:val="34"/>
    <w:qFormat/>
    <w:rsid w:val="00BB1EC1"/>
    <w:pPr>
      <w:ind w:left="720"/>
      <w:contextualSpacing/>
    </w:pPr>
  </w:style>
  <w:style w:type="character" w:styleId="IntenseEmphasis">
    <w:name w:val="Intense Emphasis"/>
    <w:basedOn w:val="DefaultParagraphFont"/>
    <w:uiPriority w:val="21"/>
    <w:qFormat/>
    <w:rsid w:val="00BB1EC1"/>
    <w:rPr>
      <w:i/>
      <w:iCs/>
      <w:color w:val="0F4761" w:themeColor="accent1" w:themeShade="BF"/>
    </w:rPr>
  </w:style>
  <w:style w:type="paragraph" w:styleId="IntenseQuote">
    <w:name w:val="Intense Quote"/>
    <w:basedOn w:val="Normal"/>
    <w:next w:val="Normal"/>
    <w:link w:val="IntenseQuoteChar"/>
    <w:uiPriority w:val="30"/>
    <w:qFormat/>
    <w:rsid w:val="00BB1E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EC1"/>
    <w:rPr>
      <w:i/>
      <w:iCs/>
      <w:color w:val="0F4761" w:themeColor="accent1" w:themeShade="BF"/>
    </w:rPr>
  </w:style>
  <w:style w:type="character" w:styleId="IntenseReference">
    <w:name w:val="Intense Reference"/>
    <w:basedOn w:val="DefaultParagraphFont"/>
    <w:uiPriority w:val="32"/>
    <w:qFormat/>
    <w:rsid w:val="00BB1EC1"/>
    <w:rPr>
      <w:b/>
      <w:bCs/>
      <w:smallCaps/>
      <w:color w:val="0F4761" w:themeColor="accent1" w:themeShade="BF"/>
      <w:spacing w:val="5"/>
    </w:rPr>
  </w:style>
  <w:style w:type="paragraph" w:styleId="FootnoteText">
    <w:name w:val="footnote text"/>
    <w:basedOn w:val="Normal"/>
    <w:link w:val="FootnoteTextChar"/>
    <w:uiPriority w:val="99"/>
    <w:semiHidden/>
    <w:unhideWhenUsed/>
    <w:rsid w:val="00F963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6323"/>
    <w:rPr>
      <w:sz w:val="20"/>
      <w:szCs w:val="20"/>
    </w:rPr>
  </w:style>
  <w:style w:type="character" w:styleId="FootnoteReference">
    <w:name w:val="footnote reference"/>
    <w:basedOn w:val="DefaultParagraphFont"/>
    <w:uiPriority w:val="99"/>
    <w:semiHidden/>
    <w:unhideWhenUsed/>
    <w:rsid w:val="00F96323"/>
    <w:rPr>
      <w:vertAlign w:val="superscript"/>
    </w:rPr>
  </w:style>
  <w:style w:type="character" w:styleId="Hyperlink">
    <w:name w:val="Hyperlink"/>
    <w:basedOn w:val="DefaultParagraphFont"/>
    <w:uiPriority w:val="99"/>
    <w:unhideWhenUsed/>
    <w:rsid w:val="00640539"/>
    <w:rPr>
      <w:color w:val="0000FF"/>
      <w:u w:val="single"/>
    </w:rPr>
  </w:style>
  <w:style w:type="character" w:styleId="UnresolvedMention">
    <w:name w:val="Unresolved Mention"/>
    <w:basedOn w:val="DefaultParagraphFont"/>
    <w:uiPriority w:val="99"/>
    <w:semiHidden/>
    <w:unhideWhenUsed/>
    <w:rsid w:val="000B0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section.php?id=191116" TargetMode="External"/><Relationship Id="rId13" Type="http://schemas.openxmlformats.org/officeDocument/2006/relationships/hyperlink" Target="https://video-alexanderstreet-com.uwtsd.idm.oclc.org/watch/men-from-the-north?utm_campaign=Video&amp;utm_medium=MARC&amp;utm_source=aspresolver" TargetMode="External"/><Relationship Id="rId18" Type="http://schemas.openxmlformats.org/officeDocument/2006/relationships/hyperlink" Target="https://www.reading.ac.uk/gcms/-/media/project/functions/research/graduate-centre-for-medieval-studies/documents/rms199907-v-thompson-kingshipindeath-in-the-bayeux-tapestry.pdf?la=en&amp;hash=C1DC27CACAD93228A422B747B48F000D%2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moodle.uwtsd.ac.uk/course/section.php?id=191116" TargetMode="External"/><Relationship Id="rId17" Type="http://schemas.openxmlformats.org/officeDocument/2006/relationships/hyperlink" Target="https://www.english-heritage.org.uk/visit/places/st-augustines-abbey/history-and-stories/a-canterbury-tale-the-bayeux-tapestry-and-st-augustines-abbey/" TargetMode="External"/><Relationship Id="rId2" Type="http://schemas.openxmlformats.org/officeDocument/2006/relationships/styles" Target="styles.xml"/><Relationship Id="rId16" Type="http://schemas.openxmlformats.org/officeDocument/2006/relationships/hyperlink" Target="https://www.worldhistory.org/Bayeux_Tapest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oodle.uwtsd.ac.uk/course/section.php?id=191116" TargetMode="External"/><Relationship Id="rId5" Type="http://schemas.openxmlformats.org/officeDocument/2006/relationships/footnotes" Target="footnotes.xml"/><Relationship Id="rId15" Type="http://schemas.openxmlformats.org/officeDocument/2006/relationships/hyperlink" Target="https://www.jstor.org/stable/10.7722/j.ctt6wp9gx" TargetMode="External"/><Relationship Id="rId10" Type="http://schemas.openxmlformats.org/officeDocument/2006/relationships/hyperlink" Target="https://moodle.uwtsd.ac.uk/course/section.php?id=191116" TargetMode="External"/><Relationship Id="rId19" Type="http://schemas.openxmlformats.org/officeDocument/2006/relationships/hyperlink" Target="https://moodle.uwtsd.ac.uk/course/section.php?id=191117" TargetMode="External"/><Relationship Id="rId4" Type="http://schemas.openxmlformats.org/officeDocument/2006/relationships/webSettings" Target="webSettings.xml"/><Relationship Id="rId9" Type="http://schemas.openxmlformats.org/officeDocument/2006/relationships/hyperlink" Target="https://www.bayeuxmuseum.com/en/the-bayeux-tapestry/discover-the-bayeux-tapestry/explore-online/" TargetMode="External"/><Relationship Id="rId14" Type="http://schemas.openxmlformats.org/officeDocument/2006/relationships/hyperlink" Target="https://www.jstor.org/stable/45297979SAB3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video-alexanderstreet-com.uwtsd.idm.oclc.org/watch/men-from-the-north?utm_campaign=Video&amp;utm_medium=MARC&amp;utm_source=aspresolver" TargetMode="External"/><Relationship Id="rId3" Type="http://schemas.openxmlformats.org/officeDocument/2006/relationships/hyperlink" Target="https://moodle.uwtsd.ac.uk/course/section.php?id=191116" TargetMode="External"/><Relationship Id="rId7" Type="http://schemas.openxmlformats.org/officeDocument/2006/relationships/hyperlink" Target="https://moodle.uwtsd.ac.uk/course/section.php?id=191116" TargetMode="External"/><Relationship Id="rId12" Type="http://schemas.openxmlformats.org/officeDocument/2006/relationships/hyperlink" Target="https://moodle.uwtsd.ac.uk/course/section.php?id=191117" TargetMode="External"/><Relationship Id="rId2" Type="http://schemas.openxmlformats.org/officeDocument/2006/relationships/hyperlink" Target="https://www.english-heritage.org.uk/visit/places/st-augustines-abbey/history-and-stories/a-canterbury-tale-the-bayeux-tapestry-and-st-augustines-abbey/" TargetMode="External"/><Relationship Id="rId1" Type="http://schemas.openxmlformats.org/officeDocument/2006/relationships/hyperlink" Target="https://www.bayeuxmuseum.com/en/the-bayeux-tapestry/discover-the-bayeux-tapestry/explore-online/" TargetMode="External"/><Relationship Id="rId6" Type="http://schemas.openxmlformats.org/officeDocument/2006/relationships/hyperlink" Target="https://www.reading.ac.uk/gcms/-/media/project/functions/research/graduate-centre-for-medieval-studies/documents/rms199907-v-thompson-kingshipindeath-in-the-bayeux-tapestry.pdf?la=en&amp;hash=C1DC27CACAD93228A422B747B48F000D%20" TargetMode="External"/><Relationship Id="rId11" Type="http://schemas.openxmlformats.org/officeDocument/2006/relationships/hyperlink" Target="https://moodle.uwtsd.ac.uk/course/section.php?id=191116" TargetMode="External"/><Relationship Id="rId5" Type="http://schemas.openxmlformats.org/officeDocument/2006/relationships/hyperlink" Target="https://www.worldhistory.org/Bayeux_Tapestry/" TargetMode="External"/><Relationship Id="rId10" Type="http://schemas.openxmlformats.org/officeDocument/2006/relationships/hyperlink" Target="https://moodle.uwtsd.ac.uk/course/section.php?id=191116" TargetMode="External"/><Relationship Id="rId4" Type="http://schemas.openxmlformats.org/officeDocument/2006/relationships/hyperlink" Target="https://www.jstor.org/stable/10.7722/j.ctt6wp9gx" TargetMode="External"/><Relationship Id="rId9" Type="http://schemas.openxmlformats.org/officeDocument/2006/relationships/hyperlink" Target="https://www.jstor.org/stable/45297979SAB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F4C8B-783E-4797-97B8-483C916E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4807</TotalTime>
  <Pages>7</Pages>
  <Words>1843</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weaver</dc:creator>
  <cp:keywords/>
  <dc:description/>
  <cp:lastModifiedBy>jenny weaver</cp:lastModifiedBy>
  <cp:revision>846</cp:revision>
  <dcterms:created xsi:type="dcterms:W3CDTF">2026-03-29T21:56:00Z</dcterms:created>
  <dcterms:modified xsi:type="dcterms:W3CDTF">2026-04-05T21:35:00Z</dcterms:modified>
</cp:coreProperties>
</file>