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AF4BE7">
      <w:pPr>
        <w:pStyle w:val="BodyA"/>
        <w:rPr>
          <w:rFonts w:ascii="Arial" w:eastAsia="Arial" w:hAnsi="Arial" w:cs="Arial"/>
          <w:sz w:val="44"/>
          <w:szCs w:val="44"/>
        </w:rPr>
      </w:pPr>
      <w:r>
        <w:rPr>
          <w:rFonts w:ascii="Arial" w:hAnsi="Arial"/>
          <w:sz w:val="44"/>
          <w:szCs w:val="44"/>
        </w:rPr>
        <w:t xml:space="preserve">Analysis of Energy Consumption in the building during the year </w:t>
      </w:r>
    </w:p>
    <w:p w:rsidR="00BF0BD0" w:rsidRDefault="00BF0BD0">
      <w:pPr>
        <w:pStyle w:val="BodyA"/>
      </w:pPr>
    </w:p>
    <w:p w:rsidR="00BF0BD0" w:rsidRDefault="00AF4BE7">
      <w:pPr>
        <w:pStyle w:val="BodyA"/>
      </w:pPr>
      <w:r>
        <w:rPr>
          <w:noProof/>
          <w:lang w:val="en-GB"/>
        </w:rPr>
        <w:drawing>
          <wp:anchor distT="0" distB="0" distL="0" distR="0" simplePos="0" relativeHeight="251660288" behindDoc="0" locked="0" layoutInCell="1" allowOverlap="1">
            <wp:simplePos x="0" y="0"/>
            <wp:positionH relativeFrom="margin">
              <wp:posOffset>115570</wp:posOffset>
            </wp:positionH>
            <wp:positionV relativeFrom="line">
              <wp:posOffset>264160</wp:posOffset>
            </wp:positionV>
            <wp:extent cx="5727499" cy="3286125"/>
            <wp:effectExtent l="0" t="0" r="0" b="0"/>
            <wp:wrapNone/>
            <wp:docPr id="1073741825" name="officeArt object" descr="Related image"/>
            <wp:cNvGraphicFramePr/>
            <a:graphic xmlns:a="http://schemas.openxmlformats.org/drawingml/2006/main">
              <a:graphicData uri="http://schemas.openxmlformats.org/drawingml/2006/picture">
                <pic:pic xmlns:pic="http://schemas.openxmlformats.org/drawingml/2006/picture">
                  <pic:nvPicPr>
                    <pic:cNvPr id="1073741825" name="image1.jpeg" descr="Related image"/>
                    <pic:cNvPicPr>
                      <a:picLocks noChangeAspect="1"/>
                    </pic:cNvPicPr>
                  </pic:nvPicPr>
                  <pic:blipFill>
                    <a:blip r:embed="rId7">
                      <a:extLst/>
                    </a:blip>
                    <a:stretch>
                      <a:fillRect/>
                    </a:stretch>
                  </pic:blipFill>
                  <pic:spPr>
                    <a:xfrm>
                      <a:off x="0" y="0"/>
                      <a:ext cx="5727499" cy="3286125"/>
                    </a:xfrm>
                    <a:prstGeom prst="rect">
                      <a:avLst/>
                    </a:prstGeom>
                    <a:ln w="12700" cap="flat">
                      <a:noFill/>
                      <a:miter lim="400000"/>
                    </a:ln>
                    <a:effectLst/>
                  </pic:spPr>
                </pic:pic>
              </a:graphicData>
            </a:graphic>
          </wp:anchor>
        </w:drawing>
      </w: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BF0BD0" w:rsidRDefault="00BF0BD0">
      <w:pPr>
        <w:pStyle w:val="BodyA"/>
        <w:jc w:val="center"/>
        <w:rPr>
          <w:rFonts w:ascii="Arial" w:eastAsia="Arial" w:hAnsi="Arial" w:cs="Arial"/>
          <w:sz w:val="26"/>
          <w:szCs w:val="26"/>
        </w:rPr>
      </w:pPr>
    </w:p>
    <w:p w:rsidR="005C6498" w:rsidRDefault="005C6498" w:rsidP="005C6498">
      <w:pPr>
        <w:pStyle w:val="BodyA"/>
        <w:jc w:val="center"/>
        <w:rPr>
          <w:rFonts w:ascii="Arial" w:hAnsi="Arial"/>
          <w:szCs w:val="26"/>
        </w:rPr>
      </w:pPr>
    </w:p>
    <w:p w:rsidR="005C6498" w:rsidRDefault="005C6498" w:rsidP="005C6498">
      <w:pPr>
        <w:pStyle w:val="BodyA"/>
        <w:jc w:val="center"/>
        <w:rPr>
          <w:rFonts w:ascii="Arial" w:hAnsi="Arial"/>
          <w:szCs w:val="26"/>
        </w:rPr>
      </w:pPr>
    </w:p>
    <w:p w:rsidR="00BF0BD0" w:rsidRPr="005C6498" w:rsidRDefault="00AF4BE7" w:rsidP="005C6498">
      <w:pPr>
        <w:pStyle w:val="BodyA"/>
        <w:spacing w:line="360" w:lineRule="auto"/>
        <w:jc w:val="center"/>
        <w:rPr>
          <w:rFonts w:ascii="Arial" w:eastAsia="Arial" w:hAnsi="Arial" w:cs="Arial"/>
          <w:szCs w:val="26"/>
        </w:rPr>
      </w:pPr>
      <w:r w:rsidRPr="005C6498">
        <w:rPr>
          <w:rFonts w:ascii="Arial" w:eastAsia="Arial" w:hAnsi="Arial" w:cs="Arial"/>
          <w:noProof/>
          <w:szCs w:val="26"/>
          <w:lang w:val="en-GB"/>
        </w:rPr>
        <mc:AlternateContent>
          <mc:Choice Requires="wpg">
            <w:drawing>
              <wp:anchor distT="57150" distB="57150" distL="57150" distR="57150" simplePos="0" relativeHeight="251659264" behindDoc="0" locked="0" layoutInCell="1" allowOverlap="1">
                <wp:simplePos x="0" y="0"/>
                <wp:positionH relativeFrom="page">
                  <wp:posOffset>6047740</wp:posOffset>
                </wp:positionH>
                <wp:positionV relativeFrom="page">
                  <wp:posOffset>245743</wp:posOffset>
                </wp:positionV>
                <wp:extent cx="594363" cy="987557"/>
                <wp:effectExtent l="0" t="0" r="0" b="0"/>
                <wp:wrapNone/>
                <wp:docPr id="1073741828" name="officeArt object"/>
                <wp:cNvGraphicFramePr/>
                <a:graphic xmlns:a="http://schemas.openxmlformats.org/drawingml/2006/main">
                  <a:graphicData uri="http://schemas.microsoft.com/office/word/2010/wordprocessingGroup">
                    <wpg:wgp>
                      <wpg:cNvGrpSpPr/>
                      <wpg:grpSpPr>
                        <a:xfrm>
                          <a:off x="0" y="0"/>
                          <a:ext cx="594363" cy="987557"/>
                          <a:chOff x="-1" y="-1"/>
                          <a:chExt cx="594362" cy="987556"/>
                        </a:xfrm>
                      </wpg:grpSpPr>
                      <wps:wsp>
                        <wps:cNvPr id="1073741826" name="Shape 1073741826"/>
                        <wps:cNvSpPr/>
                        <wps:spPr>
                          <a:xfrm>
                            <a:off x="-2" y="-2"/>
                            <a:ext cx="594364" cy="987558"/>
                          </a:xfrm>
                          <a:prstGeom prst="rect">
                            <a:avLst/>
                          </a:prstGeom>
                          <a:solidFill>
                            <a:schemeClr val="accent1"/>
                          </a:solidFill>
                          <a:ln w="12700" cap="flat">
                            <a:noFill/>
                            <a:miter lim="400000"/>
                          </a:ln>
                          <a:effectLst/>
                        </wps:spPr>
                        <wps:bodyPr/>
                      </wps:wsp>
                      <wps:wsp>
                        <wps:cNvPr id="1073741827" name="Shape 1073741827"/>
                        <wps:cNvSpPr/>
                        <wps:spPr>
                          <a:xfrm>
                            <a:off x="-2" y="-2"/>
                            <a:ext cx="594364" cy="987558"/>
                          </a:xfrm>
                          <a:prstGeom prst="rect">
                            <a:avLst/>
                          </a:prstGeom>
                          <a:noFill/>
                          <a:ln w="12700" cap="flat">
                            <a:noFill/>
                            <a:miter lim="400000"/>
                          </a:ln>
                          <a:effectLst/>
                        </wps:spPr>
                        <wps:txbx>
                          <w:txbxContent>
                            <w:p w:rsidR="00BF0BD0" w:rsidRDefault="00AF4BE7">
                              <w:pPr>
                                <w:pStyle w:val="NoSpacing"/>
                                <w:jc w:val="right"/>
                              </w:pPr>
                              <w:r>
                                <w:rPr>
                                  <w:color w:val="FFFFFF"/>
                                  <w:sz w:val="24"/>
                                  <w:szCs w:val="24"/>
                                  <w:u w:color="FFFFFF"/>
                                </w:rPr>
                                <w:t>2019</w:t>
                              </w:r>
                            </w:p>
                          </w:txbxContent>
                        </wps:txbx>
                        <wps:bodyPr wrap="square" lIns="45718" tIns="45718" rIns="45718" bIns="45718" numCol="1" anchor="b">
                          <a:noAutofit/>
                        </wps:bodyPr>
                      </wps:wsp>
                    </wpg:wgp>
                  </a:graphicData>
                </a:graphic>
              </wp:anchor>
            </w:drawing>
          </mc:Choice>
          <mc:Fallback>
            <w:pict>
              <v:group id="officeArt object" o:spid="_x0000_s1026" style="position:absolute;left:0;text-align:left;margin-left:476.2pt;margin-top:19.35pt;width:46.8pt;height:77.75pt;z-index:251659264;mso-wrap-distance-left:4.5pt;mso-wrap-distance-top:4.5pt;mso-wrap-distance-right:4.5pt;mso-wrap-distance-bottom:4.5pt;mso-position-horizontal-relative:page;mso-position-vertical-relative:page" coordorigin="" coordsize="5943,9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">
                <v:rect id="Shape 1073741826" o:spid="_x0000_s1027" style="position:absolute;width:5943;height:9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" fillcolor="#5b9bd5 [3204]" stroked="f" strokeweight="1pt">
                  <v:stroke miterlimit="4"/>
                </v:rect>
                <v:rect id="Shape 1073741827" o:spid="_x0000_s1028" style="position:absolute;width:5943;height:98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" filled="f" stroked="f" strokeweight="1pt">
                  <v:stroke miterlimit="4"/>
                  <v:textbox inset="1.2699mm,1.2699mm,1.2699mm,1.2699mm">
                    <w:txbxContent>
                      <w:p w:rsidR="00BF0BD0" w:rsidRDefault="00AF4BE7">
                        <w:pPr>
                          <w:pStyle w:val="NoSpacing"/>
                          <w:jc w:val="right"/>
                        </w:pPr>
                        <w:r>
                          <w:rPr>
                            <w:color w:val="FFFFFF"/>
                            <w:sz w:val="24"/>
                            <w:szCs w:val="24"/>
                            <w:u w:color="FFFFFF"/>
                          </w:rPr>
                          <w:t>2019</w:t>
                        </w:r>
                      </w:p>
                    </w:txbxContent>
                  </v:textbox>
                </v:rect>
                <w10:wrap anchorx="page" anchory="page"/>
              </v:group>
            </w:pict>
          </mc:Fallback>
        </mc:AlternateContent>
      </w:r>
      <w:r w:rsidRPr="005C6498">
        <w:rPr>
          <w:rFonts w:ascii="Arial" w:hAnsi="Arial"/>
          <w:szCs w:val="26"/>
        </w:rPr>
        <w:t xml:space="preserve">BREEAM Assignment 2 </w:t>
      </w:r>
      <w:r w:rsidRPr="005C6498">
        <w:rPr>
          <w:rFonts w:ascii="Arial Unicode MS" w:hAnsi="Arial Unicode MS"/>
          <w:szCs w:val="26"/>
        </w:rPr>
        <w:br/>
      </w:r>
      <w:r w:rsidRPr="005C6498">
        <w:rPr>
          <w:rFonts w:ascii="Arial" w:hAnsi="Arial"/>
          <w:szCs w:val="26"/>
        </w:rPr>
        <w:t xml:space="preserve">M5X01883 </w:t>
      </w:r>
      <w:r w:rsidR="005C6498">
        <w:rPr>
          <w:rFonts w:ascii="Arial" w:hAnsi="Arial"/>
          <w:szCs w:val="26"/>
        </w:rPr>
        <w:br/>
      </w:r>
      <w:proofErr w:type="spellStart"/>
      <w:r w:rsidRPr="005C6498">
        <w:rPr>
          <w:rFonts w:ascii="Arial" w:hAnsi="Arial"/>
          <w:szCs w:val="26"/>
        </w:rPr>
        <w:t>Sangwani</w:t>
      </w:r>
      <w:proofErr w:type="spellEnd"/>
      <w:r w:rsidRPr="005C6498">
        <w:rPr>
          <w:rFonts w:ascii="Arial" w:hAnsi="Arial"/>
          <w:szCs w:val="26"/>
        </w:rPr>
        <w:t xml:space="preserve"> Mwenya UWTSD, </w:t>
      </w:r>
      <w:r w:rsidR="005C6498">
        <w:rPr>
          <w:rFonts w:ascii="Arial" w:hAnsi="Arial"/>
          <w:szCs w:val="26"/>
        </w:rPr>
        <w:br/>
      </w:r>
      <w:r w:rsidRPr="005C6498">
        <w:rPr>
          <w:rFonts w:ascii="Arial" w:hAnsi="Arial"/>
          <w:szCs w:val="26"/>
        </w:rPr>
        <w:t>SA1 Swansea Metropolitan Campus</w:t>
      </w:r>
    </w:p>
    <w:p w:rsidR="00BF0BD0" w:rsidRDefault="00BF0BD0">
      <w:pPr>
        <w:pStyle w:val="Default"/>
        <w:spacing w:after="240" w:line="480" w:lineRule="atLeast"/>
        <w:jc w:val="center"/>
        <w:rPr>
          <w:rFonts w:ascii="Arial" w:eastAsia="Arial" w:hAnsi="Arial" w:cs="Arial"/>
          <w:b/>
          <w:bCs/>
        </w:rPr>
      </w:pPr>
    </w:p>
    <w:p w:rsidR="00BF0BD0" w:rsidRDefault="00BF0BD0">
      <w:pPr>
        <w:pStyle w:val="Default"/>
        <w:spacing w:after="240" w:line="480" w:lineRule="atLeast"/>
        <w:jc w:val="center"/>
        <w:rPr>
          <w:rFonts w:ascii="Arial" w:eastAsia="Arial" w:hAnsi="Arial" w:cs="Arial"/>
          <w:b/>
          <w:bCs/>
        </w:rPr>
      </w:pPr>
    </w:p>
    <w:p w:rsidR="005C6498" w:rsidRDefault="005C6498" w:rsidP="005C6498">
      <w:pPr>
        <w:pStyle w:val="Default"/>
        <w:spacing w:after="240" w:line="480" w:lineRule="atLeast"/>
        <w:rPr>
          <w:rFonts w:ascii="Arial" w:hAnsi="Arial"/>
          <w:b/>
          <w:bCs/>
          <w:lang w:val="fr-FR"/>
        </w:rPr>
      </w:pPr>
    </w:p>
    <w:p w:rsidR="00BF0BD0" w:rsidRDefault="00AF4BE7" w:rsidP="005C6498">
      <w:pPr>
        <w:pStyle w:val="Default"/>
        <w:spacing w:after="240" w:line="480" w:lineRule="atLeast"/>
        <w:jc w:val="center"/>
        <w:rPr>
          <w:rFonts w:ascii="Arial" w:eastAsia="Arial" w:hAnsi="Arial" w:cs="Arial"/>
          <w:b/>
          <w:bCs/>
        </w:rPr>
      </w:pPr>
      <w:r>
        <w:rPr>
          <w:rFonts w:ascii="Arial" w:hAnsi="Arial"/>
          <w:b/>
          <w:bCs/>
          <w:lang w:val="fr-FR"/>
        </w:rPr>
        <w:lastRenderedPageBreak/>
        <w:t>Contents</w:t>
      </w:r>
    </w:p>
    <w:p w:rsidR="00BF0BD0" w:rsidRDefault="00AF4BE7" w:rsidP="0005279C">
      <w:pPr>
        <w:pStyle w:val="Default"/>
        <w:spacing w:after="240" w:line="480" w:lineRule="atLeast"/>
        <w:rPr>
          <w:rFonts w:ascii="Arial" w:eastAsia="Arial" w:hAnsi="Arial" w:cs="Arial"/>
          <w:b/>
          <w:bCs/>
        </w:rPr>
      </w:pPr>
      <w:r>
        <w:rPr>
          <w:rFonts w:ascii="Arial" w:hAnsi="Arial"/>
          <w:lang w:val="fr-FR"/>
        </w:rPr>
        <w:t>Introduction</w:t>
      </w:r>
      <w:r>
        <w:rPr>
          <w:rFonts w:ascii="Arial" w:hAnsi="Arial"/>
          <w:lang w:val="en-US"/>
        </w:rPr>
        <w:t>……………………………………………………………………………..</w:t>
      </w:r>
      <w:r w:rsidR="0005279C">
        <w:rPr>
          <w:rFonts w:ascii="Arial" w:hAnsi="Arial"/>
          <w:lang w:val="en-US"/>
        </w:rPr>
        <w:t>2</w:t>
      </w:r>
      <w:r>
        <w:rPr>
          <w:rFonts w:ascii="Arial Unicode MS" w:hAnsi="Arial Unicode MS"/>
        </w:rPr>
        <w:br/>
      </w:r>
      <w:r>
        <w:rPr>
          <w:rFonts w:ascii="Arial" w:hAnsi="Arial"/>
          <w:lang w:val="en-US"/>
        </w:rPr>
        <w:t>Methodology……………………………………………………………………………</w:t>
      </w:r>
      <w:r w:rsidR="0005279C">
        <w:rPr>
          <w:rFonts w:ascii="Arial" w:hAnsi="Arial"/>
          <w:lang w:val="en-US"/>
        </w:rPr>
        <w:t>2</w:t>
      </w:r>
      <w:r>
        <w:rPr>
          <w:rFonts w:ascii="Arial Unicode MS" w:hAnsi="Arial Unicode MS"/>
        </w:rPr>
        <w:br/>
      </w:r>
      <w:r>
        <w:rPr>
          <w:rFonts w:ascii="Arial" w:hAnsi="Arial"/>
          <w:lang w:val="fr-FR"/>
        </w:rPr>
        <w:t>Techniques</w:t>
      </w:r>
      <w:r w:rsidR="0005279C">
        <w:rPr>
          <w:rFonts w:ascii="Arial" w:hAnsi="Arial"/>
          <w:lang w:val="en-US"/>
        </w:rPr>
        <w:t>……………………………………………………………………………..2</w:t>
      </w:r>
      <w:r>
        <w:rPr>
          <w:rFonts w:ascii="Arial Unicode MS" w:hAnsi="Arial Unicode MS"/>
          <w:lang w:val="fr-FR"/>
        </w:rPr>
        <w:br/>
      </w:r>
      <w:r>
        <w:rPr>
          <w:rFonts w:ascii="Arial" w:hAnsi="Arial"/>
          <w:lang w:val="en-US"/>
        </w:rPr>
        <w:t>Survey</w:t>
      </w:r>
      <w:r w:rsidR="0005279C">
        <w:rPr>
          <w:rFonts w:ascii="Arial" w:hAnsi="Arial"/>
          <w:lang w:val="en-US"/>
        </w:rPr>
        <w:t>…………………………………………………………………………………..3</w:t>
      </w:r>
      <w:r>
        <w:rPr>
          <w:rFonts w:ascii="Arial Unicode MS" w:hAnsi="Arial Unicode MS"/>
        </w:rPr>
        <w:br/>
      </w:r>
      <w:r>
        <w:rPr>
          <w:rFonts w:ascii="Arial" w:hAnsi="Arial"/>
          <w:lang w:val="en-US"/>
        </w:rPr>
        <w:t>Results and Dis</w:t>
      </w:r>
      <w:r w:rsidR="0005279C">
        <w:rPr>
          <w:rFonts w:ascii="Arial" w:hAnsi="Arial"/>
          <w:lang w:val="en-US"/>
        </w:rPr>
        <w:t>cussion……………………………………………………………….4</w:t>
      </w:r>
      <w:r>
        <w:rPr>
          <w:rFonts w:ascii="Arial Unicode MS" w:hAnsi="Arial Unicode MS"/>
        </w:rPr>
        <w:br/>
      </w:r>
      <w:r>
        <w:rPr>
          <w:rFonts w:ascii="Arial" w:hAnsi="Arial"/>
          <w:lang w:val="fr-FR"/>
        </w:rPr>
        <w:t>Conclusion</w:t>
      </w:r>
      <w:r w:rsidR="0005279C">
        <w:rPr>
          <w:rFonts w:ascii="Arial" w:hAnsi="Arial"/>
          <w:lang w:val="en-US"/>
        </w:rPr>
        <w:t>……………………………………………………………………………..7</w:t>
      </w:r>
      <w:r>
        <w:rPr>
          <w:rFonts w:ascii="Arial Unicode MS" w:hAnsi="Arial Unicode MS"/>
          <w:lang w:val="fr-FR"/>
        </w:rPr>
        <w:br/>
      </w:r>
      <w:r>
        <w:rPr>
          <w:rFonts w:ascii="Arial" w:hAnsi="Arial"/>
          <w:lang w:val="en-US"/>
        </w:rPr>
        <w:t>Recommend</w:t>
      </w:r>
      <w:r w:rsidR="0005279C">
        <w:rPr>
          <w:rFonts w:ascii="Arial" w:hAnsi="Arial"/>
          <w:lang w:val="en-US"/>
        </w:rPr>
        <w:t>ations…………………………………………………………………….8</w:t>
      </w:r>
      <w:r>
        <w:rPr>
          <w:rFonts w:ascii="Arial Unicode MS" w:hAnsi="Arial Unicode MS"/>
        </w:rPr>
        <w:br/>
      </w:r>
      <w:proofErr w:type="spellStart"/>
      <w:r>
        <w:rPr>
          <w:rFonts w:ascii="Arial" w:hAnsi="Arial"/>
          <w:lang w:val="fr-FR"/>
        </w:rPr>
        <w:t>References</w:t>
      </w:r>
      <w:proofErr w:type="spellEnd"/>
      <w:r w:rsidR="0005279C">
        <w:rPr>
          <w:rFonts w:ascii="Arial" w:hAnsi="Arial"/>
          <w:lang w:val="en-US"/>
        </w:rPr>
        <w:t>…………………………………………………………………………….10</w:t>
      </w:r>
      <w:r>
        <w:rPr>
          <w:rFonts w:ascii="Arial Unicode MS" w:hAnsi="Arial Unicode MS"/>
          <w:lang w:val="fr-FR"/>
        </w:rPr>
        <w:br/>
      </w:r>
    </w:p>
    <w:p w:rsidR="00BF0BD0" w:rsidRDefault="0005279C" w:rsidP="0005279C">
      <w:pPr>
        <w:pStyle w:val="BodyA"/>
        <w:jc w:val="center"/>
        <w:rPr>
          <w:rFonts w:ascii="Arial" w:eastAsia="Arial" w:hAnsi="Arial" w:cs="Arial"/>
          <w:b/>
          <w:bCs/>
        </w:rPr>
      </w:pPr>
      <w:r>
        <w:rPr>
          <w:rFonts w:ascii="Arial" w:eastAsia="Arial" w:hAnsi="Arial" w:cs="Arial"/>
          <w:b/>
          <w:bCs/>
        </w:rPr>
        <w:t>Table of figures</w:t>
      </w:r>
    </w:p>
    <w:p w:rsidR="0005279C" w:rsidRPr="0005279C" w:rsidRDefault="0005279C" w:rsidP="001623D1">
      <w:pPr>
        <w:pStyle w:val="BodyA"/>
        <w:rPr>
          <w:rFonts w:ascii="Arial" w:eastAsia="Arial" w:hAnsi="Arial" w:cs="Arial"/>
          <w:bCs/>
        </w:rPr>
      </w:pPr>
      <w:r>
        <w:rPr>
          <w:rFonts w:ascii="Arial" w:eastAsia="Arial" w:hAnsi="Arial" w:cs="Arial"/>
          <w:b/>
          <w:bCs/>
        </w:rPr>
        <w:br/>
      </w:r>
    </w:p>
    <w:p w:rsidR="0005279C" w:rsidRPr="0005279C" w:rsidRDefault="0005279C" w:rsidP="001623D1">
      <w:pPr>
        <w:pStyle w:val="BodyAA"/>
        <w:spacing w:line="240" w:lineRule="auto"/>
        <w:rPr>
          <w:rFonts w:ascii="Trebuchet MS" w:eastAsia="Trebuchet MS" w:hAnsi="Trebuchet MS" w:cs="Trebuchet MS"/>
          <w:bCs/>
        </w:rPr>
      </w:pPr>
      <w:r w:rsidRPr="0005279C">
        <w:rPr>
          <w:rFonts w:ascii="Arial" w:hAnsi="Arial"/>
          <w:bCs/>
        </w:rPr>
        <w:t>Table 1. Energy as Supplied 2016 – 2017 (Author, 2019)</w:t>
      </w:r>
      <w:r>
        <w:rPr>
          <w:rFonts w:ascii="Arial" w:hAnsi="Arial"/>
          <w:bCs/>
        </w:rPr>
        <w:t>……………………….4</w:t>
      </w:r>
    </w:p>
    <w:p w:rsidR="001623D1" w:rsidRDefault="001623D1" w:rsidP="001623D1">
      <w:pPr>
        <w:pStyle w:val="BodyAA"/>
        <w:spacing w:line="240" w:lineRule="auto"/>
        <w:rPr>
          <w:rFonts w:ascii="Arial" w:hAnsi="Arial"/>
          <w:bCs/>
        </w:rPr>
      </w:pPr>
      <w:r w:rsidRPr="0005279C">
        <w:rPr>
          <w:rFonts w:ascii="Arial" w:hAnsi="Arial"/>
          <w:bCs/>
        </w:rPr>
        <w:t>Figure 1. Energy Supplied Nov 16 - Oct 17 (Author, 2019)</w:t>
      </w:r>
      <w:r>
        <w:rPr>
          <w:rFonts w:ascii="Arial" w:hAnsi="Arial"/>
          <w:bCs/>
        </w:rPr>
        <w:t>……………………..</w:t>
      </w:r>
      <w:r>
        <w:rPr>
          <w:rFonts w:ascii="Arial" w:hAnsi="Arial"/>
          <w:bCs/>
        </w:rPr>
        <w:t>.</w:t>
      </w:r>
      <w:r>
        <w:rPr>
          <w:rFonts w:ascii="Arial" w:hAnsi="Arial"/>
          <w:bCs/>
        </w:rPr>
        <w:t>4</w:t>
      </w:r>
    </w:p>
    <w:p w:rsidR="001623D1" w:rsidRDefault="001623D1" w:rsidP="001623D1">
      <w:pPr>
        <w:pStyle w:val="BodyAA"/>
        <w:spacing w:line="240" w:lineRule="auto"/>
        <w:rPr>
          <w:rFonts w:ascii="Arial" w:hAnsi="Arial"/>
          <w:bCs/>
        </w:rPr>
      </w:pPr>
      <w:r w:rsidRPr="0005279C">
        <w:rPr>
          <w:rFonts w:ascii="Arial" w:hAnsi="Arial"/>
          <w:bCs/>
        </w:rPr>
        <w:t>Figure 2. Energy Supplied Nov 17 - Oct 18 (Author, 2019)</w:t>
      </w:r>
      <w:r>
        <w:rPr>
          <w:rFonts w:ascii="Arial" w:hAnsi="Arial"/>
          <w:bCs/>
        </w:rPr>
        <w:t>…………………......5</w:t>
      </w:r>
    </w:p>
    <w:p w:rsidR="0005279C" w:rsidRPr="0005279C" w:rsidRDefault="0005279C" w:rsidP="001623D1">
      <w:pPr>
        <w:pStyle w:val="BodyAA"/>
        <w:spacing w:line="240" w:lineRule="auto"/>
        <w:rPr>
          <w:rFonts w:ascii="Arial" w:hAnsi="Arial"/>
          <w:bCs/>
        </w:rPr>
      </w:pPr>
      <w:r w:rsidRPr="0005279C">
        <w:rPr>
          <w:rFonts w:ascii="Arial" w:hAnsi="Arial"/>
          <w:bCs/>
        </w:rPr>
        <w:t>Table 2. Energy as Supplied 2017-2018 (Author, 2019)</w:t>
      </w:r>
      <w:r>
        <w:rPr>
          <w:rFonts w:ascii="Arial" w:hAnsi="Arial"/>
          <w:bCs/>
        </w:rPr>
        <w:t>………………………....5</w:t>
      </w:r>
    </w:p>
    <w:p w:rsidR="0005279C" w:rsidRPr="0005279C" w:rsidRDefault="0005279C" w:rsidP="001623D1">
      <w:pPr>
        <w:pStyle w:val="BodyAA"/>
        <w:spacing w:line="240" w:lineRule="auto"/>
        <w:rPr>
          <w:rFonts w:ascii="Arial" w:hAnsi="Arial"/>
          <w:bCs/>
          <w:u w:color="FF0000"/>
        </w:rPr>
      </w:pPr>
      <w:r w:rsidRPr="0005279C">
        <w:rPr>
          <w:rFonts w:ascii="Arial" w:hAnsi="Arial"/>
          <w:bCs/>
          <w:u w:color="FF0000"/>
        </w:rPr>
        <w:t>Table 3. Carbon Emission 2016 – 2017 (Author, 2019)</w:t>
      </w:r>
      <w:r>
        <w:rPr>
          <w:rFonts w:ascii="Arial" w:hAnsi="Arial"/>
          <w:bCs/>
          <w:u w:color="FF0000"/>
        </w:rPr>
        <w:t>………………………….7</w:t>
      </w:r>
    </w:p>
    <w:p w:rsidR="001623D1" w:rsidRPr="001623D1" w:rsidRDefault="0005279C" w:rsidP="001623D1">
      <w:pPr>
        <w:pStyle w:val="BodyA"/>
        <w:rPr>
          <w:rFonts w:ascii="Arial" w:hAnsi="Arial"/>
          <w:bCs/>
          <w:sz w:val="22"/>
          <w:szCs w:val="22"/>
          <w:u w:color="FF0000"/>
        </w:rPr>
      </w:pPr>
      <w:r w:rsidRPr="0005279C">
        <w:rPr>
          <w:rFonts w:ascii="Arial" w:hAnsi="Arial"/>
          <w:bCs/>
          <w:sz w:val="22"/>
          <w:szCs w:val="22"/>
          <w:u w:color="FF0000"/>
        </w:rPr>
        <w:t>Table 4. Carbon Emission 2017 – 2018 (Author, 2019)</w:t>
      </w:r>
      <w:r>
        <w:rPr>
          <w:rFonts w:ascii="Arial" w:hAnsi="Arial"/>
          <w:bCs/>
          <w:sz w:val="22"/>
          <w:szCs w:val="22"/>
          <w:u w:color="FF0000"/>
        </w:rPr>
        <w:t>………………………….</w:t>
      </w:r>
      <w:r w:rsidR="001623D1">
        <w:rPr>
          <w:rFonts w:ascii="Arial" w:hAnsi="Arial"/>
          <w:bCs/>
          <w:sz w:val="22"/>
          <w:szCs w:val="22"/>
          <w:u w:color="FF0000"/>
        </w:rPr>
        <w:t>7</w:t>
      </w:r>
      <w:r w:rsidR="001623D1">
        <w:rPr>
          <w:rFonts w:ascii="Arial" w:hAnsi="Arial"/>
          <w:bCs/>
          <w:sz w:val="22"/>
          <w:szCs w:val="22"/>
          <w:u w:color="FF0000"/>
        </w:rPr>
        <w:br/>
      </w:r>
      <w:r w:rsidR="001623D1">
        <w:rPr>
          <w:rFonts w:ascii="Arial" w:hAnsi="Arial"/>
          <w:bCs/>
          <w:sz w:val="22"/>
          <w:szCs w:val="22"/>
          <w:u w:color="FF0000"/>
        </w:rPr>
        <w:br/>
      </w:r>
      <w:r w:rsidRPr="001623D1">
        <w:rPr>
          <w:rFonts w:ascii="Arial" w:hAnsi="Arial"/>
          <w:bCs/>
          <w:sz w:val="22"/>
        </w:rPr>
        <w:t>Figure 3. Previous vs Present Gas Supplied (Author, 2019)</w:t>
      </w:r>
      <w:r w:rsidR="001623D1" w:rsidRPr="001623D1">
        <w:rPr>
          <w:rFonts w:ascii="Arial" w:hAnsi="Arial"/>
          <w:bCs/>
          <w:sz w:val="22"/>
        </w:rPr>
        <w:t>……………</w:t>
      </w:r>
      <w:r w:rsidR="001623D1">
        <w:rPr>
          <w:rFonts w:ascii="Arial" w:hAnsi="Arial"/>
          <w:bCs/>
          <w:sz w:val="22"/>
        </w:rPr>
        <w:t>……….</w:t>
      </w:r>
      <w:r w:rsidR="001623D1" w:rsidRPr="001623D1">
        <w:rPr>
          <w:rFonts w:ascii="Arial" w:hAnsi="Arial"/>
          <w:bCs/>
          <w:sz w:val="22"/>
        </w:rPr>
        <w:t>6</w:t>
      </w:r>
      <w:r w:rsidR="001623D1">
        <w:rPr>
          <w:rFonts w:ascii="Arial" w:hAnsi="Arial"/>
          <w:bCs/>
        </w:rPr>
        <w:br/>
      </w:r>
    </w:p>
    <w:p w:rsidR="0005279C" w:rsidRPr="0005279C" w:rsidRDefault="0005279C" w:rsidP="001623D1">
      <w:pPr>
        <w:pStyle w:val="BodyAA"/>
        <w:spacing w:line="240" w:lineRule="auto"/>
        <w:rPr>
          <w:rFonts w:ascii="Trebuchet MS" w:eastAsia="Trebuchet MS" w:hAnsi="Trebuchet MS" w:cs="Trebuchet MS"/>
          <w:bCs/>
        </w:rPr>
      </w:pPr>
      <w:r w:rsidRPr="0005279C">
        <w:rPr>
          <w:rFonts w:ascii="Arial" w:hAnsi="Arial"/>
          <w:bCs/>
        </w:rPr>
        <w:t>Figure 4. Previous vs Present Electricity Supplied (Author, 2019)</w:t>
      </w:r>
      <w:r w:rsidR="001623D1">
        <w:rPr>
          <w:rFonts w:ascii="Arial" w:hAnsi="Arial"/>
          <w:bCs/>
        </w:rPr>
        <w:t>……………...6</w:t>
      </w:r>
    </w:p>
    <w:p w:rsidR="0005279C" w:rsidRPr="0005279C" w:rsidRDefault="0005279C" w:rsidP="0005279C">
      <w:pPr>
        <w:pStyle w:val="BodyA"/>
        <w:rPr>
          <w:rFonts w:ascii="Arial" w:hAnsi="Arial"/>
          <w:b/>
          <w:bCs/>
          <w:sz w:val="22"/>
          <w:szCs w:val="22"/>
          <w:u w:color="FF0000"/>
        </w:rPr>
      </w:pPr>
    </w:p>
    <w:p w:rsidR="0005279C" w:rsidRPr="0005279C" w:rsidRDefault="0005279C" w:rsidP="0005279C">
      <w:pPr>
        <w:pStyle w:val="BodyA"/>
        <w:rPr>
          <w:rFonts w:ascii="Arial" w:hAnsi="Arial"/>
          <w:b/>
          <w:bCs/>
          <w:sz w:val="22"/>
          <w:szCs w:val="22"/>
          <w:u w:color="FF0000"/>
        </w:rPr>
      </w:pPr>
      <w:r>
        <w:rPr>
          <w:rFonts w:ascii="Arial" w:hAnsi="Arial"/>
          <w:b/>
          <w:bCs/>
        </w:rPr>
        <w:br/>
      </w:r>
    </w:p>
    <w:p w:rsidR="00BF0BD0" w:rsidRDefault="00BF0BD0" w:rsidP="0005279C">
      <w:pPr>
        <w:pStyle w:val="BodyA"/>
        <w:rPr>
          <w:rFonts w:ascii="Arial" w:eastAsia="Arial" w:hAnsi="Arial" w:cs="Arial"/>
          <w:b/>
          <w:bCs/>
        </w:rPr>
      </w:pPr>
    </w:p>
    <w:p w:rsidR="00BF0BD0" w:rsidRDefault="00BF0BD0" w:rsidP="0005279C">
      <w:pPr>
        <w:pStyle w:val="BodyA"/>
        <w:rPr>
          <w:rFonts w:ascii="Arial" w:eastAsia="Arial" w:hAnsi="Arial" w:cs="Arial"/>
          <w:b/>
          <w:bCs/>
        </w:rPr>
      </w:pPr>
    </w:p>
    <w:p w:rsidR="00BF0BD0" w:rsidRDefault="00BF0BD0" w:rsidP="0005279C">
      <w:pPr>
        <w:pStyle w:val="BodyA"/>
        <w:rPr>
          <w:rFonts w:ascii="Arial" w:eastAsia="Arial" w:hAnsi="Arial" w:cs="Arial"/>
          <w:b/>
          <w:bCs/>
        </w:rPr>
      </w:pPr>
    </w:p>
    <w:p w:rsidR="00BF0BD0" w:rsidRDefault="00BF0BD0" w:rsidP="0005279C">
      <w:pPr>
        <w:pStyle w:val="BodyA"/>
        <w:rPr>
          <w:rFonts w:ascii="Arial" w:eastAsia="Arial" w:hAnsi="Arial" w:cs="Arial"/>
          <w:b/>
          <w:bCs/>
        </w:rPr>
      </w:pPr>
    </w:p>
    <w:p w:rsidR="00BF0BD0" w:rsidRDefault="00BF0BD0">
      <w:pPr>
        <w:pStyle w:val="BodyA"/>
        <w:rPr>
          <w:rFonts w:ascii="Arial" w:eastAsia="Arial" w:hAnsi="Arial" w:cs="Arial"/>
          <w:b/>
          <w:bCs/>
        </w:rPr>
      </w:pPr>
    </w:p>
    <w:p w:rsidR="00BF0BD0" w:rsidRDefault="00BF0BD0">
      <w:pPr>
        <w:pStyle w:val="BodyA"/>
        <w:rPr>
          <w:rFonts w:ascii="Arial" w:eastAsia="Arial" w:hAnsi="Arial" w:cs="Arial"/>
          <w:b/>
          <w:bCs/>
        </w:rPr>
      </w:pPr>
    </w:p>
    <w:p w:rsidR="00BF0BD0" w:rsidRDefault="00BF0BD0">
      <w:pPr>
        <w:pStyle w:val="BodyA"/>
        <w:rPr>
          <w:rFonts w:ascii="Arial" w:eastAsia="Arial" w:hAnsi="Arial" w:cs="Arial"/>
          <w:b/>
          <w:bCs/>
        </w:rPr>
      </w:pPr>
    </w:p>
    <w:p w:rsidR="00BF0BD0" w:rsidRDefault="00BF0BD0">
      <w:pPr>
        <w:pStyle w:val="BodyA"/>
        <w:rPr>
          <w:rFonts w:ascii="Arial" w:eastAsia="Arial" w:hAnsi="Arial" w:cs="Arial"/>
          <w:b/>
          <w:bCs/>
        </w:rPr>
      </w:pPr>
    </w:p>
    <w:p w:rsidR="00BF0BD0" w:rsidRDefault="00BF0BD0">
      <w:pPr>
        <w:pStyle w:val="BodyA"/>
        <w:rPr>
          <w:rFonts w:ascii="Arial" w:eastAsia="Arial" w:hAnsi="Arial" w:cs="Arial"/>
          <w:b/>
          <w:bCs/>
        </w:rPr>
      </w:pPr>
    </w:p>
    <w:p w:rsidR="00BF0BD0" w:rsidRDefault="00BF0BD0">
      <w:pPr>
        <w:pStyle w:val="BodyA"/>
        <w:rPr>
          <w:rFonts w:ascii="Arial" w:eastAsia="Arial" w:hAnsi="Arial" w:cs="Arial"/>
          <w:b/>
          <w:bCs/>
        </w:rPr>
      </w:pPr>
    </w:p>
    <w:p w:rsidR="00BF0BD0" w:rsidRDefault="00BF0BD0">
      <w:pPr>
        <w:pStyle w:val="BodyA"/>
        <w:rPr>
          <w:rFonts w:ascii="Arial" w:eastAsia="Arial" w:hAnsi="Arial" w:cs="Arial"/>
          <w:b/>
          <w:bCs/>
        </w:rPr>
      </w:pPr>
    </w:p>
    <w:p w:rsidR="00BF0BD0" w:rsidRDefault="00AF4BE7">
      <w:pPr>
        <w:pStyle w:val="BodyA"/>
        <w:jc w:val="both"/>
        <w:rPr>
          <w:rFonts w:ascii="Arial" w:eastAsia="Arial" w:hAnsi="Arial" w:cs="Arial"/>
          <w:b/>
          <w:bCs/>
          <w:lang w:val="fr-FR"/>
        </w:rPr>
      </w:pPr>
      <w:r>
        <w:rPr>
          <w:rFonts w:ascii="Arial" w:hAnsi="Arial"/>
          <w:b/>
          <w:bCs/>
          <w:lang w:val="fr-FR"/>
        </w:rPr>
        <w:lastRenderedPageBreak/>
        <w:t>In</w:t>
      </w:r>
      <w:bookmarkStart w:id="0" w:name="_GoBack"/>
      <w:bookmarkEnd w:id="0"/>
      <w:r>
        <w:rPr>
          <w:rFonts w:ascii="Arial" w:hAnsi="Arial"/>
          <w:b/>
          <w:bCs/>
          <w:lang w:val="fr-FR"/>
        </w:rPr>
        <w:t>troduction</w:t>
      </w:r>
      <w:r>
        <w:rPr>
          <w:rFonts w:ascii="Arial Unicode MS" w:hAnsi="Arial Unicode MS"/>
          <w:lang w:val="fr-FR"/>
        </w:rPr>
        <w:br/>
      </w:r>
      <w:r>
        <w:rPr>
          <w:rFonts w:ascii="Arial" w:hAnsi="Arial"/>
          <w:b/>
          <w:bCs/>
          <w:lang w:val="fr-FR"/>
        </w:rPr>
        <w:t xml:space="preserve"> </w:t>
      </w:r>
    </w:p>
    <w:p w:rsidR="00BF0BD0" w:rsidRDefault="00AF4BE7">
      <w:pPr>
        <w:pStyle w:val="BodyAA"/>
        <w:jc w:val="both"/>
        <w:rPr>
          <w:rFonts w:ascii="Arial" w:eastAsia="Arial" w:hAnsi="Arial" w:cs="Arial"/>
        </w:rPr>
      </w:pPr>
      <w:r>
        <w:rPr>
          <w:rFonts w:ascii="Arial" w:hAnsi="Arial"/>
        </w:rPr>
        <w:t xml:space="preserve">The UWTSD Business School building’s energy consumption is to be </w:t>
      </w:r>
      <w:proofErr w:type="spellStart"/>
      <w:r>
        <w:rPr>
          <w:rFonts w:ascii="Arial" w:hAnsi="Arial"/>
        </w:rPr>
        <w:t>analysed</w:t>
      </w:r>
      <w:proofErr w:type="spellEnd"/>
      <w:r>
        <w:rPr>
          <w:rFonts w:ascii="Arial" w:hAnsi="Arial"/>
        </w:rPr>
        <w:t xml:space="preserve"> to reduce the yearly energy consumption and propose idea on </w:t>
      </w:r>
      <w:proofErr w:type="spellStart"/>
      <w:r>
        <w:rPr>
          <w:rFonts w:ascii="Arial" w:hAnsi="Arial"/>
        </w:rPr>
        <w:t>minimising</w:t>
      </w:r>
      <w:proofErr w:type="spellEnd"/>
      <w:r>
        <w:rPr>
          <w:rFonts w:ascii="Arial" w:hAnsi="Arial"/>
        </w:rPr>
        <w:t xml:space="preserve"> energy costs. A survey of the building was conducted to understand the use of the building’s facilities on a monthly and yearly basis. The energy consumption being </w:t>
      </w:r>
      <w:proofErr w:type="spellStart"/>
      <w:r>
        <w:rPr>
          <w:rFonts w:ascii="Arial" w:hAnsi="Arial"/>
        </w:rPr>
        <w:t>analysed</w:t>
      </w:r>
      <w:proofErr w:type="spellEnd"/>
      <w:r>
        <w:rPr>
          <w:rFonts w:ascii="Arial" w:hAnsi="Arial"/>
        </w:rPr>
        <w:t xml:space="preserve"> will be the electricity and gas use. The data collected will be </w:t>
      </w:r>
      <w:proofErr w:type="spellStart"/>
      <w:r>
        <w:rPr>
          <w:rFonts w:ascii="Arial" w:hAnsi="Arial"/>
        </w:rPr>
        <w:t>analysed</w:t>
      </w:r>
      <w:proofErr w:type="spellEnd"/>
      <w:r>
        <w:rPr>
          <w:rFonts w:ascii="Arial" w:hAnsi="Arial"/>
        </w:rPr>
        <w:t xml:space="preserve"> and compared. Other building uses to take into consideration are the uses of different lecture rooms, computer rooms, kitchen facilities etc. There various energy consuming appliances within the building and all these uses will be taken into account when </w:t>
      </w:r>
      <w:proofErr w:type="spellStart"/>
      <w:r>
        <w:rPr>
          <w:rFonts w:ascii="Arial" w:hAnsi="Arial"/>
        </w:rPr>
        <w:t>analysing</w:t>
      </w:r>
      <w:proofErr w:type="spellEnd"/>
      <w:r>
        <w:rPr>
          <w:rFonts w:ascii="Arial" w:hAnsi="Arial"/>
        </w:rPr>
        <w:t xml:space="preserve"> the data collected. The aim is to </w:t>
      </w:r>
      <w:proofErr w:type="spellStart"/>
      <w:r>
        <w:rPr>
          <w:rFonts w:ascii="Arial" w:hAnsi="Arial"/>
        </w:rPr>
        <w:t>analyse</w:t>
      </w:r>
      <w:proofErr w:type="spellEnd"/>
      <w:r>
        <w:rPr>
          <w:rFonts w:ascii="Arial" w:hAnsi="Arial"/>
        </w:rPr>
        <w:t xml:space="preserve"> the data collected and identify the use periods and compare the different semesters and also identify the best times to utilize the energy. Other aspect that will be </w:t>
      </w:r>
      <w:proofErr w:type="spellStart"/>
      <w:r>
        <w:rPr>
          <w:rFonts w:ascii="Arial" w:hAnsi="Arial"/>
        </w:rPr>
        <w:t>analysed</w:t>
      </w:r>
      <w:proofErr w:type="spellEnd"/>
      <w:r>
        <w:rPr>
          <w:rFonts w:ascii="Arial" w:hAnsi="Arial"/>
        </w:rPr>
        <w:t xml:space="preserve"> are the minimum and maximum consumption periods within the building. The objective and outcome of the data analysis is to reduce the energy consumption and define solutions that will contribute to saving costs on the electricity and gas consumed.</w:t>
      </w:r>
      <w:r>
        <w:rPr>
          <w:rFonts w:ascii="Arial" w:hAnsi="Arial"/>
          <w:color w:val="FF0000"/>
          <w:u w:color="FF0000"/>
        </w:rPr>
        <w:t xml:space="preserve"> </w:t>
      </w:r>
      <w:r>
        <w:rPr>
          <w:rFonts w:ascii="Arial" w:hAnsi="Arial"/>
          <w:u w:color="FF0000"/>
        </w:rPr>
        <w:t xml:space="preserve">Improving the energy efficiency within the building without changing the comfort levels is another aspect that should be highly considered. </w:t>
      </w:r>
    </w:p>
    <w:p w:rsidR="00BF0BD0" w:rsidRDefault="00AF4BE7">
      <w:pPr>
        <w:pStyle w:val="BodyAA"/>
        <w:jc w:val="both"/>
        <w:rPr>
          <w:rFonts w:ascii="Arial" w:eastAsia="Arial" w:hAnsi="Arial" w:cs="Arial"/>
        </w:rPr>
      </w:pPr>
      <w:r>
        <w:rPr>
          <w:rFonts w:ascii="Arial" w:hAnsi="Arial"/>
        </w:rPr>
        <w:t>The results produced from the graphs will illustrate the energy consumption uses during day to day, monthly, yearly and also identifying the difference between 1</w:t>
      </w:r>
      <w:r>
        <w:rPr>
          <w:rFonts w:ascii="Arial" w:hAnsi="Arial"/>
          <w:vertAlign w:val="superscript"/>
        </w:rPr>
        <w:t>st</w:t>
      </w:r>
      <w:r>
        <w:rPr>
          <w:rFonts w:ascii="Arial" w:hAnsi="Arial"/>
        </w:rPr>
        <w:t xml:space="preserve"> and 2</w:t>
      </w:r>
      <w:r>
        <w:rPr>
          <w:rFonts w:ascii="Arial" w:hAnsi="Arial"/>
          <w:vertAlign w:val="superscript"/>
        </w:rPr>
        <w:t>nd</w:t>
      </w:r>
      <w:r>
        <w:rPr>
          <w:rFonts w:ascii="Arial" w:hAnsi="Arial"/>
        </w:rPr>
        <w:t xml:space="preserve"> semester. Change in weather also affects how energy is consumed within the building during the year. An analysis will be conducted on the different weather and temperature changes within the year. This analysis will identify the energy consumption uses of the building and also define the solution that can benefit the UWTSD Business School’s energy consumption and ways to </w:t>
      </w:r>
      <w:proofErr w:type="spellStart"/>
      <w:r>
        <w:rPr>
          <w:rFonts w:ascii="Arial" w:hAnsi="Arial"/>
        </w:rPr>
        <w:t>utilise</w:t>
      </w:r>
      <w:proofErr w:type="spellEnd"/>
      <w:r>
        <w:rPr>
          <w:rFonts w:ascii="Arial" w:hAnsi="Arial"/>
        </w:rPr>
        <w:t xml:space="preserve"> the building effectively. </w:t>
      </w:r>
    </w:p>
    <w:p w:rsidR="00BF0BD0" w:rsidRDefault="00AF4BE7">
      <w:pPr>
        <w:pStyle w:val="BodyAA"/>
        <w:jc w:val="both"/>
        <w:rPr>
          <w:rFonts w:ascii="Arial" w:eastAsia="Arial" w:hAnsi="Arial" w:cs="Arial"/>
          <w:b/>
          <w:bCs/>
          <w:sz w:val="20"/>
          <w:szCs w:val="20"/>
        </w:rPr>
      </w:pPr>
      <w:r>
        <w:rPr>
          <w:rFonts w:ascii="Arial" w:hAnsi="Arial"/>
          <w:b/>
          <w:bCs/>
        </w:rPr>
        <w:t>Methodology</w:t>
      </w:r>
      <w:r>
        <w:rPr>
          <w:rFonts w:ascii="Arial" w:hAnsi="Arial"/>
          <w:b/>
          <w:bCs/>
          <w:sz w:val="20"/>
          <w:szCs w:val="20"/>
        </w:rPr>
        <w:t xml:space="preserve"> </w:t>
      </w:r>
    </w:p>
    <w:p w:rsidR="00BF0BD0" w:rsidRDefault="00AF4BE7">
      <w:pPr>
        <w:pStyle w:val="BodyAA"/>
        <w:jc w:val="both"/>
        <w:rPr>
          <w:rFonts w:ascii="Arial" w:eastAsia="Arial" w:hAnsi="Arial" w:cs="Arial"/>
        </w:rPr>
      </w:pPr>
      <w:r>
        <w:rPr>
          <w:rFonts w:ascii="Arial" w:hAnsi="Arial"/>
        </w:rPr>
        <w:t>This case study is focused on the Business School to define the energy consumption within the building and suggest solutions to reduce the energy consumption in the building. The building is in use throughout the year, which means the energy consumption is being used all year round, but at different rates and cost. Electricity and electrical appliances account for a massive energy use within the building as lights, sockets and various other electrical equipment are used on a daily basis. The high energy consumption contributes to the CO</w:t>
      </w:r>
      <w:r w:rsidRPr="00293D50">
        <w:rPr>
          <w:rFonts w:ascii="Arial" w:hAnsi="Arial"/>
          <w:vertAlign w:val="subscript"/>
        </w:rPr>
        <w:t>2</w:t>
      </w:r>
      <w:r>
        <w:rPr>
          <w:rFonts w:ascii="Arial" w:hAnsi="Arial"/>
        </w:rPr>
        <w:t xml:space="preserve"> emissions being emitted into the atmosphere. The aim is to reduce the energy consumption and find ways to </w:t>
      </w:r>
      <w:proofErr w:type="spellStart"/>
      <w:r>
        <w:rPr>
          <w:rFonts w:ascii="Arial" w:hAnsi="Arial"/>
        </w:rPr>
        <w:t>minimising</w:t>
      </w:r>
      <w:proofErr w:type="spellEnd"/>
      <w:r>
        <w:rPr>
          <w:rFonts w:ascii="Arial" w:hAnsi="Arial"/>
        </w:rPr>
        <w:t xml:space="preserve"> the energy being used.</w:t>
      </w:r>
    </w:p>
    <w:p w:rsidR="00BF0BD0" w:rsidRDefault="00AF4BE7">
      <w:pPr>
        <w:pStyle w:val="BodyAA"/>
        <w:jc w:val="both"/>
        <w:rPr>
          <w:rFonts w:ascii="Arial" w:eastAsia="Arial" w:hAnsi="Arial" w:cs="Arial"/>
        </w:rPr>
      </w:pPr>
      <w:r>
        <w:rPr>
          <w:rFonts w:ascii="Arial" w:hAnsi="Arial"/>
        </w:rPr>
        <w:t xml:space="preserve">The energy is supplied by Eon a well-known company around the UK and are based in Germany were the company has originated from. The energy tariffs Eon offer vary in different locations of the country. Part of the methodology is to </w:t>
      </w:r>
      <w:proofErr w:type="spellStart"/>
      <w:r>
        <w:rPr>
          <w:rFonts w:ascii="Arial" w:hAnsi="Arial"/>
        </w:rPr>
        <w:t>analyse</w:t>
      </w:r>
      <w:proofErr w:type="spellEnd"/>
      <w:r>
        <w:rPr>
          <w:rFonts w:ascii="Arial" w:hAnsi="Arial"/>
        </w:rPr>
        <w:t xml:space="preserve"> the energy tariffs in the location of the Business School and identify the difference between electricity and gas. </w:t>
      </w:r>
    </w:p>
    <w:p w:rsidR="00BF0BD0" w:rsidRDefault="00AF4BE7">
      <w:pPr>
        <w:pStyle w:val="BodyAA"/>
        <w:jc w:val="both"/>
        <w:rPr>
          <w:rFonts w:ascii="Arial" w:eastAsia="Arial" w:hAnsi="Arial" w:cs="Arial"/>
          <w:b/>
          <w:bCs/>
        </w:rPr>
      </w:pPr>
      <w:r>
        <w:rPr>
          <w:rFonts w:ascii="Arial" w:hAnsi="Arial"/>
          <w:b/>
          <w:bCs/>
        </w:rPr>
        <w:t xml:space="preserve">Techniques </w:t>
      </w:r>
    </w:p>
    <w:p w:rsidR="00BF0BD0" w:rsidRDefault="00AF4BE7">
      <w:pPr>
        <w:pStyle w:val="BodyAA"/>
        <w:jc w:val="both"/>
        <w:rPr>
          <w:rFonts w:ascii="Arial" w:eastAsia="Arial" w:hAnsi="Arial" w:cs="Arial"/>
        </w:rPr>
      </w:pPr>
      <w:r>
        <w:rPr>
          <w:rFonts w:ascii="Arial" w:hAnsi="Arial"/>
        </w:rPr>
        <w:t xml:space="preserve">Using the gas, electricity and costs data for the year provided by the Business School the data will be </w:t>
      </w:r>
      <w:proofErr w:type="spellStart"/>
      <w:r>
        <w:rPr>
          <w:rFonts w:ascii="Arial" w:hAnsi="Arial"/>
        </w:rPr>
        <w:t>anaylsed</w:t>
      </w:r>
      <w:proofErr w:type="spellEnd"/>
      <w:r>
        <w:rPr>
          <w:rFonts w:ascii="Arial" w:hAnsi="Arial"/>
        </w:rPr>
        <w:t xml:space="preserve"> to show the uses in different ways. The method that will be adopted for this energy consumption analysis for the UWTSD Business School building will be to </w:t>
      </w:r>
      <w:proofErr w:type="spellStart"/>
      <w:r>
        <w:rPr>
          <w:rFonts w:ascii="Arial" w:hAnsi="Arial"/>
        </w:rPr>
        <w:t>analyse</w:t>
      </w:r>
      <w:proofErr w:type="spellEnd"/>
      <w:r>
        <w:rPr>
          <w:rFonts w:ascii="Arial" w:hAnsi="Arial"/>
        </w:rPr>
        <w:t xml:space="preserve"> the data collected and illustrate the data into graphs, pie charts and tables. Different techniques will be used to produced graphs and pie charts. Using the excel software, numerical data will be inputted into the software accurately as this is important. It’s important to use the correct data as not doing so would produce errors in the final results. Two data sets are being </w:t>
      </w:r>
      <w:proofErr w:type="spellStart"/>
      <w:r>
        <w:rPr>
          <w:rFonts w:ascii="Arial" w:hAnsi="Arial"/>
        </w:rPr>
        <w:t>analysed</w:t>
      </w:r>
      <w:proofErr w:type="spellEnd"/>
      <w:r>
        <w:rPr>
          <w:rFonts w:ascii="Arial" w:hAnsi="Arial"/>
        </w:rPr>
        <w:t xml:space="preserve"> which are gas and electricity both with individual graphs. Graphs for the costs of both gas and electricity will be produced to be </w:t>
      </w:r>
      <w:proofErr w:type="spellStart"/>
      <w:r>
        <w:rPr>
          <w:rFonts w:ascii="Arial" w:hAnsi="Arial"/>
        </w:rPr>
        <w:t>analysed</w:t>
      </w:r>
      <w:proofErr w:type="spellEnd"/>
      <w:r>
        <w:rPr>
          <w:rFonts w:ascii="Arial" w:hAnsi="Arial"/>
        </w:rPr>
        <w:t xml:space="preserve"> and maybe compare to the previous year. Graphs will be produced to show results over a </w:t>
      </w:r>
      <w:r w:rsidR="00211B87">
        <w:rPr>
          <w:rFonts w:ascii="Arial" w:hAnsi="Arial"/>
        </w:rPr>
        <w:t>one-year</w:t>
      </w:r>
      <w:r>
        <w:rPr>
          <w:rFonts w:ascii="Arial" w:hAnsi="Arial"/>
        </w:rPr>
        <w:t xml:space="preserve"> period and also on a monthly </w:t>
      </w:r>
      <w:r>
        <w:rPr>
          <w:rFonts w:ascii="Arial" w:hAnsi="Arial"/>
        </w:rPr>
        <w:lastRenderedPageBreak/>
        <w:t xml:space="preserve">basis to see the change in energy consumption within the building. The graphs will also illustrate the maximum and minimum use periods within the university year and to try and identify a trend within the data. Identifying trends within the data is important because the different trends within the data is what sets them apart. Trends that should be identified within the data are the maximum and minimum use points in the faculties. Other trends that should be identified are the differing cost prices in different months of the year. The graphs should give a clear understanding on how the building performs over different times of the year which would also help in identifying solutions that would help reduce the energy consumption in the building.  </w:t>
      </w:r>
    </w:p>
    <w:p w:rsidR="00BF0BD0" w:rsidRDefault="00AF4BE7">
      <w:pPr>
        <w:pStyle w:val="BodyAA"/>
        <w:jc w:val="both"/>
        <w:rPr>
          <w:rFonts w:ascii="Arial" w:eastAsia="Arial" w:hAnsi="Arial" w:cs="Arial"/>
          <w:b/>
          <w:bCs/>
        </w:rPr>
      </w:pPr>
      <w:r>
        <w:rPr>
          <w:rFonts w:ascii="Arial" w:hAnsi="Arial"/>
          <w:b/>
          <w:bCs/>
        </w:rPr>
        <w:t>Survey</w:t>
      </w:r>
    </w:p>
    <w:p w:rsidR="00BF0BD0" w:rsidRDefault="00AF4BE7">
      <w:pPr>
        <w:pStyle w:val="BodyAA"/>
        <w:jc w:val="both"/>
        <w:rPr>
          <w:rFonts w:ascii="Arial" w:eastAsia="Arial" w:hAnsi="Arial" w:cs="Arial"/>
        </w:rPr>
      </w:pPr>
      <w:r>
        <w:rPr>
          <w:rFonts w:ascii="Arial" w:hAnsi="Arial"/>
        </w:rPr>
        <w:t xml:space="preserve">An energy efficiency survey was carried out on separate rooms in the Business School building identifying the different electrical appliances and components within the selected rooms. The aim of this survey was to understand the energy being consumed within the rooms and how much energy the rooms were producing. The rooms were measured taking into account the room sizes, floor space, windows, walls, sockets and electrical appliances. The use of these rooms depends on the University timetable and lectures allocated to those rooms. The aim was to collect the data to be </w:t>
      </w:r>
      <w:proofErr w:type="spellStart"/>
      <w:r>
        <w:rPr>
          <w:rFonts w:ascii="Arial" w:hAnsi="Arial"/>
        </w:rPr>
        <w:t>analysed</w:t>
      </w:r>
      <w:proofErr w:type="spellEnd"/>
      <w:r>
        <w:rPr>
          <w:rFonts w:ascii="Arial" w:hAnsi="Arial"/>
        </w:rPr>
        <w:t xml:space="preserve"> in order to calculate the energy efficiency of the rooms. Another survey technique that was used was the thermal imaging camera which helped identify weaknesses within the building. Both rooms were surveyed using a thermal imaging camera. In one of the rooms the camera identified condensation in one of the walls. The thermal imaging camera proved to be a reliable instrument for the type of survey that was conducted. The data collected from the thermal imaging camera was </w:t>
      </w:r>
      <w:proofErr w:type="spellStart"/>
      <w:r>
        <w:rPr>
          <w:rFonts w:ascii="Arial" w:hAnsi="Arial"/>
        </w:rPr>
        <w:t>analysed</w:t>
      </w:r>
      <w:proofErr w:type="spellEnd"/>
      <w:r>
        <w:rPr>
          <w:rFonts w:ascii="Arial" w:hAnsi="Arial"/>
        </w:rPr>
        <w:t xml:space="preserve"> and the results obtained contributed to the survey findings. Applying this type of techniques</w:t>
      </w:r>
      <w:r w:rsidR="00211B87">
        <w:rPr>
          <w:rFonts w:ascii="Arial" w:hAnsi="Arial"/>
        </w:rPr>
        <w:t xml:space="preserve"> and using it at a larger scale</w:t>
      </w:r>
      <w:r>
        <w:rPr>
          <w:rFonts w:ascii="Arial" w:hAnsi="Arial"/>
        </w:rPr>
        <w:t xml:space="preserve"> would prove difficult. Using a thermal imaging camera on the whole building would implicate the results as the time of day and light reflecting on the building would contribute to inaccurate readings. Thermal imaging has its advantages and disadvantages which are listed below.</w:t>
      </w:r>
    </w:p>
    <w:p w:rsidR="00BF0BD0" w:rsidRDefault="00AF4BE7">
      <w:pPr>
        <w:pStyle w:val="BodyAA"/>
        <w:jc w:val="both"/>
        <w:rPr>
          <w:rFonts w:ascii="Arial" w:eastAsia="Arial" w:hAnsi="Arial" w:cs="Arial"/>
        </w:rPr>
      </w:pPr>
      <w:r>
        <w:rPr>
          <w:rFonts w:ascii="Arial" w:hAnsi="Arial"/>
        </w:rPr>
        <w:t>Thermal imaging advantages:</w:t>
      </w:r>
    </w:p>
    <w:p w:rsidR="00BF0BD0" w:rsidRDefault="00AF4BE7">
      <w:pPr>
        <w:pStyle w:val="BodyAA"/>
        <w:numPr>
          <w:ilvl w:val="0"/>
          <w:numId w:val="2"/>
        </w:numPr>
        <w:jc w:val="both"/>
        <w:rPr>
          <w:rFonts w:ascii="Arial" w:eastAsia="Arial" w:hAnsi="Arial" w:cs="Arial"/>
        </w:rPr>
      </w:pPr>
      <w:r>
        <w:rPr>
          <w:rFonts w:ascii="Arial" w:hAnsi="Arial"/>
        </w:rPr>
        <w:t xml:space="preserve">Effective during the day and at night </w:t>
      </w:r>
    </w:p>
    <w:p w:rsidR="00BF0BD0" w:rsidRDefault="00AF4BE7">
      <w:pPr>
        <w:pStyle w:val="BodyAA"/>
        <w:numPr>
          <w:ilvl w:val="0"/>
          <w:numId w:val="2"/>
        </w:numPr>
        <w:jc w:val="both"/>
        <w:rPr>
          <w:rFonts w:ascii="Arial" w:eastAsia="Arial" w:hAnsi="Arial" w:cs="Arial"/>
        </w:rPr>
      </w:pPr>
      <w:r>
        <w:rPr>
          <w:rFonts w:ascii="Arial" w:hAnsi="Arial"/>
        </w:rPr>
        <w:t>High performance in all weather and air conditions</w:t>
      </w:r>
    </w:p>
    <w:p w:rsidR="00BF0BD0" w:rsidRDefault="00AF4BE7">
      <w:pPr>
        <w:pStyle w:val="BodyAA"/>
        <w:numPr>
          <w:ilvl w:val="0"/>
          <w:numId w:val="2"/>
        </w:numPr>
        <w:jc w:val="both"/>
        <w:rPr>
          <w:rFonts w:ascii="Arial" w:eastAsia="Arial" w:hAnsi="Arial" w:cs="Arial"/>
        </w:rPr>
      </w:pPr>
      <w:r>
        <w:rPr>
          <w:rFonts w:ascii="Arial" w:hAnsi="Arial"/>
        </w:rPr>
        <w:t>Low maintenance required</w:t>
      </w:r>
    </w:p>
    <w:p w:rsidR="00BF0BD0" w:rsidRDefault="00AF4BE7">
      <w:pPr>
        <w:pStyle w:val="BodyAA"/>
        <w:jc w:val="both"/>
        <w:rPr>
          <w:rFonts w:ascii="Arial" w:eastAsia="Arial" w:hAnsi="Arial" w:cs="Arial"/>
        </w:rPr>
      </w:pPr>
      <w:r>
        <w:rPr>
          <w:rFonts w:ascii="Arial" w:hAnsi="Arial"/>
        </w:rPr>
        <w:t>Thermal imaging disadvantages:</w:t>
      </w:r>
    </w:p>
    <w:p w:rsidR="00BF0BD0" w:rsidRDefault="00AF4BE7">
      <w:pPr>
        <w:pStyle w:val="BodyAA"/>
        <w:numPr>
          <w:ilvl w:val="0"/>
          <w:numId w:val="4"/>
        </w:numPr>
        <w:jc w:val="both"/>
        <w:rPr>
          <w:rFonts w:ascii="Arial" w:eastAsia="Arial" w:hAnsi="Arial" w:cs="Arial"/>
        </w:rPr>
      </w:pPr>
      <w:r>
        <w:rPr>
          <w:rFonts w:ascii="Arial" w:hAnsi="Arial"/>
        </w:rPr>
        <w:t>Expensive equipment</w:t>
      </w:r>
    </w:p>
    <w:p w:rsidR="00BF0BD0" w:rsidRDefault="00AF4BE7">
      <w:pPr>
        <w:pStyle w:val="BodyAA"/>
        <w:numPr>
          <w:ilvl w:val="0"/>
          <w:numId w:val="4"/>
        </w:numPr>
        <w:jc w:val="both"/>
        <w:rPr>
          <w:rFonts w:ascii="Arial" w:eastAsia="Arial" w:hAnsi="Arial" w:cs="Arial"/>
        </w:rPr>
      </w:pPr>
      <w:r>
        <w:rPr>
          <w:rFonts w:ascii="Arial" w:hAnsi="Arial"/>
        </w:rPr>
        <w:t xml:space="preserve">Thermal images cannot be captured through certain materials like glass and water </w:t>
      </w:r>
    </w:p>
    <w:p w:rsidR="00BF0BD0" w:rsidRDefault="00AF4BE7">
      <w:pPr>
        <w:pStyle w:val="BodyAA"/>
        <w:numPr>
          <w:ilvl w:val="0"/>
          <w:numId w:val="4"/>
        </w:numPr>
        <w:jc w:val="both"/>
        <w:rPr>
          <w:rFonts w:ascii="Arial" w:eastAsia="Arial" w:hAnsi="Arial" w:cs="Arial"/>
        </w:rPr>
      </w:pPr>
      <w:r>
        <w:rPr>
          <w:rFonts w:ascii="Arial" w:hAnsi="Arial"/>
        </w:rPr>
        <w:t>Not suitable if sunlight is reflecting the object being thermal imaged</w:t>
      </w:r>
    </w:p>
    <w:p w:rsidR="00BF0BD0" w:rsidRDefault="00AF4BE7">
      <w:pPr>
        <w:pStyle w:val="BodyAA"/>
        <w:jc w:val="both"/>
        <w:rPr>
          <w:rFonts w:ascii="Arial" w:eastAsia="Arial" w:hAnsi="Arial" w:cs="Arial"/>
        </w:rPr>
      </w:pPr>
      <w:r>
        <w:rPr>
          <w:rFonts w:ascii="Arial" w:hAnsi="Arial"/>
        </w:rPr>
        <w:t xml:space="preserve">Acquiring accurate thermal images for the whole building proved to be difficult because of the weather conditions when then survey took place. The sunlight reflecting on the buildings metallic envelop proved difficult in obtaining accurate readings using the thermal camera. The sun reflecting on the building metallic cladding added to the heat reflectance towards the thermal imaging camera causing it to pick up inaccurate images. </w:t>
      </w:r>
    </w:p>
    <w:p w:rsidR="00BF0BD0" w:rsidRDefault="00BF0BD0">
      <w:pPr>
        <w:pStyle w:val="BodyAA"/>
        <w:rPr>
          <w:rFonts w:ascii="Arial" w:eastAsia="Arial" w:hAnsi="Arial" w:cs="Arial"/>
          <w:b/>
          <w:bCs/>
        </w:rPr>
      </w:pPr>
    </w:p>
    <w:p w:rsidR="00293D50" w:rsidRDefault="00293D50">
      <w:pPr>
        <w:pStyle w:val="BodyAA"/>
        <w:jc w:val="both"/>
        <w:rPr>
          <w:rFonts w:ascii="Arial" w:hAnsi="Arial"/>
          <w:b/>
          <w:bCs/>
        </w:rPr>
      </w:pPr>
    </w:p>
    <w:p w:rsidR="00BF0BD0" w:rsidRDefault="00AF4BE7">
      <w:pPr>
        <w:pStyle w:val="BodyAA"/>
        <w:jc w:val="both"/>
        <w:rPr>
          <w:rFonts w:ascii="Arial" w:eastAsia="Arial" w:hAnsi="Arial" w:cs="Arial"/>
          <w:b/>
          <w:bCs/>
        </w:rPr>
      </w:pPr>
      <w:r>
        <w:rPr>
          <w:rFonts w:ascii="Arial" w:hAnsi="Arial"/>
          <w:b/>
          <w:bCs/>
        </w:rPr>
        <w:lastRenderedPageBreak/>
        <w:t>Results and Discussion</w:t>
      </w:r>
    </w:p>
    <w:p w:rsidR="00BF0BD0" w:rsidRDefault="00AF4BE7">
      <w:pPr>
        <w:pStyle w:val="BodyAA"/>
        <w:jc w:val="both"/>
        <w:rPr>
          <w:rFonts w:ascii="Arial" w:eastAsia="Arial" w:hAnsi="Arial" w:cs="Arial"/>
        </w:rPr>
      </w:pPr>
      <w:r>
        <w:rPr>
          <w:rFonts w:ascii="Arial" w:hAnsi="Arial"/>
        </w:rPr>
        <w:t xml:space="preserve">The data collected was </w:t>
      </w:r>
      <w:proofErr w:type="spellStart"/>
      <w:r>
        <w:rPr>
          <w:rFonts w:ascii="Arial" w:hAnsi="Arial"/>
        </w:rPr>
        <w:t>analysed</w:t>
      </w:r>
      <w:proofErr w:type="spellEnd"/>
      <w:r>
        <w:rPr>
          <w:rFonts w:ascii="Arial" w:hAnsi="Arial"/>
        </w:rPr>
        <w:t xml:space="preserve"> to help understand the buildings energy efficiency performance and to help reduce the energy used to </w:t>
      </w:r>
      <w:proofErr w:type="spellStart"/>
      <w:r>
        <w:rPr>
          <w:rFonts w:ascii="Arial" w:hAnsi="Arial"/>
        </w:rPr>
        <w:t>minimise</w:t>
      </w:r>
      <w:proofErr w:type="spellEnd"/>
      <w:r>
        <w:rPr>
          <w:rFonts w:ascii="Arial" w:hAnsi="Arial"/>
        </w:rPr>
        <w:t xml:space="preserve"> the emissions </w:t>
      </w:r>
      <w:proofErr w:type="spellStart"/>
      <w:r>
        <w:rPr>
          <w:rFonts w:ascii="Arial" w:hAnsi="Arial"/>
        </w:rPr>
        <w:t>realised</w:t>
      </w:r>
      <w:proofErr w:type="spellEnd"/>
      <w:r>
        <w:rPr>
          <w:rFonts w:ascii="Arial" w:hAnsi="Arial"/>
        </w:rPr>
        <w:t xml:space="preserve"> into the atmosphere. The two energy sources that were </w:t>
      </w:r>
      <w:proofErr w:type="spellStart"/>
      <w:r>
        <w:rPr>
          <w:rFonts w:ascii="Arial" w:hAnsi="Arial"/>
        </w:rPr>
        <w:t>analysed</w:t>
      </w:r>
      <w:proofErr w:type="spellEnd"/>
      <w:r>
        <w:rPr>
          <w:rFonts w:ascii="Arial" w:hAnsi="Arial"/>
        </w:rPr>
        <w:t xml:space="preserve"> are shown in table 1 which includes the yearly consumption and the overall cost spent on both energy supplies. This data used was collected from, November 2016 to October 2017 and November 2017 to October 2018. </w:t>
      </w:r>
    </w:p>
    <w:p w:rsidR="00BF0BD0" w:rsidRDefault="00AF4BE7">
      <w:pPr>
        <w:pStyle w:val="BodyAA"/>
        <w:jc w:val="both"/>
        <w:rPr>
          <w:rFonts w:ascii="Arial" w:eastAsia="Arial" w:hAnsi="Arial" w:cs="Arial"/>
        </w:rPr>
      </w:pPr>
      <w:r>
        <w:rPr>
          <w:rFonts w:ascii="Arial" w:hAnsi="Arial"/>
        </w:rPr>
        <w:t xml:space="preserve">The energy supplied in the year 2016-2017 for electricity was much higher than the year 2017-2018. The electricity consumption in table 1 was much greater compared to the present year and there could be various reasons for such a huge reduction in the energy used. The energy consumption reduction also means a huge percentage drop in the electricity price. There could be many reasons to why the overall electricity consumption was much less in the present year such as change in weather, efficient building components being implemented into the building which would improve the energy efficiency of the building and many more improvements that could have had a huge impact on the consumption levels. The energy tariffs are also different in the day and night, the day being more expensive and night time being much less as less electricity is being used. The daily standard charge (p/kWh) in the location of the University is 21.105p, the day units (p/kWh) at 19.887p and the night units at 9.093p. The units presented are current, which could mean units (p/kWh) in the previous year could have been much more or the University could have been using different supplier completely. Different energy companies could have better incentives and offer better energy prices. </w:t>
      </w:r>
    </w:p>
    <w:p w:rsidR="00BF0BD0" w:rsidRDefault="00AF4BE7">
      <w:pPr>
        <w:pStyle w:val="BodyAA"/>
        <w:jc w:val="both"/>
        <w:rPr>
          <w:rFonts w:ascii="Arial" w:eastAsia="Arial" w:hAnsi="Arial" w:cs="Arial"/>
        </w:rPr>
      </w:pPr>
      <w:r>
        <w:rPr>
          <w:rFonts w:ascii="Arial" w:hAnsi="Arial"/>
        </w:rPr>
        <w:t>The standard daily charge (p/kWh) for gas in the location of the Business School to date is 25.820p</w:t>
      </w:r>
      <w:r>
        <w:t xml:space="preserve"> </w:t>
      </w:r>
      <w:r>
        <w:rPr>
          <w:rFonts w:ascii="Arial" w:hAnsi="Arial"/>
        </w:rPr>
        <w:t xml:space="preserve">and could have been different tariffs in the previous year. All gas units (p/kWh) from Eon are 3.854p in the south of the country. Figure 1 shows the use of energy during the year and electricity being supplied to the site was 53% and the gas supplied was 47% throughout the year. </w:t>
      </w:r>
    </w:p>
    <w:p w:rsidR="00BF0BD0" w:rsidRDefault="00AF4BE7">
      <w:pPr>
        <w:pStyle w:val="BodyAA"/>
        <w:jc w:val="center"/>
        <w:rPr>
          <w:rFonts w:ascii="Trebuchet MS" w:eastAsia="Trebuchet MS" w:hAnsi="Trebuchet MS" w:cs="Trebuchet MS"/>
          <w:b/>
          <w:bCs/>
        </w:rPr>
      </w:pPr>
      <w:r>
        <w:rPr>
          <w:rFonts w:ascii="Arial" w:hAnsi="Arial"/>
          <w:b/>
          <w:bCs/>
        </w:rPr>
        <w:t xml:space="preserve">Table 1. Energy as Supplied 2016 </w:t>
      </w:r>
      <w:r w:rsidR="005C6498">
        <w:rPr>
          <w:rFonts w:ascii="Arial" w:hAnsi="Arial"/>
          <w:b/>
          <w:bCs/>
        </w:rPr>
        <w:t>–</w:t>
      </w:r>
      <w:r>
        <w:rPr>
          <w:rFonts w:ascii="Arial" w:hAnsi="Arial"/>
          <w:b/>
          <w:bCs/>
        </w:rPr>
        <w:t xml:space="preserve"> 2017</w:t>
      </w:r>
      <w:r w:rsidR="005C6498">
        <w:rPr>
          <w:rFonts w:ascii="Arial" w:hAnsi="Arial"/>
          <w:b/>
          <w:bCs/>
        </w:rPr>
        <w:t xml:space="preserve"> (Author, 2019)</w:t>
      </w:r>
    </w:p>
    <w:tbl>
      <w:tblPr>
        <w:tblW w:w="900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00"/>
        <w:gridCol w:w="3000"/>
        <w:gridCol w:w="3000"/>
      </w:tblGrid>
      <w:tr w:rsidR="00BF0BD0">
        <w:trPr>
          <w:trHeight w:val="32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Energy</w:t>
            </w:r>
            <w:r>
              <w:rPr>
                <w:rFonts w:ascii="Arial" w:hAnsi="Arial"/>
                <w:b/>
                <w:bCs/>
              </w:rPr>
              <w:t xml:space="preserve"> </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Consumption (kWh)</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Cost (£)</w:t>
            </w:r>
          </w:p>
        </w:tc>
      </w:tr>
      <w:tr w:rsidR="00BF0BD0">
        <w:trPr>
          <w:trHeight w:val="32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sz w:val="22"/>
                <w:szCs w:val="22"/>
              </w:rPr>
              <w:t xml:space="preserve">Electricity </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TableStyle2A"/>
              <w:jc w:val="center"/>
            </w:pPr>
            <w:r>
              <w:rPr>
                <w:rFonts w:ascii="Arial" w:hAnsi="Arial"/>
              </w:rPr>
              <w:t>331,979</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TableStyle2A"/>
              <w:jc w:val="center"/>
            </w:pPr>
            <w:r>
              <w:rPr>
                <w:rFonts w:ascii="Arial" w:hAnsi="Arial"/>
              </w:rPr>
              <w:t>47,208.59</w:t>
            </w:r>
          </w:p>
        </w:tc>
      </w:tr>
      <w:tr w:rsidR="00BF0BD0">
        <w:trPr>
          <w:trHeight w:val="33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sz w:val="22"/>
                <w:szCs w:val="22"/>
              </w:rPr>
              <w:t xml:space="preserve">Gas </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TableStyle2A"/>
              <w:jc w:val="center"/>
            </w:pPr>
            <w:r>
              <w:rPr>
                <w:rFonts w:ascii="Arial" w:hAnsi="Arial"/>
              </w:rPr>
              <w:t>294,913</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0A74FB">
            <w:pPr>
              <w:pStyle w:val="Body"/>
              <w:jc w:val="center"/>
            </w:pPr>
            <w:r w:rsidRPr="000A74FB">
              <w:rPr>
                <w:rFonts w:ascii="Arial" w:hAnsi="Arial"/>
                <w:color w:val="auto"/>
                <w:sz w:val="20"/>
                <w:szCs w:val="20"/>
                <w:u w:color="FF0000"/>
              </w:rPr>
              <w:t>11</w:t>
            </w:r>
            <w:r>
              <w:rPr>
                <w:rFonts w:ascii="Arial" w:hAnsi="Arial"/>
                <w:color w:val="auto"/>
                <w:sz w:val="20"/>
                <w:szCs w:val="20"/>
                <w:u w:color="FF0000"/>
              </w:rPr>
              <w:t>,</w:t>
            </w:r>
            <w:r w:rsidRPr="000A74FB">
              <w:rPr>
                <w:rFonts w:ascii="Arial" w:hAnsi="Arial"/>
                <w:color w:val="auto"/>
                <w:sz w:val="20"/>
                <w:szCs w:val="20"/>
                <w:u w:color="FF0000"/>
              </w:rPr>
              <w:t>356.95</w:t>
            </w:r>
          </w:p>
        </w:tc>
      </w:tr>
      <w:tr w:rsidR="00BF0BD0">
        <w:trPr>
          <w:trHeight w:val="33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 xml:space="preserve">Total </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Pr="000A74FB" w:rsidRDefault="00AF4BE7">
            <w:pPr>
              <w:pStyle w:val="BodyB"/>
              <w:tabs>
                <w:tab w:val="left" w:pos="1440"/>
                <w:tab w:val="left" w:pos="2880"/>
              </w:tabs>
              <w:suppressAutoHyphens/>
              <w:jc w:val="center"/>
              <w:outlineLvl w:val="0"/>
              <w:rPr>
                <w:b/>
              </w:rPr>
            </w:pPr>
            <w:r w:rsidRPr="000A74FB">
              <w:rPr>
                <w:rFonts w:ascii="Arial" w:hAnsi="Arial"/>
                <w:b/>
                <w:sz w:val="20"/>
                <w:szCs w:val="20"/>
              </w:rPr>
              <w:t>626,892</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Pr="000A74FB" w:rsidRDefault="000A74FB">
            <w:pPr>
              <w:pStyle w:val="Body"/>
              <w:jc w:val="center"/>
              <w:rPr>
                <w:rFonts w:ascii="Arial" w:hAnsi="Arial" w:cs="Arial"/>
                <w:b/>
                <w:sz w:val="20"/>
                <w:szCs w:val="20"/>
              </w:rPr>
            </w:pPr>
            <w:r w:rsidRPr="000A74FB">
              <w:rPr>
                <w:rFonts w:ascii="Arial" w:hAnsi="Arial" w:cs="Arial"/>
                <w:b/>
                <w:sz w:val="20"/>
                <w:szCs w:val="20"/>
              </w:rPr>
              <w:t>58,574.54</w:t>
            </w:r>
          </w:p>
        </w:tc>
      </w:tr>
    </w:tbl>
    <w:p w:rsidR="00211B87" w:rsidRDefault="00211B87" w:rsidP="00211B87">
      <w:pPr>
        <w:pStyle w:val="BodyAA"/>
        <w:jc w:val="center"/>
        <w:rPr>
          <w:b/>
          <w:bCs/>
        </w:rPr>
      </w:pPr>
      <w:r>
        <w:rPr>
          <w:b/>
          <w:bCs/>
        </w:rPr>
        <w:br/>
      </w:r>
      <w:r w:rsidR="00AF4BE7">
        <w:rPr>
          <w:rFonts w:ascii="Arial" w:hAnsi="Arial"/>
          <w:b/>
          <w:bCs/>
        </w:rPr>
        <w:t>Figure 1. Energy Supplied Nov 16 - Oct 17</w:t>
      </w:r>
      <w:r w:rsidR="005C6498">
        <w:rPr>
          <w:rFonts w:ascii="Arial" w:hAnsi="Arial"/>
          <w:b/>
          <w:bCs/>
        </w:rPr>
        <w:t xml:space="preserve"> (Author, 2019)</w:t>
      </w:r>
      <w:r>
        <w:rPr>
          <w:rFonts w:ascii="Arial" w:hAnsi="Arial"/>
          <w:b/>
          <w:bCs/>
        </w:rPr>
        <w:br/>
      </w:r>
      <w:r>
        <w:rPr>
          <w:rFonts w:ascii="Arial" w:hAnsi="Arial"/>
          <w:b/>
          <w:bCs/>
        </w:rPr>
        <w:br/>
      </w:r>
      <w:r>
        <w:rPr>
          <w:noProof/>
          <w:lang w:val="en-GB"/>
        </w:rPr>
        <w:drawing>
          <wp:inline distT="0" distB="0" distL="0" distR="0" wp14:anchorId="7FCD9A63" wp14:editId="1C3F8BF6">
            <wp:extent cx="3848100" cy="18954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11B87" w:rsidRPr="00211B87" w:rsidRDefault="00AF4BE7" w:rsidP="00211B87">
      <w:pPr>
        <w:pStyle w:val="BodyAA"/>
        <w:jc w:val="both"/>
        <w:rPr>
          <w:rFonts w:ascii="Arial" w:eastAsia="Arial" w:hAnsi="Arial" w:cs="Arial"/>
        </w:rPr>
      </w:pPr>
      <w:r>
        <w:rPr>
          <w:rFonts w:ascii="Arial" w:hAnsi="Arial"/>
        </w:rPr>
        <w:lastRenderedPageBreak/>
        <w:t>The electricity consumption for the present year as shown in table 2 reduced by 95,519 kWh during the year and the gas consumption increased by 48,433 kWh during the year. The overall energy consumption total for the present was reduced by 143,952 kWh. The reduction is so significant between previous and present years which needs to be researched further to understand such a change in energy used. As shown I figure 2 a large amount of gas was supplied to the University site in 2017 - 2018. Figure 1 is the reverse and illustrates that electricity was the most supplied energy to the site in 2016 - 2017. The building has various uses during the year and to understand how the consumption is used on a monthly basis graphs were produced to visualize consumption at different times of the year.</w:t>
      </w:r>
    </w:p>
    <w:p w:rsidR="00BF0BD0" w:rsidRDefault="00AF4BE7">
      <w:pPr>
        <w:pStyle w:val="BodyAA"/>
        <w:jc w:val="center"/>
        <w:rPr>
          <w:rFonts w:ascii="Trebuchet MS" w:eastAsia="Trebuchet MS" w:hAnsi="Trebuchet MS" w:cs="Trebuchet MS"/>
          <w:b/>
          <w:bCs/>
        </w:rPr>
      </w:pPr>
      <w:r>
        <w:rPr>
          <w:rFonts w:ascii="Arial" w:hAnsi="Arial"/>
          <w:b/>
          <w:bCs/>
        </w:rPr>
        <w:t>Table 2</w:t>
      </w:r>
      <w:r w:rsidR="000A74FB">
        <w:rPr>
          <w:rFonts w:ascii="Arial" w:hAnsi="Arial"/>
          <w:b/>
          <w:bCs/>
        </w:rPr>
        <w:t>.</w:t>
      </w:r>
      <w:r>
        <w:rPr>
          <w:rFonts w:ascii="Arial" w:hAnsi="Arial"/>
          <w:b/>
          <w:bCs/>
        </w:rPr>
        <w:t xml:space="preserve"> Energy as Supplied 2017-2018</w:t>
      </w:r>
      <w:r w:rsidR="005C6498">
        <w:rPr>
          <w:rFonts w:ascii="Arial" w:hAnsi="Arial"/>
          <w:b/>
          <w:bCs/>
        </w:rPr>
        <w:t xml:space="preserve"> (Author, 2019)</w:t>
      </w:r>
    </w:p>
    <w:tbl>
      <w:tblPr>
        <w:tblW w:w="900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00"/>
        <w:gridCol w:w="3000"/>
        <w:gridCol w:w="3000"/>
      </w:tblGrid>
      <w:tr w:rsidR="00BF0BD0">
        <w:trPr>
          <w:trHeight w:val="32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Energy</w:t>
            </w:r>
            <w:r>
              <w:rPr>
                <w:rFonts w:ascii="Arial" w:hAnsi="Arial"/>
                <w:b/>
                <w:bCs/>
              </w:rPr>
              <w:t xml:space="preserve"> </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Consumption (kWh)</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Cost (£)</w:t>
            </w:r>
          </w:p>
        </w:tc>
      </w:tr>
      <w:tr w:rsidR="00BF0BD0">
        <w:trPr>
          <w:trHeight w:val="32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sz w:val="22"/>
                <w:szCs w:val="22"/>
              </w:rPr>
              <w:t xml:space="preserve">Electricity </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TableStyle2A"/>
              <w:jc w:val="center"/>
            </w:pPr>
            <w:r>
              <w:rPr>
                <w:rFonts w:ascii="Arial" w:hAnsi="Arial"/>
              </w:rPr>
              <w:t>236,460</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TableStyle2A"/>
              <w:jc w:val="center"/>
            </w:pPr>
            <w:r>
              <w:rPr>
                <w:rFonts w:ascii="Arial" w:hAnsi="Arial"/>
              </w:rPr>
              <w:t>30,485.62</w:t>
            </w:r>
          </w:p>
        </w:tc>
      </w:tr>
      <w:tr w:rsidR="00BF0BD0">
        <w:trPr>
          <w:trHeight w:val="32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sz w:val="22"/>
                <w:szCs w:val="22"/>
              </w:rPr>
              <w:t xml:space="preserve">Gas </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TableStyle2A"/>
              <w:jc w:val="center"/>
            </w:pPr>
            <w:r>
              <w:rPr>
                <w:rFonts w:ascii="Arial" w:hAnsi="Arial"/>
              </w:rPr>
              <w:t>246,480</w:t>
            </w:r>
          </w:p>
        </w:tc>
        <w:tc>
          <w:tcPr>
            <w:tcW w:w="300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Default="00AF4BE7">
            <w:pPr>
              <w:pStyle w:val="TableStyle2A"/>
              <w:jc w:val="center"/>
            </w:pPr>
            <w:r>
              <w:rPr>
                <w:rFonts w:ascii="Arial" w:hAnsi="Arial"/>
              </w:rPr>
              <w:t>12,100.72</w:t>
            </w:r>
          </w:p>
        </w:tc>
      </w:tr>
      <w:tr w:rsidR="00BF0BD0">
        <w:trPr>
          <w:trHeight w:val="320"/>
          <w:jc w:val="center"/>
        </w:trPr>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2"/>
                <w:szCs w:val="22"/>
              </w:rPr>
              <w:t xml:space="preserve">Total </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0"/>
                <w:szCs w:val="20"/>
              </w:rPr>
              <w:t>482,940</w:t>
            </w:r>
          </w:p>
        </w:tc>
        <w:tc>
          <w:tcPr>
            <w:tcW w:w="300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Default="00AF4BE7">
            <w:pPr>
              <w:pStyle w:val="BodyB"/>
              <w:tabs>
                <w:tab w:val="left" w:pos="1440"/>
                <w:tab w:val="left" w:pos="2880"/>
              </w:tabs>
              <w:suppressAutoHyphens/>
              <w:jc w:val="center"/>
              <w:outlineLvl w:val="0"/>
            </w:pPr>
            <w:r>
              <w:rPr>
                <w:rFonts w:ascii="Arial" w:hAnsi="Arial"/>
                <w:b/>
                <w:bCs/>
                <w:sz w:val="20"/>
                <w:szCs w:val="20"/>
              </w:rPr>
              <w:t>42,586.34</w:t>
            </w:r>
          </w:p>
        </w:tc>
      </w:tr>
    </w:tbl>
    <w:p w:rsidR="00211B87" w:rsidRDefault="00211B87" w:rsidP="00211B87">
      <w:pPr>
        <w:pStyle w:val="BodyAA"/>
        <w:rPr>
          <w:rFonts w:ascii="Arial" w:hAnsi="Arial"/>
          <w:b/>
          <w:bCs/>
        </w:rPr>
      </w:pPr>
    </w:p>
    <w:p w:rsidR="00BF0BD0" w:rsidRDefault="00AF4BE7">
      <w:pPr>
        <w:pStyle w:val="BodyAA"/>
        <w:jc w:val="center"/>
        <w:rPr>
          <w:rFonts w:ascii="Trebuchet MS" w:eastAsia="Trebuchet MS" w:hAnsi="Trebuchet MS" w:cs="Trebuchet MS"/>
          <w:b/>
          <w:bCs/>
        </w:rPr>
      </w:pPr>
      <w:r>
        <w:rPr>
          <w:rFonts w:ascii="Arial" w:hAnsi="Arial"/>
          <w:b/>
          <w:bCs/>
        </w:rPr>
        <w:t>Figure 2. Energy Supplied Nov 17 - Oct 18</w:t>
      </w:r>
      <w:r w:rsidR="005C6498">
        <w:rPr>
          <w:rFonts w:ascii="Arial" w:hAnsi="Arial"/>
          <w:b/>
          <w:bCs/>
        </w:rPr>
        <w:t xml:space="preserve"> (Author, 2019)</w:t>
      </w:r>
    </w:p>
    <w:p w:rsidR="00211B87" w:rsidRDefault="00211B87" w:rsidP="00211B87">
      <w:pPr>
        <w:pStyle w:val="BodyAA"/>
        <w:jc w:val="center"/>
        <w:rPr>
          <w:b/>
          <w:bCs/>
        </w:rPr>
      </w:pPr>
      <w:r>
        <w:rPr>
          <w:noProof/>
          <w:lang w:val="en-GB"/>
        </w:rPr>
        <w:drawing>
          <wp:inline distT="0" distB="0" distL="0" distR="0" wp14:anchorId="00368FA0" wp14:editId="0AFE7799">
            <wp:extent cx="3924300" cy="189547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b/>
          <w:bCs/>
        </w:rPr>
        <w:br/>
      </w:r>
    </w:p>
    <w:p w:rsidR="00BF0BD0" w:rsidRDefault="00AF4BE7">
      <w:pPr>
        <w:pStyle w:val="BodyAA"/>
        <w:jc w:val="both"/>
        <w:rPr>
          <w:rFonts w:ascii="Arial" w:eastAsia="Arial" w:hAnsi="Arial" w:cs="Arial"/>
        </w:rPr>
      </w:pPr>
      <w:r>
        <w:rPr>
          <w:rFonts w:ascii="Arial" w:hAnsi="Arial"/>
        </w:rPr>
        <w:t xml:space="preserve">The graphs below illustrate the use of electricity and gas throughout the Business School year of 2016 – 2017 and the year of 2017 – 2018. The energy tariffs are supplied by Eon for the year 2017-2018 and the previous year is unknown. The gas consumption in the present year as shown in figure 3 at the start of the University term was 690 kWh and the previous year consumption at the start of term was 42,632 kWh. There’s a significant margin between the two consumptions and this could be inaccurate calculation or inaccurate reading of the gas meter. The graph shows how the energy has been used at different times of the year for example between December, January and February the graphs show and increase in the use of energy in the building due to change in temperature and change in weather. The change in weather alters how the energy consumed in the building. The change in energy used between May, June and July is due to the weather changing as summer time approaches. Between July, August and September the gas consumed drops dramatically and the reason for this is the University facilities are not in use as the University term concludes in July. The graphs also </w:t>
      </w:r>
      <w:r w:rsidR="00211B87">
        <w:rPr>
          <w:rFonts w:ascii="Arial" w:hAnsi="Arial"/>
        </w:rPr>
        <w:t>illustrate</w:t>
      </w:r>
      <w:r>
        <w:rPr>
          <w:rFonts w:ascii="Arial" w:hAnsi="Arial"/>
        </w:rPr>
        <w:t xml:space="preserve"> the maximum and minimum demand for gas throughout the both years. The highest demand being in January when temperatures drop drastically and the least demanding period being summer time when the University year has concluded.</w:t>
      </w:r>
    </w:p>
    <w:p w:rsidR="00BF0BD0" w:rsidRDefault="00AF4BE7">
      <w:pPr>
        <w:pStyle w:val="BodyAA"/>
        <w:jc w:val="center"/>
        <w:rPr>
          <w:rFonts w:ascii="Trebuchet MS" w:eastAsia="Trebuchet MS" w:hAnsi="Trebuchet MS" w:cs="Trebuchet MS"/>
          <w:b/>
          <w:bCs/>
        </w:rPr>
      </w:pPr>
      <w:r>
        <w:rPr>
          <w:rFonts w:ascii="Arial" w:hAnsi="Arial"/>
          <w:b/>
          <w:bCs/>
        </w:rPr>
        <w:lastRenderedPageBreak/>
        <w:t>Figure 3. Previous vs Present Gas Supplied</w:t>
      </w:r>
      <w:r w:rsidR="005C6498">
        <w:rPr>
          <w:rFonts w:ascii="Arial" w:hAnsi="Arial"/>
          <w:b/>
          <w:bCs/>
        </w:rPr>
        <w:t xml:space="preserve"> (Author, 2019)</w:t>
      </w:r>
    </w:p>
    <w:p w:rsidR="00BF0BD0" w:rsidRDefault="00AF4BE7">
      <w:pPr>
        <w:pStyle w:val="BodyAA"/>
        <w:jc w:val="center"/>
        <w:rPr>
          <w:b/>
          <w:bCs/>
        </w:rPr>
      </w:pPr>
      <w:r>
        <w:rPr>
          <w:noProof/>
          <w:lang w:val="en-GB"/>
        </w:rPr>
        <w:drawing>
          <wp:inline distT="0" distB="0" distL="0" distR="0">
            <wp:extent cx="4234147" cy="2580044"/>
            <wp:effectExtent l="0" t="0" r="0" b="0"/>
            <wp:docPr id="1073741831"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F0BD0" w:rsidRDefault="00AF4BE7">
      <w:pPr>
        <w:pStyle w:val="BodyAA"/>
        <w:jc w:val="both"/>
        <w:rPr>
          <w:rFonts w:ascii="Arial" w:eastAsia="Arial" w:hAnsi="Arial" w:cs="Arial"/>
        </w:rPr>
      </w:pPr>
      <w:r>
        <w:rPr>
          <w:b/>
          <w:bCs/>
        </w:rPr>
        <w:br/>
      </w:r>
      <w:r>
        <w:rPr>
          <w:rFonts w:ascii="Arial" w:hAnsi="Arial"/>
        </w:rPr>
        <w:t xml:space="preserve">The electricity consumption shown in figure 4 shows a consistent use of the energy supplied to the University as electricity is in high demand throughout the School year. The start of the year as shown in November being the highest peak and highest demanding period throughout the year due to students returning to their studies and new students starting the year. The electricity consumption for November was 34,925 kWh being the highest demand for the year. Between the two years of electricity consumption data collected the maximum demand did not exceed 35,000 kWh. Compared to gas, electricity use maintains an average use as throughout has electricity is needed to light up the building and also used for all electrical appliances in the building. The minimum demand was during the summer as the University year concluded. In the previous year the demand for electricity continued at a high rate compared to </w:t>
      </w:r>
      <w:r w:rsidR="00211B87">
        <w:rPr>
          <w:rFonts w:ascii="Arial" w:hAnsi="Arial"/>
        </w:rPr>
        <w:t>the present</w:t>
      </w:r>
      <w:r>
        <w:rPr>
          <w:rFonts w:ascii="Arial" w:hAnsi="Arial"/>
        </w:rPr>
        <w:t xml:space="preserve"> year.</w:t>
      </w:r>
      <w:r w:rsidR="0072644E">
        <w:rPr>
          <w:rFonts w:ascii="Arial" w:hAnsi="Arial"/>
        </w:rPr>
        <w:br/>
      </w:r>
    </w:p>
    <w:p w:rsidR="00BF0BD0" w:rsidRDefault="00AF4BE7">
      <w:pPr>
        <w:pStyle w:val="BodyAA"/>
        <w:jc w:val="center"/>
        <w:rPr>
          <w:rFonts w:ascii="Trebuchet MS" w:eastAsia="Trebuchet MS" w:hAnsi="Trebuchet MS" w:cs="Trebuchet MS"/>
          <w:b/>
          <w:bCs/>
        </w:rPr>
      </w:pPr>
      <w:r>
        <w:rPr>
          <w:rFonts w:ascii="Arial" w:hAnsi="Arial"/>
          <w:b/>
          <w:bCs/>
        </w:rPr>
        <w:t>Figure 4. Previous vs Present Electricity Supplied</w:t>
      </w:r>
      <w:r w:rsidR="0072644E">
        <w:rPr>
          <w:rFonts w:ascii="Arial" w:hAnsi="Arial"/>
          <w:b/>
          <w:bCs/>
        </w:rPr>
        <w:t xml:space="preserve"> (Author, 2019)</w:t>
      </w:r>
    </w:p>
    <w:p w:rsidR="00BF0BD0" w:rsidRDefault="00AF4BE7">
      <w:pPr>
        <w:pStyle w:val="BodyAA"/>
        <w:jc w:val="center"/>
        <w:rPr>
          <w:b/>
          <w:bCs/>
        </w:rPr>
      </w:pPr>
      <w:r>
        <w:rPr>
          <w:noProof/>
          <w:lang w:val="en-GB"/>
        </w:rPr>
        <w:drawing>
          <wp:inline distT="0" distB="0" distL="0" distR="0">
            <wp:extent cx="4234147" cy="2580044"/>
            <wp:effectExtent l="0" t="0" r="0" b="0"/>
            <wp:docPr id="1073741832"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2644E" w:rsidRDefault="0072644E">
      <w:pPr>
        <w:pStyle w:val="BodyA"/>
        <w:rPr>
          <w:rFonts w:ascii="Arial" w:hAnsi="Arial"/>
          <w:b/>
          <w:bCs/>
          <w:sz w:val="22"/>
          <w:szCs w:val="22"/>
        </w:rPr>
      </w:pPr>
    </w:p>
    <w:p w:rsidR="0072644E" w:rsidRDefault="0072644E">
      <w:pPr>
        <w:pStyle w:val="BodyA"/>
        <w:rPr>
          <w:rFonts w:ascii="Arial" w:hAnsi="Arial"/>
          <w:b/>
          <w:bCs/>
          <w:sz w:val="22"/>
          <w:szCs w:val="22"/>
        </w:rPr>
      </w:pPr>
    </w:p>
    <w:p w:rsidR="00BF0BD0" w:rsidRDefault="00AF4BE7">
      <w:pPr>
        <w:pStyle w:val="BodyA"/>
        <w:rPr>
          <w:rFonts w:ascii="Arial" w:eastAsia="Arial" w:hAnsi="Arial" w:cs="Arial"/>
          <w:b/>
          <w:bCs/>
          <w:sz w:val="22"/>
          <w:szCs w:val="22"/>
        </w:rPr>
      </w:pPr>
      <w:r>
        <w:rPr>
          <w:rFonts w:ascii="Arial" w:hAnsi="Arial"/>
          <w:b/>
          <w:bCs/>
          <w:sz w:val="22"/>
          <w:szCs w:val="22"/>
        </w:rPr>
        <w:lastRenderedPageBreak/>
        <w:t>Carbon Dioxide Emission</w:t>
      </w:r>
      <w:r>
        <w:rPr>
          <w:rFonts w:ascii="Arial Unicode MS" w:hAnsi="Arial Unicode MS"/>
          <w:sz w:val="22"/>
          <w:szCs w:val="22"/>
        </w:rPr>
        <w:br/>
      </w:r>
    </w:p>
    <w:p w:rsidR="00BF0BD0" w:rsidRPr="00D4788F" w:rsidRDefault="00AF4BE7">
      <w:pPr>
        <w:pStyle w:val="BodyA"/>
        <w:rPr>
          <w:rFonts w:ascii="Arial" w:eastAsia="Arial" w:hAnsi="Arial" w:cs="Arial"/>
          <w:sz w:val="22"/>
          <w:szCs w:val="22"/>
          <w:u w:color="FF0000"/>
        </w:rPr>
      </w:pPr>
      <w:r w:rsidRPr="00D4788F">
        <w:rPr>
          <w:rFonts w:ascii="Arial" w:hAnsi="Arial"/>
          <w:sz w:val="22"/>
          <w:szCs w:val="22"/>
          <w:u w:color="FF0000"/>
        </w:rPr>
        <w:t>A large amount of energy is consumed in various ways whilst the Business School is in use throughout the year. The major energy demand to run the building contributes to the rise in CO</w:t>
      </w:r>
      <w:r w:rsidRPr="0072644E">
        <w:rPr>
          <w:rFonts w:ascii="Arial" w:hAnsi="Arial"/>
          <w:sz w:val="22"/>
          <w:szCs w:val="22"/>
          <w:u w:color="FF0000"/>
          <w:vertAlign w:val="subscript"/>
        </w:rPr>
        <w:t>2</w:t>
      </w:r>
      <w:r w:rsidRPr="00D4788F">
        <w:rPr>
          <w:rFonts w:ascii="Arial" w:hAnsi="Arial"/>
          <w:sz w:val="22"/>
          <w:szCs w:val="22"/>
          <w:u w:color="FF0000"/>
        </w:rPr>
        <w:t xml:space="preserve"> emissions. The aim is to reduce CO</w:t>
      </w:r>
      <w:r w:rsidRPr="0072644E">
        <w:rPr>
          <w:rFonts w:ascii="Arial" w:hAnsi="Arial"/>
          <w:sz w:val="22"/>
          <w:szCs w:val="22"/>
          <w:u w:color="FF0000"/>
          <w:vertAlign w:val="subscript"/>
        </w:rPr>
        <w:t>2</w:t>
      </w:r>
      <w:r w:rsidRPr="00D4788F">
        <w:rPr>
          <w:rFonts w:ascii="Arial" w:hAnsi="Arial"/>
          <w:sz w:val="22"/>
          <w:szCs w:val="22"/>
          <w:u w:color="FF0000"/>
        </w:rPr>
        <w:t xml:space="preserve"> emission by introducing green energy resources into the building. Table 3 shows the carbon emissions produced from the previous and present University years.</w:t>
      </w:r>
    </w:p>
    <w:p w:rsidR="00BF0BD0" w:rsidRPr="00D4788F" w:rsidRDefault="00BF0BD0">
      <w:pPr>
        <w:pStyle w:val="BodyA"/>
        <w:rPr>
          <w:rFonts w:ascii="Arial" w:eastAsia="Arial" w:hAnsi="Arial" w:cs="Arial"/>
          <w:b/>
          <w:bCs/>
          <w:sz w:val="22"/>
          <w:szCs w:val="22"/>
          <w:u w:color="FF0000"/>
        </w:rPr>
      </w:pPr>
    </w:p>
    <w:p w:rsidR="00BF0BD0" w:rsidRPr="00D4788F" w:rsidRDefault="00AF4BE7">
      <w:pPr>
        <w:pStyle w:val="BodyA"/>
        <w:jc w:val="center"/>
        <w:rPr>
          <w:rFonts w:ascii="Arial" w:eastAsia="Arial" w:hAnsi="Arial" w:cs="Arial"/>
          <w:sz w:val="22"/>
          <w:szCs w:val="22"/>
          <w:u w:color="FF0000"/>
        </w:rPr>
      </w:pPr>
      <w:r w:rsidRPr="00D4788F">
        <w:rPr>
          <w:rFonts w:ascii="Arial" w:hAnsi="Arial"/>
          <w:b/>
          <w:bCs/>
          <w:sz w:val="22"/>
          <w:szCs w:val="22"/>
          <w:u w:color="FF0000"/>
        </w:rPr>
        <w:t xml:space="preserve">Table 3. Carbon Emission 2016 </w:t>
      </w:r>
      <w:r w:rsidR="005C6498">
        <w:rPr>
          <w:rFonts w:ascii="Arial" w:hAnsi="Arial"/>
          <w:b/>
          <w:bCs/>
          <w:sz w:val="22"/>
          <w:szCs w:val="22"/>
          <w:u w:color="FF0000"/>
        </w:rPr>
        <w:t>–</w:t>
      </w:r>
      <w:r w:rsidRPr="00D4788F">
        <w:rPr>
          <w:rFonts w:ascii="Arial" w:hAnsi="Arial"/>
          <w:b/>
          <w:bCs/>
          <w:sz w:val="22"/>
          <w:szCs w:val="22"/>
          <w:u w:color="FF0000"/>
        </w:rPr>
        <w:t xml:space="preserve"> 2017</w:t>
      </w:r>
      <w:r w:rsidR="005C6498">
        <w:rPr>
          <w:rFonts w:ascii="Arial" w:hAnsi="Arial"/>
          <w:b/>
          <w:bCs/>
          <w:sz w:val="22"/>
          <w:szCs w:val="22"/>
          <w:u w:color="FF0000"/>
        </w:rPr>
        <w:t xml:space="preserve"> (Author, 2019)</w:t>
      </w:r>
      <w:r w:rsidRPr="00D4788F">
        <w:rPr>
          <w:rFonts w:ascii="Arial Unicode MS" w:hAnsi="Arial Unicode MS"/>
          <w:sz w:val="22"/>
          <w:szCs w:val="22"/>
          <w:u w:color="FF0000"/>
        </w:rPr>
        <w:br/>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250"/>
        <w:gridCol w:w="2250"/>
        <w:gridCol w:w="2250"/>
        <w:gridCol w:w="2250"/>
      </w:tblGrid>
      <w:tr w:rsidR="00BF0BD0" w:rsidRPr="00D4788F">
        <w:trPr>
          <w:trHeight w:val="493"/>
        </w:trPr>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 xml:space="preserve">Energy </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Consumption (kWh)</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kgCO</w:t>
            </w:r>
            <w:r w:rsidRPr="00293D50">
              <w:rPr>
                <w:rFonts w:ascii="Arial" w:hAnsi="Arial"/>
                <w:b/>
                <w:bCs/>
                <w:sz w:val="22"/>
                <w:szCs w:val="22"/>
                <w:vertAlign w:val="subscript"/>
              </w:rPr>
              <w:t>2</w:t>
            </w:r>
            <w:r w:rsidRPr="00D4788F">
              <w:rPr>
                <w:rFonts w:ascii="Arial" w:hAnsi="Arial"/>
                <w:b/>
                <w:bCs/>
                <w:sz w:val="22"/>
                <w:szCs w:val="22"/>
              </w:rPr>
              <w:t>/kWh</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tabs>
                <w:tab w:val="left" w:pos="1440"/>
                <w:tab w:val="left" w:pos="2880"/>
              </w:tabs>
              <w:suppressAutoHyphens/>
              <w:jc w:val="center"/>
              <w:outlineLvl w:val="0"/>
              <w:rPr>
                <w:sz w:val="22"/>
                <w:szCs w:val="22"/>
              </w:rPr>
            </w:pPr>
            <w:proofErr w:type="spellStart"/>
            <w:r w:rsidRPr="00D4788F">
              <w:rPr>
                <w:rFonts w:ascii="Arial" w:hAnsi="Arial" w:cs="Arial Unicode MS"/>
                <w:b/>
                <w:bCs/>
                <w:color w:val="000000"/>
                <w:sz w:val="22"/>
                <w:szCs w:val="22"/>
                <w:u w:color="000000"/>
              </w:rPr>
              <w:t>Tonnes</w:t>
            </w:r>
            <w:proofErr w:type="spellEnd"/>
            <w:r w:rsidRPr="00D4788F">
              <w:rPr>
                <w:rFonts w:ascii="Arial" w:hAnsi="Arial" w:cs="Arial Unicode MS"/>
                <w:b/>
                <w:bCs/>
                <w:color w:val="000000"/>
                <w:sz w:val="22"/>
                <w:szCs w:val="22"/>
                <w:u w:color="000000"/>
              </w:rPr>
              <w:t xml:space="preserve"> CO</w:t>
            </w:r>
            <w:r w:rsidRPr="00293D50">
              <w:rPr>
                <w:rFonts w:ascii="Arial" w:hAnsi="Arial" w:cs="Arial Unicode MS"/>
                <w:b/>
                <w:bCs/>
                <w:color w:val="000000"/>
                <w:sz w:val="22"/>
                <w:szCs w:val="22"/>
                <w:u w:color="000000"/>
                <w:vertAlign w:val="subscript"/>
              </w:rPr>
              <w:t>2</w:t>
            </w:r>
          </w:p>
        </w:tc>
      </w:tr>
      <w:tr w:rsidR="00BF0BD0" w:rsidRPr="00D4788F">
        <w:trPr>
          <w:trHeight w:val="320"/>
        </w:trPr>
        <w:tc>
          <w:tcPr>
            <w:tcW w:w="225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sz w:val="22"/>
                <w:szCs w:val="22"/>
              </w:rPr>
              <w:t xml:space="preserve">Electricity </w:t>
            </w:r>
          </w:p>
        </w:tc>
        <w:tc>
          <w:tcPr>
            <w:tcW w:w="225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Pr="00D4788F" w:rsidRDefault="00AF4BE7">
            <w:pPr>
              <w:pStyle w:val="TableStyle2A"/>
              <w:jc w:val="center"/>
              <w:rPr>
                <w:sz w:val="22"/>
                <w:szCs w:val="22"/>
              </w:rPr>
            </w:pPr>
            <w:r w:rsidRPr="00D4788F">
              <w:rPr>
                <w:rFonts w:ascii="Arial" w:hAnsi="Arial"/>
                <w:sz w:val="22"/>
                <w:szCs w:val="22"/>
              </w:rPr>
              <w:t>331,979</w:t>
            </w:r>
          </w:p>
        </w:tc>
        <w:tc>
          <w:tcPr>
            <w:tcW w:w="225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Pr="00D4788F" w:rsidRDefault="00AF4BE7">
            <w:pPr>
              <w:pStyle w:val="TableStyle2"/>
              <w:jc w:val="center"/>
              <w:rPr>
                <w:sz w:val="22"/>
                <w:szCs w:val="22"/>
              </w:rPr>
            </w:pPr>
            <w:r w:rsidRPr="00D4788F">
              <w:rPr>
                <w:rFonts w:ascii="Arial" w:hAnsi="Arial"/>
                <w:color w:val="003366"/>
                <w:sz w:val="22"/>
                <w:szCs w:val="22"/>
              </w:rPr>
              <w:t xml:space="preserve">  </w:t>
            </w:r>
            <w:r w:rsidRPr="00D4788F">
              <w:rPr>
                <w:rFonts w:ascii="Arial" w:hAnsi="Arial"/>
                <w:sz w:val="22"/>
                <w:szCs w:val="22"/>
              </w:rPr>
              <w:t>0.30794</w:t>
            </w:r>
          </w:p>
        </w:tc>
        <w:tc>
          <w:tcPr>
            <w:tcW w:w="2250"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BF0BD0" w:rsidRPr="00D4788F" w:rsidRDefault="00AF4BE7">
            <w:pPr>
              <w:jc w:val="center"/>
              <w:rPr>
                <w:sz w:val="22"/>
                <w:szCs w:val="22"/>
              </w:rPr>
            </w:pPr>
            <w:r w:rsidRPr="00D4788F">
              <w:rPr>
                <w:rFonts w:ascii="Arial" w:hAnsi="Arial" w:cs="Arial Unicode MS"/>
                <w:color w:val="000000"/>
                <w:sz w:val="22"/>
                <w:szCs w:val="22"/>
                <w:u w:color="000000"/>
              </w:rPr>
              <w:t>102</w:t>
            </w:r>
          </w:p>
        </w:tc>
      </w:tr>
      <w:tr w:rsidR="00BF0BD0" w:rsidRPr="00D4788F">
        <w:trPr>
          <w:trHeight w:val="320"/>
        </w:trPr>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sz w:val="22"/>
                <w:szCs w:val="22"/>
              </w:rPr>
              <w:t xml:space="preserve">Gas </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TableStyle2A"/>
              <w:jc w:val="center"/>
              <w:rPr>
                <w:sz w:val="22"/>
                <w:szCs w:val="22"/>
              </w:rPr>
            </w:pPr>
            <w:r w:rsidRPr="00D4788F">
              <w:rPr>
                <w:rFonts w:ascii="Arial" w:hAnsi="Arial"/>
                <w:sz w:val="22"/>
                <w:szCs w:val="22"/>
              </w:rPr>
              <w:t>294,913</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TableStyle2"/>
              <w:jc w:val="center"/>
              <w:rPr>
                <w:sz w:val="22"/>
                <w:szCs w:val="22"/>
              </w:rPr>
            </w:pPr>
            <w:r w:rsidRPr="00D4788F">
              <w:rPr>
                <w:rFonts w:ascii="Arial" w:hAnsi="Arial"/>
                <w:color w:val="003366"/>
                <w:sz w:val="22"/>
                <w:szCs w:val="22"/>
              </w:rPr>
              <w:t xml:space="preserve">  </w:t>
            </w:r>
            <w:r w:rsidRPr="00D4788F">
              <w:rPr>
                <w:rFonts w:ascii="Arial" w:hAnsi="Arial"/>
                <w:sz w:val="22"/>
                <w:szCs w:val="22"/>
              </w:rPr>
              <w:t>0.18</w:t>
            </w:r>
            <w:r w:rsidRPr="00D4788F">
              <w:rPr>
                <w:rFonts w:ascii="Arial" w:hAnsi="Arial"/>
                <w:sz w:val="22"/>
                <w:szCs w:val="22"/>
                <w:lang w:val="en-US"/>
              </w:rPr>
              <w:t>40</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jc w:val="center"/>
              <w:rPr>
                <w:sz w:val="22"/>
                <w:szCs w:val="22"/>
              </w:rPr>
            </w:pPr>
            <w:r w:rsidRPr="00D4788F">
              <w:rPr>
                <w:rFonts w:ascii="Arial" w:hAnsi="Arial" w:cs="Arial Unicode MS"/>
                <w:color w:val="000000"/>
                <w:sz w:val="22"/>
                <w:szCs w:val="22"/>
                <w:u w:color="000000"/>
              </w:rPr>
              <w:t>54</w:t>
            </w:r>
          </w:p>
        </w:tc>
      </w:tr>
      <w:tr w:rsidR="00BF0BD0" w:rsidRPr="00D4788F">
        <w:trPr>
          <w:trHeight w:val="320"/>
        </w:trPr>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tabs>
                <w:tab w:val="left" w:pos="1440"/>
                <w:tab w:val="left" w:pos="2880"/>
              </w:tabs>
              <w:suppressAutoHyphens/>
              <w:jc w:val="center"/>
              <w:outlineLvl w:val="0"/>
              <w:rPr>
                <w:sz w:val="22"/>
                <w:szCs w:val="22"/>
              </w:rPr>
            </w:pPr>
            <w:r w:rsidRPr="00D4788F">
              <w:rPr>
                <w:rFonts w:ascii="Arial" w:hAnsi="Arial" w:cs="Arial Unicode MS"/>
                <w:b/>
                <w:bCs/>
                <w:color w:val="000000"/>
                <w:sz w:val="22"/>
                <w:szCs w:val="22"/>
                <w:u w:color="000000"/>
              </w:rPr>
              <w:t>Total</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626,892</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BF0BD0">
            <w:pPr>
              <w:rPr>
                <w:sz w:val="22"/>
                <w:szCs w:val="22"/>
              </w:rPr>
            </w:pP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jc w:val="center"/>
              <w:rPr>
                <w:sz w:val="22"/>
                <w:szCs w:val="22"/>
              </w:rPr>
            </w:pPr>
            <w:r w:rsidRPr="00D4788F">
              <w:rPr>
                <w:rFonts w:ascii="Arial" w:hAnsi="Arial" w:cs="Arial Unicode MS"/>
                <w:b/>
                <w:bCs/>
                <w:color w:val="000000"/>
                <w:sz w:val="22"/>
                <w:szCs w:val="22"/>
                <w:u w:color="000000"/>
              </w:rPr>
              <w:t>156</w:t>
            </w:r>
          </w:p>
        </w:tc>
      </w:tr>
    </w:tbl>
    <w:p w:rsidR="00BF0BD0" w:rsidRPr="00D4788F" w:rsidRDefault="00BF0BD0">
      <w:pPr>
        <w:pStyle w:val="BodyA"/>
        <w:rPr>
          <w:rFonts w:ascii="Arial" w:eastAsia="Arial" w:hAnsi="Arial" w:cs="Arial"/>
          <w:color w:val="FF0000"/>
          <w:sz w:val="22"/>
          <w:szCs w:val="22"/>
          <w:u w:color="FF0000"/>
        </w:rPr>
      </w:pPr>
    </w:p>
    <w:p w:rsidR="00BF0BD0" w:rsidRPr="00D4788F" w:rsidRDefault="00BF0BD0">
      <w:pPr>
        <w:pStyle w:val="BodyA"/>
        <w:rPr>
          <w:b/>
          <w:bCs/>
          <w:color w:val="FF0000"/>
          <w:sz w:val="22"/>
          <w:szCs w:val="22"/>
          <w:u w:color="FF0000"/>
        </w:rPr>
      </w:pPr>
    </w:p>
    <w:p w:rsidR="00BF0BD0" w:rsidRPr="00D4788F" w:rsidRDefault="00AF4BE7">
      <w:pPr>
        <w:pStyle w:val="BodyA"/>
        <w:jc w:val="center"/>
        <w:rPr>
          <w:rFonts w:ascii="Arial" w:eastAsia="Arial" w:hAnsi="Arial" w:cs="Arial"/>
          <w:b/>
          <w:bCs/>
          <w:color w:val="FF0000"/>
          <w:sz w:val="22"/>
          <w:szCs w:val="22"/>
          <w:u w:color="FF0000"/>
        </w:rPr>
      </w:pPr>
      <w:r w:rsidRPr="00D4788F">
        <w:rPr>
          <w:rFonts w:ascii="Arial" w:hAnsi="Arial"/>
          <w:b/>
          <w:bCs/>
          <w:sz w:val="22"/>
          <w:szCs w:val="22"/>
          <w:u w:color="FF0000"/>
        </w:rPr>
        <w:t xml:space="preserve">Table 4. Carbon Emission 2017 </w:t>
      </w:r>
      <w:r w:rsidR="005C6498">
        <w:rPr>
          <w:rFonts w:ascii="Arial" w:hAnsi="Arial"/>
          <w:b/>
          <w:bCs/>
          <w:sz w:val="22"/>
          <w:szCs w:val="22"/>
          <w:u w:color="FF0000"/>
        </w:rPr>
        <w:t>–</w:t>
      </w:r>
      <w:r w:rsidRPr="00D4788F">
        <w:rPr>
          <w:rFonts w:ascii="Arial" w:hAnsi="Arial"/>
          <w:b/>
          <w:bCs/>
          <w:sz w:val="22"/>
          <w:szCs w:val="22"/>
          <w:u w:color="FF0000"/>
        </w:rPr>
        <w:t xml:space="preserve"> 2018</w:t>
      </w:r>
      <w:r w:rsidR="005C6498">
        <w:rPr>
          <w:rFonts w:ascii="Arial" w:hAnsi="Arial"/>
          <w:b/>
          <w:bCs/>
          <w:sz w:val="22"/>
          <w:szCs w:val="22"/>
          <w:u w:color="FF0000"/>
        </w:rPr>
        <w:t xml:space="preserve"> (Author, 2019)</w:t>
      </w:r>
    </w:p>
    <w:p w:rsidR="00BF0BD0" w:rsidRPr="00D4788F" w:rsidRDefault="00BF0BD0">
      <w:pPr>
        <w:pStyle w:val="BodyA"/>
        <w:rPr>
          <w:color w:val="FF0000"/>
          <w:sz w:val="22"/>
          <w:szCs w:val="22"/>
          <w:u w:color="FF0000"/>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250"/>
        <w:gridCol w:w="2250"/>
        <w:gridCol w:w="2250"/>
        <w:gridCol w:w="2250"/>
      </w:tblGrid>
      <w:tr w:rsidR="00BF0BD0" w:rsidRPr="00D4788F">
        <w:trPr>
          <w:trHeight w:val="493"/>
        </w:trPr>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 xml:space="preserve">Energy </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Consumption (kWh)</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kgCO</w:t>
            </w:r>
            <w:r w:rsidRPr="0072644E">
              <w:rPr>
                <w:rFonts w:ascii="Arial" w:hAnsi="Arial"/>
                <w:b/>
                <w:bCs/>
                <w:sz w:val="22"/>
                <w:szCs w:val="22"/>
                <w:vertAlign w:val="subscript"/>
              </w:rPr>
              <w:t>2</w:t>
            </w:r>
            <w:r w:rsidRPr="00D4788F">
              <w:rPr>
                <w:rFonts w:ascii="Arial" w:hAnsi="Arial"/>
                <w:b/>
                <w:bCs/>
                <w:sz w:val="22"/>
                <w:szCs w:val="22"/>
              </w:rPr>
              <w:t>/kWh</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tabs>
                <w:tab w:val="left" w:pos="1440"/>
                <w:tab w:val="left" w:pos="2880"/>
              </w:tabs>
              <w:suppressAutoHyphens/>
              <w:jc w:val="center"/>
              <w:outlineLvl w:val="0"/>
              <w:rPr>
                <w:sz w:val="22"/>
                <w:szCs w:val="22"/>
              </w:rPr>
            </w:pPr>
            <w:proofErr w:type="spellStart"/>
            <w:r w:rsidRPr="00D4788F">
              <w:rPr>
                <w:rFonts w:ascii="Arial" w:hAnsi="Arial" w:cs="Arial Unicode MS"/>
                <w:b/>
                <w:bCs/>
                <w:color w:val="000000"/>
                <w:sz w:val="22"/>
                <w:szCs w:val="22"/>
                <w:u w:color="000000"/>
              </w:rPr>
              <w:t>Tonnes</w:t>
            </w:r>
            <w:proofErr w:type="spellEnd"/>
            <w:r w:rsidRPr="00D4788F">
              <w:rPr>
                <w:rFonts w:ascii="Arial" w:hAnsi="Arial" w:cs="Arial Unicode MS"/>
                <w:b/>
                <w:bCs/>
                <w:color w:val="000000"/>
                <w:sz w:val="22"/>
                <w:szCs w:val="22"/>
                <w:u w:color="000000"/>
              </w:rPr>
              <w:t xml:space="preserve"> CO</w:t>
            </w:r>
            <w:r w:rsidRPr="0072644E">
              <w:rPr>
                <w:rFonts w:ascii="Arial" w:hAnsi="Arial" w:cs="Arial Unicode MS"/>
                <w:b/>
                <w:bCs/>
                <w:color w:val="000000"/>
                <w:sz w:val="22"/>
                <w:szCs w:val="22"/>
                <w:u w:color="000000"/>
                <w:vertAlign w:val="subscript"/>
              </w:rPr>
              <w:t>2</w:t>
            </w:r>
          </w:p>
        </w:tc>
      </w:tr>
      <w:tr w:rsidR="00BF0BD0" w:rsidRPr="00D4788F">
        <w:trPr>
          <w:trHeight w:val="320"/>
        </w:trPr>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tabs>
                <w:tab w:val="left" w:pos="1440"/>
                <w:tab w:val="left" w:pos="2880"/>
              </w:tabs>
              <w:suppressAutoHyphens/>
              <w:jc w:val="center"/>
              <w:outlineLvl w:val="0"/>
              <w:rPr>
                <w:sz w:val="22"/>
                <w:szCs w:val="22"/>
              </w:rPr>
            </w:pPr>
            <w:r w:rsidRPr="00D4788F">
              <w:rPr>
                <w:rFonts w:ascii="Arial" w:hAnsi="Arial" w:cs="Arial Unicode MS"/>
                <w:color w:val="000000"/>
                <w:sz w:val="22"/>
                <w:szCs w:val="22"/>
                <w:u w:color="000000"/>
              </w:rPr>
              <w:t>Electricity (17 - 18)</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TableStyle2A"/>
              <w:jc w:val="center"/>
              <w:rPr>
                <w:sz w:val="22"/>
                <w:szCs w:val="22"/>
              </w:rPr>
            </w:pPr>
            <w:r w:rsidRPr="00D4788F">
              <w:rPr>
                <w:rFonts w:ascii="Arial" w:hAnsi="Arial"/>
                <w:sz w:val="22"/>
                <w:szCs w:val="22"/>
              </w:rPr>
              <w:t>236,460</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TableStyle2"/>
              <w:jc w:val="center"/>
              <w:rPr>
                <w:sz w:val="22"/>
                <w:szCs w:val="22"/>
              </w:rPr>
            </w:pPr>
            <w:r w:rsidRPr="00D4788F">
              <w:rPr>
                <w:rFonts w:ascii="Arial" w:hAnsi="Arial"/>
                <w:color w:val="003366"/>
                <w:sz w:val="22"/>
                <w:szCs w:val="22"/>
              </w:rPr>
              <w:t xml:space="preserve"> </w:t>
            </w:r>
            <w:r w:rsidRPr="00D4788F">
              <w:rPr>
                <w:rFonts w:ascii="Arial" w:hAnsi="Arial"/>
                <w:sz w:val="22"/>
                <w:szCs w:val="22"/>
              </w:rPr>
              <w:t xml:space="preserve"> 0.30683</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jc w:val="center"/>
              <w:rPr>
                <w:sz w:val="22"/>
                <w:szCs w:val="22"/>
              </w:rPr>
            </w:pPr>
            <w:r w:rsidRPr="00D4788F">
              <w:rPr>
                <w:rFonts w:ascii="Arial" w:hAnsi="Arial" w:cs="Arial Unicode MS"/>
                <w:color w:val="000000"/>
                <w:sz w:val="22"/>
                <w:szCs w:val="22"/>
                <w:u w:color="000000"/>
              </w:rPr>
              <w:t>72</w:t>
            </w:r>
          </w:p>
        </w:tc>
      </w:tr>
      <w:tr w:rsidR="00BF0BD0" w:rsidRPr="00D4788F">
        <w:trPr>
          <w:trHeight w:val="320"/>
        </w:trPr>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tabs>
                <w:tab w:val="left" w:pos="1440"/>
                <w:tab w:val="left" w:pos="2880"/>
              </w:tabs>
              <w:suppressAutoHyphens/>
              <w:jc w:val="center"/>
              <w:outlineLvl w:val="0"/>
              <w:rPr>
                <w:sz w:val="22"/>
                <w:szCs w:val="22"/>
              </w:rPr>
            </w:pPr>
            <w:r w:rsidRPr="00D4788F">
              <w:rPr>
                <w:rFonts w:ascii="Arial" w:hAnsi="Arial" w:cs="Arial Unicode MS"/>
                <w:color w:val="000000"/>
                <w:sz w:val="22"/>
                <w:szCs w:val="22"/>
                <w:u w:color="000000"/>
              </w:rPr>
              <w:t>Gas</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TableStyle2A"/>
              <w:jc w:val="center"/>
              <w:rPr>
                <w:sz w:val="22"/>
                <w:szCs w:val="22"/>
              </w:rPr>
            </w:pPr>
            <w:r w:rsidRPr="00D4788F">
              <w:rPr>
                <w:rFonts w:ascii="Arial" w:hAnsi="Arial"/>
                <w:sz w:val="22"/>
                <w:szCs w:val="22"/>
              </w:rPr>
              <w:t>246,480</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TableStyle2"/>
              <w:jc w:val="center"/>
              <w:rPr>
                <w:sz w:val="22"/>
                <w:szCs w:val="22"/>
              </w:rPr>
            </w:pPr>
            <w:r w:rsidRPr="00D4788F">
              <w:rPr>
                <w:rFonts w:ascii="Arial" w:hAnsi="Arial"/>
                <w:color w:val="003366"/>
                <w:sz w:val="22"/>
                <w:szCs w:val="22"/>
              </w:rPr>
              <w:t xml:space="preserve"> </w:t>
            </w:r>
            <w:r w:rsidRPr="00D4788F">
              <w:rPr>
                <w:rFonts w:ascii="Arial" w:hAnsi="Arial"/>
                <w:sz w:val="22"/>
                <w:szCs w:val="22"/>
              </w:rPr>
              <w:t xml:space="preserve"> 0.18</w:t>
            </w:r>
            <w:r w:rsidRPr="00D4788F">
              <w:rPr>
                <w:rFonts w:ascii="Arial" w:hAnsi="Arial"/>
                <w:sz w:val="22"/>
                <w:szCs w:val="22"/>
                <w:lang w:val="en-US"/>
              </w:rPr>
              <w:t>40</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jc w:val="center"/>
              <w:rPr>
                <w:sz w:val="22"/>
                <w:szCs w:val="22"/>
              </w:rPr>
            </w:pPr>
            <w:r w:rsidRPr="00D4788F">
              <w:rPr>
                <w:rFonts w:ascii="Arial" w:hAnsi="Arial" w:cs="Arial Unicode MS"/>
                <w:color w:val="000000"/>
                <w:sz w:val="22"/>
                <w:szCs w:val="22"/>
                <w:u w:color="000000"/>
              </w:rPr>
              <w:t>45</w:t>
            </w:r>
          </w:p>
        </w:tc>
      </w:tr>
      <w:tr w:rsidR="00BF0BD0" w:rsidRPr="00D4788F">
        <w:trPr>
          <w:trHeight w:val="320"/>
        </w:trPr>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tabs>
                <w:tab w:val="left" w:pos="1440"/>
                <w:tab w:val="left" w:pos="2880"/>
              </w:tabs>
              <w:suppressAutoHyphens/>
              <w:jc w:val="center"/>
              <w:outlineLvl w:val="0"/>
              <w:rPr>
                <w:sz w:val="22"/>
                <w:szCs w:val="22"/>
              </w:rPr>
            </w:pPr>
            <w:r w:rsidRPr="00D4788F">
              <w:rPr>
                <w:rFonts w:ascii="Arial" w:hAnsi="Arial" w:cs="Arial Unicode MS"/>
                <w:b/>
                <w:bCs/>
                <w:color w:val="000000"/>
                <w:sz w:val="22"/>
                <w:szCs w:val="22"/>
                <w:u w:color="000000"/>
              </w:rPr>
              <w:t xml:space="preserve">Total </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pStyle w:val="BodyB"/>
              <w:tabs>
                <w:tab w:val="left" w:pos="1440"/>
                <w:tab w:val="left" w:pos="2880"/>
              </w:tabs>
              <w:suppressAutoHyphens/>
              <w:jc w:val="center"/>
              <w:outlineLvl w:val="0"/>
              <w:rPr>
                <w:sz w:val="22"/>
                <w:szCs w:val="22"/>
              </w:rPr>
            </w:pPr>
            <w:r w:rsidRPr="00D4788F">
              <w:rPr>
                <w:rFonts w:ascii="Arial" w:hAnsi="Arial"/>
                <w:b/>
                <w:bCs/>
                <w:sz w:val="22"/>
                <w:szCs w:val="22"/>
              </w:rPr>
              <w:t>482,940</w:t>
            </w: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BF0BD0">
            <w:pPr>
              <w:rPr>
                <w:sz w:val="22"/>
                <w:szCs w:val="22"/>
              </w:rPr>
            </w:pPr>
          </w:p>
        </w:tc>
        <w:tc>
          <w:tcPr>
            <w:tcW w:w="2250"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BF0BD0" w:rsidRPr="00D4788F" w:rsidRDefault="00AF4BE7">
            <w:pPr>
              <w:jc w:val="center"/>
              <w:rPr>
                <w:sz w:val="22"/>
                <w:szCs w:val="22"/>
              </w:rPr>
            </w:pPr>
            <w:r w:rsidRPr="00D4788F">
              <w:rPr>
                <w:rFonts w:ascii="Arial" w:hAnsi="Arial" w:cs="Arial Unicode MS"/>
                <w:b/>
                <w:bCs/>
                <w:color w:val="000000"/>
                <w:sz w:val="22"/>
                <w:szCs w:val="22"/>
                <w:u w:color="000000"/>
              </w:rPr>
              <w:t>117</w:t>
            </w:r>
          </w:p>
        </w:tc>
      </w:tr>
    </w:tbl>
    <w:p w:rsidR="00BF0BD0" w:rsidRPr="00D4788F" w:rsidRDefault="00BF0BD0" w:rsidP="00335D51">
      <w:pPr>
        <w:pStyle w:val="BodyA"/>
        <w:jc w:val="both"/>
        <w:rPr>
          <w:color w:val="auto"/>
          <w:sz w:val="22"/>
          <w:szCs w:val="22"/>
          <w:u w:color="FF0000"/>
        </w:rPr>
      </w:pPr>
    </w:p>
    <w:p w:rsidR="000378E9" w:rsidRPr="00D4788F" w:rsidRDefault="000378E9" w:rsidP="00335D51">
      <w:pPr>
        <w:pStyle w:val="BodyA"/>
        <w:jc w:val="both"/>
        <w:rPr>
          <w:rFonts w:ascii="Arial" w:hAnsi="Arial" w:cs="Arial"/>
          <w:color w:val="auto"/>
          <w:sz w:val="22"/>
          <w:szCs w:val="22"/>
          <w:u w:color="FF0000"/>
        </w:rPr>
      </w:pPr>
      <w:r w:rsidRPr="00D4788F">
        <w:rPr>
          <w:rFonts w:ascii="Arial" w:hAnsi="Arial" w:cs="Arial"/>
          <w:color w:val="auto"/>
          <w:sz w:val="22"/>
          <w:szCs w:val="22"/>
          <w:u w:color="FF0000"/>
        </w:rPr>
        <w:t xml:space="preserve">The tables shown above are the buildings carbon footprint according to the energy used from electricity and gas from the previous and present year. The carbon dioxide emissions emitted from the previous year were much higher equaling a total of 156 </w:t>
      </w:r>
      <w:proofErr w:type="spellStart"/>
      <w:r w:rsidRPr="00D4788F">
        <w:rPr>
          <w:rFonts w:ascii="Arial" w:hAnsi="Arial" w:cs="Arial"/>
          <w:color w:val="auto"/>
          <w:sz w:val="22"/>
          <w:szCs w:val="22"/>
          <w:u w:color="FF0000"/>
        </w:rPr>
        <w:t>tonnes</w:t>
      </w:r>
      <w:proofErr w:type="spellEnd"/>
      <w:r w:rsidRPr="00D4788F">
        <w:rPr>
          <w:rFonts w:ascii="Arial" w:hAnsi="Arial" w:cs="Arial"/>
          <w:color w:val="auto"/>
          <w:sz w:val="22"/>
          <w:szCs w:val="22"/>
          <w:u w:color="FF0000"/>
        </w:rPr>
        <w:t xml:space="preserve"> of CO</w:t>
      </w:r>
      <w:r w:rsidRPr="0072644E">
        <w:rPr>
          <w:rFonts w:ascii="Arial" w:hAnsi="Arial" w:cs="Arial"/>
          <w:color w:val="auto"/>
          <w:sz w:val="22"/>
          <w:szCs w:val="22"/>
          <w:u w:color="FF0000"/>
          <w:vertAlign w:val="subscript"/>
        </w:rPr>
        <w:t>2</w:t>
      </w:r>
      <w:r w:rsidRPr="00D4788F">
        <w:rPr>
          <w:rFonts w:ascii="Arial" w:hAnsi="Arial" w:cs="Arial"/>
          <w:color w:val="auto"/>
          <w:sz w:val="22"/>
          <w:szCs w:val="22"/>
          <w:u w:color="FF0000"/>
        </w:rPr>
        <w:t xml:space="preserve"> from both sources of energy required for the building to function.</w:t>
      </w:r>
      <w:r w:rsidR="00B57038" w:rsidRPr="00D4788F">
        <w:rPr>
          <w:rFonts w:ascii="Arial" w:hAnsi="Arial" w:cs="Arial"/>
          <w:color w:val="auto"/>
          <w:sz w:val="22"/>
          <w:szCs w:val="22"/>
          <w:u w:color="FF0000"/>
        </w:rPr>
        <w:t xml:space="preserve"> Electricity being the highest, because of the higher demand of electricity to light up the building and power various equipment around the building. In the present year the carbon emissions were 117 </w:t>
      </w:r>
      <w:proofErr w:type="spellStart"/>
      <w:r w:rsidR="00B57038" w:rsidRPr="00D4788F">
        <w:rPr>
          <w:rFonts w:ascii="Arial" w:hAnsi="Arial" w:cs="Arial"/>
          <w:color w:val="auto"/>
          <w:sz w:val="22"/>
          <w:szCs w:val="22"/>
          <w:u w:color="FF0000"/>
        </w:rPr>
        <w:t>tonnes</w:t>
      </w:r>
      <w:proofErr w:type="spellEnd"/>
      <w:r w:rsidR="00B57038" w:rsidRPr="00D4788F">
        <w:rPr>
          <w:rFonts w:ascii="Arial" w:hAnsi="Arial" w:cs="Arial"/>
          <w:color w:val="auto"/>
          <w:sz w:val="22"/>
          <w:szCs w:val="22"/>
          <w:u w:color="FF0000"/>
        </w:rPr>
        <w:t xml:space="preserve"> much less than the previous year and reducing by 39 </w:t>
      </w:r>
      <w:proofErr w:type="spellStart"/>
      <w:r w:rsidR="00B57038" w:rsidRPr="00D4788F">
        <w:rPr>
          <w:rFonts w:ascii="Arial" w:hAnsi="Arial" w:cs="Arial"/>
          <w:color w:val="auto"/>
          <w:sz w:val="22"/>
          <w:szCs w:val="22"/>
          <w:u w:color="FF0000"/>
        </w:rPr>
        <w:t>tonnes</w:t>
      </w:r>
      <w:proofErr w:type="spellEnd"/>
      <w:r w:rsidR="00B57038" w:rsidRPr="00D4788F">
        <w:rPr>
          <w:rFonts w:ascii="Arial" w:hAnsi="Arial" w:cs="Arial"/>
          <w:color w:val="auto"/>
          <w:sz w:val="22"/>
          <w:szCs w:val="22"/>
          <w:u w:color="FF0000"/>
        </w:rPr>
        <w:t xml:space="preserve"> between 2017 – 2018.</w:t>
      </w:r>
      <w:r w:rsidR="00D4788F" w:rsidRPr="00D4788F">
        <w:rPr>
          <w:rFonts w:ascii="Arial" w:hAnsi="Arial" w:cs="Arial"/>
          <w:color w:val="auto"/>
          <w:sz w:val="22"/>
          <w:szCs w:val="22"/>
          <w:u w:color="FF0000"/>
        </w:rPr>
        <w:t xml:space="preserve"> The demand for gas was higher in the present year compared to the previous year were electricity was in higher demand, but the CO</w:t>
      </w:r>
      <w:r w:rsidR="00D4788F" w:rsidRPr="0072644E">
        <w:rPr>
          <w:rFonts w:ascii="Arial" w:hAnsi="Arial" w:cs="Arial"/>
          <w:color w:val="auto"/>
          <w:sz w:val="22"/>
          <w:szCs w:val="22"/>
          <w:u w:color="FF0000"/>
          <w:vertAlign w:val="subscript"/>
        </w:rPr>
        <w:t>2</w:t>
      </w:r>
      <w:r w:rsidR="00D4788F" w:rsidRPr="00D4788F">
        <w:rPr>
          <w:rFonts w:ascii="Arial" w:hAnsi="Arial" w:cs="Arial"/>
          <w:color w:val="auto"/>
          <w:sz w:val="22"/>
          <w:szCs w:val="22"/>
          <w:u w:color="FF0000"/>
        </w:rPr>
        <w:t xml:space="preserve"> emissions emitted from electricity were much higher due to the kgCO</w:t>
      </w:r>
      <w:r w:rsidR="00D4788F" w:rsidRPr="0072644E">
        <w:rPr>
          <w:rFonts w:ascii="Arial" w:hAnsi="Arial" w:cs="Arial"/>
          <w:color w:val="auto"/>
          <w:sz w:val="22"/>
          <w:szCs w:val="22"/>
          <w:u w:color="FF0000"/>
          <w:vertAlign w:val="subscript"/>
        </w:rPr>
        <w:t>2</w:t>
      </w:r>
      <w:r w:rsidR="00D4788F" w:rsidRPr="00D4788F">
        <w:rPr>
          <w:rFonts w:ascii="Arial" w:hAnsi="Arial" w:cs="Arial"/>
          <w:color w:val="auto"/>
          <w:sz w:val="22"/>
          <w:szCs w:val="22"/>
          <w:u w:color="FF0000"/>
        </w:rPr>
        <w:t xml:space="preserve">/kWh of electricity. There was a </w:t>
      </w:r>
      <w:r w:rsidR="00B57038" w:rsidRPr="00D4788F">
        <w:rPr>
          <w:rFonts w:ascii="Arial" w:hAnsi="Arial" w:cs="Arial"/>
          <w:color w:val="auto"/>
          <w:sz w:val="22"/>
          <w:szCs w:val="22"/>
          <w:u w:color="FF0000"/>
        </w:rPr>
        <w:t>significant reduction in CO</w:t>
      </w:r>
      <w:r w:rsidR="00B57038" w:rsidRPr="0072644E">
        <w:rPr>
          <w:rFonts w:ascii="Arial" w:hAnsi="Arial" w:cs="Arial"/>
          <w:color w:val="auto"/>
          <w:sz w:val="22"/>
          <w:szCs w:val="22"/>
          <w:u w:color="FF0000"/>
          <w:vertAlign w:val="subscript"/>
        </w:rPr>
        <w:t>2</w:t>
      </w:r>
      <w:r w:rsidR="00B57038" w:rsidRPr="00D4788F">
        <w:rPr>
          <w:rFonts w:ascii="Arial" w:hAnsi="Arial" w:cs="Arial"/>
          <w:color w:val="auto"/>
          <w:sz w:val="22"/>
          <w:szCs w:val="22"/>
          <w:u w:color="FF0000"/>
        </w:rPr>
        <w:t xml:space="preserve"> emission</w:t>
      </w:r>
      <w:r w:rsidR="00D4788F" w:rsidRPr="00D4788F">
        <w:rPr>
          <w:rFonts w:ascii="Arial" w:hAnsi="Arial" w:cs="Arial"/>
          <w:color w:val="auto"/>
          <w:sz w:val="22"/>
          <w:szCs w:val="22"/>
          <w:u w:color="FF0000"/>
        </w:rPr>
        <w:t>s</w:t>
      </w:r>
      <w:r w:rsidR="00B57038" w:rsidRPr="00D4788F">
        <w:rPr>
          <w:rFonts w:ascii="Arial" w:hAnsi="Arial" w:cs="Arial"/>
          <w:color w:val="auto"/>
          <w:sz w:val="22"/>
          <w:szCs w:val="22"/>
          <w:u w:color="FF0000"/>
        </w:rPr>
        <w:t xml:space="preserve"> between the year</w:t>
      </w:r>
      <w:r w:rsidR="00D4788F" w:rsidRPr="00D4788F">
        <w:rPr>
          <w:rFonts w:ascii="Arial" w:hAnsi="Arial" w:cs="Arial"/>
          <w:color w:val="auto"/>
          <w:sz w:val="22"/>
          <w:szCs w:val="22"/>
          <w:u w:color="FF0000"/>
        </w:rPr>
        <w:t xml:space="preserve">s which is a huge improvement as the total consumption in the years to come will be much less with smart technologies being introduced in to the building in years to come. </w:t>
      </w:r>
    </w:p>
    <w:p w:rsidR="00D4788F" w:rsidRPr="00D4788F" w:rsidRDefault="00D4788F" w:rsidP="00335D51">
      <w:pPr>
        <w:pStyle w:val="BodyA"/>
        <w:rPr>
          <w:rFonts w:ascii="Arial" w:hAnsi="Arial" w:cs="Arial"/>
          <w:color w:val="auto"/>
          <w:sz w:val="22"/>
          <w:szCs w:val="22"/>
          <w:u w:color="FF0000"/>
        </w:rPr>
      </w:pPr>
    </w:p>
    <w:p w:rsidR="00D4788F" w:rsidRDefault="00D4788F" w:rsidP="00335D51">
      <w:pPr>
        <w:pStyle w:val="BodyA"/>
        <w:rPr>
          <w:rFonts w:ascii="Arial" w:hAnsi="Arial" w:cs="Arial"/>
          <w:b/>
          <w:color w:val="auto"/>
          <w:sz w:val="22"/>
          <w:szCs w:val="22"/>
          <w:u w:color="FF0000"/>
        </w:rPr>
      </w:pPr>
      <w:r w:rsidRPr="00EA0005">
        <w:rPr>
          <w:rFonts w:ascii="Arial" w:hAnsi="Arial" w:cs="Arial"/>
          <w:b/>
          <w:color w:val="auto"/>
          <w:sz w:val="22"/>
          <w:szCs w:val="22"/>
          <w:u w:color="FF0000"/>
        </w:rPr>
        <w:t xml:space="preserve">Conclusion </w:t>
      </w:r>
    </w:p>
    <w:p w:rsidR="00EA0005" w:rsidRDefault="00EA0005" w:rsidP="0072644E">
      <w:pPr>
        <w:pStyle w:val="BodyA"/>
        <w:jc w:val="both"/>
        <w:rPr>
          <w:rFonts w:ascii="Arial" w:hAnsi="Arial" w:cs="Arial"/>
          <w:color w:val="auto"/>
          <w:sz w:val="22"/>
          <w:szCs w:val="22"/>
          <w:u w:color="FF0000"/>
        </w:rPr>
      </w:pPr>
      <w:r>
        <w:rPr>
          <w:rFonts w:ascii="Arial" w:hAnsi="Arial" w:cs="Arial"/>
          <w:b/>
          <w:color w:val="auto"/>
          <w:sz w:val="22"/>
          <w:szCs w:val="22"/>
          <w:u w:color="FF0000"/>
        </w:rPr>
        <w:br/>
      </w:r>
      <w:r w:rsidR="009A389B">
        <w:rPr>
          <w:rFonts w:ascii="Arial" w:hAnsi="Arial" w:cs="Arial"/>
          <w:color w:val="auto"/>
          <w:sz w:val="22"/>
          <w:szCs w:val="22"/>
          <w:u w:color="FF0000"/>
        </w:rPr>
        <w:t>The analysis of the buildings energy consumption during the year in both previous and present year</w:t>
      </w:r>
      <w:r w:rsidR="00335D51">
        <w:rPr>
          <w:rFonts w:ascii="Arial" w:hAnsi="Arial" w:cs="Arial"/>
          <w:color w:val="auto"/>
          <w:sz w:val="22"/>
          <w:szCs w:val="22"/>
          <w:u w:color="FF0000"/>
        </w:rPr>
        <w:t>s</w:t>
      </w:r>
      <w:r w:rsidR="009A389B">
        <w:rPr>
          <w:rFonts w:ascii="Arial" w:hAnsi="Arial" w:cs="Arial"/>
          <w:color w:val="auto"/>
          <w:sz w:val="22"/>
          <w:szCs w:val="22"/>
          <w:u w:color="FF0000"/>
        </w:rPr>
        <w:t xml:space="preserve"> shows how the buildings supplied energies are used in terms of consumption and CO</w:t>
      </w:r>
      <w:r w:rsidR="009A389B" w:rsidRPr="0072644E">
        <w:rPr>
          <w:rFonts w:ascii="Arial" w:hAnsi="Arial" w:cs="Arial"/>
          <w:color w:val="auto"/>
          <w:sz w:val="22"/>
          <w:szCs w:val="22"/>
          <w:u w:color="FF0000"/>
          <w:vertAlign w:val="subscript"/>
        </w:rPr>
        <w:t xml:space="preserve">2 </w:t>
      </w:r>
      <w:r w:rsidR="009A389B">
        <w:rPr>
          <w:rFonts w:ascii="Arial" w:hAnsi="Arial" w:cs="Arial"/>
          <w:color w:val="auto"/>
          <w:sz w:val="22"/>
          <w:szCs w:val="22"/>
          <w:u w:color="FF0000"/>
        </w:rPr>
        <w:t xml:space="preserve">emissions. The research carried out shows a clear understanding on </w:t>
      </w:r>
      <w:r w:rsidR="00335D51">
        <w:rPr>
          <w:rFonts w:ascii="Arial" w:hAnsi="Arial" w:cs="Arial"/>
          <w:color w:val="auto"/>
          <w:sz w:val="22"/>
          <w:szCs w:val="22"/>
          <w:u w:color="FF0000"/>
        </w:rPr>
        <w:t xml:space="preserve">how </w:t>
      </w:r>
      <w:r w:rsidR="009A389B">
        <w:rPr>
          <w:rFonts w:ascii="Arial" w:hAnsi="Arial" w:cs="Arial"/>
          <w:color w:val="auto"/>
          <w:sz w:val="22"/>
          <w:szCs w:val="22"/>
          <w:u w:color="FF0000"/>
        </w:rPr>
        <w:t>th</w:t>
      </w:r>
      <w:r w:rsidR="00335D51">
        <w:rPr>
          <w:rFonts w:ascii="Arial" w:hAnsi="Arial" w:cs="Arial"/>
          <w:color w:val="auto"/>
          <w:sz w:val="22"/>
          <w:szCs w:val="22"/>
          <w:u w:color="FF0000"/>
        </w:rPr>
        <w:t xml:space="preserve">e consumption of electricity and gas are used throughout the year. The objectives of the research were to identify the maximum and minimum consumption periods during the year and this was achieved by producing graphs and clearly illustrating the use throughout the year. </w:t>
      </w:r>
      <w:r w:rsidR="007A76D9">
        <w:rPr>
          <w:rFonts w:ascii="Arial" w:hAnsi="Arial" w:cs="Arial"/>
          <w:color w:val="auto"/>
          <w:sz w:val="22"/>
          <w:szCs w:val="22"/>
          <w:u w:color="FF0000"/>
        </w:rPr>
        <w:t xml:space="preserve">The data collected was </w:t>
      </w:r>
      <w:proofErr w:type="spellStart"/>
      <w:r w:rsidR="007A76D9">
        <w:rPr>
          <w:rFonts w:ascii="Arial" w:hAnsi="Arial" w:cs="Arial"/>
          <w:color w:val="auto"/>
          <w:sz w:val="22"/>
          <w:szCs w:val="22"/>
          <w:u w:color="FF0000"/>
        </w:rPr>
        <w:t>analysed</w:t>
      </w:r>
      <w:proofErr w:type="spellEnd"/>
      <w:r w:rsidR="007A76D9">
        <w:rPr>
          <w:rFonts w:ascii="Arial" w:hAnsi="Arial" w:cs="Arial"/>
          <w:color w:val="auto"/>
          <w:sz w:val="22"/>
          <w:szCs w:val="22"/>
          <w:u w:color="FF0000"/>
        </w:rPr>
        <w:t xml:space="preserve"> to work out the CO</w:t>
      </w:r>
      <w:r w:rsidR="007A76D9" w:rsidRPr="0072644E">
        <w:rPr>
          <w:rFonts w:ascii="Arial" w:hAnsi="Arial" w:cs="Arial"/>
          <w:color w:val="auto"/>
          <w:sz w:val="22"/>
          <w:szCs w:val="22"/>
          <w:u w:color="FF0000"/>
          <w:vertAlign w:val="subscript"/>
        </w:rPr>
        <w:t>2</w:t>
      </w:r>
      <w:r w:rsidR="007A76D9">
        <w:rPr>
          <w:rFonts w:ascii="Arial" w:hAnsi="Arial" w:cs="Arial"/>
          <w:color w:val="auto"/>
          <w:sz w:val="22"/>
          <w:szCs w:val="22"/>
          <w:u w:color="FF0000"/>
        </w:rPr>
        <w:t xml:space="preserve"> emissions emitted and was achieve by calculating </w:t>
      </w:r>
      <w:r w:rsidR="007A76D9">
        <w:rPr>
          <w:rFonts w:ascii="Arial" w:hAnsi="Arial" w:cs="Arial"/>
          <w:color w:val="auto"/>
          <w:sz w:val="22"/>
          <w:szCs w:val="22"/>
          <w:u w:color="FF0000"/>
        </w:rPr>
        <w:lastRenderedPageBreak/>
        <w:t xml:space="preserve">the </w:t>
      </w:r>
      <w:proofErr w:type="spellStart"/>
      <w:r w:rsidR="007A76D9">
        <w:rPr>
          <w:rFonts w:ascii="Arial" w:hAnsi="Arial" w:cs="Arial"/>
          <w:color w:val="auto"/>
          <w:sz w:val="22"/>
          <w:szCs w:val="22"/>
          <w:u w:color="FF0000"/>
        </w:rPr>
        <w:t>tonnes</w:t>
      </w:r>
      <w:proofErr w:type="spellEnd"/>
      <w:r w:rsidR="007A76D9">
        <w:rPr>
          <w:rFonts w:ascii="Arial" w:hAnsi="Arial" w:cs="Arial"/>
          <w:color w:val="auto"/>
          <w:sz w:val="22"/>
          <w:szCs w:val="22"/>
          <w:u w:color="FF0000"/>
        </w:rPr>
        <w:t xml:space="preserve"> of CO</w:t>
      </w:r>
      <w:r w:rsidR="007A76D9" w:rsidRPr="0072644E">
        <w:rPr>
          <w:rFonts w:ascii="Arial" w:hAnsi="Arial" w:cs="Arial"/>
          <w:color w:val="auto"/>
          <w:sz w:val="22"/>
          <w:szCs w:val="22"/>
          <w:u w:color="FF0000"/>
          <w:vertAlign w:val="subscript"/>
        </w:rPr>
        <w:t>2</w:t>
      </w:r>
      <w:r w:rsidR="007A76D9">
        <w:rPr>
          <w:rFonts w:ascii="Arial" w:hAnsi="Arial" w:cs="Arial"/>
          <w:color w:val="auto"/>
          <w:sz w:val="22"/>
          <w:szCs w:val="22"/>
          <w:u w:color="FF0000"/>
        </w:rPr>
        <w:t xml:space="preserve"> emitted in a year from the building. There was a significant difference in CO</w:t>
      </w:r>
      <w:r w:rsidR="007A76D9" w:rsidRPr="0072644E">
        <w:rPr>
          <w:rFonts w:ascii="Arial" w:hAnsi="Arial" w:cs="Arial"/>
          <w:color w:val="auto"/>
          <w:sz w:val="22"/>
          <w:szCs w:val="22"/>
          <w:u w:color="FF0000"/>
          <w:vertAlign w:val="subscript"/>
        </w:rPr>
        <w:t>2</w:t>
      </w:r>
      <w:r w:rsidR="007A76D9">
        <w:rPr>
          <w:rFonts w:ascii="Arial" w:hAnsi="Arial" w:cs="Arial"/>
          <w:color w:val="auto"/>
          <w:sz w:val="22"/>
          <w:szCs w:val="22"/>
          <w:u w:color="FF0000"/>
        </w:rPr>
        <w:t xml:space="preserve"> emissions emitted between the previous and present year, which clearly shows a change in how the energy is used in the building. The aim for this research was to understand the energy supplied in order to define solutions to further reduced the energy used and also further reduce the emiss</w:t>
      </w:r>
      <w:r w:rsidR="00745FFD">
        <w:rPr>
          <w:rFonts w:ascii="Arial" w:hAnsi="Arial" w:cs="Arial"/>
          <w:color w:val="auto"/>
          <w:sz w:val="22"/>
          <w:szCs w:val="22"/>
          <w:u w:color="FF0000"/>
        </w:rPr>
        <w:t>ions emitted on a yearl</w:t>
      </w:r>
      <w:r w:rsidR="007265C4">
        <w:rPr>
          <w:rFonts w:ascii="Arial" w:hAnsi="Arial" w:cs="Arial"/>
          <w:color w:val="auto"/>
          <w:sz w:val="22"/>
          <w:szCs w:val="22"/>
          <w:u w:color="FF0000"/>
        </w:rPr>
        <w:t>y basis. To pinpoint the use period in the building proved difficult with the data provided, because the overall consumption accounts for the whole energy supplied to the site. The use was broken down into monthly use comparing the electricity and gas bills</w:t>
      </w:r>
      <w:r w:rsidR="007546DB">
        <w:rPr>
          <w:rFonts w:ascii="Arial" w:hAnsi="Arial" w:cs="Arial"/>
          <w:color w:val="auto"/>
          <w:sz w:val="22"/>
          <w:szCs w:val="22"/>
          <w:u w:color="FF0000"/>
        </w:rPr>
        <w:t xml:space="preserve"> understand the trend. Further research would need to be undertaken to understand the performance of different rooms in the building, which would give a clear understanding on the energy used in the individual rooms. </w:t>
      </w:r>
    </w:p>
    <w:p w:rsidR="00454F5B" w:rsidRDefault="00454F5B" w:rsidP="0072644E">
      <w:pPr>
        <w:pStyle w:val="BodyA"/>
        <w:jc w:val="both"/>
        <w:rPr>
          <w:rFonts w:ascii="Arial" w:hAnsi="Arial" w:cs="Arial"/>
          <w:color w:val="auto"/>
          <w:sz w:val="22"/>
          <w:szCs w:val="22"/>
          <w:u w:color="FF0000"/>
        </w:rPr>
      </w:pPr>
    </w:p>
    <w:p w:rsidR="00454F5B" w:rsidRDefault="00454F5B" w:rsidP="0072644E">
      <w:pPr>
        <w:pStyle w:val="BodyA"/>
        <w:jc w:val="both"/>
        <w:rPr>
          <w:rFonts w:ascii="Arial" w:hAnsi="Arial" w:cs="Arial"/>
          <w:b/>
          <w:color w:val="auto"/>
          <w:sz w:val="22"/>
          <w:szCs w:val="22"/>
          <w:u w:color="FF0000"/>
        </w:rPr>
      </w:pPr>
      <w:r w:rsidRPr="00454F5B">
        <w:rPr>
          <w:rFonts w:ascii="Arial" w:hAnsi="Arial" w:cs="Arial"/>
          <w:b/>
          <w:color w:val="auto"/>
          <w:sz w:val="22"/>
          <w:szCs w:val="22"/>
          <w:u w:color="FF0000"/>
        </w:rPr>
        <w:t>Recommendations</w:t>
      </w:r>
    </w:p>
    <w:p w:rsidR="00454F5B" w:rsidRDefault="00454F5B" w:rsidP="0072644E">
      <w:pPr>
        <w:pStyle w:val="BodyA"/>
        <w:jc w:val="both"/>
        <w:rPr>
          <w:rFonts w:ascii="Arial" w:hAnsi="Arial" w:cs="Arial"/>
          <w:b/>
          <w:color w:val="auto"/>
          <w:sz w:val="22"/>
          <w:szCs w:val="22"/>
          <w:u w:color="FF0000"/>
        </w:rPr>
      </w:pPr>
    </w:p>
    <w:p w:rsidR="00EA0005" w:rsidRPr="0072644E" w:rsidRDefault="00F56CF9" w:rsidP="0072644E">
      <w:pPr>
        <w:pStyle w:val="BodyA"/>
        <w:jc w:val="both"/>
        <w:rPr>
          <w:rFonts w:ascii="Arial" w:hAnsi="Arial" w:cs="Arial"/>
          <w:b/>
          <w:color w:val="auto"/>
          <w:sz w:val="22"/>
          <w:szCs w:val="22"/>
          <w:u w:color="FF0000"/>
        </w:rPr>
      </w:pPr>
      <w:r>
        <w:rPr>
          <w:rFonts w:ascii="Arial" w:hAnsi="Arial" w:cs="Arial"/>
          <w:color w:val="auto"/>
          <w:sz w:val="22"/>
          <w:szCs w:val="22"/>
          <w:u w:color="FF0000"/>
        </w:rPr>
        <w:t>To reduce the energy consumption supplied to th</w:t>
      </w:r>
      <w:r w:rsidR="00A73124">
        <w:rPr>
          <w:rFonts w:ascii="Arial" w:hAnsi="Arial" w:cs="Arial"/>
          <w:color w:val="auto"/>
          <w:sz w:val="22"/>
          <w:szCs w:val="22"/>
          <w:u w:color="FF0000"/>
        </w:rPr>
        <w:t>e University site in future it would be ideal to introduce smart technologies into the building. Smart technologies would help monitor different parts of the building and accurately pinpoint rooms being used in the building to understand the use of energy around the building.</w:t>
      </w:r>
      <w:r w:rsidR="0072644E">
        <w:rPr>
          <w:rFonts w:ascii="Arial" w:hAnsi="Arial" w:cs="Arial"/>
          <w:color w:val="auto"/>
          <w:sz w:val="22"/>
          <w:szCs w:val="22"/>
          <w:u w:color="FF0000"/>
        </w:rPr>
        <w:t xml:space="preserve"> Changing the lights to energy saving light would benefit the consumption used and also installing motion sensors in each room would improve the use of electricity around the building.</w:t>
      </w:r>
      <w:r w:rsidR="006D4F4A">
        <w:rPr>
          <w:rFonts w:ascii="Arial" w:hAnsi="Arial" w:cs="Arial"/>
          <w:color w:val="auto"/>
          <w:sz w:val="22"/>
          <w:szCs w:val="22"/>
          <w:u w:color="FF0000"/>
        </w:rPr>
        <w:t xml:space="preserve"> Renewable energy technologies such as solar panels would help to reduce electricity bills over the years to come. To reduce gas building various steps can be taken such as changing the buildings insulations to thicker insulation. Changing </w:t>
      </w:r>
      <w:r w:rsidR="0072644E">
        <w:rPr>
          <w:rFonts w:ascii="Arial" w:hAnsi="Arial" w:cs="Arial"/>
          <w:color w:val="auto"/>
          <w:sz w:val="22"/>
          <w:szCs w:val="22"/>
          <w:u w:color="FF0000"/>
        </w:rPr>
        <w:t>components in the building</w:t>
      </w:r>
      <w:r w:rsidR="006D4F4A">
        <w:rPr>
          <w:rFonts w:ascii="Arial" w:hAnsi="Arial" w:cs="Arial"/>
          <w:color w:val="auto"/>
          <w:sz w:val="22"/>
          <w:szCs w:val="22"/>
          <w:u w:color="FF0000"/>
        </w:rPr>
        <w:t xml:space="preserve"> such as windows from single glazing to double glazing reducing</w:t>
      </w:r>
      <w:r w:rsidR="0072644E">
        <w:rPr>
          <w:rFonts w:ascii="Arial" w:hAnsi="Arial" w:cs="Arial"/>
          <w:color w:val="auto"/>
          <w:sz w:val="22"/>
          <w:szCs w:val="22"/>
          <w:u w:color="FF0000"/>
        </w:rPr>
        <w:t xml:space="preserve"> the amount of heat escaping the building. Implementing some of these recommended technologies would benefit the University in saving thousands of pound throughout the year and reduce the CO</w:t>
      </w:r>
      <w:r w:rsidR="0072644E" w:rsidRPr="0072644E">
        <w:rPr>
          <w:rFonts w:ascii="Arial" w:hAnsi="Arial" w:cs="Arial"/>
          <w:color w:val="auto"/>
          <w:sz w:val="22"/>
          <w:szCs w:val="22"/>
          <w:u w:color="FF0000"/>
          <w:vertAlign w:val="subscript"/>
        </w:rPr>
        <w:t>2</w:t>
      </w:r>
      <w:r w:rsidR="0072644E">
        <w:rPr>
          <w:rFonts w:ascii="Arial" w:hAnsi="Arial" w:cs="Arial"/>
          <w:color w:val="auto"/>
          <w:sz w:val="22"/>
          <w:szCs w:val="22"/>
          <w:u w:color="FF0000"/>
          <w:vertAlign w:val="subscript"/>
        </w:rPr>
        <w:t xml:space="preserve"> </w:t>
      </w:r>
      <w:r w:rsidR="0072644E">
        <w:rPr>
          <w:rFonts w:ascii="Arial" w:hAnsi="Arial" w:cs="Arial"/>
          <w:color w:val="auto"/>
          <w:sz w:val="22"/>
          <w:szCs w:val="22"/>
          <w:u w:color="FF0000"/>
        </w:rPr>
        <w:t xml:space="preserve">content emitted from the building. </w:t>
      </w:r>
    </w:p>
    <w:p w:rsidR="00D4788F" w:rsidRPr="00D4788F" w:rsidRDefault="00D4788F">
      <w:pPr>
        <w:pStyle w:val="BodyA"/>
        <w:rPr>
          <w:rFonts w:ascii="Arial" w:hAnsi="Arial" w:cs="Arial"/>
          <w:color w:val="auto"/>
          <w:sz w:val="22"/>
          <w:szCs w:val="22"/>
          <w:u w:color="FF0000"/>
        </w:rPr>
      </w:pPr>
    </w:p>
    <w:p w:rsidR="00D4788F" w:rsidRDefault="00D4788F">
      <w:pPr>
        <w:pStyle w:val="BodyA"/>
        <w:rPr>
          <w:color w:val="FF0000"/>
          <w:u w:color="FF0000"/>
        </w:rPr>
      </w:pPr>
    </w:p>
    <w:p w:rsidR="003F4EEE" w:rsidRDefault="003F4EEE">
      <w:pPr>
        <w:pStyle w:val="BodyA"/>
        <w:rPr>
          <w:rFonts w:ascii="Arial" w:hAnsi="Arial"/>
          <w:b/>
          <w:bCs/>
          <w:color w:val="FF0000"/>
          <w:u w:color="FF0000"/>
        </w:rPr>
      </w:pPr>
    </w:p>
    <w:p w:rsidR="003F4EEE" w:rsidRDefault="003F4EEE">
      <w:pPr>
        <w:pStyle w:val="BodyA"/>
        <w:rPr>
          <w:rFonts w:ascii="Arial" w:hAnsi="Arial"/>
          <w:b/>
          <w:bCs/>
          <w:color w:val="FF0000"/>
          <w:u w:color="FF0000"/>
        </w:rPr>
      </w:pPr>
    </w:p>
    <w:p w:rsidR="003F4EEE" w:rsidRDefault="003F4EEE">
      <w:pPr>
        <w:pStyle w:val="BodyA"/>
        <w:rPr>
          <w:rFonts w:ascii="Arial" w:hAnsi="Arial"/>
          <w:b/>
          <w:bCs/>
          <w:color w:val="FF0000"/>
          <w:u w:color="FF0000"/>
        </w:rPr>
      </w:pPr>
    </w:p>
    <w:p w:rsidR="003F4EEE" w:rsidRDefault="003F4EEE">
      <w:pPr>
        <w:pStyle w:val="BodyA"/>
        <w:rPr>
          <w:rFonts w:ascii="Arial" w:hAnsi="Arial"/>
          <w:b/>
          <w:bCs/>
          <w:color w:val="FF0000"/>
          <w:u w:color="FF0000"/>
        </w:rPr>
      </w:pPr>
    </w:p>
    <w:p w:rsidR="003F4EEE" w:rsidRDefault="003F4EEE">
      <w:pPr>
        <w:pStyle w:val="BodyA"/>
        <w:rPr>
          <w:rFonts w:ascii="Arial" w:hAnsi="Arial"/>
          <w:b/>
          <w:bCs/>
          <w:color w:val="FF0000"/>
          <w:u w:color="FF0000"/>
        </w:rPr>
      </w:pPr>
    </w:p>
    <w:p w:rsidR="00BF0BD0" w:rsidRDefault="00BF0BD0">
      <w:pPr>
        <w:pStyle w:val="BodyA"/>
        <w:rPr>
          <w:rFonts w:ascii="Arial" w:eastAsia="Arial" w:hAnsi="Arial" w:cs="Arial"/>
          <w:b/>
          <w:bCs/>
        </w:rPr>
      </w:pPr>
    </w:p>
    <w:p w:rsidR="00BF0BD0" w:rsidRDefault="00BF0BD0">
      <w:pPr>
        <w:pStyle w:val="BodyA"/>
        <w:rPr>
          <w:rFonts w:ascii="Arial" w:eastAsia="Arial" w:hAnsi="Arial" w:cs="Arial"/>
          <w:b/>
          <w:bCs/>
          <w:sz w:val="22"/>
          <w:szCs w:val="22"/>
        </w:rPr>
      </w:pPr>
    </w:p>
    <w:p w:rsidR="00BF0BD0" w:rsidRDefault="00BF0BD0">
      <w:pPr>
        <w:pStyle w:val="BodyA"/>
        <w:rPr>
          <w:rFonts w:ascii="Arial" w:eastAsia="Arial" w:hAnsi="Arial" w:cs="Arial"/>
          <w:sz w:val="22"/>
          <w:szCs w:val="22"/>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3DA1" w:rsidRDefault="00723DA1">
      <w:pPr>
        <w:pStyle w:val="BodyA"/>
        <w:rPr>
          <w:rFonts w:ascii="Arial" w:hAnsi="Arial"/>
          <w:b/>
          <w:bCs/>
          <w:sz w:val="22"/>
          <w:szCs w:val="22"/>
          <w:lang w:val="fr-FR"/>
        </w:rPr>
      </w:pPr>
    </w:p>
    <w:p w:rsidR="0072644E" w:rsidRDefault="0072644E">
      <w:pPr>
        <w:pStyle w:val="BodyA"/>
        <w:rPr>
          <w:rFonts w:ascii="Arial" w:hAnsi="Arial"/>
          <w:b/>
          <w:bCs/>
          <w:sz w:val="22"/>
          <w:szCs w:val="22"/>
          <w:lang w:val="fr-FR"/>
        </w:rPr>
      </w:pPr>
    </w:p>
    <w:p w:rsidR="0072644E" w:rsidRDefault="0072644E">
      <w:pPr>
        <w:pStyle w:val="BodyA"/>
        <w:rPr>
          <w:rFonts w:ascii="Arial" w:hAnsi="Arial"/>
          <w:b/>
          <w:bCs/>
          <w:sz w:val="22"/>
          <w:szCs w:val="22"/>
          <w:lang w:val="fr-FR"/>
        </w:rPr>
      </w:pPr>
    </w:p>
    <w:p w:rsidR="0072644E" w:rsidRDefault="0072644E">
      <w:pPr>
        <w:pStyle w:val="BodyA"/>
        <w:rPr>
          <w:rFonts w:ascii="Arial" w:hAnsi="Arial"/>
          <w:b/>
          <w:bCs/>
          <w:sz w:val="22"/>
          <w:szCs w:val="22"/>
          <w:lang w:val="fr-FR"/>
        </w:rPr>
      </w:pPr>
    </w:p>
    <w:p w:rsidR="00BF0BD0" w:rsidRPr="005406A8" w:rsidRDefault="00AF4BE7">
      <w:pPr>
        <w:pStyle w:val="BodyA"/>
        <w:rPr>
          <w:rFonts w:ascii="Arial" w:eastAsia="Arial" w:hAnsi="Arial" w:cs="Arial"/>
          <w:b/>
          <w:bCs/>
          <w:sz w:val="22"/>
          <w:szCs w:val="22"/>
          <w:lang w:val="fr-FR"/>
        </w:rPr>
      </w:pPr>
      <w:proofErr w:type="spellStart"/>
      <w:r>
        <w:rPr>
          <w:rFonts w:ascii="Arial" w:hAnsi="Arial"/>
          <w:b/>
          <w:bCs/>
          <w:sz w:val="22"/>
          <w:szCs w:val="22"/>
          <w:lang w:val="fr-FR"/>
        </w:rPr>
        <w:lastRenderedPageBreak/>
        <w:t>References</w:t>
      </w:r>
      <w:proofErr w:type="spellEnd"/>
      <w:r>
        <w:rPr>
          <w:rFonts w:ascii="Arial" w:hAnsi="Arial"/>
          <w:b/>
          <w:bCs/>
          <w:sz w:val="22"/>
          <w:szCs w:val="22"/>
          <w:lang w:val="fr-FR"/>
        </w:rPr>
        <w:t xml:space="preserve"> </w:t>
      </w:r>
    </w:p>
    <w:p w:rsidR="00BF0BD0" w:rsidRDefault="00BF0BD0">
      <w:pPr>
        <w:pStyle w:val="BodyA"/>
        <w:rPr>
          <w:rFonts w:ascii="Arial" w:eastAsia="Arial" w:hAnsi="Arial" w:cs="Arial"/>
          <w:b/>
          <w:bCs/>
          <w:sz w:val="22"/>
          <w:szCs w:val="22"/>
        </w:rPr>
      </w:pPr>
    </w:p>
    <w:p w:rsidR="00BF0BD0" w:rsidRDefault="00BF0BD0">
      <w:pPr>
        <w:pStyle w:val="BodyA"/>
        <w:rPr>
          <w:rFonts w:ascii="Arial" w:eastAsia="Arial" w:hAnsi="Arial" w:cs="Arial"/>
          <w:b/>
          <w:bCs/>
          <w:sz w:val="22"/>
          <w:szCs w:val="22"/>
        </w:rPr>
      </w:pPr>
    </w:p>
    <w:p w:rsidR="005C6498" w:rsidRDefault="005C6498">
      <w:pPr>
        <w:pStyle w:val="BodyA"/>
        <w:rPr>
          <w:rStyle w:val="selectable"/>
          <w:rFonts w:ascii="Arial" w:hAnsi="Arial" w:cs="Arial"/>
          <w:sz w:val="20"/>
          <w:szCs w:val="20"/>
          <w:shd w:val="clear" w:color="auto" w:fill="FFFFFF"/>
        </w:rPr>
      </w:pPr>
      <w:r>
        <w:rPr>
          <w:rStyle w:val="selectable"/>
          <w:rFonts w:ascii="Arial" w:hAnsi="Arial" w:cs="Arial"/>
          <w:sz w:val="20"/>
          <w:szCs w:val="20"/>
          <w:shd w:val="clear" w:color="auto" w:fill="FFFFFF"/>
        </w:rPr>
        <w:t>Abdn.ac.uk. (2015). </w:t>
      </w:r>
      <w:r>
        <w:rPr>
          <w:rStyle w:val="selectable"/>
          <w:rFonts w:ascii="Arial" w:hAnsi="Arial" w:cs="Arial"/>
          <w:i/>
          <w:iCs/>
          <w:sz w:val="20"/>
          <w:szCs w:val="20"/>
          <w:shd w:val="clear" w:color="auto" w:fill="FFFFFF"/>
        </w:rPr>
        <w:t>Energy Report</w:t>
      </w:r>
      <w:r>
        <w:rPr>
          <w:rStyle w:val="selectable"/>
          <w:rFonts w:ascii="Arial" w:hAnsi="Arial" w:cs="Arial"/>
          <w:sz w:val="20"/>
          <w:szCs w:val="20"/>
          <w:shd w:val="clear" w:color="auto" w:fill="FFFFFF"/>
        </w:rPr>
        <w:t>. [</w:t>
      </w:r>
      <w:proofErr w:type="gramStart"/>
      <w:r>
        <w:rPr>
          <w:rStyle w:val="selectable"/>
          <w:rFonts w:ascii="Arial" w:hAnsi="Arial" w:cs="Arial"/>
          <w:sz w:val="20"/>
          <w:szCs w:val="20"/>
          <w:shd w:val="clear" w:color="auto" w:fill="FFFFFF"/>
        </w:rPr>
        <w:t>online</w:t>
      </w:r>
      <w:proofErr w:type="gramEnd"/>
      <w:r>
        <w:rPr>
          <w:rStyle w:val="selectable"/>
          <w:rFonts w:ascii="Arial" w:hAnsi="Arial" w:cs="Arial"/>
          <w:sz w:val="20"/>
          <w:szCs w:val="20"/>
          <w:shd w:val="clear" w:color="auto" w:fill="FFFFFF"/>
        </w:rPr>
        <w:t>] Available at: https://www.abdn.ac.uk/about/documents/Energy1516.pdf [Accessed 5 Mar. 2019].</w:t>
      </w:r>
    </w:p>
    <w:p w:rsidR="00FF11E5" w:rsidRDefault="00FF11E5">
      <w:pPr>
        <w:pStyle w:val="BodyA"/>
        <w:rPr>
          <w:rStyle w:val="selectable"/>
          <w:rFonts w:ascii="Arial" w:hAnsi="Arial" w:cs="Arial"/>
          <w:sz w:val="20"/>
          <w:szCs w:val="20"/>
          <w:shd w:val="clear" w:color="auto" w:fill="FFFFFF"/>
        </w:rPr>
      </w:pPr>
    </w:p>
    <w:p w:rsidR="00FF11E5" w:rsidRDefault="00FF11E5" w:rsidP="00FF11E5">
      <w:pPr>
        <w:pStyle w:val="BodyA"/>
        <w:rPr>
          <w:rFonts w:ascii="Arial" w:hAnsi="Arial" w:cs="Arial"/>
          <w:sz w:val="20"/>
          <w:szCs w:val="20"/>
          <w:shd w:val="clear" w:color="auto" w:fill="FFFFFF"/>
        </w:rPr>
      </w:pPr>
      <w:r>
        <w:rPr>
          <w:rFonts w:ascii="Arial" w:hAnsi="Arial" w:cs="Arial"/>
          <w:sz w:val="20"/>
          <w:szCs w:val="20"/>
          <w:shd w:val="clear" w:color="auto" w:fill="FFFFFF"/>
        </w:rPr>
        <w:t>Carbon footprint. (2019). </w:t>
      </w:r>
      <w:r>
        <w:rPr>
          <w:rFonts w:ascii="Arial" w:hAnsi="Arial" w:cs="Arial"/>
          <w:i/>
          <w:iCs/>
          <w:sz w:val="20"/>
          <w:szCs w:val="20"/>
          <w:shd w:val="clear" w:color="auto" w:fill="FFFFFF"/>
        </w:rPr>
        <w:t>Carbon Calculator</w:t>
      </w:r>
      <w:r>
        <w:rPr>
          <w:rFonts w:ascii="Arial" w:hAnsi="Arial" w:cs="Arial"/>
          <w:sz w:val="20"/>
          <w:szCs w:val="20"/>
          <w:shd w:val="clear" w:color="auto" w:fill="FFFFFF"/>
        </w:rPr>
        <w:t>. [</w:t>
      </w:r>
      <w:proofErr w:type="gramStart"/>
      <w:r>
        <w:rPr>
          <w:rFonts w:ascii="Arial" w:hAnsi="Arial" w:cs="Arial"/>
          <w:sz w:val="20"/>
          <w:szCs w:val="20"/>
          <w:shd w:val="clear" w:color="auto" w:fill="FFFFFF"/>
        </w:rPr>
        <w:t>online</w:t>
      </w:r>
      <w:proofErr w:type="gramEnd"/>
      <w:r>
        <w:rPr>
          <w:rFonts w:ascii="Arial" w:hAnsi="Arial" w:cs="Arial"/>
          <w:sz w:val="20"/>
          <w:szCs w:val="20"/>
          <w:shd w:val="clear" w:color="auto" w:fill="FFFFFF"/>
        </w:rPr>
        <w:t>] Available at: https://www.carbonfootprint.com/calculator.aspx [Accessed 6 Mar. 2019].</w:t>
      </w:r>
    </w:p>
    <w:p w:rsidR="005C6498" w:rsidRDefault="005C6498">
      <w:pPr>
        <w:pStyle w:val="BodyA"/>
        <w:rPr>
          <w:rStyle w:val="selectable"/>
          <w:rFonts w:ascii="Arial" w:hAnsi="Arial" w:cs="Arial"/>
          <w:sz w:val="20"/>
          <w:szCs w:val="20"/>
          <w:shd w:val="clear" w:color="auto" w:fill="FFFFFF"/>
        </w:rPr>
      </w:pPr>
    </w:p>
    <w:p w:rsidR="005C6498" w:rsidRDefault="00FF11E5">
      <w:pPr>
        <w:pStyle w:val="BodyA"/>
        <w:rPr>
          <w:rFonts w:ascii="Arial" w:hAnsi="Arial" w:cs="Arial"/>
          <w:sz w:val="20"/>
          <w:szCs w:val="20"/>
          <w:shd w:val="clear" w:color="auto" w:fill="FFFFFF"/>
        </w:rPr>
      </w:pPr>
      <w:r>
        <w:rPr>
          <w:rFonts w:ascii="Arial" w:hAnsi="Arial" w:cs="Arial"/>
          <w:sz w:val="20"/>
          <w:szCs w:val="20"/>
          <w:shd w:val="clear" w:color="auto" w:fill="FFFFFF"/>
        </w:rPr>
        <w:t>Eonenergy.com. (2017). </w:t>
      </w:r>
      <w:r>
        <w:rPr>
          <w:rFonts w:ascii="Arial" w:hAnsi="Arial" w:cs="Arial"/>
          <w:i/>
          <w:iCs/>
          <w:sz w:val="20"/>
          <w:szCs w:val="20"/>
          <w:shd w:val="clear" w:color="auto" w:fill="FFFFFF"/>
        </w:rPr>
        <w:t>Domestic Energy Prices</w:t>
      </w:r>
      <w:r>
        <w:rPr>
          <w:rFonts w:ascii="Arial" w:hAnsi="Arial" w:cs="Arial"/>
          <w:sz w:val="20"/>
          <w:szCs w:val="20"/>
          <w:shd w:val="clear" w:color="auto" w:fill="FFFFFF"/>
        </w:rPr>
        <w:t>. [</w:t>
      </w:r>
      <w:proofErr w:type="gramStart"/>
      <w:r>
        <w:rPr>
          <w:rFonts w:ascii="Arial" w:hAnsi="Arial" w:cs="Arial"/>
          <w:sz w:val="20"/>
          <w:szCs w:val="20"/>
          <w:shd w:val="clear" w:color="auto" w:fill="FFFFFF"/>
        </w:rPr>
        <w:t>online</w:t>
      </w:r>
      <w:proofErr w:type="gramEnd"/>
      <w:r>
        <w:rPr>
          <w:rFonts w:ascii="Arial" w:hAnsi="Arial" w:cs="Arial"/>
          <w:sz w:val="20"/>
          <w:szCs w:val="20"/>
          <w:shd w:val="clear" w:color="auto" w:fill="FFFFFF"/>
        </w:rPr>
        <w:t>] Available at: https://www.eonenergy.com/-/media/PDFs/About-Us/price-matrix/eon-energyplan.pdf?la=en [Accessed 4 Mar. 2019].</w:t>
      </w:r>
    </w:p>
    <w:p w:rsidR="00FF11E5" w:rsidRDefault="00FF11E5">
      <w:pPr>
        <w:pStyle w:val="BodyA"/>
        <w:rPr>
          <w:rFonts w:ascii="Arial" w:hAnsi="Arial" w:cs="Arial"/>
          <w:sz w:val="20"/>
          <w:szCs w:val="20"/>
          <w:shd w:val="clear" w:color="auto" w:fill="FFFFFF"/>
        </w:rPr>
      </w:pPr>
    </w:p>
    <w:p w:rsidR="00FF11E5" w:rsidRDefault="00FF11E5" w:rsidP="00FF11E5">
      <w:pPr>
        <w:pStyle w:val="BodyA"/>
        <w:rPr>
          <w:rFonts w:ascii="Arial" w:hAnsi="Arial" w:cs="Arial"/>
          <w:sz w:val="20"/>
          <w:szCs w:val="20"/>
          <w:shd w:val="clear" w:color="auto" w:fill="FFFFFF"/>
        </w:rPr>
      </w:pPr>
      <w:r>
        <w:rPr>
          <w:rFonts w:ascii="Arial" w:hAnsi="Arial" w:cs="Arial"/>
          <w:sz w:val="20"/>
          <w:szCs w:val="20"/>
          <w:shd w:val="clear" w:color="auto" w:fill="FFFFFF"/>
        </w:rPr>
        <w:t>Google.com. (2013). </w:t>
      </w:r>
      <w:proofErr w:type="gramStart"/>
      <w:r>
        <w:rPr>
          <w:rFonts w:ascii="Arial" w:hAnsi="Arial" w:cs="Arial"/>
          <w:i/>
          <w:iCs/>
          <w:sz w:val="20"/>
          <w:szCs w:val="20"/>
          <w:shd w:val="clear" w:color="auto" w:fill="FFFFFF"/>
        </w:rPr>
        <w:t>business</w:t>
      </w:r>
      <w:proofErr w:type="gramEnd"/>
      <w:r>
        <w:rPr>
          <w:rFonts w:ascii="Arial" w:hAnsi="Arial" w:cs="Arial"/>
          <w:i/>
          <w:iCs/>
          <w:sz w:val="20"/>
          <w:szCs w:val="20"/>
          <w:shd w:val="clear" w:color="auto" w:fill="FFFFFF"/>
        </w:rPr>
        <w:t xml:space="preserve"> campus </w:t>
      </w:r>
      <w:proofErr w:type="spellStart"/>
      <w:r>
        <w:rPr>
          <w:rFonts w:ascii="Arial" w:hAnsi="Arial" w:cs="Arial"/>
          <w:i/>
          <w:iCs/>
          <w:sz w:val="20"/>
          <w:szCs w:val="20"/>
          <w:shd w:val="clear" w:color="auto" w:fill="FFFFFF"/>
        </w:rPr>
        <w:t>swansea</w:t>
      </w:r>
      <w:proofErr w:type="spellEnd"/>
      <w:r>
        <w:rPr>
          <w:rFonts w:ascii="Arial" w:hAnsi="Arial" w:cs="Arial"/>
          <w:i/>
          <w:iCs/>
          <w:sz w:val="20"/>
          <w:szCs w:val="20"/>
          <w:shd w:val="clear" w:color="auto" w:fill="FFFFFF"/>
        </w:rPr>
        <w:t xml:space="preserve"> - Google Search</w:t>
      </w:r>
      <w:r>
        <w:rPr>
          <w:rFonts w:ascii="Arial" w:hAnsi="Arial" w:cs="Arial"/>
          <w:sz w:val="20"/>
          <w:szCs w:val="20"/>
          <w:shd w:val="clear" w:color="auto" w:fill="FFFFFF"/>
        </w:rPr>
        <w:t>. [</w:t>
      </w:r>
      <w:proofErr w:type="gramStart"/>
      <w:r>
        <w:rPr>
          <w:rFonts w:ascii="Arial" w:hAnsi="Arial" w:cs="Arial"/>
          <w:sz w:val="20"/>
          <w:szCs w:val="20"/>
          <w:shd w:val="clear" w:color="auto" w:fill="FFFFFF"/>
        </w:rPr>
        <w:t>online</w:t>
      </w:r>
      <w:proofErr w:type="gramEnd"/>
      <w:r>
        <w:rPr>
          <w:rFonts w:ascii="Arial" w:hAnsi="Arial" w:cs="Arial"/>
          <w:sz w:val="20"/>
          <w:szCs w:val="20"/>
          <w:shd w:val="clear" w:color="auto" w:fill="FFFFFF"/>
        </w:rPr>
        <w:t>] Available at: https://www.google.com/search?q=business+campus+swansea&amp;source=lnms&amp;tbm=isch&amp;sa=X&amp;ved=0ahUKEwjDrqKN_5_hAhXDuHEKHdjHBLgQ_AUIDigB&amp;biw=1920&amp;bih=937#imgdii=vPY3rg6r1fhRCM:&amp;imgrc=WL_Lalo-4JEoeM: [Accessed 8 Mar. 2019].</w:t>
      </w:r>
    </w:p>
    <w:p w:rsidR="00FF11E5" w:rsidRDefault="00FF11E5">
      <w:pPr>
        <w:pStyle w:val="BodyA"/>
        <w:rPr>
          <w:rStyle w:val="Hyperlink1"/>
        </w:rPr>
      </w:pPr>
    </w:p>
    <w:p w:rsidR="005C6498" w:rsidRDefault="00FF11E5">
      <w:pPr>
        <w:pStyle w:val="BodyA"/>
        <w:rPr>
          <w:rFonts w:ascii="Arial" w:hAnsi="Arial" w:cs="Arial"/>
          <w:sz w:val="20"/>
          <w:szCs w:val="20"/>
          <w:shd w:val="clear" w:color="auto" w:fill="FFFFFF"/>
        </w:rPr>
      </w:pPr>
      <w:r>
        <w:rPr>
          <w:rFonts w:ascii="Arial" w:hAnsi="Arial" w:cs="Arial"/>
          <w:sz w:val="20"/>
          <w:szCs w:val="20"/>
          <w:shd w:val="clear" w:color="auto" w:fill="FFFFFF"/>
        </w:rPr>
        <w:t>GOV.UK. (2019). </w:t>
      </w:r>
      <w:r>
        <w:rPr>
          <w:rFonts w:ascii="Arial" w:hAnsi="Arial" w:cs="Arial"/>
          <w:i/>
          <w:iCs/>
          <w:sz w:val="20"/>
          <w:szCs w:val="20"/>
          <w:shd w:val="clear" w:color="auto" w:fill="FFFFFF"/>
        </w:rPr>
        <w:t>Greenhouse gas reporting: conversion factors 2017</w:t>
      </w:r>
      <w:r>
        <w:rPr>
          <w:rFonts w:ascii="Arial" w:hAnsi="Arial" w:cs="Arial"/>
          <w:sz w:val="20"/>
          <w:szCs w:val="20"/>
          <w:shd w:val="clear" w:color="auto" w:fill="FFFFFF"/>
        </w:rPr>
        <w:t>. [</w:t>
      </w:r>
      <w:proofErr w:type="gramStart"/>
      <w:r>
        <w:rPr>
          <w:rFonts w:ascii="Arial" w:hAnsi="Arial" w:cs="Arial"/>
          <w:sz w:val="20"/>
          <w:szCs w:val="20"/>
          <w:shd w:val="clear" w:color="auto" w:fill="FFFFFF"/>
        </w:rPr>
        <w:t>online</w:t>
      </w:r>
      <w:proofErr w:type="gramEnd"/>
      <w:r>
        <w:rPr>
          <w:rFonts w:ascii="Arial" w:hAnsi="Arial" w:cs="Arial"/>
          <w:sz w:val="20"/>
          <w:szCs w:val="20"/>
          <w:shd w:val="clear" w:color="auto" w:fill="FFFFFF"/>
        </w:rPr>
        <w:t>] Available at: https://www.gov.uk/government/publications/greenhouse-gas-reporting-conversion-factors-2017 [Accessed 11 Mar. 2019].</w:t>
      </w:r>
    </w:p>
    <w:p w:rsidR="00FF11E5" w:rsidRDefault="00FF11E5">
      <w:pPr>
        <w:pStyle w:val="BodyA"/>
        <w:rPr>
          <w:rFonts w:ascii="Arial" w:hAnsi="Arial" w:cs="Arial"/>
          <w:sz w:val="20"/>
          <w:szCs w:val="20"/>
          <w:shd w:val="clear" w:color="auto" w:fill="FFFFFF"/>
        </w:rPr>
      </w:pPr>
    </w:p>
    <w:p w:rsidR="00FF11E5" w:rsidRDefault="00FF11E5">
      <w:pPr>
        <w:pStyle w:val="BodyA"/>
        <w:rPr>
          <w:rStyle w:val="Hyperlink1"/>
        </w:rPr>
      </w:pPr>
    </w:p>
    <w:p w:rsidR="00FF11E5" w:rsidRDefault="00FF11E5">
      <w:pPr>
        <w:pStyle w:val="BodyA"/>
        <w:rPr>
          <w:rFonts w:ascii="Arial" w:hAnsi="Arial" w:cs="Arial"/>
          <w:sz w:val="20"/>
          <w:szCs w:val="20"/>
          <w:shd w:val="clear" w:color="auto" w:fill="FFFFFF"/>
        </w:rPr>
      </w:pPr>
    </w:p>
    <w:p w:rsidR="00FF11E5" w:rsidRDefault="00FF11E5">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5C6498" w:rsidRDefault="005C6498">
      <w:pPr>
        <w:pStyle w:val="BodyA"/>
        <w:rPr>
          <w:rStyle w:val="Hyperlink1"/>
        </w:rPr>
      </w:pPr>
    </w:p>
    <w:p w:rsidR="00BF0BD0" w:rsidRDefault="00BF0BD0">
      <w:pPr>
        <w:pStyle w:val="BodyA"/>
        <w:rPr>
          <w:rFonts w:ascii="Arial" w:eastAsia="Arial" w:hAnsi="Arial" w:cs="Arial"/>
          <w:sz w:val="22"/>
          <w:szCs w:val="22"/>
        </w:rPr>
      </w:pPr>
    </w:p>
    <w:p w:rsidR="00BF0BD0" w:rsidRDefault="00BF0BD0">
      <w:pPr>
        <w:pStyle w:val="BodyA"/>
      </w:pPr>
    </w:p>
    <w:sectPr w:rsidR="00BF0BD0">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2B4D" w:rsidRDefault="001E2B4D">
      <w:r>
        <w:separator/>
      </w:r>
    </w:p>
  </w:endnote>
  <w:endnote w:type="continuationSeparator" w:id="0">
    <w:p w:rsidR="001E2B4D" w:rsidRDefault="001E2B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279C" w:rsidRDefault="000527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7639796"/>
      <w:docPartObj>
        <w:docPartGallery w:val="Page Numbers (Bottom of Page)"/>
        <w:docPartUnique/>
      </w:docPartObj>
    </w:sdtPr>
    <w:sdtEndPr>
      <w:rPr>
        <w:noProof/>
      </w:rPr>
    </w:sdtEndPr>
    <w:sdtContent>
      <w:p w:rsidR="0005279C" w:rsidRDefault="0005279C">
        <w:pPr>
          <w:pStyle w:val="Footer"/>
          <w:jc w:val="center"/>
        </w:pPr>
        <w:r>
          <w:fldChar w:fldCharType="begin"/>
        </w:r>
        <w:r>
          <w:instrText xml:space="preserve"> PAGE   \* MERGEFORMAT </w:instrText>
        </w:r>
        <w:r>
          <w:fldChar w:fldCharType="separate"/>
        </w:r>
        <w:r w:rsidR="001623D1">
          <w:rPr>
            <w:noProof/>
          </w:rPr>
          <w:t>9</w:t>
        </w:r>
        <w:r>
          <w:rPr>
            <w:noProof/>
          </w:rPr>
          <w:fldChar w:fldCharType="end"/>
        </w:r>
      </w:p>
    </w:sdtContent>
  </w:sdt>
  <w:p w:rsidR="0005279C" w:rsidRDefault="000527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279C" w:rsidRDefault="00052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2B4D" w:rsidRDefault="001E2B4D">
      <w:r>
        <w:separator/>
      </w:r>
    </w:p>
  </w:footnote>
  <w:footnote w:type="continuationSeparator" w:id="0">
    <w:p w:rsidR="001E2B4D" w:rsidRDefault="001E2B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279C" w:rsidRDefault="000527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4169593"/>
      <w:docPartObj>
        <w:docPartGallery w:val="Page Numbers (Top of Page)"/>
        <w:docPartUnique/>
      </w:docPartObj>
    </w:sdtPr>
    <w:sdtEndPr>
      <w:rPr>
        <w:noProof/>
      </w:rPr>
    </w:sdtEndPr>
    <w:sdtContent>
      <w:p w:rsidR="002D0CCD" w:rsidRDefault="002D0CCD">
        <w:pPr>
          <w:pStyle w:val="Header"/>
          <w:jc w:val="center"/>
        </w:pPr>
        <w:r>
          <w:fldChar w:fldCharType="begin"/>
        </w:r>
        <w:r>
          <w:instrText xml:space="preserve"> PAGE   \* MERGEFORMAT </w:instrText>
        </w:r>
        <w:r>
          <w:fldChar w:fldCharType="separate"/>
        </w:r>
        <w:r w:rsidR="001623D1">
          <w:rPr>
            <w:noProof/>
          </w:rPr>
          <w:t>9</w:t>
        </w:r>
        <w:r>
          <w:rPr>
            <w:noProof/>
          </w:rPr>
          <w:fldChar w:fldCharType="end"/>
        </w:r>
      </w:p>
    </w:sdtContent>
  </w:sdt>
  <w:p w:rsidR="00BF0BD0" w:rsidRDefault="00BF0BD0">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279C" w:rsidRDefault="000527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0F740A"/>
    <w:multiLevelType w:val="hybridMultilevel"/>
    <w:tmpl w:val="EA08D77A"/>
    <w:styleLink w:val="ImportedStyle1"/>
    <w:lvl w:ilvl="0" w:tplc="EA4AB4A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7E23C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7C44A0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30A56E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81258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AAA60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9CAE34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89C9DD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594C55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20E1F34"/>
    <w:multiLevelType w:val="hybridMultilevel"/>
    <w:tmpl w:val="6086741E"/>
    <w:lvl w:ilvl="0" w:tplc="67A2143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F769B7"/>
    <w:multiLevelType w:val="hybridMultilevel"/>
    <w:tmpl w:val="EA08D77A"/>
    <w:numStyleLink w:val="ImportedStyle1"/>
  </w:abstractNum>
  <w:abstractNum w:abstractNumId="3" w15:restartNumberingAfterBreak="0">
    <w:nsid w:val="674352C7"/>
    <w:multiLevelType w:val="hybridMultilevel"/>
    <w:tmpl w:val="EB828E1A"/>
    <w:styleLink w:val="ImportedStyle2"/>
    <w:lvl w:ilvl="0" w:tplc="EF66B5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D34F6C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3745A6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200C05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C34745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8F246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D8E521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FD8152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0C8A20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710F1E56"/>
    <w:multiLevelType w:val="hybridMultilevel"/>
    <w:tmpl w:val="EB828E1A"/>
    <w:numStyleLink w:val="ImportedStyle2"/>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0BD0"/>
    <w:rsid w:val="000378E9"/>
    <w:rsid w:val="0005279C"/>
    <w:rsid w:val="000A74FB"/>
    <w:rsid w:val="001623D1"/>
    <w:rsid w:val="00194442"/>
    <w:rsid w:val="001E2B4D"/>
    <w:rsid w:val="00211B87"/>
    <w:rsid w:val="00293D50"/>
    <w:rsid w:val="002D0CCD"/>
    <w:rsid w:val="00335D51"/>
    <w:rsid w:val="003F4EEE"/>
    <w:rsid w:val="00454F5B"/>
    <w:rsid w:val="005406A8"/>
    <w:rsid w:val="005C6498"/>
    <w:rsid w:val="006D4F4A"/>
    <w:rsid w:val="00723DA1"/>
    <w:rsid w:val="0072644E"/>
    <w:rsid w:val="007265C4"/>
    <w:rsid w:val="00745FFD"/>
    <w:rsid w:val="007546DB"/>
    <w:rsid w:val="007A76D9"/>
    <w:rsid w:val="009A389B"/>
    <w:rsid w:val="00A73124"/>
    <w:rsid w:val="00AF4BE7"/>
    <w:rsid w:val="00B57038"/>
    <w:rsid w:val="00BF0BD0"/>
    <w:rsid w:val="00D4788F"/>
    <w:rsid w:val="00EA0005"/>
    <w:rsid w:val="00F56CF9"/>
    <w:rsid w:val="00FF1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B74D0"/>
  <w15:docId w15:val="{73CDA1A0-DA98-4627-B2C0-24495EA19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A">
    <w:name w:val="Body A"/>
    <w:rPr>
      <w:rFonts w:cs="Arial Unicode MS"/>
      <w:color w:val="000000"/>
      <w:sz w:val="24"/>
      <w:szCs w:val="24"/>
      <w:u w:color="000000"/>
      <w:lang w:val="en-US"/>
    </w:rPr>
  </w:style>
  <w:style w:type="paragraph" w:styleId="NoSpacing">
    <w:name w:val="No Spacing"/>
    <w:rPr>
      <w:rFonts w:ascii="Helvetica" w:hAnsi="Helvetica" w:cs="Arial Unicode MS"/>
      <w:color w:val="000000"/>
      <w:sz w:val="22"/>
      <w:szCs w:val="22"/>
      <w:u w:color="000000"/>
      <w:lang w:val="en-US"/>
    </w:rPr>
  </w:style>
  <w:style w:type="paragraph" w:customStyle="1" w:styleId="Default">
    <w:name w:val="Default"/>
    <w:rPr>
      <w:rFonts w:ascii="Helvetica" w:hAnsi="Helvetica" w:cs="Arial Unicode MS"/>
      <w:color w:val="000000"/>
      <w:sz w:val="22"/>
      <w:szCs w:val="22"/>
      <w:lang w:val="it-IT"/>
    </w:rPr>
  </w:style>
  <w:style w:type="paragraph" w:customStyle="1" w:styleId="BodyAA">
    <w:name w:val="Body A A"/>
    <w:pPr>
      <w:spacing w:after="160" w:line="259" w:lineRule="auto"/>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paragraph" w:customStyle="1" w:styleId="BodyB">
    <w:name w:val="Body B"/>
    <w:rPr>
      <w:rFonts w:cs="Arial Unicode MS"/>
      <w:color w:val="000000"/>
      <w:sz w:val="24"/>
      <w:szCs w:val="24"/>
      <w:u w:color="000000"/>
      <w:lang w:val="en-US"/>
    </w:rPr>
  </w:style>
  <w:style w:type="paragraph" w:customStyle="1" w:styleId="TableStyle2A">
    <w:name w:val="Table Style 2 A"/>
    <w:rPr>
      <w:rFonts w:ascii="Helvetica" w:hAnsi="Helvetica" w:cs="Arial Unicode MS"/>
      <w:color w:val="000000"/>
      <w:u w:color="000000"/>
      <w:lang w:val="en-US"/>
    </w:rPr>
  </w:style>
  <w:style w:type="paragraph" w:customStyle="1" w:styleId="Body">
    <w:name w:val="Body"/>
    <w:rPr>
      <w:rFonts w:cs="Arial Unicode MS"/>
      <w:color w:val="000000"/>
      <w:sz w:val="24"/>
      <w:szCs w:val="24"/>
      <w:u w:color="000000"/>
      <w:lang w:val="en-US"/>
    </w:rPr>
  </w:style>
  <w:style w:type="character" w:customStyle="1" w:styleId="NoneA">
    <w:name w:val="None A"/>
    <w:rPr>
      <w:lang w:val="en-US"/>
    </w:rPr>
  </w:style>
  <w:style w:type="paragraph" w:customStyle="1" w:styleId="TableStyle2">
    <w:name w:val="Table Style 2"/>
    <w:rPr>
      <w:rFonts w:ascii="Helvetica" w:hAnsi="Helvetica" w:cs="Arial Unicode MS"/>
      <w:color w:val="000000"/>
      <w:lang w:val="de-DE"/>
    </w:rPr>
  </w:style>
  <w:style w:type="character" w:customStyle="1" w:styleId="None">
    <w:name w:val="None"/>
  </w:style>
  <w:style w:type="character" w:customStyle="1" w:styleId="Hyperlink0">
    <w:name w:val="Hyperlink.0"/>
    <w:basedOn w:val="None"/>
    <w:rPr>
      <w:u w:val="single"/>
    </w:rPr>
  </w:style>
  <w:style w:type="character" w:customStyle="1" w:styleId="Hyperlink1">
    <w:name w:val="Hyperlink.1"/>
    <w:basedOn w:val="None"/>
    <w:rPr>
      <w:rFonts w:ascii="Arial" w:eastAsia="Arial" w:hAnsi="Arial" w:cs="Arial"/>
      <w:color w:val="000000"/>
      <w:sz w:val="22"/>
      <w:szCs w:val="22"/>
      <w:u w:val="single" w:color="000000"/>
    </w:rPr>
  </w:style>
  <w:style w:type="character" w:customStyle="1" w:styleId="Hyperlink2">
    <w:name w:val="Hyperlink.2"/>
    <w:basedOn w:val="None"/>
    <w:rPr>
      <w:u w:color="0000FF"/>
    </w:rPr>
  </w:style>
  <w:style w:type="character" w:customStyle="1" w:styleId="Hyperlink3">
    <w:name w:val="Hyperlink.3"/>
    <w:basedOn w:val="None"/>
    <w:rPr>
      <w:u w:val="single" w:color="0000FF"/>
    </w:rPr>
  </w:style>
  <w:style w:type="character" w:customStyle="1" w:styleId="Link">
    <w:name w:val="Link"/>
    <w:rPr>
      <w:color w:val="0000FF"/>
      <w:u w:val="single" w:color="0000FF"/>
    </w:rPr>
  </w:style>
  <w:style w:type="character" w:customStyle="1" w:styleId="Hyperlink4">
    <w:name w:val="Hyperlink.4"/>
    <w:basedOn w:val="Link"/>
    <w:rPr>
      <w:color w:val="000000"/>
      <w:u w:val="single" w:color="0000FF"/>
    </w:rPr>
  </w:style>
  <w:style w:type="paragraph" w:styleId="ListParagraph">
    <w:name w:val="List Paragraph"/>
    <w:basedOn w:val="Normal"/>
    <w:uiPriority w:val="34"/>
    <w:qFormat/>
    <w:rsid w:val="003F4EEE"/>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eastAsia="Times New Roman"/>
      <w:sz w:val="20"/>
      <w:szCs w:val="20"/>
      <w:bdr w:val="none" w:sz="0" w:space="0" w:color="auto"/>
      <w:lang w:val="en-GB" w:eastAsia="en-GB"/>
    </w:rPr>
  </w:style>
  <w:style w:type="character" w:styleId="Strong">
    <w:name w:val="Strong"/>
    <w:basedOn w:val="DefaultParagraphFont"/>
    <w:uiPriority w:val="22"/>
    <w:qFormat/>
    <w:rsid w:val="005C6498"/>
    <w:rPr>
      <w:b/>
      <w:bCs/>
    </w:rPr>
  </w:style>
  <w:style w:type="character" w:customStyle="1" w:styleId="selectable">
    <w:name w:val="selectable"/>
    <w:basedOn w:val="DefaultParagraphFont"/>
    <w:rsid w:val="005C6498"/>
  </w:style>
  <w:style w:type="paragraph" w:styleId="Header">
    <w:name w:val="header"/>
    <w:basedOn w:val="Normal"/>
    <w:link w:val="HeaderChar"/>
    <w:uiPriority w:val="99"/>
    <w:unhideWhenUsed/>
    <w:rsid w:val="002D0CCD"/>
    <w:pPr>
      <w:tabs>
        <w:tab w:val="center" w:pos="4513"/>
        <w:tab w:val="right" w:pos="9026"/>
      </w:tabs>
    </w:pPr>
  </w:style>
  <w:style w:type="character" w:customStyle="1" w:styleId="HeaderChar">
    <w:name w:val="Header Char"/>
    <w:basedOn w:val="DefaultParagraphFont"/>
    <w:link w:val="Header"/>
    <w:uiPriority w:val="99"/>
    <w:rsid w:val="002D0CCD"/>
    <w:rPr>
      <w:sz w:val="24"/>
      <w:szCs w:val="24"/>
      <w:lang w:val="en-US" w:eastAsia="en-US"/>
    </w:rPr>
  </w:style>
  <w:style w:type="paragraph" w:styleId="Footer">
    <w:name w:val="footer"/>
    <w:basedOn w:val="Normal"/>
    <w:link w:val="FooterChar"/>
    <w:uiPriority w:val="99"/>
    <w:unhideWhenUsed/>
    <w:rsid w:val="002D0CCD"/>
    <w:pPr>
      <w:tabs>
        <w:tab w:val="center" w:pos="4513"/>
        <w:tab w:val="right" w:pos="9026"/>
      </w:tabs>
    </w:pPr>
  </w:style>
  <w:style w:type="character" w:customStyle="1" w:styleId="FooterChar">
    <w:name w:val="Footer Char"/>
    <w:basedOn w:val="DefaultParagraphFont"/>
    <w:link w:val="Footer"/>
    <w:uiPriority w:val="99"/>
    <w:rsid w:val="002D0CCD"/>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a:t>
            </a:r>
            <a:r>
              <a:rPr lang="en-GB" baseline="0"/>
              <a:t> Supplied Yr 16-17</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A9-4BEE-9114-E49BA7025F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A9-4BEE-9114-E49BA7025F30}"/>
              </c:ext>
            </c:extLst>
          </c:dPt>
          <c:dLbls>
            <c:dLbl>
              <c:idx val="0"/>
              <c:layout>
                <c:manualLayout>
                  <c:x val="0.10277777777777777"/>
                  <c:y val="4.629629629629621E-2"/>
                </c:manualLayout>
              </c:layout>
              <c:tx>
                <c:rich>
                  <a:bodyPr/>
                  <a:lstStyle/>
                  <a:p>
                    <a:fld id="{E942D488-09FB-474F-8857-CCC5585F935E}" type="PERCENTAGE">
                      <a:rPr lang="en-US" sz="900" b="0">
                        <a:solidFill>
                          <a:sysClr val="windowText" lastClr="000000"/>
                        </a:solidFill>
                        <a:latin typeface="Arial" panose="020B0604020202020204" pitchFamily="34" charset="0"/>
                        <a:cs typeface="Arial" panose="020B0604020202020204" pitchFamily="34" charset="0"/>
                      </a:rPr>
                      <a:pPr/>
                      <a:t>[PERCENTAGE]</a:t>
                    </a:fld>
                    <a:endParaRPr lang="en-GB"/>
                  </a:p>
                </c:rich>
              </c:tx>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2A9-4BEE-9114-E49BA7025F30}"/>
                </c:ext>
              </c:extLst>
            </c:dLbl>
            <c:dLbl>
              <c:idx val="1"/>
              <c:layout>
                <c:manualLayout>
                  <c:x val="-0.10833333333333334"/>
                  <c:y val="1.8518518518518517E-2"/>
                </c:manualLayout>
              </c:layout>
              <c:tx>
                <c:rich>
                  <a:bodyPr/>
                  <a:lstStyle/>
                  <a:p>
                    <a:fld id="{57F24332-EA03-4D3A-9BBC-E77AFAF4C18C}" type="PERCENTAGE">
                      <a:rPr lang="en-US" sz="900" b="0">
                        <a:latin typeface="Arial" panose="020B0604020202020204" pitchFamily="34" charset="0"/>
                        <a:cs typeface="Arial" panose="020B0604020202020204" pitchFamily="34" charset="0"/>
                      </a:rPr>
                      <a:pPr/>
                      <a:t>[PERCENTAGE]</a:t>
                    </a:fld>
                    <a:endParaRPr lang="en-GB"/>
                  </a:p>
                </c:rich>
              </c:tx>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2A9-4BEE-9114-E49BA7025F3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Electricity  </c:v>
                </c:pt>
                <c:pt idx="1">
                  <c:v>Gas</c:v>
                </c:pt>
              </c:strCache>
            </c:strRef>
          </c:cat>
          <c:val>
            <c:numRef>
              <c:f>Sheet1!$A$2:$B$2</c:f>
              <c:numCache>
                <c:formatCode>#,##0</c:formatCode>
                <c:ptCount val="2"/>
                <c:pt idx="0">
                  <c:v>331979</c:v>
                </c:pt>
                <c:pt idx="1">
                  <c:v>294913</c:v>
                </c:pt>
              </c:numCache>
            </c:numRef>
          </c:val>
          <c:extLst>
            <c:ext xmlns:c16="http://schemas.microsoft.com/office/drawing/2014/chart" uri="{C3380CC4-5D6E-409C-BE32-E72D297353CC}">
              <c16:uniqueId val="{00000004-F2A9-4BEE-9114-E49BA7025F30}"/>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6-F2A9-4BEE-9114-E49BA7025F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F2A9-4BEE-9114-E49BA7025F3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Electricity  </c:v>
                </c:pt>
                <c:pt idx="1">
                  <c:v>Gas</c:v>
                </c:pt>
              </c:strCache>
            </c:strRef>
          </c:cat>
          <c:val>
            <c:numRef>
              <c:f>Sheet1!$A$3:$B$3</c:f>
              <c:numCache>
                <c:formatCode>General</c:formatCode>
                <c:ptCount val="2"/>
              </c:numCache>
            </c:numRef>
          </c:val>
          <c:extLst>
            <c:ext xmlns:c16="http://schemas.microsoft.com/office/drawing/2014/chart" uri="{C3380CC4-5D6E-409C-BE32-E72D297353CC}">
              <c16:uniqueId val="{00000009-F2A9-4BEE-9114-E49BA7025F30}"/>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a:t>
            </a:r>
            <a:r>
              <a:rPr lang="en-GB" baseline="0"/>
              <a:t> Supplied Yr 17-18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D9D-409A-907D-F449C830E1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D9D-409A-907D-F449C830E123}"/>
              </c:ext>
            </c:extLst>
          </c:dPt>
          <c:dLbls>
            <c:dLbl>
              <c:idx val="0"/>
              <c:layout>
                <c:manualLayout>
                  <c:x val="0.10277777777777777"/>
                  <c:y val="4.629629629629621E-2"/>
                </c:manualLayout>
              </c:layout>
              <c:tx>
                <c:rich>
                  <a:bodyPr/>
                  <a:lstStyle/>
                  <a:p>
                    <a:fld id="{E942D488-09FB-474F-8857-CCC5585F935E}" type="PERCENTAGE">
                      <a:rPr lang="en-US" sz="900" b="0">
                        <a:solidFill>
                          <a:sysClr val="windowText" lastClr="000000"/>
                        </a:solidFill>
                        <a:latin typeface="Arial" panose="020B0604020202020204" pitchFamily="34" charset="0"/>
                        <a:cs typeface="Arial" panose="020B0604020202020204" pitchFamily="34" charset="0"/>
                      </a:rPr>
                      <a:pPr/>
                      <a:t>[PERCENTAGE]</a:t>
                    </a:fld>
                    <a:endParaRPr lang="en-GB"/>
                  </a:p>
                </c:rich>
              </c:tx>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D9D-409A-907D-F449C830E123}"/>
                </c:ext>
              </c:extLst>
            </c:dLbl>
            <c:dLbl>
              <c:idx val="1"/>
              <c:layout>
                <c:manualLayout>
                  <c:x val="-8.4852697705537175E-2"/>
                  <c:y val="5.7660998681725861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57F24332-EA03-4D3A-9BBC-E77AFAF4C18C}" type="PERCENTAGE">
                      <a:rPr lang="en-US" sz="900" b="0">
                        <a:latin typeface="Arial" panose="020B0604020202020204" pitchFamily="34" charset="0"/>
                        <a:cs typeface="Arial" panose="020B0604020202020204" pitchFamily="34" charset="0"/>
                      </a:rPr>
                      <a:pPr>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9.0781031011900215E-2"/>
                      <c:h val="7.8215698150853302E-2"/>
                    </c:manualLayout>
                  </c15:layout>
                  <c15:dlblFieldTable/>
                  <c15:showDataLabelsRange val="0"/>
                </c:ext>
                <c:ext xmlns:c16="http://schemas.microsoft.com/office/drawing/2014/chart" uri="{C3380CC4-5D6E-409C-BE32-E72D297353CC}">
                  <c16:uniqueId val="{00000003-7D9D-409A-907D-F449C830E12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Electricity  </c:v>
                </c:pt>
                <c:pt idx="1">
                  <c:v>Gas</c:v>
                </c:pt>
              </c:strCache>
            </c:strRef>
          </c:cat>
          <c:val>
            <c:numRef>
              <c:f>Sheet1!$A$2:$B$2</c:f>
              <c:numCache>
                <c:formatCode>#,##0</c:formatCode>
                <c:ptCount val="2"/>
                <c:pt idx="0">
                  <c:v>236460</c:v>
                </c:pt>
                <c:pt idx="1">
                  <c:v>246480</c:v>
                </c:pt>
              </c:numCache>
            </c:numRef>
          </c:val>
          <c:extLst>
            <c:ext xmlns:c16="http://schemas.microsoft.com/office/drawing/2014/chart" uri="{C3380CC4-5D6E-409C-BE32-E72D297353CC}">
              <c16:uniqueId val="{00000004-7D9D-409A-907D-F449C830E123}"/>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6-7D9D-409A-907D-F449C830E1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7D9D-409A-907D-F449C830E1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Electricity  </c:v>
                </c:pt>
                <c:pt idx="1">
                  <c:v>Gas</c:v>
                </c:pt>
              </c:strCache>
            </c:strRef>
          </c:cat>
          <c:val>
            <c:numRef>
              <c:f>Sheet1!$A$3:$B$3</c:f>
              <c:numCache>
                <c:formatCode>General</c:formatCode>
                <c:ptCount val="2"/>
              </c:numCache>
            </c:numRef>
          </c:val>
          <c:extLst>
            <c:ext xmlns:c16="http://schemas.microsoft.com/office/drawing/2014/chart" uri="{C3380CC4-5D6E-409C-BE32-E72D297353CC}">
              <c16:uniqueId val="{00000009-7D9D-409A-907D-F449C830E123}"/>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title>
      <c:tx>
        <c:rich>
          <a:bodyPr rot="0"/>
          <a:lstStyle/>
          <a:p>
            <a:pPr>
              <a:defRPr sz="1400" b="0" i="0" u="none" strike="noStrike">
                <a:solidFill>
                  <a:srgbClr val="595959"/>
                </a:solidFill>
                <a:latin typeface="Helvetica"/>
              </a:defRPr>
            </a:pPr>
            <a:r>
              <a:rPr lang="en-GB" sz="1400" b="0" i="0" u="none" strike="noStrike">
                <a:solidFill>
                  <a:srgbClr val="595959"/>
                </a:solidFill>
                <a:latin typeface="Helvetica"/>
              </a:rPr>
              <a:t>Gas Consumption </a:t>
            </a:r>
          </a:p>
        </c:rich>
      </c:tx>
      <c:layout>
        <c:manualLayout>
          <c:xMode val="edge"/>
          <c:yMode val="edge"/>
          <c:x val="0.32611699999999999"/>
          <c:y val="0"/>
          <c:w val="0.34776600000000002"/>
          <c:h val="0.13782700000000001"/>
        </c:manualLayout>
      </c:layout>
      <c:overlay val="1"/>
      <c:spPr>
        <a:noFill/>
        <a:effectLst/>
      </c:spPr>
    </c:title>
    <c:autoTitleDeleted val="0"/>
    <c:plotArea>
      <c:layout>
        <c:manualLayout>
          <c:layoutTarget val="inner"/>
          <c:xMode val="edge"/>
          <c:yMode val="edge"/>
          <c:x val="0.15905"/>
          <c:y val="0.13782700000000001"/>
          <c:w val="0.83594999999999997"/>
          <c:h val="0.59311199999999997"/>
        </c:manualLayout>
      </c:layout>
      <c:barChart>
        <c:barDir val="col"/>
        <c:grouping val="clustered"/>
        <c:varyColors val="0"/>
        <c:ser>
          <c:idx val="0"/>
          <c:order val="0"/>
          <c:tx>
            <c:strRef>
              <c:f>Sheet1!$B$1</c:f>
              <c:strCache>
                <c:ptCount val="1"/>
                <c:pt idx="0">
                  <c:v>Present Yr 16-17 </c:v>
                </c:pt>
              </c:strCache>
            </c:strRef>
          </c:tx>
          <c:spPr>
            <a:solidFill>
              <a:schemeClr val="accent1"/>
            </a:solidFill>
            <a:ln w="12700" cap="flat">
              <a:noFill/>
              <a:miter lim="400000"/>
            </a:ln>
            <a:effectLst/>
          </c:spPr>
          <c:invertIfNegative val="0"/>
          <c:cat>
            <c:strRef>
              <c:f>Sheet1!$A$2:$A$13</c:f>
              <c:strCache>
                <c:ptCount val="12"/>
                <c:pt idx="0">
                  <c:v>Nov-16</c:v>
                </c:pt>
                <c:pt idx="1">
                  <c:v>Dec-16</c:v>
                </c:pt>
                <c:pt idx="2">
                  <c:v>Jan-17</c:v>
                </c:pt>
                <c:pt idx="3">
                  <c:v>Feb-17</c:v>
                </c:pt>
                <c:pt idx="4">
                  <c:v>Mar-17</c:v>
                </c:pt>
                <c:pt idx="5">
                  <c:v>Apr-17</c:v>
                </c:pt>
                <c:pt idx="6">
                  <c:v>May-17</c:v>
                </c:pt>
                <c:pt idx="7">
                  <c:v>Jun-17</c:v>
                </c:pt>
                <c:pt idx="8">
                  <c:v>Jul-17</c:v>
                </c:pt>
                <c:pt idx="9">
                  <c:v>Aug-17</c:v>
                </c:pt>
                <c:pt idx="10">
                  <c:v>Sep-17</c:v>
                </c:pt>
                <c:pt idx="11">
                  <c:v>Oct-17</c:v>
                </c:pt>
              </c:strCache>
            </c:strRef>
          </c:cat>
          <c:val>
            <c:numRef>
              <c:f>Sheet1!$B$2:$B$13</c:f>
              <c:numCache>
                <c:formatCode>General</c:formatCode>
                <c:ptCount val="12"/>
                <c:pt idx="0">
                  <c:v>690</c:v>
                </c:pt>
                <c:pt idx="1">
                  <c:v>46248</c:v>
                </c:pt>
                <c:pt idx="2">
                  <c:v>53360</c:v>
                </c:pt>
                <c:pt idx="3">
                  <c:v>35345</c:v>
                </c:pt>
                <c:pt idx="4">
                  <c:v>51908</c:v>
                </c:pt>
                <c:pt idx="5">
                  <c:v>30047</c:v>
                </c:pt>
                <c:pt idx="6">
                  <c:v>24685</c:v>
                </c:pt>
                <c:pt idx="7">
                  <c:v>4083</c:v>
                </c:pt>
                <c:pt idx="8">
                  <c:v>114</c:v>
                </c:pt>
                <c:pt idx="9">
                  <c:v>0</c:v>
                </c:pt>
                <c:pt idx="10">
                  <c:v>0</c:v>
                </c:pt>
                <c:pt idx="11">
                  <c:v>0</c:v>
                </c:pt>
              </c:numCache>
            </c:numRef>
          </c:val>
          <c:extLst>
            <c:ext xmlns:c16="http://schemas.microsoft.com/office/drawing/2014/chart" uri="{C3380CC4-5D6E-409C-BE32-E72D297353CC}">
              <c16:uniqueId val="{00000000-89DF-46CA-80ED-B76873EFE95C}"/>
            </c:ext>
          </c:extLst>
        </c:ser>
        <c:ser>
          <c:idx val="1"/>
          <c:order val="1"/>
          <c:tx>
            <c:strRef>
              <c:f>Sheet1!$C$1</c:f>
              <c:strCache>
                <c:ptCount val="1"/>
                <c:pt idx="0">
                  <c:v>Previous Yr 17-18</c:v>
                </c:pt>
              </c:strCache>
            </c:strRef>
          </c:tx>
          <c:spPr>
            <a:solidFill>
              <a:schemeClr val="accent2"/>
            </a:solidFill>
            <a:ln w="12700" cap="flat">
              <a:noFill/>
              <a:miter lim="400000"/>
            </a:ln>
            <a:effectLst/>
          </c:spPr>
          <c:invertIfNegative val="0"/>
          <c:cat>
            <c:strRef>
              <c:f>Sheet1!$A$2:$A$13</c:f>
              <c:strCache>
                <c:ptCount val="12"/>
                <c:pt idx="0">
                  <c:v>Nov-16</c:v>
                </c:pt>
                <c:pt idx="1">
                  <c:v>Dec-16</c:v>
                </c:pt>
                <c:pt idx="2">
                  <c:v>Jan-17</c:v>
                </c:pt>
                <c:pt idx="3">
                  <c:v>Feb-17</c:v>
                </c:pt>
                <c:pt idx="4">
                  <c:v>Mar-17</c:v>
                </c:pt>
                <c:pt idx="5">
                  <c:v>Apr-17</c:v>
                </c:pt>
                <c:pt idx="6">
                  <c:v>May-17</c:v>
                </c:pt>
                <c:pt idx="7">
                  <c:v>Jun-17</c:v>
                </c:pt>
                <c:pt idx="8">
                  <c:v>Jul-17</c:v>
                </c:pt>
                <c:pt idx="9">
                  <c:v>Aug-17</c:v>
                </c:pt>
                <c:pt idx="10">
                  <c:v>Sep-17</c:v>
                </c:pt>
                <c:pt idx="11">
                  <c:v>Oct-17</c:v>
                </c:pt>
              </c:strCache>
            </c:strRef>
          </c:cat>
          <c:val>
            <c:numRef>
              <c:f>Sheet1!$C$2:$C$13</c:f>
              <c:numCache>
                <c:formatCode>General</c:formatCode>
                <c:ptCount val="12"/>
                <c:pt idx="0">
                  <c:v>42632</c:v>
                </c:pt>
                <c:pt idx="1">
                  <c:v>47263</c:v>
                </c:pt>
                <c:pt idx="2">
                  <c:v>52056</c:v>
                </c:pt>
                <c:pt idx="3">
                  <c:v>45045</c:v>
                </c:pt>
                <c:pt idx="4">
                  <c:v>10037</c:v>
                </c:pt>
                <c:pt idx="5">
                  <c:v>30631</c:v>
                </c:pt>
                <c:pt idx="6">
                  <c:v>23296</c:v>
                </c:pt>
                <c:pt idx="7">
                  <c:v>7839</c:v>
                </c:pt>
                <c:pt idx="8">
                  <c:v>906</c:v>
                </c:pt>
                <c:pt idx="9">
                  <c:v>0</c:v>
                </c:pt>
                <c:pt idx="10">
                  <c:v>16551</c:v>
                </c:pt>
                <c:pt idx="11">
                  <c:v>18657</c:v>
                </c:pt>
              </c:numCache>
            </c:numRef>
          </c:val>
          <c:extLst>
            <c:ext xmlns:c16="http://schemas.microsoft.com/office/drawing/2014/chart" uri="{C3380CC4-5D6E-409C-BE32-E72D297353CC}">
              <c16:uniqueId val="{00000001-89DF-46CA-80ED-B76873EFE95C}"/>
            </c:ext>
          </c:extLst>
        </c:ser>
        <c:dLbls>
          <c:showLegendKey val="0"/>
          <c:showVal val="0"/>
          <c:showCatName val="0"/>
          <c:showSerName val="0"/>
          <c:showPercent val="0"/>
          <c:showBubbleSize val="0"/>
        </c:dLbls>
        <c:gapWidth val="219"/>
        <c:overlap val="-27"/>
        <c:axId val="2094734552"/>
        <c:axId val="2094734553"/>
      </c:barChart>
      <c:catAx>
        <c:axId val="2094734552"/>
        <c:scaling>
          <c:orientation val="minMax"/>
        </c:scaling>
        <c:delete val="0"/>
        <c:axPos val="b"/>
        <c:numFmt formatCode="General" sourceLinked="0"/>
        <c:majorTickMark val="none"/>
        <c:minorTickMark val="none"/>
        <c:tickLblPos val="low"/>
        <c:spPr>
          <a:ln w="12700" cap="flat">
            <a:solidFill>
              <a:srgbClr val="D9D9D9"/>
            </a:solidFill>
            <a:prstDash val="solid"/>
            <a:round/>
          </a:ln>
        </c:spPr>
        <c:txPr>
          <a:bodyPr rot="0"/>
          <a:lstStyle/>
          <a:p>
            <a:pPr>
              <a:defRPr sz="900" b="0" i="0" u="none" strike="noStrike">
                <a:solidFill>
                  <a:srgbClr val="595959"/>
                </a:solidFill>
                <a:latin typeface="Helvetica"/>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title>
          <c:tx>
            <c:rich>
              <a:bodyPr rot="-5400000"/>
              <a:lstStyle/>
              <a:p>
                <a:pPr>
                  <a:defRPr sz="1000" b="0" i="0" u="none" strike="noStrike">
                    <a:solidFill>
                      <a:srgbClr val="595959"/>
                    </a:solidFill>
                    <a:latin typeface="Helvetica"/>
                  </a:defRPr>
                </a:pPr>
                <a:r>
                  <a:rPr lang="en-GB" sz="1000" b="0" i="0" u="none" strike="noStrike">
                    <a:solidFill>
                      <a:srgbClr val="595959"/>
                    </a:solidFill>
                    <a:latin typeface="Helvetica"/>
                  </a:rPr>
                  <a:t>kWh</a:t>
                </a:r>
              </a:p>
            </c:rich>
          </c:tx>
          <c:overlay val="1"/>
        </c:title>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Helvetica"/>
              </a:defRPr>
            </a:pPr>
            <a:endParaRPr lang="en-US"/>
          </a:p>
        </c:txPr>
        <c:crossAx val="2094734552"/>
        <c:crosses val="autoZero"/>
        <c:crossBetween val="between"/>
        <c:majorUnit val="15000"/>
        <c:minorUnit val="7500"/>
      </c:valAx>
      <c:spPr>
        <a:noFill/>
        <a:ln w="12700" cap="flat">
          <a:noFill/>
          <a:miter lim="400000"/>
        </a:ln>
        <a:effectLst/>
      </c:spPr>
    </c:plotArea>
    <c:legend>
      <c:legendPos val="b"/>
      <c:layout>
        <c:manualLayout>
          <c:xMode val="edge"/>
          <c:yMode val="edge"/>
          <c:x val="9.3367699999999998E-2"/>
          <c:y val="0.93335400000000002"/>
          <c:w val="0.89298900000000003"/>
          <c:h val="6.6646399999999995E-2"/>
        </c:manualLayout>
      </c:layout>
      <c:overlay val="1"/>
      <c:spPr>
        <a:noFill/>
        <a:ln w="12700" cap="flat">
          <a:noFill/>
          <a:miter lim="400000"/>
        </a:ln>
        <a:effectLst/>
      </c:spPr>
      <c:txPr>
        <a:bodyPr rot="0"/>
        <a:lstStyle/>
        <a:p>
          <a:pPr>
            <a:defRPr sz="900" b="0" i="0" u="none" strike="noStrike">
              <a:solidFill>
                <a:srgbClr val="595959"/>
              </a:solidFill>
              <a:latin typeface="Helvetica"/>
            </a:defRPr>
          </a:pPr>
          <a:endParaRPr lang="en-US"/>
        </a:p>
      </c:txPr>
    </c:legend>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title>
      <c:tx>
        <c:rich>
          <a:bodyPr rot="0"/>
          <a:lstStyle/>
          <a:p>
            <a:pPr>
              <a:defRPr sz="1400" b="0" i="0" u="none" strike="noStrike">
                <a:solidFill>
                  <a:srgbClr val="595959"/>
                </a:solidFill>
                <a:latin typeface="Helvetica"/>
              </a:defRPr>
            </a:pPr>
            <a:r>
              <a:rPr lang="en-GB" sz="1400" b="0" i="0" u="none" strike="noStrike">
                <a:solidFill>
                  <a:srgbClr val="595959"/>
                </a:solidFill>
                <a:latin typeface="Helvetica"/>
              </a:rPr>
              <a:t>Electricity Consumption </a:t>
            </a:r>
          </a:p>
        </c:rich>
      </c:tx>
      <c:layout>
        <c:manualLayout>
          <c:xMode val="edge"/>
          <c:yMode val="edge"/>
          <c:x val="0.27479599999999998"/>
          <c:y val="0"/>
          <c:w val="0.450409"/>
          <c:h val="0.13782700000000001"/>
        </c:manualLayout>
      </c:layout>
      <c:overlay val="1"/>
      <c:spPr>
        <a:noFill/>
        <a:effectLst/>
      </c:spPr>
    </c:title>
    <c:autoTitleDeleted val="0"/>
    <c:plotArea>
      <c:layout>
        <c:manualLayout>
          <c:layoutTarget val="inner"/>
          <c:xMode val="edge"/>
          <c:yMode val="edge"/>
          <c:x val="0.15905"/>
          <c:y val="0.13782700000000001"/>
          <c:w val="0.83594999999999997"/>
          <c:h val="0.59311199999999997"/>
        </c:manualLayout>
      </c:layout>
      <c:barChart>
        <c:barDir val="col"/>
        <c:grouping val="clustered"/>
        <c:varyColors val="0"/>
        <c:ser>
          <c:idx val="0"/>
          <c:order val="0"/>
          <c:tx>
            <c:strRef>
              <c:f>Sheet1!$B$1</c:f>
              <c:strCache>
                <c:ptCount val="1"/>
                <c:pt idx="0">
                  <c:v>Previous Yr 16-17</c:v>
                </c:pt>
              </c:strCache>
            </c:strRef>
          </c:tx>
          <c:spPr>
            <a:solidFill>
              <a:schemeClr val="accent1"/>
            </a:solidFill>
            <a:ln w="12700" cap="flat">
              <a:noFill/>
              <a:miter lim="400000"/>
            </a:ln>
            <a:effectLst/>
          </c:spPr>
          <c:invertIfNegative val="0"/>
          <c:cat>
            <c:strRef>
              <c:f>Sheet1!$A$2:$A$13</c:f>
              <c:strCache>
                <c:ptCount val="12"/>
                <c:pt idx="0">
                  <c:v>Nov-16</c:v>
                </c:pt>
                <c:pt idx="1">
                  <c:v>Dec-16</c:v>
                </c:pt>
                <c:pt idx="2">
                  <c:v>Jan-17</c:v>
                </c:pt>
                <c:pt idx="3">
                  <c:v>Feb-17</c:v>
                </c:pt>
                <c:pt idx="4">
                  <c:v>Mar-17</c:v>
                </c:pt>
                <c:pt idx="5">
                  <c:v>Apr-17</c:v>
                </c:pt>
                <c:pt idx="6">
                  <c:v>May-17</c:v>
                </c:pt>
                <c:pt idx="7">
                  <c:v>Jun-17</c:v>
                </c:pt>
                <c:pt idx="8">
                  <c:v>Jul-17</c:v>
                </c:pt>
                <c:pt idx="9">
                  <c:v>Aug-17</c:v>
                </c:pt>
                <c:pt idx="10">
                  <c:v>Sep-17</c:v>
                </c:pt>
                <c:pt idx="11">
                  <c:v>Oct-17</c:v>
                </c:pt>
              </c:strCache>
            </c:strRef>
          </c:cat>
          <c:val>
            <c:numRef>
              <c:f>Sheet1!$B$2:$B$13</c:f>
              <c:numCache>
                <c:formatCode>General</c:formatCode>
                <c:ptCount val="12"/>
                <c:pt idx="0">
                  <c:v>34581</c:v>
                </c:pt>
                <c:pt idx="1">
                  <c:v>28365</c:v>
                </c:pt>
                <c:pt idx="2">
                  <c:v>31548</c:v>
                </c:pt>
                <c:pt idx="3">
                  <c:v>32488</c:v>
                </c:pt>
                <c:pt idx="4">
                  <c:v>34155</c:v>
                </c:pt>
                <c:pt idx="5">
                  <c:v>22663</c:v>
                </c:pt>
                <c:pt idx="6">
                  <c:v>27123</c:v>
                </c:pt>
                <c:pt idx="7">
                  <c:v>23322</c:v>
                </c:pt>
                <c:pt idx="8">
                  <c:v>21236</c:v>
                </c:pt>
                <c:pt idx="9">
                  <c:v>19990</c:v>
                </c:pt>
                <c:pt idx="10">
                  <c:v>23129</c:v>
                </c:pt>
                <c:pt idx="11">
                  <c:v>33379</c:v>
                </c:pt>
              </c:numCache>
            </c:numRef>
          </c:val>
          <c:extLst>
            <c:ext xmlns:c16="http://schemas.microsoft.com/office/drawing/2014/chart" uri="{C3380CC4-5D6E-409C-BE32-E72D297353CC}">
              <c16:uniqueId val="{00000000-28CE-4699-B614-31670B917887}"/>
            </c:ext>
          </c:extLst>
        </c:ser>
        <c:ser>
          <c:idx val="1"/>
          <c:order val="1"/>
          <c:tx>
            <c:strRef>
              <c:f>Sheet1!$C$1</c:f>
              <c:strCache>
                <c:ptCount val="1"/>
                <c:pt idx="0">
                  <c:v>Present Yr 17-18</c:v>
                </c:pt>
              </c:strCache>
            </c:strRef>
          </c:tx>
          <c:spPr>
            <a:solidFill>
              <a:schemeClr val="accent2"/>
            </a:solidFill>
            <a:ln w="12700" cap="flat">
              <a:noFill/>
              <a:miter lim="400000"/>
            </a:ln>
            <a:effectLst/>
          </c:spPr>
          <c:invertIfNegative val="0"/>
          <c:cat>
            <c:strRef>
              <c:f>Sheet1!$A$2:$A$13</c:f>
              <c:strCache>
                <c:ptCount val="12"/>
                <c:pt idx="0">
                  <c:v>Nov-16</c:v>
                </c:pt>
                <c:pt idx="1">
                  <c:v>Dec-16</c:v>
                </c:pt>
                <c:pt idx="2">
                  <c:v>Jan-17</c:v>
                </c:pt>
                <c:pt idx="3">
                  <c:v>Feb-17</c:v>
                </c:pt>
                <c:pt idx="4">
                  <c:v>Mar-17</c:v>
                </c:pt>
                <c:pt idx="5">
                  <c:v>Apr-17</c:v>
                </c:pt>
                <c:pt idx="6">
                  <c:v>May-17</c:v>
                </c:pt>
                <c:pt idx="7">
                  <c:v>Jun-17</c:v>
                </c:pt>
                <c:pt idx="8">
                  <c:v>Jul-17</c:v>
                </c:pt>
                <c:pt idx="9">
                  <c:v>Aug-17</c:v>
                </c:pt>
                <c:pt idx="10">
                  <c:v>Sep-17</c:v>
                </c:pt>
                <c:pt idx="11">
                  <c:v>Oct-17</c:v>
                </c:pt>
              </c:strCache>
            </c:strRef>
          </c:cat>
          <c:val>
            <c:numRef>
              <c:f>Sheet1!$C$2:$C$13</c:f>
              <c:numCache>
                <c:formatCode>General</c:formatCode>
                <c:ptCount val="12"/>
                <c:pt idx="0">
                  <c:v>34925</c:v>
                </c:pt>
                <c:pt idx="1">
                  <c:v>26493</c:v>
                </c:pt>
                <c:pt idx="2">
                  <c:v>32475</c:v>
                </c:pt>
                <c:pt idx="3">
                  <c:v>33368</c:v>
                </c:pt>
                <c:pt idx="4">
                  <c:v>33778</c:v>
                </c:pt>
                <c:pt idx="5">
                  <c:v>24956</c:v>
                </c:pt>
                <c:pt idx="6">
                  <c:v>27849</c:v>
                </c:pt>
                <c:pt idx="7">
                  <c:v>22616</c:v>
                </c:pt>
                <c:pt idx="8">
                  <c:v>0</c:v>
                </c:pt>
                <c:pt idx="9">
                  <c:v>0</c:v>
                </c:pt>
                <c:pt idx="10">
                  <c:v>0</c:v>
                </c:pt>
                <c:pt idx="11">
                  <c:v>0</c:v>
                </c:pt>
              </c:numCache>
            </c:numRef>
          </c:val>
          <c:extLst>
            <c:ext xmlns:c16="http://schemas.microsoft.com/office/drawing/2014/chart" uri="{C3380CC4-5D6E-409C-BE32-E72D297353CC}">
              <c16:uniqueId val="{00000001-28CE-4699-B614-31670B917887}"/>
            </c:ext>
          </c:extLst>
        </c:ser>
        <c:dLbls>
          <c:showLegendKey val="0"/>
          <c:showVal val="0"/>
          <c:showCatName val="0"/>
          <c:showSerName val="0"/>
          <c:showPercent val="0"/>
          <c:showBubbleSize val="0"/>
        </c:dLbls>
        <c:gapWidth val="219"/>
        <c:overlap val="-27"/>
        <c:axId val="2094734552"/>
        <c:axId val="2094734553"/>
      </c:barChart>
      <c:catAx>
        <c:axId val="2094734552"/>
        <c:scaling>
          <c:orientation val="minMax"/>
        </c:scaling>
        <c:delete val="0"/>
        <c:axPos val="b"/>
        <c:numFmt formatCode="General" sourceLinked="0"/>
        <c:majorTickMark val="none"/>
        <c:minorTickMark val="none"/>
        <c:tickLblPos val="low"/>
        <c:spPr>
          <a:ln w="12700" cap="flat">
            <a:solidFill>
              <a:srgbClr val="D9D9D9"/>
            </a:solidFill>
            <a:prstDash val="solid"/>
            <a:round/>
          </a:ln>
        </c:spPr>
        <c:txPr>
          <a:bodyPr rot="0"/>
          <a:lstStyle/>
          <a:p>
            <a:pPr>
              <a:defRPr sz="900" b="0" i="0" u="none" strike="noStrike">
                <a:solidFill>
                  <a:srgbClr val="595959"/>
                </a:solidFill>
                <a:latin typeface="Helvetica"/>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title>
          <c:tx>
            <c:rich>
              <a:bodyPr rot="-5400000"/>
              <a:lstStyle/>
              <a:p>
                <a:pPr>
                  <a:defRPr sz="1000" b="0" i="0" u="none" strike="noStrike">
                    <a:solidFill>
                      <a:srgbClr val="595959"/>
                    </a:solidFill>
                    <a:latin typeface="Helvetica"/>
                  </a:defRPr>
                </a:pPr>
                <a:r>
                  <a:rPr lang="en-GB" sz="1000" b="0" i="0" u="none" strike="noStrike">
                    <a:solidFill>
                      <a:srgbClr val="595959"/>
                    </a:solidFill>
                    <a:latin typeface="Helvetica"/>
                  </a:rPr>
                  <a:t>kWh</a:t>
                </a:r>
              </a:p>
            </c:rich>
          </c:tx>
          <c:overlay val="1"/>
        </c:title>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Helvetica"/>
              </a:defRPr>
            </a:pPr>
            <a:endParaRPr lang="en-US"/>
          </a:p>
        </c:txPr>
        <c:crossAx val="2094734552"/>
        <c:crosses val="autoZero"/>
        <c:crossBetween val="between"/>
        <c:majorUnit val="10000"/>
        <c:minorUnit val="5000"/>
      </c:valAx>
      <c:spPr>
        <a:noFill/>
        <a:ln w="12700" cap="flat">
          <a:noFill/>
          <a:miter lim="400000"/>
        </a:ln>
        <a:effectLst/>
      </c:spPr>
    </c:plotArea>
    <c:legend>
      <c:legendPos val="b"/>
      <c:layout>
        <c:manualLayout>
          <c:xMode val="edge"/>
          <c:yMode val="edge"/>
          <c:x val="9.3367699999999998E-2"/>
          <c:y val="0.93335400000000002"/>
          <c:w val="0.89298900000000003"/>
          <c:h val="6.6646399999999995E-2"/>
        </c:manualLayout>
      </c:layout>
      <c:overlay val="1"/>
      <c:spPr>
        <a:noFill/>
        <a:ln w="12700" cap="flat">
          <a:noFill/>
          <a:miter lim="400000"/>
        </a:ln>
        <a:effectLst/>
      </c:spPr>
      <c:txPr>
        <a:bodyPr rot="0"/>
        <a:lstStyle/>
        <a:p>
          <a:pPr>
            <a:defRPr sz="900" b="0" i="0" u="none" strike="noStrike">
              <a:solidFill>
                <a:srgbClr val="595959"/>
              </a:solidFill>
              <a:latin typeface="Helvetica"/>
            </a:defRPr>
          </a:pPr>
          <a:endParaRPr lang="en-US"/>
        </a:p>
      </c:txPr>
    </c:legend>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241</TotalTime>
  <Pages>10</Pages>
  <Words>2889</Words>
  <Characters>16468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Sangwnai Mwenya (1703016)</dc:creator>
  <cp:lastModifiedBy>Sangwnai Mwenya (1703016)</cp:lastModifiedBy>
  <cp:revision>9</cp:revision>
  <dcterms:created xsi:type="dcterms:W3CDTF">2019-04-02T09:49:00Z</dcterms:created>
  <dcterms:modified xsi:type="dcterms:W3CDTF">2019-04-02T16:18:00Z</dcterms:modified>
</cp:coreProperties>
</file>