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7090A" w14:textId="5E60F45A" w:rsidR="005B6C80" w:rsidRPr="00E67DE8" w:rsidRDefault="005B6C80" w:rsidP="00E67DE8">
      <w:pPr>
        <w:jc w:val="center"/>
        <w:rPr>
          <w:b/>
          <w:bCs/>
          <w:sz w:val="24"/>
          <w:szCs w:val="24"/>
          <w:u w:val="single"/>
        </w:rPr>
      </w:pPr>
      <w:r w:rsidRPr="00E67DE8">
        <w:rPr>
          <w:b/>
          <w:bCs/>
          <w:sz w:val="24"/>
          <w:szCs w:val="24"/>
          <w:u w:val="single"/>
        </w:rPr>
        <w:t xml:space="preserve">A Reflective Observation </w:t>
      </w:r>
      <w:proofErr w:type="gramStart"/>
      <w:r w:rsidRPr="00E67DE8">
        <w:rPr>
          <w:b/>
          <w:bCs/>
          <w:sz w:val="24"/>
          <w:szCs w:val="24"/>
          <w:u w:val="single"/>
        </w:rPr>
        <w:t>On</w:t>
      </w:r>
      <w:proofErr w:type="gramEnd"/>
      <w:r w:rsidRPr="00E67DE8">
        <w:rPr>
          <w:b/>
          <w:bCs/>
          <w:sz w:val="24"/>
          <w:szCs w:val="24"/>
          <w:u w:val="single"/>
        </w:rPr>
        <w:t xml:space="preserve"> The Ways </w:t>
      </w:r>
      <w:r w:rsidR="0093298B" w:rsidRPr="00E67DE8">
        <w:rPr>
          <w:b/>
          <w:bCs/>
          <w:sz w:val="24"/>
          <w:szCs w:val="24"/>
          <w:u w:val="single"/>
        </w:rPr>
        <w:t xml:space="preserve">In Which The History and Heritage of Cawthorne Are Displayed </w:t>
      </w:r>
      <w:r w:rsidR="001B2AEB" w:rsidRPr="00E67DE8">
        <w:rPr>
          <w:b/>
          <w:bCs/>
          <w:sz w:val="24"/>
          <w:szCs w:val="24"/>
          <w:u w:val="single"/>
        </w:rPr>
        <w:t xml:space="preserve">and Placing It In The Context of The Studies Introduced </w:t>
      </w:r>
      <w:r w:rsidR="00E67DE8" w:rsidRPr="00E67DE8">
        <w:rPr>
          <w:b/>
          <w:bCs/>
          <w:sz w:val="24"/>
          <w:szCs w:val="24"/>
          <w:u w:val="single"/>
        </w:rPr>
        <w:t>By The Lecture Series</w:t>
      </w:r>
    </w:p>
    <w:p w14:paraId="317F15CB" w14:textId="15310986" w:rsidR="002268CD" w:rsidRPr="00E67DE8" w:rsidRDefault="002268CD" w:rsidP="003F663F">
      <w:pPr>
        <w:rPr>
          <w:sz w:val="24"/>
          <w:szCs w:val="24"/>
        </w:rPr>
      </w:pPr>
      <w:r w:rsidRPr="00E67DE8">
        <w:rPr>
          <w:sz w:val="24"/>
          <w:szCs w:val="24"/>
        </w:rPr>
        <w:t xml:space="preserve">The village of Cawthorne which is situated to the North West of Barnsley in South Yorkshire is steeped in </w:t>
      </w:r>
      <w:r w:rsidR="00517312" w:rsidRPr="00E67DE8">
        <w:rPr>
          <w:sz w:val="24"/>
          <w:szCs w:val="24"/>
        </w:rPr>
        <w:t xml:space="preserve">a wealth of </w:t>
      </w:r>
      <w:r w:rsidRPr="00E67DE8">
        <w:rPr>
          <w:sz w:val="24"/>
          <w:szCs w:val="24"/>
        </w:rPr>
        <w:t xml:space="preserve">Heritage. Jackson (2020) states that Cawthorne can be traced back to Saxon times when it was </w:t>
      </w:r>
      <w:r w:rsidR="006B4BD0" w:rsidRPr="00E67DE8">
        <w:rPr>
          <w:sz w:val="24"/>
          <w:szCs w:val="24"/>
        </w:rPr>
        <w:t xml:space="preserve">originally </w:t>
      </w:r>
      <w:r w:rsidRPr="00E67DE8">
        <w:rPr>
          <w:sz w:val="24"/>
          <w:szCs w:val="24"/>
        </w:rPr>
        <w:t xml:space="preserve">called </w:t>
      </w:r>
      <w:proofErr w:type="spellStart"/>
      <w:r w:rsidRPr="00E67DE8">
        <w:rPr>
          <w:sz w:val="24"/>
          <w:szCs w:val="24"/>
        </w:rPr>
        <w:t>Caldern</w:t>
      </w:r>
      <w:proofErr w:type="spellEnd"/>
      <w:r w:rsidRPr="00E67DE8">
        <w:rPr>
          <w:sz w:val="24"/>
          <w:szCs w:val="24"/>
        </w:rPr>
        <w:t xml:space="preserve"> and by 1086 it was known as </w:t>
      </w:r>
      <w:proofErr w:type="spellStart"/>
      <w:r w:rsidRPr="00E67DE8">
        <w:rPr>
          <w:sz w:val="24"/>
          <w:szCs w:val="24"/>
        </w:rPr>
        <w:t>Caltorne</w:t>
      </w:r>
      <w:proofErr w:type="spellEnd"/>
      <w:r w:rsidRPr="00E67DE8">
        <w:rPr>
          <w:sz w:val="24"/>
          <w:szCs w:val="24"/>
        </w:rPr>
        <w:t xml:space="preserve"> which can be seen recorded in the Domesday Book. Physical places of Heritage can be found all around the village some obvious and some not so. As well as the physical signs of Heritage there is also a lot of unseen heritage some which may have been forgotten.</w:t>
      </w:r>
    </w:p>
    <w:p w14:paraId="6E93D369" w14:textId="3B88CFFB" w:rsidR="003F663F" w:rsidRPr="00E67DE8" w:rsidRDefault="003F663F" w:rsidP="003F663F">
      <w:pPr>
        <w:rPr>
          <w:sz w:val="24"/>
          <w:szCs w:val="24"/>
        </w:rPr>
      </w:pPr>
      <w:r w:rsidRPr="00E67DE8">
        <w:rPr>
          <w:sz w:val="24"/>
          <w:szCs w:val="24"/>
        </w:rPr>
        <w:t xml:space="preserve">Located part way down Taylor Hill quite close to the centre of the village is Cawthorne Victoria Jubilee Museum (Appendix 1). The building is quite prominent as it is slightly different to the rest of the buildings situated within the same location (Appendix </w:t>
      </w:r>
      <w:r w:rsidR="009351AE">
        <w:rPr>
          <w:sz w:val="24"/>
          <w:szCs w:val="24"/>
        </w:rPr>
        <w:t>3</w:t>
      </w:r>
      <w:r w:rsidRPr="00E67DE8">
        <w:rPr>
          <w:sz w:val="24"/>
          <w:szCs w:val="24"/>
        </w:rPr>
        <w:t xml:space="preserve">) and sits at the side of the road. This museum was founded by the Reverend Charles Tiplady Pratt. Originally in 1884 he founded the Cawthorne Museum Society which was aimed at the younger people of the village. Collections were at first kept in a cottage which was situated on the same site, but the collections outgrew the cottages so Reverend Pratt managed to Persuade Sir Walter and Roddam Stanhope-Spencer to build the museum that stands today. The new museum’s doors opened in October 1889. In 1951 when the Spencer-Stanhope’s were selling part of their estate the village were offered the museum for £100 and ever since it has been in the ownership of the village. Since coming into the ownership of the village Cawthorne Victoria Jubilee Museum has been extended to hold even more as well as the original collections (AboutBritain.com, 2020). </w:t>
      </w:r>
    </w:p>
    <w:p w14:paraId="38225B41" w14:textId="77777777" w:rsidR="003F663F" w:rsidRPr="00E67DE8" w:rsidRDefault="003F663F" w:rsidP="003F663F">
      <w:pPr>
        <w:rPr>
          <w:sz w:val="24"/>
          <w:szCs w:val="24"/>
        </w:rPr>
      </w:pPr>
      <w:r w:rsidRPr="00E67DE8">
        <w:rPr>
          <w:sz w:val="24"/>
          <w:szCs w:val="24"/>
        </w:rPr>
        <w:t xml:space="preserve">The museum is crammed full of artifacts and is described as a ‘typical Victorian hotch potch’ (AboutBritain.com, 2020). They are displayed in the main gallery some securely in cases, but a lot are sat on shelves or hung on the wall from floor to ceiling. During the months of April to October the museum opens its doors for public to access on Saturdays and Sundays from 2PM-5PM as well as on Bank Holidays although groups can book to go anytime (Visit Penistone, 2019). </w:t>
      </w:r>
    </w:p>
    <w:p w14:paraId="62622C28" w14:textId="7C250EC0" w:rsidR="00CC4EFB" w:rsidRPr="00E67DE8" w:rsidRDefault="00CC4EFB" w:rsidP="00CC4EFB">
      <w:pPr>
        <w:rPr>
          <w:sz w:val="24"/>
          <w:szCs w:val="24"/>
        </w:rPr>
      </w:pPr>
      <w:r w:rsidRPr="00E67DE8">
        <w:rPr>
          <w:sz w:val="24"/>
          <w:szCs w:val="24"/>
        </w:rPr>
        <w:t xml:space="preserve">In 1921 just after the end of the First World War a memorial was built just outside of Cawthorne Victoria Jubilee Museum to the righthand side. It is enclosed within its own little square (Appendix </w:t>
      </w:r>
      <w:r w:rsidR="00B95C8F">
        <w:rPr>
          <w:sz w:val="24"/>
          <w:szCs w:val="24"/>
        </w:rPr>
        <w:t>4</w:t>
      </w:r>
      <w:r w:rsidRPr="00E67DE8">
        <w:rPr>
          <w:sz w:val="24"/>
          <w:szCs w:val="24"/>
        </w:rPr>
        <w:t>). The memorial itself is unique being a 3D tall pentagon shape with a fancy carving on its top. From the First World War, Cawthorne lost 22 soldiers and the Second World War saw 7 soldiers lost, all of whom are named on the memorial (War Memorials Online, 2013). People can use this place to remember or contemplate as it is peaceful and accessible at all times although for anyone in a wheelchair, they may find difficulties in doing so.</w:t>
      </w:r>
    </w:p>
    <w:p w14:paraId="3CBE1892" w14:textId="77777777" w:rsidR="006D1CBE" w:rsidRPr="00E67DE8" w:rsidRDefault="006D1CBE" w:rsidP="006D1CBE">
      <w:pPr>
        <w:rPr>
          <w:sz w:val="24"/>
          <w:szCs w:val="24"/>
        </w:rPr>
      </w:pPr>
      <w:r w:rsidRPr="00E67DE8">
        <w:rPr>
          <w:sz w:val="24"/>
          <w:szCs w:val="24"/>
        </w:rPr>
        <w:t>Cannon Hall has is located to the North West of the village on Bark House Lane (Appendix 2). The origins of the building can be placed somewhere within the 13</w:t>
      </w:r>
      <w:r w:rsidRPr="00E67DE8">
        <w:rPr>
          <w:sz w:val="24"/>
          <w:szCs w:val="24"/>
          <w:vertAlign w:val="superscript"/>
        </w:rPr>
        <w:t>th</w:t>
      </w:r>
      <w:r w:rsidRPr="00E67DE8">
        <w:rPr>
          <w:sz w:val="24"/>
          <w:szCs w:val="24"/>
        </w:rPr>
        <w:t xml:space="preserve"> Century when a building of some prominence was first owned by Gilbert Canun. After changing owners quite a few times it ended up belonging to the Spencer-Stanhopes for nearly 300 years until it was </w:t>
      </w:r>
      <w:r w:rsidRPr="00E67DE8">
        <w:rPr>
          <w:sz w:val="24"/>
          <w:szCs w:val="24"/>
        </w:rPr>
        <w:lastRenderedPageBreak/>
        <w:t xml:space="preserve">then sold to Barnsley Corporation in 1951. In 1957 Cannon Hall was opened up as museum which it still is today (Cannon Hall Museum Park &amp; Gardens, 2020). </w:t>
      </w:r>
    </w:p>
    <w:p w14:paraId="63C16FCE" w14:textId="77777777" w:rsidR="006D1CBE" w:rsidRPr="00E67DE8" w:rsidRDefault="006D1CBE" w:rsidP="006D1CBE">
      <w:pPr>
        <w:rPr>
          <w:sz w:val="24"/>
          <w:szCs w:val="24"/>
        </w:rPr>
      </w:pPr>
      <w:r w:rsidRPr="00E67DE8">
        <w:rPr>
          <w:sz w:val="24"/>
          <w:szCs w:val="24"/>
        </w:rPr>
        <w:t>The Spencer-Stanhopes had always allowed the villagers access to the parklands but in 1939 this changed. Cannon Hall became an army camp for the Kings Royal Rifle Corps, the Royal Ulster’s, Canadian and Scottish Soldiers who later went on the Dieppe Raid, as well as Polish Soldiers who were in exile. This closed the park off to the public unless they had special access passes or were invited to dances or whist-drives by the Spencer-Stanhopes (Jackson, 1991, p. 177-179). Once the Second World Ward had ended the camp at Cannon Hall was then turned into a Polish Resettlement Camp from 1946-1948 then from 1948-1952 it was a D.P. Camp. This is now marked by a Blue Plaque that was placed outside an old entrance to the park on The Park road (Appendix 1) in 2013 (</w:t>
      </w:r>
      <w:proofErr w:type="spellStart"/>
      <w:r w:rsidRPr="00E67DE8">
        <w:rPr>
          <w:sz w:val="24"/>
          <w:szCs w:val="24"/>
        </w:rPr>
        <w:t>Chinnock</w:t>
      </w:r>
      <w:proofErr w:type="spellEnd"/>
      <w:r w:rsidRPr="00E67DE8">
        <w:rPr>
          <w:sz w:val="24"/>
          <w:szCs w:val="24"/>
        </w:rPr>
        <w:t xml:space="preserve"> and </w:t>
      </w:r>
      <w:proofErr w:type="spellStart"/>
      <w:r w:rsidRPr="00E67DE8">
        <w:rPr>
          <w:sz w:val="24"/>
          <w:szCs w:val="24"/>
        </w:rPr>
        <w:t>Kukula</w:t>
      </w:r>
      <w:proofErr w:type="spellEnd"/>
      <w:r w:rsidRPr="00E67DE8">
        <w:rPr>
          <w:sz w:val="24"/>
          <w:szCs w:val="24"/>
        </w:rPr>
        <w:t>, 2020).</w:t>
      </w:r>
    </w:p>
    <w:p w14:paraId="4EEE3916" w14:textId="0A06CB15" w:rsidR="006A0D49" w:rsidRPr="00E67DE8" w:rsidRDefault="006D1CBE">
      <w:pPr>
        <w:rPr>
          <w:sz w:val="24"/>
          <w:szCs w:val="24"/>
        </w:rPr>
      </w:pPr>
      <w:r w:rsidRPr="00E67DE8">
        <w:rPr>
          <w:sz w:val="24"/>
          <w:szCs w:val="24"/>
        </w:rPr>
        <w:t xml:space="preserve">The museum at Cannon Hall has an array of artifacts on show from art to furniture. Currently it is most known for holding what is regarded as the finest collection of Moorcroft Pottery that is available for the public to view. Some of the rooms within the hall have been turned into galleries </w:t>
      </w:r>
      <w:r w:rsidR="000F033D" w:rsidRPr="00E67DE8">
        <w:rPr>
          <w:sz w:val="24"/>
          <w:szCs w:val="24"/>
        </w:rPr>
        <w:t>whereas</w:t>
      </w:r>
      <w:r w:rsidRPr="00E67DE8">
        <w:rPr>
          <w:sz w:val="24"/>
          <w:szCs w:val="24"/>
        </w:rPr>
        <w:t xml:space="preserve"> a selection of the rooms have been restored to depict what they would have looked like during the Spencer-Stanhope’s time (Cannon Hall, 2020). </w:t>
      </w:r>
    </w:p>
    <w:p w14:paraId="0B434822" w14:textId="77777777" w:rsidR="00080F7B" w:rsidRPr="00E67DE8" w:rsidRDefault="00080F7B" w:rsidP="00080F7B">
      <w:pPr>
        <w:rPr>
          <w:sz w:val="24"/>
          <w:szCs w:val="24"/>
        </w:rPr>
      </w:pPr>
      <w:r w:rsidRPr="00E67DE8">
        <w:rPr>
          <w:sz w:val="24"/>
          <w:szCs w:val="24"/>
        </w:rPr>
        <w:t>During the week of 5</w:t>
      </w:r>
      <w:r w:rsidRPr="00E67DE8">
        <w:rPr>
          <w:sz w:val="24"/>
          <w:szCs w:val="24"/>
          <w:vertAlign w:val="superscript"/>
        </w:rPr>
        <w:t>th</w:t>
      </w:r>
      <w:r w:rsidRPr="00E67DE8">
        <w:rPr>
          <w:sz w:val="24"/>
          <w:szCs w:val="24"/>
        </w:rPr>
        <w:t>-12</w:t>
      </w:r>
      <w:r w:rsidRPr="00E67DE8">
        <w:rPr>
          <w:sz w:val="24"/>
          <w:szCs w:val="24"/>
          <w:vertAlign w:val="superscript"/>
        </w:rPr>
        <w:t>th</w:t>
      </w:r>
      <w:r w:rsidRPr="00E67DE8">
        <w:rPr>
          <w:sz w:val="24"/>
          <w:szCs w:val="24"/>
        </w:rPr>
        <w:t xml:space="preserve"> June 1943 the village of Cawthorne took part in the Wings for Victory campaign. </w:t>
      </w:r>
    </w:p>
    <w:p w14:paraId="2F32E8D0" w14:textId="2785E360" w:rsidR="00080F7B" w:rsidRPr="00E67DE8" w:rsidRDefault="00080F7B" w:rsidP="00080F7B">
      <w:pPr>
        <w:rPr>
          <w:sz w:val="24"/>
          <w:szCs w:val="24"/>
        </w:rPr>
      </w:pPr>
      <w:r w:rsidRPr="00E67DE8">
        <w:rPr>
          <w:sz w:val="24"/>
          <w:szCs w:val="24"/>
        </w:rPr>
        <w:t xml:space="preserve">The aims of Cawthorne Wings for Victory week were to raise £15,000 which was the cost of 3 Spitfires. They had three ways of fundraising during this week. Firstly, programs of the </w:t>
      </w:r>
      <w:proofErr w:type="spellStart"/>
      <w:r w:rsidRPr="00E67DE8">
        <w:rPr>
          <w:sz w:val="24"/>
          <w:szCs w:val="24"/>
        </w:rPr>
        <w:t>weeks</w:t>
      </w:r>
      <w:proofErr w:type="spellEnd"/>
      <w:r w:rsidRPr="00E67DE8">
        <w:rPr>
          <w:sz w:val="24"/>
          <w:szCs w:val="24"/>
        </w:rPr>
        <w:t xml:space="preserve"> events were for sale for 3d (Penny’s). This had a list of events starting with a parade, opening ceremony and dance on the Saturday. Throughout the week activities included plays, concerts, and film nights. All of these events had an extra cost attached to them. The third way that the village raised funds was through purchasing Savings Stamps and Certificates which were available to purchase from either the Post Office or Golf Club House (Appendix 1). These savings only counted towards the funds raised if they were marked Cawthorne Wings for Victory Week. This is documented in a leaflet (Appendix </w:t>
      </w:r>
      <w:r w:rsidR="006635C6">
        <w:rPr>
          <w:sz w:val="24"/>
          <w:szCs w:val="24"/>
        </w:rPr>
        <w:t>5</w:t>
      </w:r>
      <w:r w:rsidRPr="00E67DE8">
        <w:rPr>
          <w:sz w:val="24"/>
          <w:szCs w:val="24"/>
        </w:rPr>
        <w:t>). At 6:45PM from Sunday evening to the following Saturday an indicator that was located outside the Golf Club House to show how much had been raided was moved. This then happened on Monday 14</w:t>
      </w:r>
      <w:r w:rsidRPr="00E67DE8">
        <w:rPr>
          <w:sz w:val="24"/>
          <w:szCs w:val="24"/>
          <w:vertAlign w:val="superscript"/>
        </w:rPr>
        <w:t>th</w:t>
      </w:r>
      <w:r w:rsidRPr="00E67DE8">
        <w:rPr>
          <w:sz w:val="24"/>
          <w:szCs w:val="24"/>
        </w:rPr>
        <w:t xml:space="preserve"> June to show the final amount raised (Cawthorne Wings for Victory Week, 1943). </w:t>
      </w:r>
    </w:p>
    <w:p w14:paraId="41A9A85D" w14:textId="1F2BFF89" w:rsidR="00080F7B" w:rsidRPr="00E67DE8" w:rsidRDefault="00080F7B">
      <w:pPr>
        <w:rPr>
          <w:sz w:val="24"/>
          <w:szCs w:val="24"/>
        </w:rPr>
      </w:pPr>
      <w:r w:rsidRPr="00E67DE8">
        <w:rPr>
          <w:sz w:val="24"/>
          <w:szCs w:val="24"/>
        </w:rPr>
        <w:t>The fundraising efforts paid off for Cawthorne as stated by Jackson “The fundraising capacity of the village twice received mention in B.B.C broadcasts. ‘Sunday 4</w:t>
      </w:r>
      <w:r w:rsidRPr="00E67DE8">
        <w:rPr>
          <w:sz w:val="24"/>
          <w:szCs w:val="24"/>
          <w:vertAlign w:val="superscript"/>
        </w:rPr>
        <w:t>th</w:t>
      </w:r>
      <w:r w:rsidRPr="00E67DE8">
        <w:rPr>
          <w:sz w:val="24"/>
          <w:szCs w:val="24"/>
        </w:rPr>
        <w:t xml:space="preserve"> July 1943: Extract from a broadcast following the six-o-clock news concerning the </w:t>
      </w:r>
      <w:r w:rsidRPr="00E67DE8">
        <w:rPr>
          <w:i/>
          <w:iCs/>
          <w:sz w:val="24"/>
          <w:szCs w:val="24"/>
        </w:rPr>
        <w:t xml:space="preserve">Wings for Victory Campaign.’ </w:t>
      </w:r>
      <w:r w:rsidRPr="00E67DE8">
        <w:rPr>
          <w:sz w:val="24"/>
          <w:szCs w:val="24"/>
        </w:rPr>
        <w:t>‘Among the many small places with fine achievements are the parishes in the Penistone Rural District, whose population of 6,500 collected over £74,000. One of them, the village of Cawthorne, where there are 942 people, actually collected £83 more than the £25,000 target for the whole district” (1991, p.179). This means that Cawthorne surpassed the target of purchasing three Spitfires and were able to purchase five in total.</w:t>
      </w:r>
    </w:p>
    <w:p w14:paraId="27191FCA" w14:textId="77777777" w:rsidR="000F033D" w:rsidRPr="00E67DE8" w:rsidRDefault="000F033D" w:rsidP="000F033D">
      <w:pPr>
        <w:rPr>
          <w:sz w:val="24"/>
          <w:szCs w:val="24"/>
        </w:rPr>
      </w:pPr>
      <w:r w:rsidRPr="00E67DE8">
        <w:rPr>
          <w:sz w:val="24"/>
          <w:szCs w:val="24"/>
        </w:rPr>
        <w:t xml:space="preserve">The earliest mention of a church in Cawthorne can be found listed within the 1086 Domesday Book and was located on the same site as All Saints is today. This building is the </w:t>
      </w:r>
      <w:r w:rsidRPr="00E67DE8">
        <w:rPr>
          <w:sz w:val="24"/>
          <w:szCs w:val="24"/>
        </w:rPr>
        <w:lastRenderedPageBreak/>
        <w:t>third to be erected at this location and still has remnants of some of the older buildings (Explore Churches, 2020). Although this church located towards the South of the village on Church Lane, (Appendix 1) it is still quite central. As well as All Saints Church, Cawthorne also has a Methodist Chapel which was built and opened in 1895. Still located centrally to the village on Darton Road but a lot smaller and not as obvious to passers-by (Appendix 1).</w:t>
      </w:r>
    </w:p>
    <w:p w14:paraId="09E5587C" w14:textId="77777777" w:rsidR="000F033D" w:rsidRPr="00E67DE8" w:rsidRDefault="000F033D" w:rsidP="000F033D">
      <w:pPr>
        <w:rPr>
          <w:sz w:val="24"/>
          <w:szCs w:val="24"/>
        </w:rPr>
      </w:pPr>
      <w:r w:rsidRPr="00E67DE8">
        <w:rPr>
          <w:sz w:val="24"/>
          <w:szCs w:val="24"/>
        </w:rPr>
        <w:t xml:space="preserve">Until recently religion was a huge part of the majority of the population’s lives especially that of a Christianity denomination so if a church was built centrally to a town or village it was easily accessible by all. The Spencer-Stanhopes who were the Gentry of the village had an influence over both Churches. Land was provided by them when they were approached by Richard Charlesworth and his wife Emma who had the idea of building the Methodist Chapel as prior to that services were held in two cottages where the rooms had been opened up to make one larger room (Jackson, 1991, p.48).  Previous to this in the years between 1875 and 1880 in memory to their parents the Spencer-Stanhope brothers Walter and Roddam funded the renovation of All Saints. Included in these renovations was the Pulpit which Roddam painted himself as he was an artist. The Pulpit still remains in the church today as well as the West window that Roddam also designed depicting his version of Faith, Hope and Charity which is named </w:t>
      </w:r>
      <w:r w:rsidRPr="00E67DE8">
        <w:rPr>
          <w:i/>
          <w:iCs/>
          <w:sz w:val="24"/>
          <w:szCs w:val="24"/>
        </w:rPr>
        <w:t>Fides, Spes, et Caritas</w:t>
      </w:r>
      <w:r w:rsidRPr="00E67DE8">
        <w:rPr>
          <w:sz w:val="24"/>
          <w:szCs w:val="24"/>
        </w:rPr>
        <w:t xml:space="preserve"> (Jackson, 1991, p.44).</w:t>
      </w:r>
    </w:p>
    <w:p w14:paraId="3E8052B1" w14:textId="77777777" w:rsidR="000F033D" w:rsidRPr="00E67DE8" w:rsidRDefault="000F033D" w:rsidP="000F033D">
      <w:pPr>
        <w:rPr>
          <w:sz w:val="24"/>
          <w:szCs w:val="24"/>
        </w:rPr>
      </w:pPr>
      <w:r w:rsidRPr="00E67DE8">
        <w:rPr>
          <w:sz w:val="24"/>
          <w:szCs w:val="24"/>
        </w:rPr>
        <w:t>Normally the Methodist Chapel is closed when there is not a service or public event running. This is mostly same for All Saints but from Easter Sunday until the end of October they have an open Church on Saturdays in between 2PM and 5PM which is staffed by people who are able to share the history of the church to any visitors (The Church of England, 2020). This also allows visitors to explore the heritage within the church itself rather than just the land surrounding it.</w:t>
      </w:r>
    </w:p>
    <w:p w14:paraId="7CAA7C1F" w14:textId="77777777" w:rsidR="00C33A2D" w:rsidRPr="00E67DE8" w:rsidRDefault="00C33A2D" w:rsidP="00C33A2D">
      <w:pPr>
        <w:rPr>
          <w:sz w:val="24"/>
          <w:szCs w:val="24"/>
        </w:rPr>
      </w:pPr>
      <w:r w:rsidRPr="00E67DE8">
        <w:rPr>
          <w:sz w:val="24"/>
          <w:szCs w:val="24"/>
        </w:rPr>
        <w:t xml:space="preserve">Cawthorne Brass Band has been part of Cawthorne Village’s heritage since November 1873 when some of the locals decided to start a band. They were based originally in the Spencer Arms located towards the centre of the village on Church Street (Appendix 1) but throughout the years they have changed the location of where they were based. Twice out of Cawthorne to surrounding villages and twice within Cawthorne in the Methodist Church and Village Hall where they are now permanent with their own specially built storage room (Appendix 1). Cawthorne Brass Band has also had a few name changes, the longest lasting name apart from Cawthorne Brass Band was from 1930-1935 when they were known as Cawthorne Prize Band after winning a local competition. As well as name changes the band has also been disbanded three times in 1935-1936, 1944 and 1961 but each time villages managed to revive the band to its former glory. One major adjustment that came to the band was in 1939 until their second disbandment in 1944 when they were augmented by the soldiers who were stationed within the army camp up at Cannon Hall Park (Northern, 1992, p.3,4). Today Cawthorne Brass Band, although mostly made up from outsiders, is still running very strong and plays a part within the village at events from Open Gardens to church events including Remembrance Sunday. </w:t>
      </w:r>
    </w:p>
    <w:p w14:paraId="6F625DFE" w14:textId="008514E1" w:rsidR="00E177D9" w:rsidRPr="00E67DE8" w:rsidRDefault="00E177D9" w:rsidP="00E177D9">
      <w:pPr>
        <w:rPr>
          <w:sz w:val="24"/>
          <w:szCs w:val="24"/>
        </w:rPr>
      </w:pPr>
      <w:r w:rsidRPr="00E67DE8">
        <w:rPr>
          <w:sz w:val="24"/>
          <w:szCs w:val="24"/>
        </w:rPr>
        <w:t xml:space="preserve">The history of education within Cawthorne began in 1455 when the Chantry of Our Lady was founded which was located towards the top of Taylor Hill (Appendix 1). The Chantry was eventually abolished in 1547. Soon after a Grammar School was founded by the former </w:t>
      </w:r>
      <w:r w:rsidRPr="00E67DE8">
        <w:rPr>
          <w:sz w:val="24"/>
          <w:szCs w:val="24"/>
        </w:rPr>
        <w:lastRenderedPageBreak/>
        <w:t>Chaplin of the Chantry, Richard Wigfall until it fell into disuse in 1578. This Grammar school was also located in the original Chantry building. In 1639 there was once more a need for a school which was for boys and relocated to the building that is now the Parish Rooms (Appendix 1). It was then taken over in 1862 by the National Society. The next school to open was a Girls school that was founded by Lady Elizabeth Stanhope in in 1858. This was located in what is now the Village Hall (Appendix 1). A fourth building dedicated to schooling in Cawthorne opened up in 1872. This was another boys school and is located in what is now the present-day Primary School (Appendix 1). At this point what is now the Parish rooms became the infant’s school. Eventually in 1906 the Girls and Boys schools merged together to be in the current building it is still in today and the infants moved into what was the Girls school. The final change to the schools came in the early 1930’s when the infants eventually joined the Girls and Boys in their current building (Jackson, 1991, p.101).</w:t>
      </w:r>
    </w:p>
    <w:p w14:paraId="2FCC56D1" w14:textId="227DA2DB" w:rsidR="0057339F" w:rsidRPr="00E67DE8" w:rsidRDefault="0057339F" w:rsidP="0057339F">
      <w:pPr>
        <w:rPr>
          <w:sz w:val="24"/>
          <w:szCs w:val="24"/>
        </w:rPr>
      </w:pPr>
      <w:r w:rsidRPr="00E67DE8">
        <w:rPr>
          <w:sz w:val="24"/>
          <w:szCs w:val="24"/>
        </w:rPr>
        <w:t xml:space="preserve">Situated opposite Number 4 Church Street (Appendix 1) there is structure that at first looks like it could be a memorial </w:t>
      </w:r>
      <w:r w:rsidR="00993713" w:rsidRPr="00E67DE8">
        <w:rPr>
          <w:sz w:val="24"/>
          <w:szCs w:val="24"/>
        </w:rPr>
        <w:t xml:space="preserve">to someone of importance </w:t>
      </w:r>
      <w:r w:rsidRPr="00E67DE8">
        <w:rPr>
          <w:sz w:val="24"/>
          <w:szCs w:val="24"/>
        </w:rPr>
        <w:t xml:space="preserve">depending on the angle </w:t>
      </w:r>
      <w:r w:rsidR="0056194B" w:rsidRPr="00E67DE8">
        <w:rPr>
          <w:sz w:val="24"/>
          <w:szCs w:val="24"/>
        </w:rPr>
        <w:t xml:space="preserve">that it is </w:t>
      </w:r>
      <w:r w:rsidRPr="00E67DE8">
        <w:rPr>
          <w:sz w:val="24"/>
          <w:szCs w:val="24"/>
        </w:rPr>
        <w:t>approach</w:t>
      </w:r>
      <w:r w:rsidR="0056194B" w:rsidRPr="00E67DE8">
        <w:rPr>
          <w:sz w:val="24"/>
          <w:szCs w:val="24"/>
        </w:rPr>
        <w:t>ed</w:t>
      </w:r>
      <w:r w:rsidRPr="00E67DE8">
        <w:rPr>
          <w:sz w:val="24"/>
          <w:szCs w:val="24"/>
        </w:rPr>
        <w:t xml:space="preserve"> from (Appendix </w:t>
      </w:r>
      <w:r w:rsidR="00EB2676">
        <w:rPr>
          <w:sz w:val="24"/>
          <w:szCs w:val="24"/>
        </w:rPr>
        <w:t>6</w:t>
      </w:r>
      <w:r w:rsidRPr="00E67DE8">
        <w:rPr>
          <w:sz w:val="24"/>
          <w:szCs w:val="24"/>
        </w:rPr>
        <w:t>). It is actually a drinking water fountain that is now Grade II listed. Historic England (2007) states that the fountain was donated to the village in 1866 by the Misses Frances and Maria Stanhope and is inscribed with the words from the Bible, John 4:14, Whosoever drinketh of this water shall thirst again, but whosoever drinketh of the water that I shall give him shall never thirst but, the water that I shall give him shall be in him a well of water springing up into everlasting life.</w:t>
      </w:r>
      <w:r w:rsidR="000363C7" w:rsidRPr="00E67DE8">
        <w:rPr>
          <w:sz w:val="24"/>
          <w:szCs w:val="24"/>
        </w:rPr>
        <w:t xml:space="preserve"> As well as the inscription of words the fountain is also </w:t>
      </w:r>
      <w:r w:rsidR="00FD3E61" w:rsidRPr="00E67DE8">
        <w:rPr>
          <w:sz w:val="24"/>
          <w:szCs w:val="24"/>
        </w:rPr>
        <w:t xml:space="preserve">ornately calved </w:t>
      </w:r>
      <w:r w:rsidR="00306E1C" w:rsidRPr="00E67DE8">
        <w:rPr>
          <w:sz w:val="24"/>
          <w:szCs w:val="24"/>
        </w:rPr>
        <w:t>with a</w:t>
      </w:r>
      <w:r w:rsidR="00FD3E61" w:rsidRPr="00E67DE8">
        <w:rPr>
          <w:sz w:val="24"/>
          <w:szCs w:val="24"/>
        </w:rPr>
        <w:t xml:space="preserve"> Viking style </w:t>
      </w:r>
      <w:r w:rsidR="00306E1C" w:rsidRPr="00E67DE8">
        <w:rPr>
          <w:sz w:val="24"/>
          <w:szCs w:val="24"/>
        </w:rPr>
        <w:t xml:space="preserve">of decoration to it. </w:t>
      </w:r>
      <w:r w:rsidRPr="00E67DE8">
        <w:rPr>
          <w:sz w:val="24"/>
          <w:szCs w:val="24"/>
        </w:rPr>
        <w:t xml:space="preserve">This will have been seen as a philanthropic gesture to the village allowing even the poorest of </w:t>
      </w:r>
      <w:r w:rsidR="003B1F33" w:rsidRPr="00E67DE8">
        <w:rPr>
          <w:sz w:val="24"/>
          <w:szCs w:val="24"/>
        </w:rPr>
        <w:t xml:space="preserve">resident </w:t>
      </w:r>
      <w:r w:rsidRPr="00E67DE8">
        <w:rPr>
          <w:sz w:val="24"/>
          <w:szCs w:val="24"/>
        </w:rPr>
        <w:t xml:space="preserve">access to </w:t>
      </w:r>
      <w:r w:rsidR="00445D02" w:rsidRPr="00E67DE8">
        <w:rPr>
          <w:sz w:val="24"/>
          <w:szCs w:val="24"/>
        </w:rPr>
        <w:t xml:space="preserve">some </w:t>
      </w:r>
      <w:r w:rsidRPr="00E67DE8">
        <w:rPr>
          <w:sz w:val="24"/>
          <w:szCs w:val="24"/>
        </w:rPr>
        <w:t>clean drinking water.</w:t>
      </w:r>
    </w:p>
    <w:p w14:paraId="277A7B07" w14:textId="30A60511" w:rsidR="0058655F" w:rsidRPr="00E67DE8" w:rsidRDefault="00D44DBA">
      <w:pPr>
        <w:rPr>
          <w:sz w:val="24"/>
          <w:szCs w:val="24"/>
        </w:rPr>
      </w:pPr>
      <w:r w:rsidRPr="00E67DE8">
        <w:rPr>
          <w:sz w:val="24"/>
          <w:szCs w:val="24"/>
        </w:rPr>
        <w:t>Cawthorne has a wealth of Heritage attached to it. By looking at Appendix 1 it can be seen that the majority of physical Heritage is situated towards the centre of the village rather than it being scattered around. This may be because by having everything centralised makes it more accessible for villagers. The buildings talked about mostly all remain apart from what was the Chantry school. The Victoria Jubilee Museum building is still being used for the original purpose of what it was built for as well as the school that is still the current day Primary School whereas, the rest of the buildings have been repurposed. Cannon Hall is no longer the seat of the Spencer-Stanhopes and is now a Museum, what was the Girls school later the Infants is now the Village Hall and what the second building for the Grammar school is now the Parish rooms. Some of Cawthorne’s Heritage may not be physical to see so may be lost over time but through marking this Heritage such the Blue Plaque commemorating the Army/Polish Camp in Cannon Hall there is a chance of it being preserved in other ways.</w:t>
      </w:r>
    </w:p>
    <w:p w14:paraId="09863C62" w14:textId="30DFC0EE" w:rsidR="00A01BBF" w:rsidRDefault="00A01BBF">
      <w:pPr>
        <w:rPr>
          <w:b/>
          <w:bCs/>
          <w:sz w:val="24"/>
          <w:szCs w:val="24"/>
          <w:u w:val="single"/>
        </w:rPr>
      </w:pPr>
      <w:r w:rsidRPr="00E67DE8">
        <w:rPr>
          <w:b/>
          <w:bCs/>
          <w:sz w:val="24"/>
          <w:szCs w:val="24"/>
          <w:u w:val="single"/>
        </w:rPr>
        <w:t>Appendix</w:t>
      </w:r>
    </w:p>
    <w:p w14:paraId="311A1954" w14:textId="55879955" w:rsidR="003D7782" w:rsidRDefault="003D7782">
      <w:pPr>
        <w:rPr>
          <w:b/>
          <w:bCs/>
          <w:sz w:val="24"/>
          <w:szCs w:val="24"/>
          <w:u w:val="single"/>
        </w:rPr>
      </w:pPr>
    </w:p>
    <w:p w14:paraId="328BEA00" w14:textId="1CDEED16" w:rsidR="003D7782" w:rsidRDefault="003D7782">
      <w:pPr>
        <w:rPr>
          <w:b/>
          <w:bCs/>
          <w:sz w:val="24"/>
          <w:szCs w:val="24"/>
          <w:u w:val="single"/>
        </w:rPr>
      </w:pPr>
    </w:p>
    <w:p w14:paraId="65FB97AF" w14:textId="025701FA" w:rsidR="003D7782" w:rsidRDefault="003D7782">
      <w:pPr>
        <w:rPr>
          <w:b/>
          <w:bCs/>
          <w:sz w:val="24"/>
          <w:szCs w:val="24"/>
          <w:u w:val="single"/>
        </w:rPr>
      </w:pPr>
    </w:p>
    <w:p w14:paraId="1DDE5340" w14:textId="307B4C56" w:rsidR="003D7782" w:rsidRDefault="003D7782" w:rsidP="003D7782">
      <w:pPr>
        <w:pStyle w:val="ListParagraph"/>
        <w:numPr>
          <w:ilvl w:val="0"/>
          <w:numId w:val="1"/>
        </w:numPr>
        <w:rPr>
          <w:sz w:val="24"/>
          <w:szCs w:val="24"/>
        </w:rPr>
      </w:pPr>
      <w:r>
        <w:rPr>
          <w:noProof/>
        </w:rPr>
        <w:lastRenderedPageBreak/>
        <w:drawing>
          <wp:anchor distT="0" distB="0" distL="114300" distR="114300" simplePos="0" relativeHeight="251658240" behindDoc="1" locked="0" layoutInCell="1" allowOverlap="1" wp14:anchorId="68DC27AF" wp14:editId="11F83CFC">
            <wp:simplePos x="0" y="0"/>
            <wp:positionH relativeFrom="margin">
              <wp:align>center</wp:align>
            </wp:positionH>
            <wp:positionV relativeFrom="paragraph">
              <wp:posOffset>285750</wp:posOffset>
            </wp:positionV>
            <wp:extent cx="7112989" cy="4000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12989" cy="4000500"/>
                    </a:xfrm>
                    <a:prstGeom prst="rect">
                      <a:avLst/>
                    </a:prstGeom>
                  </pic:spPr>
                </pic:pic>
              </a:graphicData>
            </a:graphic>
            <wp14:sizeRelH relativeFrom="margin">
              <wp14:pctWidth>0</wp14:pctWidth>
            </wp14:sizeRelH>
            <wp14:sizeRelV relativeFrom="margin">
              <wp14:pctHeight>0</wp14:pctHeight>
            </wp14:sizeRelV>
          </wp:anchor>
        </w:drawing>
      </w:r>
      <w:r w:rsidR="00E92E14" w:rsidRPr="003D7782">
        <w:rPr>
          <w:sz w:val="24"/>
          <w:szCs w:val="24"/>
        </w:rPr>
        <w:t>Map of Cawthorne Village Pointing Out</w:t>
      </w:r>
      <w:r w:rsidR="003E398D" w:rsidRPr="003D7782">
        <w:rPr>
          <w:sz w:val="24"/>
          <w:szCs w:val="24"/>
        </w:rPr>
        <w:t xml:space="preserve"> </w:t>
      </w:r>
      <w:r w:rsidRPr="003D7782">
        <w:rPr>
          <w:sz w:val="24"/>
          <w:szCs w:val="24"/>
        </w:rPr>
        <w:t>Locations Mentioned Abov</w:t>
      </w:r>
      <w:r>
        <w:rPr>
          <w:sz w:val="24"/>
          <w:szCs w:val="24"/>
        </w:rPr>
        <w:t>e</w:t>
      </w:r>
    </w:p>
    <w:p w14:paraId="052C3AE4" w14:textId="58BA9DD8" w:rsidR="003D7782" w:rsidRDefault="003D7782" w:rsidP="00E63203">
      <w:pPr>
        <w:rPr>
          <w:sz w:val="24"/>
          <w:szCs w:val="24"/>
        </w:rPr>
      </w:pPr>
    </w:p>
    <w:p w14:paraId="0A464BBA" w14:textId="45D3D365" w:rsidR="00E63203" w:rsidRDefault="00E63203" w:rsidP="00E63203">
      <w:pPr>
        <w:rPr>
          <w:sz w:val="24"/>
          <w:szCs w:val="24"/>
        </w:rPr>
      </w:pPr>
    </w:p>
    <w:p w14:paraId="6A61A5B3" w14:textId="3F1EC654" w:rsidR="00E63203" w:rsidRDefault="00E63203" w:rsidP="00E63203">
      <w:pPr>
        <w:rPr>
          <w:sz w:val="24"/>
          <w:szCs w:val="24"/>
        </w:rPr>
      </w:pPr>
    </w:p>
    <w:p w14:paraId="1AAB597D" w14:textId="3A94C323" w:rsidR="00E63203" w:rsidRDefault="00E63203" w:rsidP="00E63203">
      <w:pPr>
        <w:rPr>
          <w:sz w:val="24"/>
          <w:szCs w:val="24"/>
        </w:rPr>
      </w:pPr>
    </w:p>
    <w:p w14:paraId="780EEE6D" w14:textId="6FDDCE32" w:rsidR="00E63203" w:rsidRDefault="00E63203" w:rsidP="00E63203">
      <w:pPr>
        <w:rPr>
          <w:sz w:val="24"/>
          <w:szCs w:val="24"/>
        </w:rPr>
      </w:pPr>
    </w:p>
    <w:p w14:paraId="2B3C4515" w14:textId="42330647" w:rsidR="00E63203" w:rsidRDefault="00E63203" w:rsidP="00E63203">
      <w:pPr>
        <w:rPr>
          <w:sz w:val="24"/>
          <w:szCs w:val="24"/>
        </w:rPr>
      </w:pPr>
    </w:p>
    <w:p w14:paraId="3A84AEDB" w14:textId="0F34D1F7" w:rsidR="00E63203" w:rsidRDefault="00E63203" w:rsidP="00E63203">
      <w:pPr>
        <w:rPr>
          <w:sz w:val="24"/>
          <w:szCs w:val="24"/>
        </w:rPr>
      </w:pPr>
    </w:p>
    <w:p w14:paraId="7867B25D" w14:textId="3D329E7C" w:rsidR="00E63203" w:rsidRDefault="00E63203" w:rsidP="00E63203">
      <w:pPr>
        <w:rPr>
          <w:sz w:val="24"/>
          <w:szCs w:val="24"/>
        </w:rPr>
      </w:pPr>
    </w:p>
    <w:p w14:paraId="59F6C8E5" w14:textId="6B85EED4" w:rsidR="00E63203" w:rsidRDefault="00E63203" w:rsidP="00E63203">
      <w:pPr>
        <w:rPr>
          <w:sz w:val="24"/>
          <w:szCs w:val="24"/>
        </w:rPr>
      </w:pPr>
    </w:p>
    <w:p w14:paraId="0C281B9A" w14:textId="79B79BAA" w:rsidR="00E63203" w:rsidRDefault="00E63203" w:rsidP="00E63203">
      <w:pPr>
        <w:rPr>
          <w:sz w:val="24"/>
          <w:szCs w:val="24"/>
        </w:rPr>
      </w:pPr>
    </w:p>
    <w:p w14:paraId="13DBB5DB" w14:textId="6EDC5804" w:rsidR="00E63203" w:rsidRDefault="00E63203" w:rsidP="00E63203">
      <w:pPr>
        <w:rPr>
          <w:sz w:val="24"/>
          <w:szCs w:val="24"/>
        </w:rPr>
      </w:pPr>
    </w:p>
    <w:p w14:paraId="162979E8" w14:textId="503674D9" w:rsidR="00E63203" w:rsidRDefault="00E63203" w:rsidP="00E63203">
      <w:pPr>
        <w:rPr>
          <w:sz w:val="24"/>
          <w:szCs w:val="24"/>
        </w:rPr>
      </w:pPr>
    </w:p>
    <w:p w14:paraId="542D922E" w14:textId="734DD762" w:rsidR="00E63203" w:rsidRDefault="00E63203" w:rsidP="00E63203">
      <w:pPr>
        <w:rPr>
          <w:sz w:val="24"/>
          <w:szCs w:val="24"/>
        </w:rPr>
      </w:pPr>
    </w:p>
    <w:p w14:paraId="0C4CC14B" w14:textId="77A002EE" w:rsidR="00E63203" w:rsidRDefault="00E63203" w:rsidP="00E63203">
      <w:pPr>
        <w:rPr>
          <w:sz w:val="24"/>
          <w:szCs w:val="24"/>
        </w:rPr>
      </w:pPr>
    </w:p>
    <w:p w14:paraId="7E3D9C22" w14:textId="64A916CD" w:rsidR="00E63203" w:rsidRDefault="00E63203" w:rsidP="00E63203">
      <w:pPr>
        <w:pStyle w:val="ListParagraph"/>
        <w:numPr>
          <w:ilvl w:val="0"/>
          <w:numId w:val="1"/>
        </w:numPr>
        <w:rPr>
          <w:sz w:val="24"/>
          <w:szCs w:val="24"/>
        </w:rPr>
      </w:pPr>
      <w:r>
        <w:rPr>
          <w:sz w:val="24"/>
          <w:szCs w:val="24"/>
        </w:rPr>
        <w:t>Map of Cawthorne Showing Where Cannon Hall Is Located</w:t>
      </w:r>
    </w:p>
    <w:p w14:paraId="45DC97E2" w14:textId="1D359B8D" w:rsidR="00E63203" w:rsidRPr="00E63203" w:rsidRDefault="000C7241" w:rsidP="00E63203">
      <w:pPr>
        <w:rPr>
          <w:sz w:val="24"/>
          <w:szCs w:val="24"/>
        </w:rPr>
      </w:pPr>
      <w:r>
        <w:rPr>
          <w:noProof/>
        </w:rPr>
        <w:drawing>
          <wp:anchor distT="0" distB="0" distL="114300" distR="114300" simplePos="0" relativeHeight="251659264" behindDoc="1" locked="0" layoutInCell="1" allowOverlap="1" wp14:anchorId="46DA1476" wp14:editId="6AF5B204">
            <wp:simplePos x="0" y="0"/>
            <wp:positionH relativeFrom="margin">
              <wp:align>center</wp:align>
            </wp:positionH>
            <wp:positionV relativeFrom="paragraph">
              <wp:posOffset>191135</wp:posOffset>
            </wp:positionV>
            <wp:extent cx="6188710" cy="2946400"/>
            <wp:effectExtent l="0" t="0" r="254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88710" cy="2946400"/>
                    </a:xfrm>
                    <a:prstGeom prst="rect">
                      <a:avLst/>
                    </a:prstGeom>
                  </pic:spPr>
                </pic:pic>
              </a:graphicData>
            </a:graphic>
            <wp14:sizeRelH relativeFrom="page">
              <wp14:pctWidth>0</wp14:pctWidth>
            </wp14:sizeRelH>
            <wp14:sizeRelV relativeFrom="page">
              <wp14:pctHeight>0</wp14:pctHeight>
            </wp14:sizeRelV>
          </wp:anchor>
        </w:drawing>
      </w:r>
    </w:p>
    <w:p w14:paraId="266C2E69" w14:textId="6FDA1A73" w:rsidR="003D7782" w:rsidRDefault="003D7782" w:rsidP="003D7782">
      <w:pPr>
        <w:pStyle w:val="ListParagraph"/>
        <w:rPr>
          <w:sz w:val="24"/>
          <w:szCs w:val="24"/>
        </w:rPr>
      </w:pPr>
    </w:p>
    <w:p w14:paraId="21D7FB5B" w14:textId="357E3FD6" w:rsidR="003D7782" w:rsidRDefault="003D7782">
      <w:pPr>
        <w:rPr>
          <w:sz w:val="24"/>
          <w:szCs w:val="24"/>
        </w:rPr>
      </w:pPr>
      <w:r>
        <w:rPr>
          <w:sz w:val="24"/>
          <w:szCs w:val="24"/>
        </w:rPr>
        <w:br w:type="page"/>
      </w:r>
    </w:p>
    <w:p w14:paraId="4763D76C" w14:textId="32AA249D" w:rsidR="000C7241" w:rsidRDefault="00B12737" w:rsidP="00B12737">
      <w:pPr>
        <w:pStyle w:val="ListParagraph"/>
        <w:numPr>
          <w:ilvl w:val="0"/>
          <w:numId w:val="1"/>
        </w:numPr>
        <w:rPr>
          <w:sz w:val="24"/>
          <w:szCs w:val="24"/>
        </w:rPr>
      </w:pPr>
      <w:r>
        <w:rPr>
          <w:sz w:val="24"/>
          <w:szCs w:val="24"/>
        </w:rPr>
        <w:lastRenderedPageBreak/>
        <w:t>Cawthorne Victoria Jubilee Museum</w:t>
      </w:r>
    </w:p>
    <w:p w14:paraId="3228E434" w14:textId="4B81390E" w:rsidR="005F4DC8" w:rsidRDefault="00410307" w:rsidP="005F4DC8">
      <w:pPr>
        <w:ind w:left="360"/>
        <w:rPr>
          <w:sz w:val="24"/>
          <w:szCs w:val="24"/>
        </w:rPr>
      </w:pPr>
      <w:r>
        <w:rPr>
          <w:noProof/>
        </w:rPr>
        <w:drawing>
          <wp:anchor distT="0" distB="0" distL="114300" distR="114300" simplePos="0" relativeHeight="251661312" behindDoc="1" locked="0" layoutInCell="1" allowOverlap="1" wp14:anchorId="34B83499" wp14:editId="3776BB08">
            <wp:simplePos x="0" y="0"/>
            <wp:positionH relativeFrom="margin">
              <wp:align>center</wp:align>
            </wp:positionH>
            <wp:positionV relativeFrom="paragraph">
              <wp:posOffset>34290</wp:posOffset>
            </wp:positionV>
            <wp:extent cx="5346700" cy="3849624"/>
            <wp:effectExtent l="0" t="0" r="6350" b="0"/>
            <wp:wrapNone/>
            <wp:docPr id="4"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6700" cy="3849624"/>
                    </a:xfrm>
                    <a:prstGeom prst="rect">
                      <a:avLst/>
                    </a:prstGeom>
                    <a:noFill/>
                    <a:ln>
                      <a:noFill/>
                    </a:ln>
                  </pic:spPr>
                </pic:pic>
              </a:graphicData>
            </a:graphic>
          </wp:anchor>
        </w:drawing>
      </w:r>
    </w:p>
    <w:p w14:paraId="54AA5E09" w14:textId="09334AB8" w:rsidR="005F4DC8" w:rsidRDefault="005F4DC8" w:rsidP="005F4DC8">
      <w:pPr>
        <w:ind w:left="360"/>
        <w:rPr>
          <w:sz w:val="24"/>
          <w:szCs w:val="24"/>
        </w:rPr>
      </w:pPr>
    </w:p>
    <w:p w14:paraId="6FEF4214" w14:textId="639C733E" w:rsidR="005F4DC8" w:rsidRDefault="005F4DC8" w:rsidP="005F4DC8">
      <w:pPr>
        <w:ind w:left="360"/>
        <w:rPr>
          <w:sz w:val="24"/>
          <w:szCs w:val="24"/>
        </w:rPr>
      </w:pPr>
    </w:p>
    <w:p w14:paraId="14D5FCE9" w14:textId="1882E55E" w:rsidR="005F4DC8" w:rsidRDefault="005F4DC8" w:rsidP="005F4DC8">
      <w:pPr>
        <w:ind w:left="360"/>
        <w:rPr>
          <w:sz w:val="24"/>
          <w:szCs w:val="24"/>
        </w:rPr>
      </w:pPr>
    </w:p>
    <w:p w14:paraId="6BA96D59" w14:textId="6DE263C0" w:rsidR="005F4DC8" w:rsidRDefault="005F4DC8" w:rsidP="005F4DC8">
      <w:pPr>
        <w:ind w:left="360"/>
        <w:rPr>
          <w:sz w:val="24"/>
          <w:szCs w:val="24"/>
        </w:rPr>
      </w:pPr>
    </w:p>
    <w:p w14:paraId="4BBFBA7C" w14:textId="598B2E6F" w:rsidR="005F4DC8" w:rsidRDefault="005F4DC8" w:rsidP="005F4DC8">
      <w:pPr>
        <w:ind w:left="360"/>
        <w:rPr>
          <w:sz w:val="24"/>
          <w:szCs w:val="24"/>
        </w:rPr>
      </w:pPr>
    </w:p>
    <w:p w14:paraId="6A788544" w14:textId="3CC2D31E" w:rsidR="005F4DC8" w:rsidRDefault="005F4DC8" w:rsidP="005F4DC8">
      <w:pPr>
        <w:ind w:left="360"/>
        <w:rPr>
          <w:sz w:val="24"/>
          <w:szCs w:val="24"/>
        </w:rPr>
      </w:pPr>
    </w:p>
    <w:p w14:paraId="2F00F050" w14:textId="000C9017" w:rsidR="005F4DC8" w:rsidRDefault="005F4DC8" w:rsidP="005F4DC8">
      <w:pPr>
        <w:ind w:left="360"/>
        <w:rPr>
          <w:sz w:val="24"/>
          <w:szCs w:val="24"/>
        </w:rPr>
      </w:pPr>
    </w:p>
    <w:p w14:paraId="484AE71A" w14:textId="142634DE" w:rsidR="005F4DC8" w:rsidRDefault="005F4DC8" w:rsidP="005F4DC8">
      <w:pPr>
        <w:ind w:left="360"/>
        <w:rPr>
          <w:sz w:val="24"/>
          <w:szCs w:val="24"/>
        </w:rPr>
      </w:pPr>
    </w:p>
    <w:p w14:paraId="57964506" w14:textId="44EB9C1B" w:rsidR="005F4DC8" w:rsidRDefault="005F4DC8" w:rsidP="005F4DC8">
      <w:pPr>
        <w:ind w:left="360"/>
        <w:rPr>
          <w:sz w:val="24"/>
          <w:szCs w:val="24"/>
        </w:rPr>
      </w:pPr>
    </w:p>
    <w:p w14:paraId="2B0EF7C4" w14:textId="7E52AF2A" w:rsidR="005F4DC8" w:rsidRDefault="005F4DC8" w:rsidP="005F4DC8">
      <w:pPr>
        <w:ind w:left="360"/>
        <w:rPr>
          <w:sz w:val="24"/>
          <w:szCs w:val="24"/>
        </w:rPr>
      </w:pPr>
    </w:p>
    <w:p w14:paraId="5E86833D" w14:textId="6432F6B2" w:rsidR="005F4DC8" w:rsidRDefault="005F4DC8" w:rsidP="005F4DC8">
      <w:pPr>
        <w:ind w:left="360"/>
        <w:rPr>
          <w:sz w:val="24"/>
          <w:szCs w:val="24"/>
        </w:rPr>
      </w:pPr>
    </w:p>
    <w:p w14:paraId="7E02B9C4" w14:textId="3373BB01" w:rsidR="005F4DC8" w:rsidRDefault="005F4DC8" w:rsidP="005F4DC8">
      <w:pPr>
        <w:ind w:left="360"/>
        <w:rPr>
          <w:sz w:val="24"/>
          <w:szCs w:val="24"/>
        </w:rPr>
      </w:pPr>
    </w:p>
    <w:p w14:paraId="3BBAFDE5" w14:textId="337EE59F" w:rsidR="005F4DC8" w:rsidRDefault="005F4DC8" w:rsidP="005F4DC8">
      <w:pPr>
        <w:ind w:left="360"/>
        <w:rPr>
          <w:sz w:val="24"/>
          <w:szCs w:val="24"/>
        </w:rPr>
      </w:pPr>
    </w:p>
    <w:p w14:paraId="2DDC4EBB" w14:textId="206DF1E1" w:rsidR="005F4DC8" w:rsidRDefault="006D14D0" w:rsidP="005F4DC8">
      <w:pPr>
        <w:pStyle w:val="ListParagraph"/>
        <w:numPr>
          <w:ilvl w:val="0"/>
          <w:numId w:val="1"/>
        </w:numPr>
        <w:rPr>
          <w:sz w:val="24"/>
          <w:szCs w:val="24"/>
        </w:rPr>
      </w:pPr>
      <w:r>
        <w:rPr>
          <w:sz w:val="24"/>
          <w:szCs w:val="24"/>
        </w:rPr>
        <w:t xml:space="preserve">Cawthorne </w:t>
      </w:r>
      <w:r w:rsidR="00B95C8F">
        <w:rPr>
          <w:sz w:val="24"/>
          <w:szCs w:val="24"/>
        </w:rPr>
        <w:t>War Memorial</w:t>
      </w:r>
    </w:p>
    <w:p w14:paraId="017E022D" w14:textId="1711F8E9" w:rsidR="006D14D0" w:rsidRPr="006D14D0" w:rsidRDefault="00B95C8F" w:rsidP="006D14D0">
      <w:pPr>
        <w:ind w:left="360"/>
        <w:rPr>
          <w:sz w:val="24"/>
          <w:szCs w:val="24"/>
        </w:rPr>
      </w:pPr>
      <w:r>
        <w:rPr>
          <w:noProof/>
        </w:rPr>
        <w:drawing>
          <wp:anchor distT="0" distB="0" distL="114300" distR="114300" simplePos="0" relativeHeight="251662336" behindDoc="1" locked="0" layoutInCell="1" allowOverlap="1" wp14:anchorId="697D861A" wp14:editId="2786C376">
            <wp:simplePos x="0" y="0"/>
            <wp:positionH relativeFrom="margin">
              <wp:align>center</wp:align>
            </wp:positionH>
            <wp:positionV relativeFrom="paragraph">
              <wp:posOffset>8255</wp:posOffset>
            </wp:positionV>
            <wp:extent cx="1548765" cy="3971925"/>
            <wp:effectExtent l="0" t="0" r="0" b="9525"/>
            <wp:wrapNone/>
            <wp:docPr id="5"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48765" cy="3971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F5947E" w14:textId="59AE8430" w:rsidR="003A65BF" w:rsidRPr="003A65BF" w:rsidRDefault="003A65BF" w:rsidP="003A65BF">
      <w:pPr>
        <w:ind w:left="360"/>
        <w:rPr>
          <w:sz w:val="24"/>
          <w:szCs w:val="24"/>
        </w:rPr>
      </w:pPr>
    </w:p>
    <w:p w14:paraId="42132334" w14:textId="5034B9FC" w:rsidR="003D7782" w:rsidRDefault="003D7782" w:rsidP="003D7782">
      <w:pPr>
        <w:pStyle w:val="ListParagraph"/>
        <w:rPr>
          <w:sz w:val="24"/>
          <w:szCs w:val="24"/>
        </w:rPr>
      </w:pPr>
    </w:p>
    <w:p w14:paraId="565CA745" w14:textId="3DE9085D" w:rsidR="006D14D0" w:rsidRDefault="006D14D0" w:rsidP="003D7782">
      <w:pPr>
        <w:pStyle w:val="ListParagraph"/>
        <w:rPr>
          <w:sz w:val="24"/>
          <w:szCs w:val="24"/>
        </w:rPr>
      </w:pPr>
    </w:p>
    <w:p w14:paraId="33B4BA38" w14:textId="64A8663F" w:rsidR="006D14D0" w:rsidRDefault="006D14D0" w:rsidP="003D7782">
      <w:pPr>
        <w:pStyle w:val="ListParagraph"/>
        <w:rPr>
          <w:sz w:val="24"/>
          <w:szCs w:val="24"/>
        </w:rPr>
      </w:pPr>
    </w:p>
    <w:p w14:paraId="65A1C7F6" w14:textId="58745CEC" w:rsidR="006D14D0" w:rsidRDefault="006D14D0" w:rsidP="003D7782">
      <w:pPr>
        <w:pStyle w:val="ListParagraph"/>
        <w:rPr>
          <w:sz w:val="24"/>
          <w:szCs w:val="24"/>
        </w:rPr>
      </w:pPr>
    </w:p>
    <w:p w14:paraId="12529C06" w14:textId="6ADFFCFA" w:rsidR="006D14D0" w:rsidRDefault="006D14D0" w:rsidP="003D7782">
      <w:pPr>
        <w:pStyle w:val="ListParagraph"/>
        <w:rPr>
          <w:sz w:val="24"/>
          <w:szCs w:val="24"/>
        </w:rPr>
      </w:pPr>
    </w:p>
    <w:p w14:paraId="3930E00E" w14:textId="013D5574" w:rsidR="006D14D0" w:rsidRDefault="006D14D0" w:rsidP="003D7782">
      <w:pPr>
        <w:pStyle w:val="ListParagraph"/>
        <w:rPr>
          <w:sz w:val="24"/>
          <w:szCs w:val="24"/>
        </w:rPr>
      </w:pPr>
    </w:p>
    <w:p w14:paraId="443BC06B" w14:textId="4F4A1681" w:rsidR="006D14D0" w:rsidRDefault="006D14D0" w:rsidP="003D7782">
      <w:pPr>
        <w:pStyle w:val="ListParagraph"/>
        <w:rPr>
          <w:sz w:val="24"/>
          <w:szCs w:val="24"/>
        </w:rPr>
      </w:pPr>
    </w:p>
    <w:p w14:paraId="2B217138" w14:textId="0221A009" w:rsidR="006D14D0" w:rsidRDefault="006D14D0" w:rsidP="003D7782">
      <w:pPr>
        <w:pStyle w:val="ListParagraph"/>
        <w:rPr>
          <w:sz w:val="24"/>
          <w:szCs w:val="24"/>
        </w:rPr>
      </w:pPr>
    </w:p>
    <w:p w14:paraId="707577E1" w14:textId="6CED655E" w:rsidR="006D14D0" w:rsidRDefault="006D14D0" w:rsidP="003D7782">
      <w:pPr>
        <w:pStyle w:val="ListParagraph"/>
        <w:rPr>
          <w:sz w:val="24"/>
          <w:szCs w:val="24"/>
        </w:rPr>
      </w:pPr>
    </w:p>
    <w:p w14:paraId="380FBD3C" w14:textId="621E1CE0" w:rsidR="006D14D0" w:rsidRDefault="006D14D0" w:rsidP="003D7782">
      <w:pPr>
        <w:pStyle w:val="ListParagraph"/>
        <w:rPr>
          <w:sz w:val="24"/>
          <w:szCs w:val="24"/>
        </w:rPr>
      </w:pPr>
    </w:p>
    <w:p w14:paraId="51F78C05" w14:textId="1DFA4C3E" w:rsidR="006D14D0" w:rsidRDefault="006D14D0" w:rsidP="003D7782">
      <w:pPr>
        <w:pStyle w:val="ListParagraph"/>
        <w:rPr>
          <w:sz w:val="24"/>
          <w:szCs w:val="24"/>
        </w:rPr>
      </w:pPr>
    </w:p>
    <w:p w14:paraId="0845C006" w14:textId="3607BCCE" w:rsidR="006D14D0" w:rsidRDefault="006D14D0" w:rsidP="003D7782">
      <w:pPr>
        <w:pStyle w:val="ListParagraph"/>
        <w:rPr>
          <w:sz w:val="24"/>
          <w:szCs w:val="24"/>
        </w:rPr>
      </w:pPr>
    </w:p>
    <w:p w14:paraId="2F6A898F" w14:textId="252C1256" w:rsidR="006D14D0" w:rsidRDefault="006D14D0" w:rsidP="003D7782">
      <w:pPr>
        <w:pStyle w:val="ListParagraph"/>
        <w:rPr>
          <w:sz w:val="24"/>
          <w:szCs w:val="24"/>
        </w:rPr>
      </w:pPr>
    </w:p>
    <w:p w14:paraId="26C8297D" w14:textId="67EC5562" w:rsidR="006D14D0" w:rsidRDefault="006D14D0" w:rsidP="003D7782">
      <w:pPr>
        <w:pStyle w:val="ListParagraph"/>
        <w:rPr>
          <w:sz w:val="24"/>
          <w:szCs w:val="24"/>
        </w:rPr>
      </w:pPr>
    </w:p>
    <w:p w14:paraId="70947A8C" w14:textId="0B2E46EC" w:rsidR="006D14D0" w:rsidRDefault="006D14D0" w:rsidP="003D7782">
      <w:pPr>
        <w:pStyle w:val="ListParagraph"/>
        <w:rPr>
          <w:sz w:val="24"/>
          <w:szCs w:val="24"/>
        </w:rPr>
      </w:pPr>
    </w:p>
    <w:p w14:paraId="09637B2B" w14:textId="4878D346" w:rsidR="006D14D0" w:rsidRDefault="006D14D0" w:rsidP="003D7782">
      <w:pPr>
        <w:pStyle w:val="ListParagraph"/>
        <w:rPr>
          <w:sz w:val="24"/>
          <w:szCs w:val="24"/>
        </w:rPr>
      </w:pPr>
    </w:p>
    <w:p w14:paraId="5E4DF62D" w14:textId="6FE9FCB4" w:rsidR="006D14D0" w:rsidRDefault="006D14D0" w:rsidP="003D7782">
      <w:pPr>
        <w:pStyle w:val="ListParagraph"/>
        <w:rPr>
          <w:sz w:val="24"/>
          <w:szCs w:val="24"/>
        </w:rPr>
      </w:pPr>
    </w:p>
    <w:p w14:paraId="7E9075DB" w14:textId="4EBAD6B9" w:rsidR="006D14D0" w:rsidRDefault="00EF38B3" w:rsidP="006D14D0">
      <w:pPr>
        <w:pStyle w:val="ListParagraph"/>
        <w:numPr>
          <w:ilvl w:val="0"/>
          <w:numId w:val="1"/>
        </w:numPr>
        <w:rPr>
          <w:sz w:val="24"/>
          <w:szCs w:val="24"/>
        </w:rPr>
      </w:pPr>
      <w:r>
        <w:rPr>
          <w:sz w:val="24"/>
          <w:szCs w:val="24"/>
        </w:rPr>
        <w:lastRenderedPageBreak/>
        <w:t>Cawthorne W</w:t>
      </w:r>
      <w:r w:rsidR="00FA1034">
        <w:rPr>
          <w:sz w:val="24"/>
          <w:szCs w:val="24"/>
        </w:rPr>
        <w:t xml:space="preserve">ings </w:t>
      </w:r>
      <w:proofErr w:type="gramStart"/>
      <w:r w:rsidR="00FA1034">
        <w:rPr>
          <w:sz w:val="24"/>
          <w:szCs w:val="24"/>
        </w:rPr>
        <w:t>For</w:t>
      </w:r>
      <w:proofErr w:type="gramEnd"/>
      <w:r w:rsidR="00FA1034">
        <w:rPr>
          <w:sz w:val="24"/>
          <w:szCs w:val="24"/>
        </w:rPr>
        <w:t xml:space="preserve"> Victory Leaflet</w:t>
      </w:r>
    </w:p>
    <w:p w14:paraId="26ADEADA" w14:textId="3862B5B3" w:rsidR="00B96918" w:rsidRDefault="00FA1034" w:rsidP="00EF38B3">
      <w:pPr>
        <w:pStyle w:val="ListParagraph"/>
        <w:rPr>
          <w:sz w:val="24"/>
          <w:szCs w:val="24"/>
        </w:rPr>
      </w:pPr>
      <w:r>
        <w:rPr>
          <w:noProof/>
        </w:rPr>
        <w:drawing>
          <wp:anchor distT="0" distB="0" distL="114300" distR="114300" simplePos="0" relativeHeight="251660288" behindDoc="1" locked="0" layoutInCell="1" allowOverlap="1" wp14:anchorId="4E03B51D" wp14:editId="2B31E3BD">
            <wp:simplePos x="0" y="0"/>
            <wp:positionH relativeFrom="margin">
              <wp:align>center</wp:align>
            </wp:positionH>
            <wp:positionV relativeFrom="paragraph">
              <wp:posOffset>135890</wp:posOffset>
            </wp:positionV>
            <wp:extent cx="6968658" cy="3919773"/>
            <wp:effectExtent l="0" t="0" r="381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968658" cy="3919773"/>
                    </a:xfrm>
                    <a:prstGeom prst="rect">
                      <a:avLst/>
                    </a:prstGeom>
                  </pic:spPr>
                </pic:pic>
              </a:graphicData>
            </a:graphic>
            <wp14:sizeRelH relativeFrom="margin">
              <wp14:pctWidth>0</wp14:pctWidth>
            </wp14:sizeRelH>
            <wp14:sizeRelV relativeFrom="margin">
              <wp14:pctHeight>0</wp14:pctHeight>
            </wp14:sizeRelV>
          </wp:anchor>
        </w:drawing>
      </w:r>
    </w:p>
    <w:p w14:paraId="15C9BFC6" w14:textId="4524F64E" w:rsidR="00B96918" w:rsidRDefault="00B96918" w:rsidP="00EF38B3">
      <w:pPr>
        <w:pStyle w:val="ListParagraph"/>
        <w:rPr>
          <w:sz w:val="24"/>
          <w:szCs w:val="24"/>
        </w:rPr>
      </w:pPr>
    </w:p>
    <w:p w14:paraId="0F03C5F4" w14:textId="0CE3DE2A" w:rsidR="00EF38B3" w:rsidRDefault="00EF38B3" w:rsidP="00EF38B3">
      <w:pPr>
        <w:pStyle w:val="ListParagraph"/>
        <w:rPr>
          <w:sz w:val="24"/>
          <w:szCs w:val="24"/>
        </w:rPr>
      </w:pPr>
    </w:p>
    <w:p w14:paraId="21A32AD3" w14:textId="57137008" w:rsidR="00B96918" w:rsidRDefault="00B96918" w:rsidP="00EF38B3">
      <w:pPr>
        <w:pStyle w:val="ListParagraph"/>
        <w:rPr>
          <w:sz w:val="24"/>
          <w:szCs w:val="24"/>
        </w:rPr>
      </w:pPr>
    </w:p>
    <w:p w14:paraId="49FCD665" w14:textId="03B9BBF5" w:rsidR="00B96918" w:rsidRDefault="00B96918" w:rsidP="00EF38B3">
      <w:pPr>
        <w:pStyle w:val="ListParagraph"/>
        <w:rPr>
          <w:sz w:val="24"/>
          <w:szCs w:val="24"/>
        </w:rPr>
      </w:pPr>
    </w:p>
    <w:p w14:paraId="076C62A0" w14:textId="64104593" w:rsidR="00B96918" w:rsidRDefault="00B96918" w:rsidP="00EF38B3">
      <w:pPr>
        <w:pStyle w:val="ListParagraph"/>
        <w:rPr>
          <w:sz w:val="24"/>
          <w:szCs w:val="24"/>
        </w:rPr>
      </w:pPr>
    </w:p>
    <w:p w14:paraId="5F4A141B" w14:textId="34E85824" w:rsidR="00B96918" w:rsidRDefault="00B96918" w:rsidP="00EF38B3">
      <w:pPr>
        <w:pStyle w:val="ListParagraph"/>
        <w:rPr>
          <w:sz w:val="24"/>
          <w:szCs w:val="24"/>
        </w:rPr>
      </w:pPr>
    </w:p>
    <w:p w14:paraId="65507C22" w14:textId="44D646B2" w:rsidR="00B96918" w:rsidRDefault="00B96918" w:rsidP="00EF38B3">
      <w:pPr>
        <w:pStyle w:val="ListParagraph"/>
        <w:rPr>
          <w:sz w:val="24"/>
          <w:szCs w:val="24"/>
        </w:rPr>
      </w:pPr>
    </w:p>
    <w:p w14:paraId="16E6481B" w14:textId="1B68E21E" w:rsidR="00B96918" w:rsidRDefault="00B96918" w:rsidP="00EF38B3">
      <w:pPr>
        <w:pStyle w:val="ListParagraph"/>
        <w:rPr>
          <w:sz w:val="24"/>
          <w:szCs w:val="24"/>
        </w:rPr>
      </w:pPr>
    </w:p>
    <w:p w14:paraId="21B7561E" w14:textId="116F7FBD" w:rsidR="00B96918" w:rsidRDefault="00B96918" w:rsidP="00EF38B3">
      <w:pPr>
        <w:pStyle w:val="ListParagraph"/>
        <w:rPr>
          <w:sz w:val="24"/>
          <w:szCs w:val="24"/>
        </w:rPr>
      </w:pPr>
    </w:p>
    <w:p w14:paraId="7D842A08" w14:textId="6BCD47C3" w:rsidR="00B96918" w:rsidRDefault="00B96918" w:rsidP="00EF38B3">
      <w:pPr>
        <w:pStyle w:val="ListParagraph"/>
        <w:rPr>
          <w:sz w:val="24"/>
          <w:szCs w:val="24"/>
        </w:rPr>
      </w:pPr>
    </w:p>
    <w:p w14:paraId="0061A732" w14:textId="157564EC" w:rsidR="00B96918" w:rsidRDefault="00B96918" w:rsidP="00EF38B3">
      <w:pPr>
        <w:pStyle w:val="ListParagraph"/>
        <w:rPr>
          <w:sz w:val="24"/>
          <w:szCs w:val="24"/>
        </w:rPr>
      </w:pPr>
    </w:p>
    <w:p w14:paraId="6FBDE57B" w14:textId="0A514460" w:rsidR="00B96918" w:rsidRDefault="00B96918" w:rsidP="00EF38B3">
      <w:pPr>
        <w:pStyle w:val="ListParagraph"/>
        <w:rPr>
          <w:sz w:val="24"/>
          <w:szCs w:val="24"/>
        </w:rPr>
      </w:pPr>
    </w:p>
    <w:p w14:paraId="66B9146C" w14:textId="598CB775" w:rsidR="00B96918" w:rsidRDefault="00B96918" w:rsidP="00EF38B3">
      <w:pPr>
        <w:pStyle w:val="ListParagraph"/>
        <w:rPr>
          <w:sz w:val="24"/>
          <w:szCs w:val="24"/>
        </w:rPr>
      </w:pPr>
    </w:p>
    <w:p w14:paraId="7EC9983F" w14:textId="1AEF56AB" w:rsidR="00B96918" w:rsidRDefault="00B96918" w:rsidP="00EF38B3">
      <w:pPr>
        <w:pStyle w:val="ListParagraph"/>
        <w:rPr>
          <w:sz w:val="24"/>
          <w:szCs w:val="24"/>
        </w:rPr>
      </w:pPr>
    </w:p>
    <w:p w14:paraId="108088E7" w14:textId="00B080FF" w:rsidR="00B96918" w:rsidRDefault="00B96918" w:rsidP="00EF38B3">
      <w:pPr>
        <w:pStyle w:val="ListParagraph"/>
        <w:rPr>
          <w:sz w:val="24"/>
          <w:szCs w:val="24"/>
        </w:rPr>
      </w:pPr>
    </w:p>
    <w:p w14:paraId="51F5D140" w14:textId="50AF1CD6" w:rsidR="00B96918" w:rsidRDefault="00B96918" w:rsidP="00EF38B3">
      <w:pPr>
        <w:pStyle w:val="ListParagraph"/>
        <w:rPr>
          <w:sz w:val="24"/>
          <w:szCs w:val="24"/>
        </w:rPr>
      </w:pPr>
    </w:p>
    <w:p w14:paraId="0E67A635" w14:textId="567A6C3A" w:rsidR="00B96918" w:rsidRDefault="00B96918" w:rsidP="00EF38B3">
      <w:pPr>
        <w:pStyle w:val="ListParagraph"/>
        <w:rPr>
          <w:sz w:val="24"/>
          <w:szCs w:val="24"/>
        </w:rPr>
      </w:pPr>
    </w:p>
    <w:p w14:paraId="3245D238" w14:textId="65663A9F" w:rsidR="00B96918" w:rsidRDefault="00B96918" w:rsidP="00EF38B3">
      <w:pPr>
        <w:pStyle w:val="ListParagraph"/>
        <w:rPr>
          <w:sz w:val="24"/>
          <w:szCs w:val="24"/>
        </w:rPr>
      </w:pPr>
    </w:p>
    <w:p w14:paraId="47495962" w14:textId="6A70AA28" w:rsidR="00B96918" w:rsidRDefault="00B96918" w:rsidP="00EF38B3">
      <w:pPr>
        <w:pStyle w:val="ListParagraph"/>
        <w:rPr>
          <w:sz w:val="24"/>
          <w:szCs w:val="24"/>
        </w:rPr>
      </w:pPr>
    </w:p>
    <w:p w14:paraId="0F1419FF" w14:textId="5DBFB662" w:rsidR="00B96918" w:rsidRDefault="00B96918" w:rsidP="00EF38B3">
      <w:pPr>
        <w:pStyle w:val="ListParagraph"/>
        <w:rPr>
          <w:sz w:val="24"/>
          <w:szCs w:val="24"/>
        </w:rPr>
      </w:pPr>
    </w:p>
    <w:p w14:paraId="5F802D98" w14:textId="08C85FF1" w:rsidR="00B96918" w:rsidRDefault="00B96918" w:rsidP="00EF38B3">
      <w:pPr>
        <w:pStyle w:val="ListParagraph"/>
        <w:rPr>
          <w:sz w:val="24"/>
          <w:szCs w:val="24"/>
        </w:rPr>
      </w:pPr>
    </w:p>
    <w:p w14:paraId="728BEE8E" w14:textId="7A758D37" w:rsidR="00B96918" w:rsidRDefault="00C92AF1" w:rsidP="00B96918">
      <w:pPr>
        <w:pStyle w:val="ListParagraph"/>
        <w:numPr>
          <w:ilvl w:val="0"/>
          <w:numId w:val="1"/>
        </w:numPr>
        <w:rPr>
          <w:sz w:val="24"/>
          <w:szCs w:val="24"/>
        </w:rPr>
      </w:pPr>
      <w:r>
        <w:rPr>
          <w:sz w:val="24"/>
          <w:szCs w:val="24"/>
        </w:rPr>
        <w:t>Cawthorne Fountain</w:t>
      </w:r>
    </w:p>
    <w:p w14:paraId="3B45D775" w14:textId="769A736B" w:rsidR="003F2A55" w:rsidRDefault="003F2A55" w:rsidP="00C92AF1">
      <w:pPr>
        <w:pStyle w:val="ListParagraph"/>
        <w:rPr>
          <w:sz w:val="24"/>
          <w:szCs w:val="24"/>
        </w:rPr>
      </w:pPr>
      <w:r>
        <w:rPr>
          <w:noProof/>
        </w:rPr>
        <w:drawing>
          <wp:anchor distT="0" distB="0" distL="114300" distR="114300" simplePos="0" relativeHeight="251663360" behindDoc="1" locked="0" layoutInCell="1" allowOverlap="1" wp14:anchorId="751E65A3" wp14:editId="1E4ACB6E">
            <wp:simplePos x="0" y="0"/>
            <wp:positionH relativeFrom="margin">
              <wp:align>center</wp:align>
            </wp:positionH>
            <wp:positionV relativeFrom="paragraph">
              <wp:posOffset>100330</wp:posOffset>
            </wp:positionV>
            <wp:extent cx="3067050" cy="2044700"/>
            <wp:effectExtent l="0" t="0" r="0" b="0"/>
            <wp:wrapNone/>
            <wp:docPr id="9"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7050" cy="204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D44FEE" w14:textId="7FD12B3D" w:rsidR="003F2A55" w:rsidRDefault="003F2A55" w:rsidP="003F2A55">
      <w:pPr>
        <w:rPr>
          <w:sz w:val="24"/>
          <w:szCs w:val="24"/>
        </w:rPr>
      </w:pPr>
    </w:p>
    <w:p w14:paraId="1674D01A" w14:textId="1A60428D" w:rsidR="003F2A55" w:rsidRDefault="003F2A55" w:rsidP="003F2A55">
      <w:pPr>
        <w:rPr>
          <w:sz w:val="24"/>
          <w:szCs w:val="24"/>
        </w:rPr>
      </w:pPr>
    </w:p>
    <w:p w14:paraId="79E5CB2C" w14:textId="7FB060C6" w:rsidR="003F2A55" w:rsidRDefault="003F2A55" w:rsidP="003F2A55">
      <w:pPr>
        <w:rPr>
          <w:sz w:val="24"/>
          <w:szCs w:val="24"/>
        </w:rPr>
      </w:pPr>
    </w:p>
    <w:p w14:paraId="2C7D8DA2" w14:textId="67AF4382" w:rsidR="003F2A55" w:rsidRDefault="003F2A55" w:rsidP="003F2A55">
      <w:pPr>
        <w:rPr>
          <w:sz w:val="24"/>
          <w:szCs w:val="24"/>
        </w:rPr>
      </w:pPr>
    </w:p>
    <w:p w14:paraId="49BDD341" w14:textId="125E3637" w:rsidR="003F2A55" w:rsidRDefault="003F2A55" w:rsidP="003F2A55">
      <w:pPr>
        <w:rPr>
          <w:sz w:val="24"/>
          <w:szCs w:val="24"/>
        </w:rPr>
      </w:pPr>
    </w:p>
    <w:p w14:paraId="4352880A" w14:textId="5039B9FA" w:rsidR="003F2A55" w:rsidRDefault="003F2A55" w:rsidP="003F2A55">
      <w:pPr>
        <w:rPr>
          <w:sz w:val="24"/>
          <w:szCs w:val="24"/>
        </w:rPr>
      </w:pPr>
    </w:p>
    <w:p w14:paraId="51A09D90" w14:textId="19C96CD0" w:rsidR="003F2A55" w:rsidRDefault="003F2A55" w:rsidP="003F2A55">
      <w:pPr>
        <w:rPr>
          <w:sz w:val="24"/>
          <w:szCs w:val="24"/>
        </w:rPr>
      </w:pPr>
    </w:p>
    <w:p w14:paraId="5F6036AF" w14:textId="091ED096" w:rsidR="003F2A55" w:rsidRDefault="003F2A55" w:rsidP="003F2A55">
      <w:pPr>
        <w:rPr>
          <w:sz w:val="24"/>
          <w:szCs w:val="24"/>
        </w:rPr>
      </w:pPr>
    </w:p>
    <w:p w14:paraId="7E34CB60" w14:textId="30B3E3AD" w:rsidR="003F2A55" w:rsidRPr="003F2A55" w:rsidRDefault="003F2A55" w:rsidP="003F2A55">
      <w:pPr>
        <w:rPr>
          <w:b/>
          <w:bCs/>
          <w:sz w:val="24"/>
          <w:szCs w:val="24"/>
          <w:u w:val="single"/>
        </w:rPr>
      </w:pPr>
      <w:r w:rsidRPr="003F2A55">
        <w:rPr>
          <w:b/>
          <w:bCs/>
          <w:sz w:val="24"/>
          <w:szCs w:val="24"/>
          <w:u w:val="single"/>
        </w:rPr>
        <w:t>Bibliography</w:t>
      </w:r>
    </w:p>
    <w:p w14:paraId="221C3E9F"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(1943) </w:t>
      </w:r>
      <w:r w:rsidRPr="003F2A55">
        <w:rPr>
          <w:i/>
          <w:iCs/>
          <w:sz w:val="24"/>
          <w:szCs w:val="24"/>
        </w:rPr>
        <w:t xml:space="preserve">Cawthorne Wings for Victory Week. </w:t>
      </w:r>
    </w:p>
    <w:p w14:paraId="309B1974"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A Church Near You (2020) </w:t>
      </w:r>
      <w:r w:rsidRPr="003F2A55">
        <w:rPr>
          <w:i/>
          <w:iCs/>
          <w:sz w:val="24"/>
          <w:szCs w:val="24"/>
        </w:rPr>
        <w:t xml:space="preserve">All Saints. </w:t>
      </w:r>
      <w:r w:rsidRPr="003F2A55">
        <w:rPr>
          <w:sz w:val="24"/>
          <w:szCs w:val="24"/>
        </w:rPr>
        <w:t xml:space="preserve">Available At: </w:t>
      </w:r>
      <w:hyperlink r:id="rId13" w:history="1">
        <w:r w:rsidRPr="003F2A55">
          <w:rPr>
            <w:rStyle w:val="Hyperlink"/>
            <w:sz w:val="24"/>
            <w:szCs w:val="24"/>
          </w:rPr>
          <w:t>https://www.achurchnearyou.com/church/18084/</w:t>
        </w:r>
      </w:hyperlink>
      <w:r w:rsidRPr="003F2A55">
        <w:rPr>
          <w:sz w:val="24"/>
          <w:szCs w:val="24"/>
        </w:rPr>
        <w:t xml:space="preserve"> (Accessed: 19 April 2020).</w:t>
      </w:r>
    </w:p>
    <w:p w14:paraId="492C4823"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AboutBritain.Com (2020) </w:t>
      </w:r>
      <w:r w:rsidRPr="003F2A55">
        <w:rPr>
          <w:i/>
          <w:iCs/>
          <w:sz w:val="24"/>
          <w:szCs w:val="24"/>
        </w:rPr>
        <w:t xml:space="preserve">Cawthorne Victoria Jubilee Museum. </w:t>
      </w:r>
      <w:r w:rsidRPr="003F2A55">
        <w:rPr>
          <w:sz w:val="24"/>
          <w:szCs w:val="24"/>
        </w:rPr>
        <w:t xml:space="preserve">Available At: </w:t>
      </w:r>
      <w:hyperlink r:id="rId14" w:history="1">
        <w:r w:rsidRPr="003F2A55">
          <w:rPr>
            <w:rStyle w:val="Hyperlink"/>
            <w:sz w:val="24"/>
            <w:szCs w:val="24"/>
          </w:rPr>
          <w:t>http://www.aboutbritain.com/CawthorneMuseum.htm</w:t>
        </w:r>
      </w:hyperlink>
      <w:r w:rsidRPr="003F2A55">
        <w:rPr>
          <w:sz w:val="24"/>
          <w:szCs w:val="24"/>
        </w:rPr>
        <w:t xml:space="preserve"> (Accessed: 19 April 2020).</w:t>
      </w:r>
    </w:p>
    <w:p w14:paraId="42D84E1E" w14:textId="77777777" w:rsidR="003F2A55" w:rsidRPr="003F2A55" w:rsidRDefault="003F2A55" w:rsidP="003F2A55">
      <w:pPr>
        <w:pStyle w:val="ListParagraph"/>
        <w:numPr>
          <w:ilvl w:val="0"/>
          <w:numId w:val="2"/>
        </w:numPr>
        <w:rPr>
          <w:b/>
          <w:bCs/>
          <w:sz w:val="24"/>
          <w:szCs w:val="24"/>
          <w:u w:val="single"/>
        </w:rPr>
      </w:pPr>
      <w:r w:rsidRPr="003F2A55">
        <w:rPr>
          <w:sz w:val="24"/>
          <w:szCs w:val="24"/>
        </w:rPr>
        <w:lastRenderedPageBreak/>
        <w:t xml:space="preserve">Barnsley War Memorials Second World War (2014) </w:t>
      </w:r>
      <w:r w:rsidRPr="003F2A55">
        <w:rPr>
          <w:i/>
          <w:iCs/>
          <w:sz w:val="24"/>
          <w:szCs w:val="24"/>
        </w:rPr>
        <w:t xml:space="preserve">Cawthorne War Memorial </w:t>
      </w:r>
      <w:r w:rsidRPr="003F2A55">
        <w:rPr>
          <w:sz w:val="24"/>
          <w:szCs w:val="24"/>
        </w:rPr>
        <w:t xml:space="preserve">[Online]. Available At: </w:t>
      </w:r>
      <w:hyperlink r:id="rId15" w:history="1">
        <w:r w:rsidRPr="003F2A55">
          <w:rPr>
            <w:rStyle w:val="Hyperlink"/>
            <w:sz w:val="24"/>
            <w:szCs w:val="24"/>
          </w:rPr>
          <w:t>http://www.barnsleywarmemorials.org.uk/2014/01/cawthorne-war-memorial-cawthorne-museum.html</w:t>
        </w:r>
      </w:hyperlink>
      <w:r w:rsidRPr="003F2A55">
        <w:rPr>
          <w:sz w:val="24"/>
          <w:szCs w:val="24"/>
        </w:rPr>
        <w:t xml:space="preserve"> (Accessed 19 April 2020).</w:t>
      </w:r>
    </w:p>
    <w:p w14:paraId="7F39A1D9"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Cannon Hall Museum Park &amp; Gardens (2020) </w:t>
      </w:r>
      <w:r w:rsidRPr="003F2A55">
        <w:rPr>
          <w:i/>
          <w:iCs/>
          <w:sz w:val="24"/>
          <w:szCs w:val="24"/>
        </w:rPr>
        <w:t xml:space="preserve">Cannon Hall Museum. </w:t>
      </w:r>
      <w:r w:rsidRPr="003F2A55">
        <w:rPr>
          <w:sz w:val="24"/>
          <w:szCs w:val="24"/>
        </w:rPr>
        <w:t xml:space="preserve">Available At: </w:t>
      </w:r>
      <w:hyperlink r:id="rId16" w:history="1">
        <w:r w:rsidRPr="003F2A55">
          <w:rPr>
            <w:rStyle w:val="Hyperlink"/>
            <w:sz w:val="24"/>
            <w:szCs w:val="24"/>
          </w:rPr>
          <w:t>http://www.cannon-hall.com/cannon-hall-museum</w:t>
        </w:r>
      </w:hyperlink>
      <w:r w:rsidRPr="003F2A55">
        <w:rPr>
          <w:sz w:val="24"/>
          <w:szCs w:val="24"/>
        </w:rPr>
        <w:t xml:space="preserve"> (Accessed: 19 April 2020).</w:t>
      </w:r>
    </w:p>
    <w:p w14:paraId="6102F093"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Cannon Hall Museum Park &amp; Gardens (2020) </w:t>
      </w:r>
      <w:r w:rsidRPr="003F2A55">
        <w:rPr>
          <w:i/>
          <w:iCs/>
          <w:sz w:val="24"/>
          <w:szCs w:val="24"/>
        </w:rPr>
        <w:t xml:space="preserve">History. </w:t>
      </w:r>
      <w:r w:rsidRPr="003F2A55">
        <w:rPr>
          <w:sz w:val="24"/>
          <w:szCs w:val="24"/>
        </w:rPr>
        <w:t xml:space="preserve">Available At: </w:t>
      </w:r>
      <w:hyperlink r:id="rId17" w:history="1">
        <w:r w:rsidRPr="003F2A55">
          <w:rPr>
            <w:rStyle w:val="Hyperlink"/>
            <w:sz w:val="24"/>
            <w:szCs w:val="24"/>
          </w:rPr>
          <w:t>http://www.cannon-hall.com/history</w:t>
        </w:r>
      </w:hyperlink>
      <w:r w:rsidRPr="003F2A55">
        <w:rPr>
          <w:sz w:val="24"/>
          <w:szCs w:val="24"/>
        </w:rPr>
        <w:t xml:space="preserve"> (Accessed: 19 April 2020).</w:t>
      </w:r>
    </w:p>
    <w:p w14:paraId="48D42339"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Explore Churches (2020) </w:t>
      </w:r>
      <w:r w:rsidRPr="003F2A55">
        <w:rPr>
          <w:i/>
          <w:iCs/>
          <w:sz w:val="24"/>
          <w:szCs w:val="24"/>
        </w:rPr>
        <w:t xml:space="preserve">All Saints. </w:t>
      </w:r>
      <w:r w:rsidRPr="003F2A55">
        <w:rPr>
          <w:sz w:val="24"/>
          <w:szCs w:val="24"/>
        </w:rPr>
        <w:t xml:space="preserve">Available At: </w:t>
      </w:r>
      <w:hyperlink r:id="rId18" w:history="1">
        <w:r w:rsidRPr="003F2A55">
          <w:rPr>
            <w:rStyle w:val="Hyperlink"/>
            <w:sz w:val="24"/>
            <w:szCs w:val="24"/>
          </w:rPr>
          <w:t>https://www.explorechurches.org/church/all-saints-cawthorne</w:t>
        </w:r>
      </w:hyperlink>
      <w:r w:rsidRPr="003F2A55">
        <w:rPr>
          <w:sz w:val="24"/>
          <w:szCs w:val="24"/>
        </w:rPr>
        <w:t xml:space="preserve"> (Accessed: 19 April 2020).</w:t>
      </w:r>
    </w:p>
    <w:p w14:paraId="0D582A29"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Google Maps (2020) ‘Cawthorne’ </w:t>
      </w:r>
      <w:r w:rsidRPr="003F2A55">
        <w:rPr>
          <w:i/>
          <w:iCs/>
          <w:sz w:val="24"/>
          <w:szCs w:val="24"/>
        </w:rPr>
        <w:t xml:space="preserve">Google Maps </w:t>
      </w:r>
      <w:r w:rsidRPr="003F2A55">
        <w:rPr>
          <w:sz w:val="24"/>
          <w:szCs w:val="24"/>
        </w:rPr>
        <w:t xml:space="preserve">[Online]. Available At: </w:t>
      </w:r>
      <w:hyperlink r:id="rId19" w:history="1">
        <w:r w:rsidRPr="003F2A55">
          <w:rPr>
            <w:rStyle w:val="Hyperlink"/>
            <w:sz w:val="24"/>
            <w:szCs w:val="24"/>
          </w:rPr>
          <w:t>https://www.google.co.uk/maps/search/Cawthorne/@53.56821,-1.5844714,2293m/data=!3m1!1e3</w:t>
        </w:r>
      </w:hyperlink>
      <w:r w:rsidRPr="003F2A55">
        <w:rPr>
          <w:sz w:val="24"/>
          <w:szCs w:val="24"/>
        </w:rPr>
        <w:t xml:space="preserve"> (Accessed: 19 April 2020).</w:t>
      </w:r>
    </w:p>
    <w:p w14:paraId="0A562251"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Historic England (2007) </w:t>
      </w:r>
      <w:r w:rsidRPr="003F2A55">
        <w:rPr>
          <w:i/>
          <w:iCs/>
          <w:sz w:val="24"/>
          <w:szCs w:val="24"/>
        </w:rPr>
        <w:t xml:space="preserve">The Fountain Opposite Number 4. </w:t>
      </w:r>
      <w:r w:rsidRPr="003F2A55">
        <w:rPr>
          <w:sz w:val="24"/>
          <w:szCs w:val="24"/>
        </w:rPr>
        <w:t xml:space="preserve">Available At: </w:t>
      </w:r>
      <w:hyperlink r:id="rId20" w:history="1">
        <w:r w:rsidRPr="003F2A55">
          <w:rPr>
            <w:rStyle w:val="Hyperlink"/>
            <w:sz w:val="24"/>
            <w:szCs w:val="24"/>
          </w:rPr>
          <w:t>https://historicengland.org.uk/listing/the-list/list-entry/1151778</w:t>
        </w:r>
      </w:hyperlink>
      <w:r w:rsidRPr="003F2A55">
        <w:rPr>
          <w:sz w:val="24"/>
          <w:szCs w:val="24"/>
        </w:rPr>
        <w:t xml:space="preserve"> (Accessed 19 April 2020).</w:t>
      </w:r>
    </w:p>
    <w:p w14:paraId="256F327A"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Jackson, B. (1991) </w:t>
      </w:r>
      <w:r w:rsidRPr="003F2A55">
        <w:rPr>
          <w:i/>
          <w:iCs/>
          <w:sz w:val="24"/>
          <w:szCs w:val="24"/>
        </w:rPr>
        <w:t xml:space="preserve">Cawthorne 1790-1990 A South Yorkshire Village Remembers </w:t>
      </w:r>
      <w:proofErr w:type="gramStart"/>
      <w:r w:rsidRPr="003F2A55">
        <w:rPr>
          <w:i/>
          <w:iCs/>
          <w:sz w:val="24"/>
          <w:szCs w:val="24"/>
        </w:rPr>
        <w:t>It’s</w:t>
      </w:r>
      <w:proofErr w:type="gramEnd"/>
      <w:r w:rsidRPr="003F2A55">
        <w:rPr>
          <w:i/>
          <w:iCs/>
          <w:sz w:val="24"/>
          <w:szCs w:val="24"/>
        </w:rPr>
        <w:t xml:space="preserve"> Past</w:t>
      </w:r>
      <w:r w:rsidRPr="003F2A55">
        <w:rPr>
          <w:sz w:val="24"/>
          <w:szCs w:val="24"/>
        </w:rPr>
        <w:t xml:space="preserve">. Cawthorne: Cawthorne Victoria Jubilee Museum. </w:t>
      </w:r>
    </w:p>
    <w:p w14:paraId="35F03CE0"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Northern, G. R. (1994) </w:t>
      </w:r>
      <w:r w:rsidRPr="003F2A55">
        <w:rPr>
          <w:i/>
          <w:iCs/>
          <w:sz w:val="24"/>
          <w:szCs w:val="24"/>
        </w:rPr>
        <w:t xml:space="preserve">The </w:t>
      </w:r>
      <w:proofErr w:type="spellStart"/>
      <w:r w:rsidRPr="003F2A55">
        <w:rPr>
          <w:i/>
          <w:iCs/>
          <w:sz w:val="24"/>
          <w:szCs w:val="24"/>
        </w:rPr>
        <w:t>Bandology</w:t>
      </w:r>
      <w:proofErr w:type="spellEnd"/>
      <w:r w:rsidRPr="003F2A55">
        <w:rPr>
          <w:i/>
          <w:iCs/>
          <w:sz w:val="24"/>
          <w:szCs w:val="24"/>
        </w:rPr>
        <w:t xml:space="preserve"> of Cawthorne. </w:t>
      </w:r>
      <w:r w:rsidRPr="003F2A55">
        <w:rPr>
          <w:sz w:val="24"/>
          <w:szCs w:val="24"/>
        </w:rPr>
        <w:t>Cawthorne: Naylor Clay Ware Ltd.</w:t>
      </w:r>
    </w:p>
    <w:p w14:paraId="5C5C2CF3"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Pitt, S. (2020) </w:t>
      </w:r>
      <w:r w:rsidRPr="003F2A55">
        <w:rPr>
          <w:i/>
          <w:iCs/>
          <w:sz w:val="24"/>
          <w:szCs w:val="24"/>
        </w:rPr>
        <w:t xml:space="preserve">Cawthorne Fountain </w:t>
      </w:r>
      <w:r w:rsidRPr="003F2A55">
        <w:rPr>
          <w:sz w:val="24"/>
          <w:szCs w:val="24"/>
        </w:rPr>
        <w:t xml:space="preserve">[Online]. Available At: </w:t>
      </w:r>
      <w:hyperlink r:id="rId21" w:history="1">
        <w:r w:rsidRPr="003F2A55">
          <w:rPr>
            <w:rStyle w:val="Hyperlink"/>
            <w:sz w:val="24"/>
            <w:szCs w:val="24"/>
          </w:rPr>
          <w:t>http://www.cawthorne.org.uk/A_Brief_History_8556.aspx</w:t>
        </w:r>
      </w:hyperlink>
      <w:r w:rsidRPr="003F2A55">
        <w:rPr>
          <w:sz w:val="24"/>
          <w:szCs w:val="24"/>
        </w:rPr>
        <w:t xml:space="preserve"> (Accessed 19 April 2020).</w:t>
      </w:r>
    </w:p>
    <w:p w14:paraId="57353C5E"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Visit Penistone (2019) </w:t>
      </w:r>
      <w:r w:rsidRPr="003F2A55">
        <w:rPr>
          <w:i/>
          <w:iCs/>
          <w:sz w:val="24"/>
          <w:szCs w:val="24"/>
        </w:rPr>
        <w:t xml:space="preserve">Cawthorne Victoria Jubilee Museum. </w:t>
      </w:r>
      <w:r w:rsidRPr="003F2A55">
        <w:rPr>
          <w:sz w:val="24"/>
          <w:szCs w:val="24"/>
        </w:rPr>
        <w:t xml:space="preserve">Available At: </w:t>
      </w:r>
      <w:hyperlink r:id="rId22" w:history="1">
        <w:r w:rsidRPr="003F2A55">
          <w:rPr>
            <w:rStyle w:val="Hyperlink"/>
            <w:sz w:val="24"/>
            <w:szCs w:val="24"/>
          </w:rPr>
          <w:t>http://www.visitpenistone.co.uk/see_and_do_museums/cawthorne_victoria_jubilee_museum.html</w:t>
        </w:r>
      </w:hyperlink>
      <w:r w:rsidRPr="003F2A55">
        <w:rPr>
          <w:sz w:val="24"/>
          <w:szCs w:val="24"/>
        </w:rPr>
        <w:t xml:space="preserve"> (Accessed 19 April 2020).</w:t>
      </w:r>
    </w:p>
    <w:p w14:paraId="3059D70A" w14:textId="77777777" w:rsidR="003F2A55" w:rsidRPr="003F2A55" w:rsidRDefault="003F2A55" w:rsidP="003F2A55">
      <w:pPr>
        <w:pStyle w:val="ListParagraph"/>
        <w:numPr>
          <w:ilvl w:val="0"/>
          <w:numId w:val="2"/>
        </w:numPr>
        <w:rPr>
          <w:b/>
          <w:bCs/>
          <w:sz w:val="24"/>
          <w:szCs w:val="24"/>
          <w:u w:val="single"/>
        </w:rPr>
      </w:pPr>
      <w:r w:rsidRPr="003F2A55">
        <w:rPr>
          <w:sz w:val="24"/>
          <w:szCs w:val="24"/>
        </w:rPr>
        <w:t xml:space="preserve">War Memorials Online (2013) </w:t>
      </w:r>
      <w:r w:rsidRPr="003F2A55">
        <w:rPr>
          <w:i/>
          <w:iCs/>
          <w:sz w:val="24"/>
          <w:szCs w:val="24"/>
        </w:rPr>
        <w:t xml:space="preserve">Cawthorne War Memorial. </w:t>
      </w:r>
      <w:r w:rsidRPr="003F2A55">
        <w:rPr>
          <w:sz w:val="24"/>
          <w:szCs w:val="24"/>
        </w:rPr>
        <w:t xml:space="preserve">Available At: </w:t>
      </w:r>
      <w:hyperlink r:id="rId23" w:history="1">
        <w:r w:rsidRPr="003F2A55">
          <w:rPr>
            <w:rStyle w:val="Hyperlink"/>
            <w:sz w:val="24"/>
            <w:szCs w:val="24"/>
          </w:rPr>
          <w:t>https://www.warmemorialsonline.org.uk/memorial/153640</w:t>
        </w:r>
      </w:hyperlink>
      <w:r w:rsidRPr="003F2A55">
        <w:rPr>
          <w:sz w:val="24"/>
          <w:szCs w:val="24"/>
        </w:rPr>
        <w:t xml:space="preserve"> (Accessed: 19 April 2020).</w:t>
      </w:r>
    </w:p>
    <w:p w14:paraId="019B5BE6" w14:textId="77777777" w:rsidR="003F2A55" w:rsidRPr="003F2A55" w:rsidRDefault="003F2A55" w:rsidP="003F2A55">
      <w:pPr>
        <w:pStyle w:val="ListParagraph"/>
        <w:numPr>
          <w:ilvl w:val="0"/>
          <w:numId w:val="2"/>
        </w:numPr>
        <w:rPr>
          <w:b/>
          <w:bCs/>
          <w:sz w:val="24"/>
          <w:szCs w:val="24"/>
          <w:u w:val="single"/>
        </w:rPr>
      </w:pPr>
      <w:proofErr w:type="spellStart"/>
      <w:r w:rsidRPr="003F2A55">
        <w:rPr>
          <w:sz w:val="24"/>
          <w:szCs w:val="24"/>
        </w:rPr>
        <w:t>Woodytyke</w:t>
      </w:r>
      <w:proofErr w:type="spellEnd"/>
      <w:r w:rsidRPr="003F2A55">
        <w:rPr>
          <w:sz w:val="24"/>
          <w:szCs w:val="24"/>
        </w:rPr>
        <w:t xml:space="preserve"> (2010) </w:t>
      </w:r>
      <w:r w:rsidRPr="003F2A55">
        <w:rPr>
          <w:i/>
          <w:iCs/>
          <w:sz w:val="24"/>
          <w:szCs w:val="24"/>
        </w:rPr>
        <w:t xml:space="preserve">Cawthorne Victoria Jubilee Museum. </w:t>
      </w:r>
      <w:r w:rsidRPr="003F2A55">
        <w:rPr>
          <w:sz w:val="24"/>
          <w:szCs w:val="24"/>
        </w:rPr>
        <w:t xml:space="preserve">Flickr [Online]. Available At: </w:t>
      </w:r>
      <w:hyperlink r:id="rId24" w:history="1">
        <w:r w:rsidRPr="003F2A55">
          <w:rPr>
            <w:rStyle w:val="Hyperlink"/>
            <w:sz w:val="24"/>
            <w:szCs w:val="24"/>
          </w:rPr>
          <w:t>https://www.flickr.com/photos/45777493@N06/4802499118/</w:t>
        </w:r>
      </w:hyperlink>
      <w:r w:rsidRPr="003F2A55">
        <w:rPr>
          <w:sz w:val="24"/>
          <w:szCs w:val="24"/>
        </w:rPr>
        <w:t xml:space="preserve"> (Accessed 19 April 2020).</w:t>
      </w:r>
    </w:p>
    <w:p w14:paraId="00323B5E" w14:textId="77777777" w:rsidR="003F2A55" w:rsidRPr="003F2A55" w:rsidRDefault="003F2A55" w:rsidP="003F2A55">
      <w:pPr>
        <w:rPr>
          <w:b/>
          <w:bCs/>
          <w:sz w:val="24"/>
          <w:szCs w:val="24"/>
          <w:u w:val="single"/>
        </w:rPr>
      </w:pPr>
    </w:p>
    <w:sectPr w:rsidR="003F2A55" w:rsidRPr="003F2A55">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4F64A1" w14:textId="77777777" w:rsidR="00E67DE8" w:rsidRDefault="00E67DE8" w:rsidP="00E67DE8">
      <w:pPr>
        <w:spacing w:after="0" w:line="240" w:lineRule="auto"/>
      </w:pPr>
      <w:r>
        <w:separator/>
      </w:r>
    </w:p>
  </w:endnote>
  <w:endnote w:type="continuationSeparator" w:id="0">
    <w:p w14:paraId="204431AD" w14:textId="77777777" w:rsidR="00E67DE8" w:rsidRDefault="00E67DE8" w:rsidP="00E67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02D60" w14:textId="77777777" w:rsidR="00E67DE8" w:rsidRDefault="00E67DE8" w:rsidP="00E67DE8">
      <w:pPr>
        <w:spacing w:after="0" w:line="240" w:lineRule="auto"/>
      </w:pPr>
      <w:r>
        <w:separator/>
      </w:r>
    </w:p>
  </w:footnote>
  <w:footnote w:type="continuationSeparator" w:id="0">
    <w:p w14:paraId="76B99EA0" w14:textId="77777777" w:rsidR="00E67DE8" w:rsidRDefault="00E67DE8" w:rsidP="00E67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7D19CC" w14:textId="0C544827" w:rsidR="00E67DE8" w:rsidRDefault="00E67DE8">
    <w:pPr>
      <w:pStyle w:val="Header"/>
    </w:pPr>
    <w:r>
      <w:t>Ruth Athey</w:t>
    </w:r>
  </w:p>
  <w:p w14:paraId="1B634720" w14:textId="4F9DA2CA" w:rsidR="003C5037" w:rsidRDefault="003C5037">
    <w:pPr>
      <w:pStyle w:val="Header"/>
    </w:pPr>
    <w:r>
      <w:t>1901992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502ECA"/>
    <w:multiLevelType w:val="hybridMultilevel"/>
    <w:tmpl w:val="5CAA3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BD6877"/>
    <w:multiLevelType w:val="hybridMultilevel"/>
    <w:tmpl w:val="2E92DC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494"/>
    <w:rsid w:val="000363C7"/>
    <w:rsid w:val="00080F7B"/>
    <w:rsid w:val="000C7241"/>
    <w:rsid w:val="000F033D"/>
    <w:rsid w:val="001B2AEB"/>
    <w:rsid w:val="0022054E"/>
    <w:rsid w:val="002268CD"/>
    <w:rsid w:val="00306E1C"/>
    <w:rsid w:val="003A65BF"/>
    <w:rsid w:val="003B1F33"/>
    <w:rsid w:val="003C5037"/>
    <w:rsid w:val="003D7782"/>
    <w:rsid w:val="003E398D"/>
    <w:rsid w:val="003F2A55"/>
    <w:rsid w:val="003F663F"/>
    <w:rsid w:val="00410307"/>
    <w:rsid w:val="00445D02"/>
    <w:rsid w:val="00517312"/>
    <w:rsid w:val="0056194B"/>
    <w:rsid w:val="0057339F"/>
    <w:rsid w:val="0058655F"/>
    <w:rsid w:val="005B6C80"/>
    <w:rsid w:val="005F4DC8"/>
    <w:rsid w:val="006635C6"/>
    <w:rsid w:val="006A0D49"/>
    <w:rsid w:val="006B4BD0"/>
    <w:rsid w:val="006D14D0"/>
    <w:rsid w:val="006D1CBE"/>
    <w:rsid w:val="008860BE"/>
    <w:rsid w:val="0093298B"/>
    <w:rsid w:val="009351AE"/>
    <w:rsid w:val="00993713"/>
    <w:rsid w:val="00A01BBF"/>
    <w:rsid w:val="00B12737"/>
    <w:rsid w:val="00B95C8F"/>
    <w:rsid w:val="00B96918"/>
    <w:rsid w:val="00C33A2D"/>
    <w:rsid w:val="00C92AF1"/>
    <w:rsid w:val="00CA6B69"/>
    <w:rsid w:val="00CC4EFB"/>
    <w:rsid w:val="00D44DBA"/>
    <w:rsid w:val="00E008E2"/>
    <w:rsid w:val="00E177D9"/>
    <w:rsid w:val="00E63203"/>
    <w:rsid w:val="00E67DE8"/>
    <w:rsid w:val="00E92E14"/>
    <w:rsid w:val="00EB2676"/>
    <w:rsid w:val="00EF38B3"/>
    <w:rsid w:val="00FA1034"/>
    <w:rsid w:val="00FC6494"/>
    <w:rsid w:val="00FD3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7833A"/>
  <w15:chartTrackingRefBased/>
  <w15:docId w15:val="{93EFFFAA-8C14-480D-B374-D27C222D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6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DE8"/>
  </w:style>
  <w:style w:type="paragraph" w:styleId="Footer">
    <w:name w:val="footer"/>
    <w:basedOn w:val="Normal"/>
    <w:link w:val="FooterChar"/>
    <w:uiPriority w:val="99"/>
    <w:unhideWhenUsed/>
    <w:rsid w:val="00E67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DE8"/>
  </w:style>
  <w:style w:type="paragraph" w:styleId="ListParagraph">
    <w:name w:val="List Paragraph"/>
    <w:basedOn w:val="Normal"/>
    <w:uiPriority w:val="34"/>
    <w:qFormat/>
    <w:rsid w:val="00E92E14"/>
    <w:pPr>
      <w:ind w:left="720"/>
      <w:contextualSpacing/>
    </w:pPr>
  </w:style>
  <w:style w:type="character" w:styleId="Hyperlink">
    <w:name w:val="Hyperlink"/>
    <w:basedOn w:val="DefaultParagraphFont"/>
    <w:uiPriority w:val="99"/>
    <w:unhideWhenUsed/>
    <w:rsid w:val="003F2A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hurchnearyou.com/church/18084/" TargetMode="External"/><Relationship Id="rId18" Type="http://schemas.openxmlformats.org/officeDocument/2006/relationships/hyperlink" Target="https://www.explorechurches.org/church/all-saints-cawthorn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cawthorne.org.uk/A_Brief_History_8556.aspx"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www.cannon-hall.com/histor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cannon-hall.com/cannon-hall-museum" TargetMode="External"/><Relationship Id="rId20" Type="http://schemas.openxmlformats.org/officeDocument/2006/relationships/hyperlink" Target="https://historicengland.org.uk/listing/the-list/list-entry/115177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flickr.com/photos/45777493@N06/4802499118/" TargetMode="External"/><Relationship Id="rId5" Type="http://schemas.openxmlformats.org/officeDocument/2006/relationships/footnotes" Target="footnotes.xml"/><Relationship Id="rId15" Type="http://schemas.openxmlformats.org/officeDocument/2006/relationships/hyperlink" Target="http://www.barnsleywarmemorials.org.uk/2014/01/cawthorne-war-memorial-cawthorne-museum.html" TargetMode="External"/><Relationship Id="rId23" Type="http://schemas.openxmlformats.org/officeDocument/2006/relationships/hyperlink" Target="https://www.warmemorialsonline.org.uk/memorial/153640" TargetMode="External"/><Relationship Id="rId10" Type="http://schemas.openxmlformats.org/officeDocument/2006/relationships/image" Target="media/image4.jpeg"/><Relationship Id="rId19" Type="http://schemas.openxmlformats.org/officeDocument/2006/relationships/hyperlink" Target="https://www.google.co.uk/maps/search/Cawthorne/@53.56821,-1.5844714,2293m/data=!3m1!1e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aboutbritain.com/CawthorneMuseum.htm" TargetMode="External"/><Relationship Id="rId22" Type="http://schemas.openxmlformats.org/officeDocument/2006/relationships/hyperlink" Target="http://www.visitpenistone.co.uk/see_and_do_museums/cawthorne_victoria_jubilee_museum.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8</Pages>
  <Words>2518</Words>
  <Characters>14354</Characters>
  <Application>Microsoft Office Word</Application>
  <DocSecurity>0</DocSecurity>
  <Lines>119</Lines>
  <Paragraphs>33</Paragraphs>
  <ScaleCrop>false</ScaleCrop>
  <Company/>
  <LinksUpToDate>false</LinksUpToDate>
  <CharactersWithSpaces>16839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Athey</dc:creator>
  <cp:keywords/>
  <dc:description/>
  <cp:lastModifiedBy>Ruth Athey</cp:lastModifiedBy>
  <cp:revision>51</cp:revision>
  <dcterms:created xsi:type="dcterms:W3CDTF">2020-04-13T23:26:00Z</dcterms:created>
  <dcterms:modified xsi:type="dcterms:W3CDTF">2020-04-19T15:41:00Z</dcterms:modified>
</cp:coreProperties>
</file>