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68B35D34"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FB6FCA">
        <w:rPr>
          <w:rFonts w:ascii="Arial" w:hAnsi="Arial" w:cs="Arial"/>
          <w:sz w:val="28"/>
          <w:szCs w:val="28"/>
          <w:lang w:val="nl-NL"/>
        </w:rPr>
        <w:t xml:space="preserve"> Hajar muzemil</w:t>
      </w:r>
    </w:p>
    <w:p w14:paraId="4A9C0865" w14:textId="77777777" w:rsidR="00FB6FCA"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FB6FCA">
        <w:rPr>
          <w:rFonts w:ascii="Arial" w:hAnsi="Arial" w:cs="Arial"/>
          <w:sz w:val="28"/>
          <w:szCs w:val="28"/>
          <w:lang w:val="nl-NL"/>
        </w:rPr>
        <w:t xml:space="preserve"> 2414545</w:t>
      </w:r>
    </w:p>
    <w:p w14:paraId="3D8DA301" w14:textId="7D554098"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FB6FCA" w:rsidRPr="00FB6FCA">
        <w:rPr>
          <w:rFonts w:ascii="Arial" w:hAnsi="Arial" w:cs="Arial"/>
          <w:sz w:val="28"/>
          <w:szCs w:val="28"/>
        </w:rPr>
        <w:t>Principles of Health and Social Care Practice</w:t>
      </w:r>
    </w:p>
    <w:p w14:paraId="7DB3261D" w14:textId="2EBA22ED"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FB6FCA" w:rsidRPr="00FB6FCA">
        <w:t xml:space="preserve"> </w:t>
      </w:r>
      <w:r w:rsidR="00FB6FCA" w:rsidRPr="00FB6FCA">
        <w:rPr>
          <w:rFonts w:ascii="Arial" w:hAnsi="Arial" w:cs="Arial"/>
          <w:sz w:val="28"/>
          <w:szCs w:val="28"/>
        </w:rPr>
        <w:t>BMHP5016</w:t>
      </w:r>
    </w:p>
    <w:p w14:paraId="5CCA350C" w14:textId="53F86D1E"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FB6FCA">
        <w:rPr>
          <w:rFonts w:ascii="Arial" w:hAnsi="Arial" w:cs="Arial"/>
          <w:sz w:val="28"/>
          <w:szCs w:val="28"/>
        </w:rPr>
        <w:t xml:space="preserve"> </w:t>
      </w:r>
      <w:r w:rsidR="00FB6FCA" w:rsidRPr="00FB6FCA">
        <w:rPr>
          <w:rFonts w:ascii="Arial" w:hAnsi="Arial" w:cs="Arial"/>
          <w:sz w:val="28"/>
          <w:szCs w:val="28"/>
        </w:rPr>
        <w:t>Dr Itse Olaoye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Default="006D2F2D" w:rsidP="004A5A64">
      <w:pPr>
        <w:spacing w:line="360" w:lineRule="auto"/>
        <w:rPr>
          <w:sz w:val="23"/>
          <w:szCs w:val="23"/>
        </w:rPr>
      </w:pPr>
      <w:r w:rsidRPr="004A5A64">
        <w:rPr>
          <w:sz w:val="23"/>
          <w:szCs w:val="23"/>
        </w:rPr>
        <w:br w:type="page"/>
      </w:r>
    </w:p>
    <w:p w14:paraId="7248F739" w14:textId="77777777" w:rsidR="00FB6FCA" w:rsidRDefault="00FB6FCA" w:rsidP="004A5A64">
      <w:pPr>
        <w:spacing w:line="360" w:lineRule="auto"/>
        <w:rPr>
          <w:sz w:val="23"/>
          <w:szCs w:val="23"/>
        </w:rPr>
      </w:pPr>
    </w:p>
    <w:p w14:paraId="081DE238" w14:textId="77777777" w:rsidR="00FB6FCA" w:rsidRDefault="00FB6FCA" w:rsidP="004A5A64">
      <w:pPr>
        <w:spacing w:line="360" w:lineRule="auto"/>
        <w:rPr>
          <w:sz w:val="23"/>
          <w:szCs w:val="23"/>
        </w:rPr>
      </w:pPr>
    </w:p>
    <w:sdt>
      <w:sdtPr>
        <w:id w:val="248939133"/>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3532939" w14:textId="4B7CA24E" w:rsidR="00FB6FCA" w:rsidRDefault="00FB6FCA">
          <w:pPr>
            <w:pStyle w:val="TOCHeading"/>
          </w:pPr>
          <w:r>
            <w:t>Contents</w:t>
          </w:r>
        </w:p>
        <w:p w14:paraId="489F0522" w14:textId="2C02594A"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16179281" w:history="1">
            <w:r w:rsidRPr="00CC57FF">
              <w:rPr>
                <w:rStyle w:val="Hyperlink"/>
                <w:noProof/>
              </w:rPr>
              <w:t>Introduction</w:t>
            </w:r>
            <w:r>
              <w:rPr>
                <w:noProof/>
                <w:webHidden/>
              </w:rPr>
              <w:tab/>
            </w:r>
            <w:r>
              <w:rPr>
                <w:noProof/>
                <w:webHidden/>
              </w:rPr>
              <w:fldChar w:fldCharType="begin"/>
            </w:r>
            <w:r>
              <w:rPr>
                <w:noProof/>
                <w:webHidden/>
              </w:rPr>
              <w:instrText xml:space="preserve"> PAGEREF _Toc216179281 \h </w:instrText>
            </w:r>
            <w:r>
              <w:rPr>
                <w:noProof/>
                <w:webHidden/>
              </w:rPr>
            </w:r>
            <w:r>
              <w:rPr>
                <w:noProof/>
                <w:webHidden/>
              </w:rPr>
              <w:fldChar w:fldCharType="separate"/>
            </w:r>
            <w:r>
              <w:rPr>
                <w:noProof/>
                <w:webHidden/>
              </w:rPr>
              <w:t>3</w:t>
            </w:r>
            <w:r>
              <w:rPr>
                <w:noProof/>
                <w:webHidden/>
              </w:rPr>
              <w:fldChar w:fldCharType="end"/>
            </w:r>
          </w:hyperlink>
        </w:p>
        <w:p w14:paraId="1794CD89" w14:textId="305E0383"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hyperlink w:anchor="_Toc216179282" w:history="1">
            <w:r w:rsidRPr="00CC57FF">
              <w:rPr>
                <w:rStyle w:val="Hyperlink"/>
                <w:noProof/>
              </w:rPr>
              <w:t>Development and Emergence of the Social Model of Disability</w:t>
            </w:r>
            <w:r>
              <w:rPr>
                <w:noProof/>
                <w:webHidden/>
              </w:rPr>
              <w:tab/>
            </w:r>
            <w:r>
              <w:rPr>
                <w:noProof/>
                <w:webHidden/>
              </w:rPr>
              <w:fldChar w:fldCharType="begin"/>
            </w:r>
            <w:r>
              <w:rPr>
                <w:noProof/>
                <w:webHidden/>
              </w:rPr>
              <w:instrText xml:space="preserve"> PAGEREF _Toc216179282 \h </w:instrText>
            </w:r>
            <w:r>
              <w:rPr>
                <w:noProof/>
                <w:webHidden/>
              </w:rPr>
            </w:r>
            <w:r>
              <w:rPr>
                <w:noProof/>
                <w:webHidden/>
              </w:rPr>
              <w:fldChar w:fldCharType="separate"/>
            </w:r>
            <w:r>
              <w:rPr>
                <w:noProof/>
                <w:webHidden/>
              </w:rPr>
              <w:t>4</w:t>
            </w:r>
            <w:r>
              <w:rPr>
                <w:noProof/>
                <w:webHidden/>
              </w:rPr>
              <w:fldChar w:fldCharType="end"/>
            </w:r>
          </w:hyperlink>
        </w:p>
        <w:p w14:paraId="429DAEA0" w14:textId="6356841E"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hyperlink w:anchor="_Toc216179283" w:history="1">
            <w:r w:rsidRPr="00CC57FF">
              <w:rPr>
                <w:rStyle w:val="Hyperlink"/>
                <w:noProof/>
              </w:rPr>
              <w:t>Application of the Social Model of Disability in Health and Social Care Policy and Practice</w:t>
            </w:r>
            <w:r>
              <w:rPr>
                <w:noProof/>
                <w:webHidden/>
              </w:rPr>
              <w:tab/>
            </w:r>
            <w:r>
              <w:rPr>
                <w:noProof/>
                <w:webHidden/>
              </w:rPr>
              <w:fldChar w:fldCharType="begin"/>
            </w:r>
            <w:r>
              <w:rPr>
                <w:noProof/>
                <w:webHidden/>
              </w:rPr>
              <w:instrText xml:space="preserve"> PAGEREF _Toc216179283 \h </w:instrText>
            </w:r>
            <w:r>
              <w:rPr>
                <w:noProof/>
                <w:webHidden/>
              </w:rPr>
            </w:r>
            <w:r>
              <w:rPr>
                <w:noProof/>
                <w:webHidden/>
              </w:rPr>
              <w:fldChar w:fldCharType="separate"/>
            </w:r>
            <w:r>
              <w:rPr>
                <w:noProof/>
                <w:webHidden/>
              </w:rPr>
              <w:t>5</w:t>
            </w:r>
            <w:r>
              <w:rPr>
                <w:noProof/>
                <w:webHidden/>
              </w:rPr>
              <w:fldChar w:fldCharType="end"/>
            </w:r>
          </w:hyperlink>
        </w:p>
        <w:p w14:paraId="36411042" w14:textId="635141FF"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hyperlink w:anchor="_Toc216179284" w:history="1">
            <w:r w:rsidRPr="00CC57FF">
              <w:rPr>
                <w:rStyle w:val="Hyperlink"/>
                <w:noProof/>
              </w:rPr>
              <w:t>Recommendations for Health and Social Care Policy and Practice</w:t>
            </w:r>
            <w:r>
              <w:rPr>
                <w:noProof/>
                <w:webHidden/>
              </w:rPr>
              <w:tab/>
            </w:r>
            <w:r>
              <w:rPr>
                <w:noProof/>
                <w:webHidden/>
              </w:rPr>
              <w:fldChar w:fldCharType="begin"/>
            </w:r>
            <w:r>
              <w:rPr>
                <w:noProof/>
                <w:webHidden/>
              </w:rPr>
              <w:instrText xml:space="preserve"> PAGEREF _Toc216179284 \h </w:instrText>
            </w:r>
            <w:r>
              <w:rPr>
                <w:noProof/>
                <w:webHidden/>
              </w:rPr>
            </w:r>
            <w:r>
              <w:rPr>
                <w:noProof/>
                <w:webHidden/>
              </w:rPr>
              <w:fldChar w:fldCharType="separate"/>
            </w:r>
            <w:r>
              <w:rPr>
                <w:noProof/>
                <w:webHidden/>
              </w:rPr>
              <w:t>6</w:t>
            </w:r>
            <w:r>
              <w:rPr>
                <w:noProof/>
                <w:webHidden/>
              </w:rPr>
              <w:fldChar w:fldCharType="end"/>
            </w:r>
          </w:hyperlink>
        </w:p>
        <w:p w14:paraId="79198F89" w14:textId="090B6507"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hyperlink w:anchor="_Toc216179285" w:history="1">
            <w:r w:rsidRPr="00CC57FF">
              <w:rPr>
                <w:rStyle w:val="Hyperlink"/>
                <w:noProof/>
              </w:rPr>
              <w:t>Conclusion</w:t>
            </w:r>
            <w:r>
              <w:rPr>
                <w:noProof/>
                <w:webHidden/>
              </w:rPr>
              <w:tab/>
            </w:r>
            <w:r>
              <w:rPr>
                <w:noProof/>
                <w:webHidden/>
              </w:rPr>
              <w:fldChar w:fldCharType="begin"/>
            </w:r>
            <w:r>
              <w:rPr>
                <w:noProof/>
                <w:webHidden/>
              </w:rPr>
              <w:instrText xml:space="preserve"> PAGEREF _Toc216179285 \h </w:instrText>
            </w:r>
            <w:r>
              <w:rPr>
                <w:noProof/>
                <w:webHidden/>
              </w:rPr>
            </w:r>
            <w:r>
              <w:rPr>
                <w:noProof/>
                <w:webHidden/>
              </w:rPr>
              <w:fldChar w:fldCharType="separate"/>
            </w:r>
            <w:r>
              <w:rPr>
                <w:noProof/>
                <w:webHidden/>
              </w:rPr>
              <w:t>8</w:t>
            </w:r>
            <w:r>
              <w:rPr>
                <w:noProof/>
                <w:webHidden/>
              </w:rPr>
              <w:fldChar w:fldCharType="end"/>
            </w:r>
          </w:hyperlink>
        </w:p>
        <w:p w14:paraId="64A4799F" w14:textId="5A48C4E1" w:rsidR="00FB6FCA" w:rsidRDefault="00FB6FCA">
          <w:pPr>
            <w:pStyle w:val="TOC1"/>
            <w:tabs>
              <w:tab w:val="right" w:leader="dot" w:pos="9016"/>
            </w:tabs>
            <w:rPr>
              <w:rFonts w:asciiTheme="minorHAnsi" w:eastAsiaTheme="minorEastAsia" w:hAnsiTheme="minorHAnsi"/>
              <w:noProof/>
              <w:kern w:val="2"/>
              <w:szCs w:val="24"/>
              <w:lang w:val="en-US"/>
              <w14:ligatures w14:val="standardContextual"/>
            </w:rPr>
          </w:pPr>
          <w:hyperlink w:anchor="_Toc216179286" w:history="1">
            <w:r w:rsidRPr="00CC57FF">
              <w:rPr>
                <w:rStyle w:val="Hyperlink"/>
                <w:noProof/>
              </w:rPr>
              <w:t>References</w:t>
            </w:r>
            <w:r>
              <w:rPr>
                <w:noProof/>
                <w:webHidden/>
              </w:rPr>
              <w:tab/>
            </w:r>
            <w:r>
              <w:rPr>
                <w:noProof/>
                <w:webHidden/>
              </w:rPr>
              <w:fldChar w:fldCharType="begin"/>
            </w:r>
            <w:r>
              <w:rPr>
                <w:noProof/>
                <w:webHidden/>
              </w:rPr>
              <w:instrText xml:space="preserve"> PAGEREF _Toc216179286 \h </w:instrText>
            </w:r>
            <w:r>
              <w:rPr>
                <w:noProof/>
                <w:webHidden/>
              </w:rPr>
            </w:r>
            <w:r>
              <w:rPr>
                <w:noProof/>
                <w:webHidden/>
              </w:rPr>
              <w:fldChar w:fldCharType="separate"/>
            </w:r>
            <w:r>
              <w:rPr>
                <w:noProof/>
                <w:webHidden/>
              </w:rPr>
              <w:t>9</w:t>
            </w:r>
            <w:r>
              <w:rPr>
                <w:noProof/>
                <w:webHidden/>
              </w:rPr>
              <w:fldChar w:fldCharType="end"/>
            </w:r>
          </w:hyperlink>
        </w:p>
        <w:p w14:paraId="38616220" w14:textId="14DAB689" w:rsidR="00FB6FCA" w:rsidRDefault="00FB6FCA">
          <w:r>
            <w:rPr>
              <w:b/>
              <w:bCs/>
              <w:noProof/>
            </w:rPr>
            <w:fldChar w:fldCharType="end"/>
          </w:r>
        </w:p>
      </w:sdtContent>
    </w:sdt>
    <w:p w14:paraId="209B9672" w14:textId="77777777" w:rsidR="00FB6FCA" w:rsidRDefault="00FB6FCA" w:rsidP="004A5A64">
      <w:pPr>
        <w:spacing w:line="360" w:lineRule="auto"/>
        <w:rPr>
          <w:sz w:val="23"/>
          <w:szCs w:val="23"/>
        </w:rPr>
      </w:pPr>
    </w:p>
    <w:p w14:paraId="45D34541" w14:textId="77777777" w:rsidR="00FB6FCA" w:rsidRDefault="00FB6FCA" w:rsidP="004A5A64">
      <w:pPr>
        <w:spacing w:line="360" w:lineRule="auto"/>
        <w:rPr>
          <w:sz w:val="23"/>
          <w:szCs w:val="23"/>
        </w:rPr>
      </w:pPr>
    </w:p>
    <w:p w14:paraId="14D9F874" w14:textId="77777777" w:rsidR="00FB6FCA" w:rsidRDefault="00FB6FCA" w:rsidP="004A5A64">
      <w:pPr>
        <w:spacing w:line="360" w:lineRule="auto"/>
        <w:rPr>
          <w:sz w:val="23"/>
          <w:szCs w:val="23"/>
        </w:rPr>
      </w:pPr>
    </w:p>
    <w:p w14:paraId="408B4B23" w14:textId="77777777" w:rsidR="00FB6FCA" w:rsidRDefault="00FB6FCA" w:rsidP="004A5A64">
      <w:pPr>
        <w:spacing w:line="360" w:lineRule="auto"/>
        <w:rPr>
          <w:sz w:val="23"/>
          <w:szCs w:val="23"/>
        </w:rPr>
      </w:pPr>
    </w:p>
    <w:p w14:paraId="1A6BE3F7" w14:textId="77777777" w:rsidR="00FB6FCA" w:rsidRDefault="00FB6FCA" w:rsidP="004A5A64">
      <w:pPr>
        <w:spacing w:line="360" w:lineRule="auto"/>
        <w:rPr>
          <w:sz w:val="23"/>
          <w:szCs w:val="23"/>
        </w:rPr>
      </w:pPr>
    </w:p>
    <w:p w14:paraId="22355AED" w14:textId="77777777" w:rsidR="00FB6FCA" w:rsidRDefault="00FB6FCA" w:rsidP="004A5A64">
      <w:pPr>
        <w:spacing w:line="360" w:lineRule="auto"/>
        <w:rPr>
          <w:sz w:val="23"/>
          <w:szCs w:val="23"/>
        </w:rPr>
      </w:pPr>
    </w:p>
    <w:p w14:paraId="098839AE" w14:textId="77777777" w:rsidR="00FB6FCA" w:rsidRDefault="00FB6FCA" w:rsidP="004A5A64">
      <w:pPr>
        <w:spacing w:line="360" w:lineRule="auto"/>
        <w:rPr>
          <w:sz w:val="23"/>
          <w:szCs w:val="23"/>
        </w:rPr>
      </w:pPr>
    </w:p>
    <w:p w14:paraId="50994A5D" w14:textId="77777777" w:rsidR="00FB6FCA" w:rsidRDefault="00FB6FCA" w:rsidP="004A5A64">
      <w:pPr>
        <w:spacing w:line="360" w:lineRule="auto"/>
        <w:rPr>
          <w:sz w:val="23"/>
          <w:szCs w:val="23"/>
        </w:rPr>
      </w:pPr>
    </w:p>
    <w:p w14:paraId="1AA408EB" w14:textId="77777777" w:rsidR="00FB6FCA" w:rsidRDefault="00FB6FCA" w:rsidP="004A5A64">
      <w:pPr>
        <w:spacing w:line="360" w:lineRule="auto"/>
        <w:rPr>
          <w:sz w:val="23"/>
          <w:szCs w:val="23"/>
        </w:rPr>
      </w:pPr>
    </w:p>
    <w:p w14:paraId="141DAADA" w14:textId="77777777" w:rsidR="00FB6FCA" w:rsidRDefault="00FB6FCA" w:rsidP="004A5A64">
      <w:pPr>
        <w:spacing w:line="360" w:lineRule="auto"/>
        <w:rPr>
          <w:sz w:val="23"/>
          <w:szCs w:val="23"/>
        </w:rPr>
      </w:pPr>
    </w:p>
    <w:p w14:paraId="41BAD19E" w14:textId="77777777" w:rsidR="00FB6FCA" w:rsidRDefault="00FB6FCA" w:rsidP="004A5A64">
      <w:pPr>
        <w:spacing w:line="360" w:lineRule="auto"/>
        <w:rPr>
          <w:sz w:val="23"/>
          <w:szCs w:val="23"/>
        </w:rPr>
      </w:pPr>
    </w:p>
    <w:p w14:paraId="5A3D9B62" w14:textId="77777777" w:rsidR="00FB6FCA" w:rsidRDefault="00FB6FCA" w:rsidP="004A5A64">
      <w:pPr>
        <w:spacing w:line="360" w:lineRule="auto"/>
        <w:rPr>
          <w:sz w:val="23"/>
          <w:szCs w:val="23"/>
        </w:rPr>
      </w:pPr>
    </w:p>
    <w:p w14:paraId="06DA665D" w14:textId="77777777" w:rsidR="00FB6FCA" w:rsidRDefault="00FB6FCA" w:rsidP="004A5A64">
      <w:pPr>
        <w:spacing w:line="360" w:lineRule="auto"/>
        <w:rPr>
          <w:sz w:val="23"/>
          <w:szCs w:val="23"/>
        </w:rPr>
      </w:pPr>
    </w:p>
    <w:p w14:paraId="66C5021B" w14:textId="77777777" w:rsidR="00FB6FCA" w:rsidRDefault="00FB6FCA" w:rsidP="00FB6FCA">
      <w:pPr>
        <w:pStyle w:val="Heading1"/>
      </w:pPr>
      <w:bookmarkStart w:id="0" w:name="_Toc216179281"/>
    </w:p>
    <w:p w14:paraId="1854BC98" w14:textId="77777777" w:rsidR="00FB6FCA" w:rsidRDefault="00FB6FCA" w:rsidP="00FB6FCA"/>
    <w:p w14:paraId="295AA240" w14:textId="77777777" w:rsidR="00FB6FCA" w:rsidRPr="00FB6FCA" w:rsidRDefault="00FB6FCA" w:rsidP="00FB6FCA"/>
    <w:p w14:paraId="5F44B964" w14:textId="3E0F29D7" w:rsidR="00317E3D" w:rsidRPr="0015305F" w:rsidRDefault="006D2F2D" w:rsidP="00FB6FCA">
      <w:pPr>
        <w:pStyle w:val="Heading1"/>
      </w:pPr>
      <w:r w:rsidRPr="0015305F">
        <w:lastRenderedPageBreak/>
        <w:t>Introduction</w:t>
      </w:r>
      <w:bookmarkEnd w:id="0"/>
    </w:p>
    <w:p w14:paraId="26A06868" w14:textId="77777777" w:rsidR="0015305F" w:rsidRPr="0015305F" w:rsidRDefault="0015305F" w:rsidP="0015305F">
      <w:pPr>
        <w:spacing w:line="360" w:lineRule="auto"/>
        <w:jc w:val="both"/>
        <w:rPr>
          <w:rFonts w:ascii="Arial" w:hAnsi="Arial" w:cs="Arial"/>
          <w:sz w:val="22"/>
          <w:lang w:val="en-US"/>
        </w:rPr>
      </w:pPr>
      <w:r w:rsidRPr="0015305F">
        <w:rPr>
          <w:rFonts w:ascii="Arial" w:hAnsi="Arial" w:cs="Arial"/>
          <w:sz w:val="22"/>
          <w:lang w:val="en-US"/>
        </w:rPr>
        <w:t>The social model of disability is a foundational concept in person-</w:t>
      </w:r>
      <w:proofErr w:type="spellStart"/>
      <w:r w:rsidRPr="0015305F">
        <w:rPr>
          <w:rFonts w:ascii="Arial" w:hAnsi="Arial" w:cs="Arial"/>
          <w:sz w:val="22"/>
          <w:lang w:val="en-US"/>
        </w:rPr>
        <w:t>centred</w:t>
      </w:r>
      <w:proofErr w:type="spellEnd"/>
      <w:r w:rsidRPr="0015305F">
        <w:rPr>
          <w:rFonts w:ascii="Arial" w:hAnsi="Arial" w:cs="Arial"/>
          <w:sz w:val="22"/>
          <w:lang w:val="en-US"/>
        </w:rPr>
        <w:t xml:space="preserve"> care that challenges traditional understandings of disability by shifting the focus from individual impairment to societal barriers. Unlike the medical model, which views disability as a problem located within the individual’s body or mind, the social model argues that disability is created by environmental, structural, and attitudinal obstacles that restrict full participation in society (Oliver, 1990; Shakespeare, 2014). This model developed alongside the disability rights movement in the late twentieth century and has since significantly influenced health and social care policy, practice, and legislation.</w:t>
      </w:r>
    </w:p>
    <w:p w14:paraId="72D22BA1" w14:textId="77777777" w:rsidR="0015305F" w:rsidRPr="0015305F" w:rsidRDefault="0015305F" w:rsidP="0015305F">
      <w:pPr>
        <w:spacing w:line="360" w:lineRule="auto"/>
        <w:jc w:val="both"/>
        <w:rPr>
          <w:rFonts w:ascii="Arial" w:hAnsi="Arial" w:cs="Arial"/>
          <w:sz w:val="22"/>
          <w:lang w:val="en-US"/>
        </w:rPr>
      </w:pPr>
      <w:r w:rsidRPr="0015305F">
        <w:rPr>
          <w:rFonts w:ascii="Arial" w:hAnsi="Arial" w:cs="Arial"/>
          <w:sz w:val="22"/>
          <w:lang w:val="en-US"/>
        </w:rPr>
        <w:t xml:space="preserve">The importance of the social model of disability lies in its transformative impact on how care is delivered. It promotes dignity, autonomy, and equality by </w:t>
      </w:r>
      <w:proofErr w:type="spellStart"/>
      <w:r w:rsidRPr="0015305F">
        <w:rPr>
          <w:rFonts w:ascii="Arial" w:hAnsi="Arial" w:cs="Arial"/>
          <w:sz w:val="22"/>
          <w:lang w:val="en-US"/>
        </w:rPr>
        <w:t>recognising</w:t>
      </w:r>
      <w:proofErr w:type="spellEnd"/>
      <w:r w:rsidRPr="0015305F">
        <w:rPr>
          <w:rFonts w:ascii="Arial" w:hAnsi="Arial" w:cs="Arial"/>
          <w:sz w:val="22"/>
          <w:lang w:val="en-US"/>
        </w:rPr>
        <w:t xml:space="preserve"> disabled people as active citizens with rights, rather than passive recipients of care (Barnes and Mercer, 2010). In the context of person-</w:t>
      </w:r>
      <w:proofErr w:type="spellStart"/>
      <w:r w:rsidRPr="0015305F">
        <w:rPr>
          <w:rFonts w:ascii="Arial" w:hAnsi="Arial" w:cs="Arial"/>
          <w:sz w:val="22"/>
          <w:lang w:val="en-US"/>
        </w:rPr>
        <w:t>centred</w:t>
      </w:r>
      <w:proofErr w:type="spellEnd"/>
      <w:r w:rsidRPr="0015305F">
        <w:rPr>
          <w:rFonts w:ascii="Arial" w:hAnsi="Arial" w:cs="Arial"/>
          <w:sz w:val="22"/>
          <w:lang w:val="en-US"/>
        </w:rPr>
        <w:t xml:space="preserve"> care, the model aligns strongly with principles of empowerment, inclusion, and shared decision-making, which are central to ethical and effective health and social care practice (</w:t>
      </w:r>
      <w:proofErr w:type="spellStart"/>
      <w:r w:rsidRPr="0015305F">
        <w:rPr>
          <w:rFonts w:ascii="Arial" w:hAnsi="Arial" w:cs="Arial"/>
          <w:sz w:val="22"/>
          <w:lang w:val="en-US"/>
        </w:rPr>
        <w:t>Scambler</w:t>
      </w:r>
      <w:proofErr w:type="spellEnd"/>
      <w:r w:rsidRPr="0015305F">
        <w:rPr>
          <w:rFonts w:ascii="Arial" w:hAnsi="Arial" w:cs="Arial"/>
          <w:sz w:val="22"/>
          <w:lang w:val="en-US"/>
        </w:rPr>
        <w:t>, 2018).</w:t>
      </w:r>
    </w:p>
    <w:p w14:paraId="03E0B521" w14:textId="2CDE4C5B" w:rsidR="0015305F" w:rsidRPr="0015305F" w:rsidRDefault="0015305F" w:rsidP="0015305F">
      <w:pPr>
        <w:spacing w:line="360" w:lineRule="auto"/>
        <w:jc w:val="both"/>
        <w:rPr>
          <w:rFonts w:ascii="Arial" w:hAnsi="Arial" w:cs="Arial"/>
          <w:sz w:val="22"/>
          <w:lang w:val="en-US"/>
        </w:rPr>
      </w:pPr>
      <w:r w:rsidRPr="0015305F">
        <w:rPr>
          <w:rFonts w:ascii="Arial" w:hAnsi="Arial" w:cs="Arial"/>
          <w:sz w:val="22"/>
          <w:lang w:val="en-US"/>
        </w:rPr>
        <w:t xml:space="preserve">The social model is particularly important because it highlights the need to remove physical, social, and </w:t>
      </w:r>
      <w:proofErr w:type="spellStart"/>
      <w:r w:rsidRPr="0015305F">
        <w:rPr>
          <w:rFonts w:ascii="Arial" w:hAnsi="Arial" w:cs="Arial"/>
          <w:sz w:val="22"/>
          <w:lang w:val="en-US"/>
        </w:rPr>
        <w:t>organisational</w:t>
      </w:r>
      <w:proofErr w:type="spellEnd"/>
      <w:r w:rsidRPr="0015305F">
        <w:rPr>
          <w:rFonts w:ascii="Arial" w:hAnsi="Arial" w:cs="Arial"/>
          <w:sz w:val="22"/>
          <w:lang w:val="en-US"/>
        </w:rPr>
        <w:t xml:space="preserve"> barriers rather than focusing solely on treatment or cure. Without this perspective, disabled </w:t>
      </w:r>
      <w:r w:rsidR="007D7F63" w:rsidRPr="0015305F">
        <w:rPr>
          <w:rFonts w:ascii="Arial" w:hAnsi="Arial" w:cs="Arial"/>
          <w:sz w:val="22"/>
          <w:lang w:val="en-US"/>
        </w:rPr>
        <w:t>individuals’</w:t>
      </w:r>
      <w:r w:rsidRPr="0015305F">
        <w:rPr>
          <w:rFonts w:ascii="Arial" w:hAnsi="Arial" w:cs="Arial"/>
          <w:sz w:val="22"/>
          <w:lang w:val="en-US"/>
        </w:rPr>
        <w:t xml:space="preserve"> risk being </w:t>
      </w:r>
      <w:proofErr w:type="spellStart"/>
      <w:r w:rsidRPr="0015305F">
        <w:rPr>
          <w:rFonts w:ascii="Arial" w:hAnsi="Arial" w:cs="Arial"/>
          <w:sz w:val="22"/>
          <w:lang w:val="en-US"/>
        </w:rPr>
        <w:t>marginalised</w:t>
      </w:r>
      <w:proofErr w:type="spellEnd"/>
      <w:r w:rsidRPr="0015305F">
        <w:rPr>
          <w:rFonts w:ascii="Arial" w:hAnsi="Arial" w:cs="Arial"/>
          <w:sz w:val="22"/>
          <w:lang w:val="en-US"/>
        </w:rPr>
        <w:t xml:space="preserve">, </w:t>
      </w:r>
      <w:proofErr w:type="spellStart"/>
      <w:r w:rsidRPr="0015305F">
        <w:rPr>
          <w:rFonts w:ascii="Arial" w:hAnsi="Arial" w:cs="Arial"/>
          <w:sz w:val="22"/>
          <w:lang w:val="en-US"/>
        </w:rPr>
        <w:t>stigmatised</w:t>
      </w:r>
      <w:proofErr w:type="spellEnd"/>
      <w:r w:rsidRPr="0015305F">
        <w:rPr>
          <w:rFonts w:ascii="Arial" w:hAnsi="Arial" w:cs="Arial"/>
          <w:sz w:val="22"/>
          <w:lang w:val="en-US"/>
        </w:rPr>
        <w:t>, and excluded from essential services, education, employment, and community life (WHO, 2011). By reframing disability as a matter of social justice and human rights, the model supports the development of inclusive policies and practices that respect diversity and promote equal opportunities (United Nations, 2016).</w:t>
      </w:r>
    </w:p>
    <w:p w14:paraId="5E916D5B" w14:textId="77777777" w:rsidR="0015305F" w:rsidRPr="0015305F" w:rsidRDefault="0015305F" w:rsidP="0015305F">
      <w:pPr>
        <w:spacing w:line="360" w:lineRule="auto"/>
        <w:jc w:val="both"/>
        <w:rPr>
          <w:rFonts w:ascii="Arial" w:hAnsi="Arial" w:cs="Arial"/>
          <w:sz w:val="22"/>
          <w:lang w:val="en-US"/>
        </w:rPr>
      </w:pPr>
      <w:r w:rsidRPr="0015305F">
        <w:rPr>
          <w:rFonts w:ascii="Arial" w:hAnsi="Arial" w:cs="Arial"/>
          <w:sz w:val="22"/>
          <w:lang w:val="en-US"/>
        </w:rPr>
        <w:t>Therefore, this essay will critically examine the emergence and development of the social model of disability, explore its application in health and social care policy and practice, and evaluate its strengths and limitations in advancing person-</w:t>
      </w:r>
      <w:proofErr w:type="spellStart"/>
      <w:r w:rsidRPr="0015305F">
        <w:rPr>
          <w:rFonts w:ascii="Arial" w:hAnsi="Arial" w:cs="Arial"/>
          <w:sz w:val="22"/>
          <w:lang w:val="en-US"/>
        </w:rPr>
        <w:t>centred</w:t>
      </w:r>
      <w:proofErr w:type="spellEnd"/>
      <w:r w:rsidRPr="0015305F">
        <w:rPr>
          <w:rFonts w:ascii="Arial" w:hAnsi="Arial" w:cs="Arial"/>
          <w:sz w:val="22"/>
          <w:lang w:val="en-US"/>
        </w:rPr>
        <w:t xml:space="preserve"> care.</w:t>
      </w:r>
    </w:p>
    <w:p w14:paraId="2CF9876E" w14:textId="4ECF595B" w:rsidR="0015305F" w:rsidRPr="0015305F" w:rsidRDefault="0015305F" w:rsidP="00FB6FCA">
      <w:pPr>
        <w:pStyle w:val="Heading1"/>
      </w:pPr>
      <w:bookmarkStart w:id="1" w:name="_Toc216179282"/>
      <w:r w:rsidRPr="0015305F">
        <w:t>Development and Emergence of the Social Model of Disability</w:t>
      </w:r>
      <w:bookmarkEnd w:id="1"/>
    </w:p>
    <w:p w14:paraId="474C0B86"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t xml:space="preserve">The social model of disability emerged in the United Kingdom during the 1970s and 1980s alongside a broader disability rights movement that sought to challenge dominant medical and charitable interpretations of disability. The model is most closely associated with Mike Oliver, who formally articulated the concept in his seminal work </w:t>
      </w:r>
      <w:r w:rsidRPr="007C28E5">
        <w:rPr>
          <w:rFonts w:ascii="Arial" w:hAnsi="Arial" w:cs="Arial"/>
          <w:i/>
          <w:iCs/>
          <w:sz w:val="22"/>
          <w:lang w:val="en-US"/>
        </w:rPr>
        <w:t>The Politics of Disablement</w:t>
      </w:r>
      <w:r w:rsidRPr="007C28E5">
        <w:rPr>
          <w:rFonts w:ascii="Arial" w:hAnsi="Arial" w:cs="Arial"/>
          <w:sz w:val="22"/>
          <w:lang w:val="en-US"/>
        </w:rPr>
        <w:t xml:space="preserve"> (Oliver, 1990). Influenced by the work of the Union of the Physically Impaired Against Segregation (UPIAS), the model argued that disability should be understood not as an individual tragedy or medical problem, but as the result of societal </w:t>
      </w:r>
      <w:proofErr w:type="spellStart"/>
      <w:r w:rsidRPr="007C28E5">
        <w:rPr>
          <w:rFonts w:ascii="Arial" w:hAnsi="Arial" w:cs="Arial"/>
          <w:sz w:val="22"/>
          <w:lang w:val="en-US"/>
        </w:rPr>
        <w:t>organisation</w:t>
      </w:r>
      <w:proofErr w:type="spellEnd"/>
      <w:r w:rsidRPr="007C28E5">
        <w:rPr>
          <w:rFonts w:ascii="Arial" w:hAnsi="Arial" w:cs="Arial"/>
          <w:sz w:val="22"/>
          <w:lang w:val="en-US"/>
        </w:rPr>
        <w:t xml:space="preserve"> that fails to accommodate people with impairments (UPIAS, 1976; Barnes, 2012).</w:t>
      </w:r>
    </w:p>
    <w:p w14:paraId="4B62DF48"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lastRenderedPageBreak/>
        <w:t>Initially, disability was predominantly framed through the medical model, which positioned impairment as a personal deficit requiring professional intervention, treatment or cure. The social model developed in opposition to this view by introducing a critical distinction between impairment (physical, sensory or cognitive difference) and disability (socially imposed restrictions) (Oliver, 1996). This theoretical shift represented a significant paradigm shift within health and social care, disability studies and social policy, reframing disabled people as an oppressed social group rather than passive service users (Shakespeare, 2014).</w:t>
      </w:r>
    </w:p>
    <w:p w14:paraId="2B1CB190"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t xml:space="preserve">Over time, the social model evolved and influenced international understandings of disability. It contributed directly to the development of rights-based frameworks such as the United Nations Convention on the Rights of Persons with Disabilities (UNCRPD), which </w:t>
      </w:r>
      <w:proofErr w:type="spellStart"/>
      <w:r w:rsidRPr="007C28E5">
        <w:rPr>
          <w:rFonts w:ascii="Arial" w:hAnsi="Arial" w:cs="Arial"/>
          <w:sz w:val="22"/>
          <w:lang w:val="en-US"/>
        </w:rPr>
        <w:t>emphasises</w:t>
      </w:r>
      <w:proofErr w:type="spellEnd"/>
      <w:r w:rsidRPr="007C28E5">
        <w:rPr>
          <w:rFonts w:ascii="Arial" w:hAnsi="Arial" w:cs="Arial"/>
          <w:sz w:val="22"/>
          <w:lang w:val="en-US"/>
        </w:rPr>
        <w:t xml:space="preserve"> accessibility, participation and non-discrimination (United Nations, 2006). In practice, this led to the growth of inclusive education, independent living movements and person-</w:t>
      </w:r>
      <w:proofErr w:type="spellStart"/>
      <w:r w:rsidRPr="007C28E5">
        <w:rPr>
          <w:rFonts w:ascii="Arial" w:hAnsi="Arial" w:cs="Arial"/>
          <w:sz w:val="22"/>
          <w:lang w:val="en-US"/>
        </w:rPr>
        <w:t>centred</w:t>
      </w:r>
      <w:proofErr w:type="spellEnd"/>
      <w:r w:rsidRPr="007C28E5">
        <w:rPr>
          <w:rFonts w:ascii="Arial" w:hAnsi="Arial" w:cs="Arial"/>
          <w:sz w:val="22"/>
          <w:lang w:val="en-US"/>
        </w:rPr>
        <w:t xml:space="preserve"> approaches in health and social care (Barnes and Mercer, 2010). The model increasingly influenced and intersected with broader concepts such as citizenship, human rights and social justice, expanding its influence beyond disability advocacy into mainstream policy development (Goodley, 2017).</w:t>
      </w:r>
    </w:p>
    <w:p w14:paraId="06D4A414"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t>Despite its widespread influence, the social model has been subject to significant critique. One major criticism is that the model has been accused of underestimating the lived experience of impairment, including pain, fatigue and chronic illness, by focusing too heavily on social barriers (Shakespeare and Watson, 2001). Critics argue that some aspects of disability cannot be fully explained by environmental or attitudinal factors alone. In response, scholars developed more nuanced frameworks such as the biopsychosocial model and the International Classification of Functioning, Disability and Health (ICF), which seek to integrate medical and social perspectives (WHO, 2001; Mitra, 2018).</w:t>
      </w:r>
    </w:p>
    <w:p w14:paraId="26A740AD"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t xml:space="preserve">Another critique is that implementation of the social model has faced practical challenges. While policy has increasingly adopted its language, real-world barriers such as inaccessible infrastructure, limited funding, negative attitudes and </w:t>
      </w:r>
      <w:proofErr w:type="spellStart"/>
      <w:r w:rsidRPr="007C28E5">
        <w:rPr>
          <w:rFonts w:ascii="Arial" w:hAnsi="Arial" w:cs="Arial"/>
          <w:sz w:val="22"/>
          <w:lang w:val="en-US"/>
        </w:rPr>
        <w:t>organisational</w:t>
      </w:r>
      <w:proofErr w:type="spellEnd"/>
      <w:r w:rsidRPr="007C28E5">
        <w:rPr>
          <w:rFonts w:ascii="Arial" w:hAnsi="Arial" w:cs="Arial"/>
          <w:sz w:val="22"/>
          <w:lang w:val="en-US"/>
        </w:rPr>
        <w:t xml:space="preserve"> resistance have restricted its full </w:t>
      </w:r>
      <w:proofErr w:type="spellStart"/>
      <w:r w:rsidRPr="007C28E5">
        <w:rPr>
          <w:rFonts w:ascii="Arial" w:hAnsi="Arial" w:cs="Arial"/>
          <w:sz w:val="22"/>
          <w:lang w:val="en-US"/>
        </w:rPr>
        <w:t>realisation</w:t>
      </w:r>
      <w:proofErr w:type="spellEnd"/>
      <w:r w:rsidRPr="007C28E5">
        <w:rPr>
          <w:rFonts w:ascii="Arial" w:hAnsi="Arial" w:cs="Arial"/>
          <w:sz w:val="22"/>
          <w:lang w:val="en-US"/>
        </w:rPr>
        <w:t xml:space="preserve"> (Scotch, 2009; Priestley, 2011). Furthermore, the model has been </w:t>
      </w:r>
      <w:proofErr w:type="spellStart"/>
      <w:r w:rsidRPr="007C28E5">
        <w:rPr>
          <w:rFonts w:ascii="Arial" w:hAnsi="Arial" w:cs="Arial"/>
          <w:sz w:val="22"/>
          <w:lang w:val="en-US"/>
        </w:rPr>
        <w:t>criticised</w:t>
      </w:r>
      <w:proofErr w:type="spellEnd"/>
      <w:r w:rsidRPr="007C28E5">
        <w:rPr>
          <w:rFonts w:ascii="Arial" w:hAnsi="Arial" w:cs="Arial"/>
          <w:sz w:val="22"/>
          <w:lang w:val="en-US"/>
        </w:rPr>
        <w:t xml:space="preserve"> for being initially </w:t>
      </w:r>
      <w:proofErr w:type="spellStart"/>
      <w:r w:rsidRPr="007C28E5">
        <w:rPr>
          <w:rFonts w:ascii="Arial" w:hAnsi="Arial" w:cs="Arial"/>
          <w:sz w:val="22"/>
          <w:lang w:val="en-US"/>
        </w:rPr>
        <w:t>centred</w:t>
      </w:r>
      <w:proofErr w:type="spellEnd"/>
      <w:r w:rsidRPr="007C28E5">
        <w:rPr>
          <w:rFonts w:ascii="Arial" w:hAnsi="Arial" w:cs="Arial"/>
          <w:sz w:val="22"/>
          <w:lang w:val="en-US"/>
        </w:rPr>
        <w:t xml:space="preserve"> on the experiences of people with physical impairments, with less attention given to intellectual disabilities, mental health conditions and intersectional factors such as race, gender and poverty (Goodley, 2017).</w:t>
      </w:r>
    </w:p>
    <w:p w14:paraId="7968E32B" w14:textId="77777777" w:rsidR="007C28E5" w:rsidRPr="007C28E5" w:rsidRDefault="007C28E5" w:rsidP="007C28E5">
      <w:pPr>
        <w:spacing w:line="360" w:lineRule="auto"/>
        <w:jc w:val="both"/>
        <w:rPr>
          <w:rFonts w:ascii="Arial" w:hAnsi="Arial" w:cs="Arial"/>
          <w:sz w:val="22"/>
          <w:lang w:val="en-US"/>
        </w:rPr>
      </w:pPr>
      <w:r w:rsidRPr="007C28E5">
        <w:rPr>
          <w:rFonts w:ascii="Arial" w:hAnsi="Arial" w:cs="Arial"/>
          <w:sz w:val="22"/>
          <w:lang w:val="en-US"/>
        </w:rPr>
        <w:t xml:space="preserve">In response to these critiques, contemporary versions of the social model have become more flexible and inclusive. Scholars and practitioners now </w:t>
      </w:r>
      <w:proofErr w:type="spellStart"/>
      <w:r w:rsidRPr="007C28E5">
        <w:rPr>
          <w:rFonts w:ascii="Arial" w:hAnsi="Arial" w:cs="Arial"/>
          <w:sz w:val="22"/>
          <w:lang w:val="en-US"/>
        </w:rPr>
        <w:t>recognise</w:t>
      </w:r>
      <w:proofErr w:type="spellEnd"/>
      <w:r w:rsidRPr="007C28E5">
        <w:rPr>
          <w:rFonts w:ascii="Arial" w:hAnsi="Arial" w:cs="Arial"/>
          <w:sz w:val="22"/>
          <w:lang w:val="en-US"/>
        </w:rPr>
        <w:t xml:space="preserve"> the importance of combining structural change with attention to individual needs, embodied experiences and cultural diversity (Shakespeare, 2014; Mitra, 2018). This evolution reflects an effort to retain the </w:t>
      </w:r>
      <w:r w:rsidRPr="007C28E5">
        <w:rPr>
          <w:rFonts w:ascii="Arial" w:hAnsi="Arial" w:cs="Arial"/>
          <w:sz w:val="22"/>
          <w:lang w:val="en-US"/>
        </w:rPr>
        <w:lastRenderedPageBreak/>
        <w:t>model’s emancipatory foundations while making it more responsive to complex and diverse lived realities within health and social care.</w:t>
      </w:r>
    </w:p>
    <w:p w14:paraId="111C0FAF" w14:textId="1ECDF99E" w:rsidR="007C28E5" w:rsidRPr="007C28E5" w:rsidRDefault="007C28E5" w:rsidP="00FB6FCA">
      <w:pPr>
        <w:pStyle w:val="Heading1"/>
      </w:pPr>
      <w:bookmarkStart w:id="2" w:name="_Toc216179283"/>
      <w:r w:rsidRPr="007C28E5">
        <w:t>Application of the Social Model of Disability in Health and Social Care Policy and Practice</w:t>
      </w:r>
      <w:bookmarkEnd w:id="2"/>
    </w:p>
    <w:p w14:paraId="7F04A08F"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The social model of disability has significantly shaped the development of health and social care policy and practice by promoting a shift from paternalistic, institution-based care towards rights-based, inclusive, and person-</w:t>
      </w:r>
      <w:proofErr w:type="spellStart"/>
      <w:r w:rsidRPr="002E6B23">
        <w:rPr>
          <w:rFonts w:ascii="Arial" w:hAnsi="Arial" w:cs="Arial"/>
          <w:sz w:val="22"/>
          <w:lang w:val="en-US"/>
        </w:rPr>
        <w:t>centred</w:t>
      </w:r>
      <w:proofErr w:type="spellEnd"/>
      <w:r w:rsidRPr="002E6B23">
        <w:rPr>
          <w:rFonts w:ascii="Arial" w:hAnsi="Arial" w:cs="Arial"/>
          <w:sz w:val="22"/>
          <w:lang w:val="en-US"/>
        </w:rPr>
        <w:t xml:space="preserve"> approaches. One of the most visible areas of application has been in legislation and policy frameworks that focus on equality, accessibility, and anti-discrimination. For example, in the United Kingdom, the Disability Discrimination Act (DDA) 1995 and later the Equality Act 2010 incorporated principles of the social model by placing legal obligations on </w:t>
      </w:r>
      <w:proofErr w:type="spellStart"/>
      <w:r w:rsidRPr="002E6B23">
        <w:rPr>
          <w:rFonts w:ascii="Arial" w:hAnsi="Arial" w:cs="Arial"/>
          <w:sz w:val="22"/>
          <w:lang w:val="en-US"/>
        </w:rPr>
        <w:t>organisations</w:t>
      </w:r>
      <w:proofErr w:type="spellEnd"/>
      <w:r w:rsidRPr="002E6B23">
        <w:rPr>
          <w:rFonts w:ascii="Arial" w:hAnsi="Arial" w:cs="Arial"/>
          <w:sz w:val="22"/>
          <w:lang w:val="en-US"/>
        </w:rPr>
        <w:t xml:space="preserve"> to make “reasonable adjustments” to remove disabling barriers (</w:t>
      </w:r>
      <w:proofErr w:type="spellStart"/>
      <w:r w:rsidRPr="002E6B23">
        <w:rPr>
          <w:rFonts w:ascii="Arial" w:hAnsi="Arial" w:cs="Arial"/>
          <w:sz w:val="22"/>
          <w:lang w:val="en-US"/>
        </w:rPr>
        <w:t>Hoghton</w:t>
      </w:r>
      <w:proofErr w:type="spellEnd"/>
      <w:r w:rsidRPr="002E6B23">
        <w:rPr>
          <w:rFonts w:ascii="Arial" w:hAnsi="Arial" w:cs="Arial"/>
          <w:sz w:val="22"/>
          <w:lang w:val="en-US"/>
        </w:rPr>
        <w:t xml:space="preserve"> and Baron, 2021). These policies reflect a movement away from viewing disabled people as passive recipients of support towards </w:t>
      </w:r>
      <w:proofErr w:type="spellStart"/>
      <w:r w:rsidRPr="002E6B23">
        <w:rPr>
          <w:rFonts w:ascii="Arial" w:hAnsi="Arial" w:cs="Arial"/>
          <w:sz w:val="22"/>
          <w:lang w:val="en-US"/>
        </w:rPr>
        <w:t>recognising</w:t>
      </w:r>
      <w:proofErr w:type="spellEnd"/>
      <w:r w:rsidRPr="002E6B23">
        <w:rPr>
          <w:rFonts w:ascii="Arial" w:hAnsi="Arial" w:cs="Arial"/>
          <w:sz w:val="22"/>
          <w:lang w:val="en-US"/>
        </w:rPr>
        <w:t xml:space="preserve"> them as active rights holders.</w:t>
      </w:r>
    </w:p>
    <w:p w14:paraId="6F907FC3"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In health and social care practice, the social model has influenced the growth of person-</w:t>
      </w:r>
      <w:proofErr w:type="spellStart"/>
      <w:r w:rsidRPr="002E6B23">
        <w:rPr>
          <w:rFonts w:ascii="Arial" w:hAnsi="Arial" w:cs="Arial"/>
          <w:sz w:val="22"/>
          <w:lang w:val="en-US"/>
        </w:rPr>
        <w:t>centred</w:t>
      </w:r>
      <w:proofErr w:type="spellEnd"/>
      <w:r w:rsidRPr="002E6B23">
        <w:rPr>
          <w:rFonts w:ascii="Arial" w:hAnsi="Arial" w:cs="Arial"/>
          <w:sz w:val="22"/>
          <w:lang w:val="en-US"/>
        </w:rPr>
        <w:t xml:space="preserve"> care, which </w:t>
      </w:r>
      <w:proofErr w:type="spellStart"/>
      <w:r w:rsidRPr="002E6B23">
        <w:rPr>
          <w:rFonts w:ascii="Arial" w:hAnsi="Arial" w:cs="Arial"/>
          <w:sz w:val="22"/>
          <w:lang w:val="en-US"/>
        </w:rPr>
        <w:t>emphasises</w:t>
      </w:r>
      <w:proofErr w:type="spellEnd"/>
      <w:r w:rsidRPr="002E6B23">
        <w:rPr>
          <w:rFonts w:ascii="Arial" w:hAnsi="Arial" w:cs="Arial"/>
          <w:sz w:val="22"/>
          <w:lang w:val="en-US"/>
        </w:rPr>
        <w:t xml:space="preserve"> choice, control, and collaborative decision-making. Care planning increasingly involves disabled individuals as partners in their own care, </w:t>
      </w:r>
      <w:proofErr w:type="spellStart"/>
      <w:r w:rsidRPr="002E6B23">
        <w:rPr>
          <w:rFonts w:ascii="Arial" w:hAnsi="Arial" w:cs="Arial"/>
          <w:sz w:val="22"/>
          <w:lang w:val="en-US"/>
        </w:rPr>
        <w:t>recognising</w:t>
      </w:r>
      <w:proofErr w:type="spellEnd"/>
      <w:r w:rsidRPr="002E6B23">
        <w:rPr>
          <w:rFonts w:ascii="Arial" w:hAnsi="Arial" w:cs="Arial"/>
          <w:sz w:val="22"/>
          <w:lang w:val="en-US"/>
        </w:rPr>
        <w:t xml:space="preserve"> their lived expertise and preferences rather than imposing professional-led solutions (Glasby and Littlechild, 2009). The rise of personal budgets and direct payments in social care also reflects social model principles, allowing service users greater control over how their support is arranged and delivered (Beresford, 2011). These developments aim to promote independence and self-determination, which are central to both the social model and contemporary person-</w:t>
      </w:r>
      <w:proofErr w:type="spellStart"/>
      <w:r w:rsidRPr="002E6B23">
        <w:rPr>
          <w:rFonts w:ascii="Arial" w:hAnsi="Arial" w:cs="Arial"/>
          <w:sz w:val="22"/>
          <w:lang w:val="en-US"/>
        </w:rPr>
        <w:t>centred</w:t>
      </w:r>
      <w:proofErr w:type="spellEnd"/>
      <w:r w:rsidRPr="002E6B23">
        <w:rPr>
          <w:rFonts w:ascii="Arial" w:hAnsi="Arial" w:cs="Arial"/>
          <w:sz w:val="22"/>
          <w:lang w:val="en-US"/>
        </w:rPr>
        <w:t xml:space="preserve"> practice.</w:t>
      </w:r>
    </w:p>
    <w:p w14:paraId="158258C0"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 xml:space="preserve">The social model has also influenced environmental and </w:t>
      </w:r>
      <w:proofErr w:type="spellStart"/>
      <w:r w:rsidRPr="002E6B23">
        <w:rPr>
          <w:rFonts w:ascii="Arial" w:hAnsi="Arial" w:cs="Arial"/>
          <w:sz w:val="22"/>
          <w:lang w:val="en-US"/>
        </w:rPr>
        <w:t>organisational</w:t>
      </w:r>
      <w:proofErr w:type="spellEnd"/>
      <w:r w:rsidRPr="002E6B23">
        <w:rPr>
          <w:rFonts w:ascii="Arial" w:hAnsi="Arial" w:cs="Arial"/>
          <w:sz w:val="22"/>
          <w:lang w:val="en-US"/>
        </w:rPr>
        <w:t xml:space="preserve"> design in health and care settings. Policies promoting accessible buildings, inclusive public transport, adapted communication methods, and assistive technologies are practical applications of the model’s emphasis on removing social and physical barriers (Imrie and Edwards, 2007). In clinical practice, multidisciplinary teams are increasingly encouraged to consider social context alongside medical needs, </w:t>
      </w:r>
      <w:proofErr w:type="spellStart"/>
      <w:r w:rsidRPr="002E6B23">
        <w:rPr>
          <w:rFonts w:ascii="Arial" w:hAnsi="Arial" w:cs="Arial"/>
          <w:sz w:val="22"/>
          <w:lang w:val="en-US"/>
        </w:rPr>
        <w:t>recognising</w:t>
      </w:r>
      <w:proofErr w:type="spellEnd"/>
      <w:r w:rsidRPr="002E6B23">
        <w:rPr>
          <w:rFonts w:ascii="Arial" w:hAnsi="Arial" w:cs="Arial"/>
          <w:sz w:val="22"/>
          <w:lang w:val="en-US"/>
        </w:rPr>
        <w:t xml:space="preserve"> that quality of life is strongly influenced by housing, employment, community participation, and social support (World Health Organization, 2011).</w:t>
      </w:r>
    </w:p>
    <w:p w14:paraId="4493696F"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 xml:space="preserve">However, significant problems and limitations have emerged in the practical application of the social model. Despite progressive policies, implementation has often been inconsistent and under-resourced. A key challenge is the gap between policy and practice, with disabled people continuing to experience barriers in accessing healthcare, social services, education, and employment (Priestley, 2011). Resource constraints, staff shortages, and increasing demand </w:t>
      </w:r>
      <w:r w:rsidRPr="002E6B23">
        <w:rPr>
          <w:rFonts w:ascii="Arial" w:hAnsi="Arial" w:cs="Arial"/>
          <w:sz w:val="22"/>
          <w:lang w:val="en-US"/>
        </w:rPr>
        <w:lastRenderedPageBreak/>
        <w:t xml:space="preserve">for services have made it difficult for </w:t>
      </w:r>
      <w:proofErr w:type="spellStart"/>
      <w:r w:rsidRPr="002E6B23">
        <w:rPr>
          <w:rFonts w:ascii="Arial" w:hAnsi="Arial" w:cs="Arial"/>
          <w:sz w:val="22"/>
          <w:lang w:val="en-US"/>
        </w:rPr>
        <w:t>organisations</w:t>
      </w:r>
      <w:proofErr w:type="spellEnd"/>
      <w:r w:rsidRPr="002E6B23">
        <w:rPr>
          <w:rFonts w:ascii="Arial" w:hAnsi="Arial" w:cs="Arial"/>
          <w:sz w:val="22"/>
          <w:lang w:val="en-US"/>
        </w:rPr>
        <w:t xml:space="preserve"> to fully embed person-</w:t>
      </w:r>
      <w:proofErr w:type="spellStart"/>
      <w:r w:rsidRPr="002E6B23">
        <w:rPr>
          <w:rFonts w:ascii="Arial" w:hAnsi="Arial" w:cs="Arial"/>
          <w:sz w:val="22"/>
          <w:lang w:val="en-US"/>
        </w:rPr>
        <w:t>centred</w:t>
      </w:r>
      <w:proofErr w:type="spellEnd"/>
      <w:r w:rsidRPr="002E6B23">
        <w:rPr>
          <w:rFonts w:ascii="Arial" w:hAnsi="Arial" w:cs="Arial"/>
          <w:sz w:val="22"/>
          <w:lang w:val="en-US"/>
        </w:rPr>
        <w:t>, barrier-removal approaches in everyday practice (Glasby, 2002).</w:t>
      </w:r>
    </w:p>
    <w:p w14:paraId="66409D31"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 xml:space="preserve">Another problem is that health and social care systems remain heavily influenced by </w:t>
      </w:r>
      <w:proofErr w:type="spellStart"/>
      <w:r w:rsidRPr="002E6B23">
        <w:rPr>
          <w:rFonts w:ascii="Arial" w:hAnsi="Arial" w:cs="Arial"/>
          <w:sz w:val="22"/>
          <w:lang w:val="en-US"/>
        </w:rPr>
        <w:t>medicalised</w:t>
      </w:r>
      <w:proofErr w:type="spellEnd"/>
      <w:r w:rsidRPr="002E6B23">
        <w:rPr>
          <w:rFonts w:ascii="Arial" w:hAnsi="Arial" w:cs="Arial"/>
          <w:sz w:val="22"/>
          <w:lang w:val="en-US"/>
        </w:rPr>
        <w:t xml:space="preserve"> and risk-averse cultures. In practice, professionals may still </w:t>
      </w:r>
      <w:proofErr w:type="spellStart"/>
      <w:r w:rsidRPr="002E6B23">
        <w:rPr>
          <w:rFonts w:ascii="Arial" w:hAnsi="Arial" w:cs="Arial"/>
          <w:sz w:val="22"/>
          <w:lang w:val="en-US"/>
        </w:rPr>
        <w:t>prioritise</w:t>
      </w:r>
      <w:proofErr w:type="spellEnd"/>
      <w:r w:rsidRPr="002E6B23">
        <w:rPr>
          <w:rFonts w:ascii="Arial" w:hAnsi="Arial" w:cs="Arial"/>
          <w:sz w:val="22"/>
          <w:lang w:val="en-US"/>
        </w:rPr>
        <w:t xml:space="preserve"> diagnosis, treatment, and </w:t>
      </w:r>
      <w:proofErr w:type="spellStart"/>
      <w:r w:rsidRPr="002E6B23">
        <w:rPr>
          <w:rFonts w:ascii="Arial" w:hAnsi="Arial" w:cs="Arial"/>
          <w:sz w:val="22"/>
          <w:lang w:val="en-US"/>
        </w:rPr>
        <w:t>organisational</w:t>
      </w:r>
      <w:proofErr w:type="spellEnd"/>
      <w:r w:rsidRPr="002E6B23">
        <w:rPr>
          <w:rFonts w:ascii="Arial" w:hAnsi="Arial" w:cs="Arial"/>
          <w:sz w:val="22"/>
          <w:lang w:val="en-US"/>
        </w:rPr>
        <w:t xml:space="preserve"> targets over empowerment and choice, limiting the extent to which the social model is genuinely </w:t>
      </w:r>
      <w:proofErr w:type="spellStart"/>
      <w:r w:rsidRPr="002E6B23">
        <w:rPr>
          <w:rFonts w:ascii="Arial" w:hAnsi="Arial" w:cs="Arial"/>
          <w:sz w:val="22"/>
          <w:lang w:val="en-US"/>
        </w:rPr>
        <w:t>realised</w:t>
      </w:r>
      <w:proofErr w:type="spellEnd"/>
      <w:r w:rsidRPr="002E6B23">
        <w:rPr>
          <w:rFonts w:ascii="Arial" w:hAnsi="Arial" w:cs="Arial"/>
          <w:sz w:val="22"/>
          <w:lang w:val="en-US"/>
        </w:rPr>
        <w:t xml:space="preserve"> (Shakespeare, 2014). Risk management frameworks, while important for safeguarding, can sometimes restrict autonomy and reinforce paternalistic practices that contradict the social model’s principles (Titterton, 2005).</w:t>
      </w:r>
    </w:p>
    <w:p w14:paraId="57DB40C8"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 xml:space="preserve">Furthermore, the application of the social model has been </w:t>
      </w:r>
      <w:proofErr w:type="spellStart"/>
      <w:r w:rsidRPr="002E6B23">
        <w:rPr>
          <w:rFonts w:ascii="Arial" w:hAnsi="Arial" w:cs="Arial"/>
          <w:sz w:val="22"/>
          <w:lang w:val="en-US"/>
        </w:rPr>
        <w:t>criticised</w:t>
      </w:r>
      <w:proofErr w:type="spellEnd"/>
      <w:r w:rsidRPr="002E6B23">
        <w:rPr>
          <w:rFonts w:ascii="Arial" w:hAnsi="Arial" w:cs="Arial"/>
          <w:sz w:val="22"/>
          <w:lang w:val="en-US"/>
        </w:rPr>
        <w:t xml:space="preserve"> for being less effective for individuals with complex needs, such as profound learning disabilities, dementia, or severe mental health conditions. In these cases, purely barrier-focused approaches may be insufficient, and a more integrated model of care is often required (Mitra, 2018; Goodley, 2017). This highlights the need for balanced practice that acknowledges both structural barriers and individual support needs.</w:t>
      </w:r>
    </w:p>
    <w:p w14:paraId="11512CA6" w14:textId="77777777" w:rsidR="002E6B23" w:rsidRPr="002E6B23" w:rsidRDefault="002E6B23" w:rsidP="002E6B23">
      <w:pPr>
        <w:spacing w:line="360" w:lineRule="auto"/>
        <w:jc w:val="both"/>
        <w:rPr>
          <w:rFonts w:ascii="Arial" w:hAnsi="Arial" w:cs="Arial"/>
          <w:sz w:val="22"/>
          <w:lang w:val="en-US"/>
        </w:rPr>
      </w:pPr>
      <w:r w:rsidRPr="002E6B23">
        <w:rPr>
          <w:rFonts w:ascii="Arial" w:hAnsi="Arial" w:cs="Arial"/>
          <w:sz w:val="22"/>
          <w:lang w:val="en-US"/>
        </w:rPr>
        <w:t>Overall, while the social model has profoundly influenced health and social care policy and practice by promoting inclusion, rights, and person-</w:t>
      </w:r>
      <w:proofErr w:type="spellStart"/>
      <w:r w:rsidRPr="002E6B23">
        <w:rPr>
          <w:rFonts w:ascii="Arial" w:hAnsi="Arial" w:cs="Arial"/>
          <w:sz w:val="22"/>
          <w:lang w:val="en-US"/>
        </w:rPr>
        <w:t>centredness</w:t>
      </w:r>
      <w:proofErr w:type="spellEnd"/>
      <w:r w:rsidRPr="002E6B23">
        <w:rPr>
          <w:rFonts w:ascii="Arial" w:hAnsi="Arial" w:cs="Arial"/>
          <w:sz w:val="22"/>
          <w:lang w:val="en-US"/>
        </w:rPr>
        <w:t>, its implementation has been uneven and shaped by practical, financial, and cultural constraints.</w:t>
      </w:r>
    </w:p>
    <w:p w14:paraId="1A4CF86D" w14:textId="1DFA3ABB" w:rsidR="007C28E5" w:rsidRPr="00821974" w:rsidRDefault="00121013" w:rsidP="00FB6FCA">
      <w:pPr>
        <w:pStyle w:val="Heading1"/>
      </w:pPr>
      <w:bookmarkStart w:id="3" w:name="_Toc216179284"/>
      <w:r w:rsidRPr="00821974">
        <w:t>Recommendations for Health and Social Care Policy and Practice</w:t>
      </w:r>
      <w:bookmarkEnd w:id="3"/>
    </w:p>
    <w:p w14:paraId="3866A4C4" w14:textId="77777777"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Based on the application and analysis of the social model of disability, several recommendations can be made to improve health and social care policy and practice, ensuring outcomes align more closely with principles of person-</w:t>
      </w:r>
      <w:proofErr w:type="spellStart"/>
      <w:r w:rsidRPr="00121013">
        <w:rPr>
          <w:rFonts w:ascii="Arial" w:hAnsi="Arial" w:cs="Arial"/>
          <w:sz w:val="22"/>
          <w:lang w:val="en-US"/>
        </w:rPr>
        <w:t>centred</w:t>
      </w:r>
      <w:proofErr w:type="spellEnd"/>
      <w:r w:rsidRPr="00121013">
        <w:rPr>
          <w:rFonts w:ascii="Arial" w:hAnsi="Arial" w:cs="Arial"/>
          <w:sz w:val="22"/>
          <w:lang w:val="en-US"/>
        </w:rPr>
        <w:t xml:space="preserve"> care.</w:t>
      </w:r>
    </w:p>
    <w:p w14:paraId="2B8480DD" w14:textId="54A8CC7F" w:rsidR="00821974" w:rsidRPr="00821974" w:rsidRDefault="00121013" w:rsidP="007D7F63">
      <w:pPr>
        <w:pStyle w:val="Heading2"/>
        <w:rPr>
          <w:lang w:val="en-US"/>
        </w:rPr>
      </w:pPr>
      <w:r w:rsidRPr="00121013">
        <w:rPr>
          <w:lang w:val="en-US"/>
        </w:rPr>
        <w:t>1.</w:t>
      </w:r>
      <w:r w:rsidR="00821974" w:rsidRPr="00821974">
        <w:rPr>
          <w:lang w:val="en-US"/>
        </w:rPr>
        <w:t xml:space="preserve"> </w:t>
      </w:r>
      <w:r w:rsidR="00821974" w:rsidRPr="00821974">
        <w:rPr>
          <w:lang w:val="en-US"/>
        </w:rPr>
        <w:t>Strengthen Implementation of Inclusive Policies</w:t>
      </w:r>
    </w:p>
    <w:p w14:paraId="54CBC1BA" w14:textId="6B4FAA17"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 xml:space="preserve">Although legislation such as the Equality Act 2010 reflects social model principles, inconsistent implementation has limited its effectiveness. </w:t>
      </w:r>
      <w:proofErr w:type="spellStart"/>
      <w:r w:rsidRPr="00121013">
        <w:rPr>
          <w:rFonts w:ascii="Arial" w:hAnsi="Arial" w:cs="Arial"/>
          <w:sz w:val="22"/>
          <w:lang w:val="en-US"/>
        </w:rPr>
        <w:t>Organisations</w:t>
      </w:r>
      <w:proofErr w:type="spellEnd"/>
      <w:r w:rsidRPr="00121013">
        <w:rPr>
          <w:rFonts w:ascii="Arial" w:hAnsi="Arial" w:cs="Arial"/>
          <w:sz w:val="22"/>
          <w:lang w:val="en-US"/>
        </w:rPr>
        <w:t xml:space="preserve"> should be required to regularly review accessibility and </w:t>
      </w:r>
      <w:r w:rsidR="007D7F63" w:rsidRPr="00121013">
        <w:rPr>
          <w:rFonts w:ascii="Arial" w:hAnsi="Arial" w:cs="Arial"/>
          <w:sz w:val="22"/>
          <w:lang w:val="en-US"/>
        </w:rPr>
        <w:t>inclusive</w:t>
      </w:r>
      <w:r w:rsidRPr="00121013">
        <w:rPr>
          <w:rFonts w:ascii="Arial" w:hAnsi="Arial" w:cs="Arial"/>
          <w:sz w:val="22"/>
          <w:lang w:val="en-US"/>
        </w:rPr>
        <w:t xml:space="preserve"> measures, including physical environments, communication methods, and service delivery practices (Imrie and Edwards, 2007). Embedding accountability mechanisms, such as audits, inspections, and service user feedback systems, can ensure that inclusive practices are consistently applied and barriers are actively removed.</w:t>
      </w:r>
    </w:p>
    <w:p w14:paraId="4B77EBD2" w14:textId="41403F16" w:rsidR="00821974" w:rsidRPr="00821974" w:rsidRDefault="00121013" w:rsidP="007D7F63">
      <w:pPr>
        <w:pStyle w:val="Heading2"/>
        <w:rPr>
          <w:lang w:val="en-US"/>
        </w:rPr>
      </w:pPr>
      <w:r w:rsidRPr="00121013">
        <w:rPr>
          <w:lang w:val="en-US"/>
        </w:rPr>
        <w:t xml:space="preserve">2. </w:t>
      </w:r>
      <w:r w:rsidR="00821974" w:rsidRPr="00821974">
        <w:rPr>
          <w:lang w:val="en-US"/>
        </w:rPr>
        <w:t>Promote Person-</w:t>
      </w:r>
      <w:proofErr w:type="spellStart"/>
      <w:r w:rsidR="00821974" w:rsidRPr="00821974">
        <w:rPr>
          <w:lang w:val="en-US"/>
        </w:rPr>
        <w:t>Centred</w:t>
      </w:r>
      <w:proofErr w:type="spellEnd"/>
      <w:r w:rsidR="00821974" w:rsidRPr="00821974">
        <w:rPr>
          <w:lang w:val="en-US"/>
        </w:rPr>
        <w:t xml:space="preserve"> Approaches in All Care Settings</w:t>
      </w:r>
    </w:p>
    <w:p w14:paraId="27D3E433" w14:textId="1EFC2DDB"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 xml:space="preserve">Health and social care </w:t>
      </w:r>
      <w:proofErr w:type="spellStart"/>
      <w:r w:rsidRPr="00121013">
        <w:rPr>
          <w:rFonts w:ascii="Arial" w:hAnsi="Arial" w:cs="Arial"/>
          <w:sz w:val="22"/>
          <w:lang w:val="en-US"/>
        </w:rPr>
        <w:t>organisations</w:t>
      </w:r>
      <w:proofErr w:type="spellEnd"/>
      <w:r w:rsidRPr="00121013">
        <w:rPr>
          <w:rFonts w:ascii="Arial" w:hAnsi="Arial" w:cs="Arial"/>
          <w:sz w:val="22"/>
          <w:lang w:val="en-US"/>
        </w:rPr>
        <w:t xml:space="preserve"> should expand the use of personal budgets, direct payments, and co-produced care plans to ensure that service users have genuine choice and control over their care (Beresford, 2011; Glasby and Littlechild, 2009). Staff training should </w:t>
      </w:r>
      <w:proofErr w:type="spellStart"/>
      <w:r w:rsidRPr="00121013">
        <w:rPr>
          <w:rFonts w:ascii="Arial" w:hAnsi="Arial" w:cs="Arial"/>
          <w:sz w:val="22"/>
          <w:lang w:val="en-US"/>
        </w:rPr>
        <w:t>emphasise</w:t>
      </w:r>
      <w:proofErr w:type="spellEnd"/>
      <w:r w:rsidRPr="00121013">
        <w:rPr>
          <w:rFonts w:ascii="Arial" w:hAnsi="Arial" w:cs="Arial"/>
          <w:sz w:val="22"/>
          <w:lang w:val="en-US"/>
        </w:rPr>
        <w:t xml:space="preserve"> the social model, encouraging professionals to view disability in terms of </w:t>
      </w:r>
      <w:r w:rsidRPr="00121013">
        <w:rPr>
          <w:rFonts w:ascii="Arial" w:hAnsi="Arial" w:cs="Arial"/>
          <w:sz w:val="22"/>
          <w:lang w:val="en-US"/>
        </w:rPr>
        <w:lastRenderedPageBreak/>
        <w:t>environmental and societal barriers rather than solely focusing on individual impairments. This approach can improve service user satisfaction, autonomy, and overall quality of care.</w:t>
      </w:r>
    </w:p>
    <w:p w14:paraId="6BDD7517" w14:textId="77777777" w:rsidR="00821974" w:rsidRPr="00821974" w:rsidRDefault="00121013" w:rsidP="007D7F63">
      <w:pPr>
        <w:pStyle w:val="Heading2"/>
        <w:rPr>
          <w:lang w:val="en-US"/>
        </w:rPr>
      </w:pPr>
      <w:r w:rsidRPr="00121013">
        <w:rPr>
          <w:lang w:val="en-US"/>
        </w:rPr>
        <w:t>3</w:t>
      </w:r>
      <w:r w:rsidR="00821974" w:rsidRPr="00821974">
        <w:rPr>
          <w:lang w:val="en-US"/>
        </w:rPr>
        <w:t>.</w:t>
      </w:r>
      <w:r w:rsidR="00821974" w:rsidRPr="00821974">
        <w:t xml:space="preserve"> </w:t>
      </w:r>
      <w:r w:rsidR="00821974" w:rsidRPr="00821974">
        <w:rPr>
          <w:lang w:val="en-US"/>
        </w:rPr>
        <w:t>Integrate Medical and Social Perspectives</w:t>
      </w:r>
      <w:r w:rsidR="00821974" w:rsidRPr="00821974">
        <w:rPr>
          <w:lang w:val="en-US"/>
        </w:rPr>
        <w:t xml:space="preserve"> </w:t>
      </w:r>
    </w:p>
    <w:p w14:paraId="06E63406" w14:textId="578386F6"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 xml:space="preserve">While the social model highlights structural barriers, a balanced approach that also </w:t>
      </w:r>
      <w:proofErr w:type="spellStart"/>
      <w:r w:rsidRPr="00121013">
        <w:rPr>
          <w:rFonts w:ascii="Arial" w:hAnsi="Arial" w:cs="Arial"/>
          <w:sz w:val="22"/>
          <w:lang w:val="en-US"/>
        </w:rPr>
        <w:t>recognises</w:t>
      </w:r>
      <w:proofErr w:type="spellEnd"/>
      <w:r w:rsidRPr="00121013">
        <w:rPr>
          <w:rFonts w:ascii="Arial" w:hAnsi="Arial" w:cs="Arial"/>
          <w:sz w:val="22"/>
          <w:lang w:val="en-US"/>
        </w:rPr>
        <w:t xml:space="preserve"> individual impairments can enhance practical outcomes. Policymakers and practitioners should adopt integrated frameworks, such as the biopsychosocial model, which combines social and medical perspectives to meet complex needs (World Health Organization, 2001; Mitra, 2018). This ensures that individuals with chronic or severe conditions receive appropriate clinical support alongside barrier-free, inclusive environments.</w:t>
      </w:r>
    </w:p>
    <w:p w14:paraId="2A86C43B" w14:textId="7CEE6D29" w:rsidR="00821974" w:rsidRPr="00821974" w:rsidRDefault="00121013" w:rsidP="007D7F63">
      <w:pPr>
        <w:pStyle w:val="Heading2"/>
        <w:rPr>
          <w:lang w:val="en-US"/>
        </w:rPr>
      </w:pPr>
      <w:r w:rsidRPr="00121013">
        <w:rPr>
          <w:lang w:val="en-US"/>
        </w:rPr>
        <w:t xml:space="preserve">4. </w:t>
      </w:r>
      <w:r w:rsidR="00821974" w:rsidRPr="00821974">
        <w:rPr>
          <w:lang w:val="en-US"/>
        </w:rPr>
        <w:t>Increase Investment in Accessible Infrastructure and Technology</w:t>
      </w:r>
    </w:p>
    <w:p w14:paraId="48668632" w14:textId="2CA3FF52"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 xml:space="preserve">Practical application of the social model requires accessible infrastructure and adaptive technology. Governments and care providers should </w:t>
      </w:r>
      <w:proofErr w:type="spellStart"/>
      <w:r w:rsidRPr="00121013">
        <w:rPr>
          <w:rFonts w:ascii="Arial" w:hAnsi="Arial" w:cs="Arial"/>
          <w:sz w:val="22"/>
          <w:lang w:val="en-US"/>
        </w:rPr>
        <w:t>prioritise</w:t>
      </w:r>
      <w:proofErr w:type="spellEnd"/>
      <w:r w:rsidRPr="00121013">
        <w:rPr>
          <w:rFonts w:ascii="Arial" w:hAnsi="Arial" w:cs="Arial"/>
          <w:sz w:val="22"/>
          <w:lang w:val="en-US"/>
        </w:rPr>
        <w:t xml:space="preserve"> funding for building modifications, accessible transport, assistive devices, and digital accessibility (</w:t>
      </w:r>
      <w:proofErr w:type="spellStart"/>
      <w:r w:rsidRPr="00121013">
        <w:rPr>
          <w:rFonts w:ascii="Arial" w:hAnsi="Arial" w:cs="Arial"/>
          <w:sz w:val="22"/>
          <w:lang w:val="en-US"/>
        </w:rPr>
        <w:t>Scambler</w:t>
      </w:r>
      <w:proofErr w:type="spellEnd"/>
      <w:r w:rsidRPr="00121013">
        <w:rPr>
          <w:rFonts w:ascii="Arial" w:hAnsi="Arial" w:cs="Arial"/>
          <w:sz w:val="22"/>
          <w:lang w:val="en-US"/>
        </w:rPr>
        <w:t>, 2018). These measures directly reduce disabling barriers and promote participation in community, education, and employment, reinforcing the principles of person-</w:t>
      </w:r>
      <w:proofErr w:type="spellStart"/>
      <w:r w:rsidRPr="00121013">
        <w:rPr>
          <w:rFonts w:ascii="Arial" w:hAnsi="Arial" w:cs="Arial"/>
          <w:sz w:val="22"/>
          <w:lang w:val="en-US"/>
        </w:rPr>
        <w:t>centred</w:t>
      </w:r>
      <w:proofErr w:type="spellEnd"/>
      <w:r w:rsidRPr="00121013">
        <w:rPr>
          <w:rFonts w:ascii="Arial" w:hAnsi="Arial" w:cs="Arial"/>
          <w:sz w:val="22"/>
          <w:lang w:val="en-US"/>
        </w:rPr>
        <w:t xml:space="preserve"> care.</w:t>
      </w:r>
    </w:p>
    <w:p w14:paraId="1BFFF0D7" w14:textId="14D046AB" w:rsidR="00821974" w:rsidRPr="00821974" w:rsidRDefault="00121013" w:rsidP="007D7F63">
      <w:pPr>
        <w:pStyle w:val="Heading2"/>
        <w:rPr>
          <w:lang w:val="en-US"/>
        </w:rPr>
      </w:pPr>
      <w:r w:rsidRPr="00121013">
        <w:rPr>
          <w:lang w:val="en-US"/>
        </w:rPr>
        <w:t xml:space="preserve">5. </w:t>
      </w:r>
      <w:r w:rsidR="00821974" w:rsidRPr="00821974">
        <w:rPr>
          <w:lang w:val="en-US"/>
        </w:rPr>
        <w:t>Foster a Culture of Inclusion and Rights-Based Practice</w:t>
      </w:r>
    </w:p>
    <w:p w14:paraId="33A94498" w14:textId="694B3CDC" w:rsidR="00821974" w:rsidRPr="00821974" w:rsidRDefault="00121013" w:rsidP="00121013">
      <w:pPr>
        <w:spacing w:line="360" w:lineRule="auto"/>
        <w:jc w:val="both"/>
        <w:rPr>
          <w:rFonts w:ascii="Arial" w:hAnsi="Arial" w:cs="Arial"/>
          <w:sz w:val="22"/>
          <w:lang w:val="en-US"/>
        </w:rPr>
      </w:pPr>
      <w:proofErr w:type="spellStart"/>
      <w:r w:rsidRPr="00121013">
        <w:rPr>
          <w:rFonts w:ascii="Arial" w:hAnsi="Arial" w:cs="Arial"/>
          <w:sz w:val="22"/>
          <w:lang w:val="en-US"/>
        </w:rPr>
        <w:t>Organisations</w:t>
      </w:r>
      <w:proofErr w:type="spellEnd"/>
      <w:r w:rsidRPr="00121013">
        <w:rPr>
          <w:rFonts w:ascii="Arial" w:hAnsi="Arial" w:cs="Arial"/>
          <w:sz w:val="22"/>
          <w:lang w:val="en-US"/>
        </w:rPr>
        <w:t xml:space="preserve"> should implement ongoing professional development and awareness-raising initiatives that </w:t>
      </w:r>
      <w:proofErr w:type="spellStart"/>
      <w:r w:rsidRPr="00121013">
        <w:rPr>
          <w:rFonts w:ascii="Arial" w:hAnsi="Arial" w:cs="Arial"/>
          <w:sz w:val="22"/>
          <w:lang w:val="en-US"/>
        </w:rPr>
        <w:t>emphasise</w:t>
      </w:r>
      <w:proofErr w:type="spellEnd"/>
      <w:r w:rsidRPr="00121013">
        <w:rPr>
          <w:rFonts w:ascii="Arial" w:hAnsi="Arial" w:cs="Arial"/>
          <w:sz w:val="22"/>
          <w:lang w:val="en-US"/>
        </w:rPr>
        <w:t xml:space="preserve"> human rights, equality, and inclusion. Encouraging staff to adopt a rights-based approach ensures that person-</w:t>
      </w:r>
      <w:proofErr w:type="spellStart"/>
      <w:r w:rsidRPr="00121013">
        <w:rPr>
          <w:rFonts w:ascii="Arial" w:hAnsi="Arial" w:cs="Arial"/>
          <w:sz w:val="22"/>
          <w:lang w:val="en-US"/>
        </w:rPr>
        <w:t>centred</w:t>
      </w:r>
      <w:proofErr w:type="spellEnd"/>
      <w:r w:rsidRPr="00121013">
        <w:rPr>
          <w:rFonts w:ascii="Arial" w:hAnsi="Arial" w:cs="Arial"/>
          <w:sz w:val="22"/>
          <w:lang w:val="en-US"/>
        </w:rPr>
        <w:t xml:space="preserve"> care becomes embedded in everyday practice rather than remaining a policy ideal (Barnes and Mercer, 2010). This cultural shift is particularly important in overcoming persistent </w:t>
      </w:r>
      <w:proofErr w:type="spellStart"/>
      <w:r w:rsidRPr="00121013">
        <w:rPr>
          <w:rFonts w:ascii="Arial" w:hAnsi="Arial" w:cs="Arial"/>
          <w:sz w:val="22"/>
          <w:lang w:val="en-US"/>
        </w:rPr>
        <w:t>medicalised</w:t>
      </w:r>
      <w:proofErr w:type="spellEnd"/>
      <w:r w:rsidRPr="00121013">
        <w:rPr>
          <w:rFonts w:ascii="Arial" w:hAnsi="Arial" w:cs="Arial"/>
          <w:sz w:val="22"/>
          <w:lang w:val="en-US"/>
        </w:rPr>
        <w:t>, risk-averse practices that limit autonomy and decision-making.</w:t>
      </w:r>
    </w:p>
    <w:p w14:paraId="36DF0F4F" w14:textId="7FB95CD9" w:rsidR="00821974" w:rsidRPr="00821974" w:rsidRDefault="00121013" w:rsidP="007D7F63">
      <w:pPr>
        <w:pStyle w:val="Heading2"/>
        <w:rPr>
          <w:lang w:val="en-US"/>
        </w:rPr>
      </w:pPr>
      <w:r w:rsidRPr="00121013">
        <w:rPr>
          <w:lang w:val="en-US"/>
        </w:rPr>
        <w:t>6</w:t>
      </w:r>
      <w:r w:rsidR="00821974" w:rsidRPr="00821974">
        <w:rPr>
          <w:lang w:val="en-US"/>
        </w:rPr>
        <w:t>. Monitor and Evaluate Outcomes with Service User Involvement</w:t>
      </w:r>
    </w:p>
    <w:p w14:paraId="7CC56550" w14:textId="265B1228"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Finally, meaningful involvement of disabled individuals in the evaluation of services is essential. Co-produced research, feedback mechanisms, and advisory groups can ensure that policies and practices are responsive to lived experiences, address ongoing barriers, and continually improve outcomes (Shakespeare, 2014; Priestley, 2011). This aligns with the social model’s emphasis on empowerment, participation, and social justice.</w:t>
      </w:r>
    </w:p>
    <w:p w14:paraId="3BCCA6FF" w14:textId="77777777" w:rsidR="00121013" w:rsidRPr="00121013" w:rsidRDefault="00121013" w:rsidP="00121013">
      <w:pPr>
        <w:spacing w:line="360" w:lineRule="auto"/>
        <w:jc w:val="both"/>
        <w:rPr>
          <w:rFonts w:ascii="Arial" w:hAnsi="Arial" w:cs="Arial"/>
          <w:sz w:val="22"/>
          <w:lang w:val="en-US"/>
        </w:rPr>
      </w:pPr>
      <w:r w:rsidRPr="00121013">
        <w:rPr>
          <w:rFonts w:ascii="Arial" w:hAnsi="Arial" w:cs="Arial"/>
          <w:sz w:val="22"/>
          <w:lang w:val="en-US"/>
        </w:rPr>
        <w:t xml:space="preserve">In conclusion, these recommendations highlight the need for consistent, inclusive, and rights-based approaches across health and social care. By strengthening policy implementation, integrating medical and social perspectives, investing in accessible environments, and fostering inclusive </w:t>
      </w:r>
      <w:proofErr w:type="spellStart"/>
      <w:r w:rsidRPr="00121013">
        <w:rPr>
          <w:rFonts w:ascii="Arial" w:hAnsi="Arial" w:cs="Arial"/>
          <w:sz w:val="22"/>
          <w:lang w:val="en-US"/>
        </w:rPr>
        <w:t>organisational</w:t>
      </w:r>
      <w:proofErr w:type="spellEnd"/>
      <w:r w:rsidRPr="00121013">
        <w:rPr>
          <w:rFonts w:ascii="Arial" w:hAnsi="Arial" w:cs="Arial"/>
          <w:sz w:val="22"/>
          <w:lang w:val="en-US"/>
        </w:rPr>
        <w:t xml:space="preserve"> cultures, the principles of the social model of disability can be effectively translated into improved person-</w:t>
      </w:r>
      <w:proofErr w:type="spellStart"/>
      <w:r w:rsidRPr="00121013">
        <w:rPr>
          <w:rFonts w:ascii="Arial" w:hAnsi="Arial" w:cs="Arial"/>
          <w:sz w:val="22"/>
          <w:lang w:val="en-US"/>
        </w:rPr>
        <w:t>centred</w:t>
      </w:r>
      <w:proofErr w:type="spellEnd"/>
      <w:r w:rsidRPr="00121013">
        <w:rPr>
          <w:rFonts w:ascii="Arial" w:hAnsi="Arial" w:cs="Arial"/>
          <w:sz w:val="22"/>
          <w:lang w:val="en-US"/>
        </w:rPr>
        <w:t xml:space="preserve"> care and better outcomes for service users.</w:t>
      </w:r>
    </w:p>
    <w:p w14:paraId="5A4D465C" w14:textId="77777777" w:rsidR="006524ED" w:rsidRPr="00821974" w:rsidRDefault="006D2F2D" w:rsidP="00FB6FCA">
      <w:pPr>
        <w:pStyle w:val="Heading1"/>
      </w:pPr>
      <w:bookmarkStart w:id="4" w:name="_Toc216179285"/>
      <w:r w:rsidRPr="00821974">
        <w:lastRenderedPageBreak/>
        <w:t>Conclusion</w:t>
      </w:r>
      <w:bookmarkEnd w:id="4"/>
    </w:p>
    <w:p w14:paraId="13CC3347" w14:textId="77777777" w:rsidR="00821974" w:rsidRPr="00821974" w:rsidRDefault="00821974" w:rsidP="00821974">
      <w:pPr>
        <w:spacing w:line="360" w:lineRule="auto"/>
        <w:jc w:val="both"/>
        <w:rPr>
          <w:rFonts w:ascii="Arial" w:hAnsi="Arial" w:cs="Arial"/>
          <w:sz w:val="22"/>
          <w:lang w:val="en-US"/>
        </w:rPr>
      </w:pPr>
      <w:r w:rsidRPr="00821974">
        <w:rPr>
          <w:rFonts w:ascii="Arial" w:hAnsi="Arial" w:cs="Arial"/>
          <w:sz w:val="22"/>
          <w:lang w:val="en-US"/>
        </w:rPr>
        <w:t xml:space="preserve">The social model of disability has played a transformative role in shaping both health and social care policy and practice. By shifting the focus from individual impairment to societal and environmental barriers, it has challenged traditional </w:t>
      </w:r>
      <w:proofErr w:type="spellStart"/>
      <w:r w:rsidRPr="00821974">
        <w:rPr>
          <w:rFonts w:ascii="Arial" w:hAnsi="Arial" w:cs="Arial"/>
          <w:sz w:val="22"/>
          <w:lang w:val="en-US"/>
        </w:rPr>
        <w:t>medicalised</w:t>
      </w:r>
      <w:proofErr w:type="spellEnd"/>
      <w:r w:rsidRPr="00821974">
        <w:rPr>
          <w:rFonts w:ascii="Arial" w:hAnsi="Arial" w:cs="Arial"/>
          <w:sz w:val="22"/>
          <w:lang w:val="en-US"/>
        </w:rPr>
        <w:t xml:space="preserve"> approaches and promoted a more inclusive, rights-based, and person-</w:t>
      </w:r>
      <w:proofErr w:type="spellStart"/>
      <w:r w:rsidRPr="00821974">
        <w:rPr>
          <w:rFonts w:ascii="Arial" w:hAnsi="Arial" w:cs="Arial"/>
          <w:sz w:val="22"/>
          <w:lang w:val="en-US"/>
        </w:rPr>
        <w:t>centred</w:t>
      </w:r>
      <w:proofErr w:type="spellEnd"/>
      <w:r w:rsidRPr="00821974">
        <w:rPr>
          <w:rFonts w:ascii="Arial" w:hAnsi="Arial" w:cs="Arial"/>
          <w:sz w:val="22"/>
          <w:lang w:val="en-US"/>
        </w:rPr>
        <w:t xml:space="preserve"> framework (Oliver, 1990; Shakespeare, 2014). The model’s emergence through the disability rights movement and the work of key scholars, such as Oliver, has led to significant developments in legislation, service delivery, and advocacy for equal opportunities (Barnes and Mercer, 2010).</w:t>
      </w:r>
    </w:p>
    <w:p w14:paraId="1BD7F653" w14:textId="77777777" w:rsidR="00821974" w:rsidRPr="00821974" w:rsidRDefault="00821974" w:rsidP="00821974">
      <w:pPr>
        <w:spacing w:line="360" w:lineRule="auto"/>
        <w:jc w:val="both"/>
        <w:rPr>
          <w:rFonts w:ascii="Arial" w:hAnsi="Arial" w:cs="Arial"/>
          <w:sz w:val="22"/>
          <w:lang w:val="en-US"/>
        </w:rPr>
      </w:pPr>
      <w:r w:rsidRPr="00821974">
        <w:rPr>
          <w:rFonts w:ascii="Arial" w:hAnsi="Arial" w:cs="Arial"/>
          <w:sz w:val="22"/>
          <w:lang w:val="en-US"/>
        </w:rPr>
        <w:t>In practice, the social model has informed policies such as the Equality Act 2010 and influenced the adoption of person-</w:t>
      </w:r>
      <w:proofErr w:type="spellStart"/>
      <w:r w:rsidRPr="00821974">
        <w:rPr>
          <w:rFonts w:ascii="Arial" w:hAnsi="Arial" w:cs="Arial"/>
          <w:sz w:val="22"/>
          <w:lang w:val="en-US"/>
        </w:rPr>
        <w:t>centred</w:t>
      </w:r>
      <w:proofErr w:type="spellEnd"/>
      <w:r w:rsidRPr="00821974">
        <w:rPr>
          <w:rFonts w:ascii="Arial" w:hAnsi="Arial" w:cs="Arial"/>
          <w:sz w:val="22"/>
          <w:lang w:val="en-US"/>
        </w:rPr>
        <w:t xml:space="preserve"> care approaches, including personal budgets, co-produced care plans, and accessible service environments (Glasby and Littlechild, 2009; Beresford, 2011). However, challenges remain in fully implementing the model, including persistent barriers, </w:t>
      </w:r>
      <w:proofErr w:type="spellStart"/>
      <w:r w:rsidRPr="00821974">
        <w:rPr>
          <w:rFonts w:ascii="Arial" w:hAnsi="Arial" w:cs="Arial"/>
          <w:sz w:val="22"/>
          <w:lang w:val="en-US"/>
        </w:rPr>
        <w:t>medicalised</w:t>
      </w:r>
      <w:proofErr w:type="spellEnd"/>
      <w:r w:rsidRPr="00821974">
        <w:rPr>
          <w:rFonts w:ascii="Arial" w:hAnsi="Arial" w:cs="Arial"/>
          <w:sz w:val="22"/>
          <w:lang w:val="en-US"/>
        </w:rPr>
        <w:t xml:space="preserve"> care cultures, and insufficient attention to individuals with complex needs (Priestley, 2011; Mitra, 2018).</w:t>
      </w:r>
    </w:p>
    <w:p w14:paraId="47118539" w14:textId="77777777" w:rsidR="00821974" w:rsidRPr="00821974" w:rsidRDefault="00821974" w:rsidP="00821974">
      <w:pPr>
        <w:spacing w:line="360" w:lineRule="auto"/>
        <w:jc w:val="both"/>
        <w:rPr>
          <w:rFonts w:ascii="Arial" w:hAnsi="Arial" w:cs="Arial"/>
          <w:sz w:val="22"/>
          <w:lang w:val="en-US"/>
        </w:rPr>
      </w:pPr>
      <w:r w:rsidRPr="00821974">
        <w:rPr>
          <w:rFonts w:ascii="Arial" w:hAnsi="Arial" w:cs="Arial"/>
          <w:sz w:val="22"/>
          <w:lang w:val="en-US"/>
        </w:rPr>
        <w:t xml:space="preserve">Recommendations from this analysis </w:t>
      </w:r>
      <w:proofErr w:type="spellStart"/>
      <w:r w:rsidRPr="00821974">
        <w:rPr>
          <w:rFonts w:ascii="Arial" w:hAnsi="Arial" w:cs="Arial"/>
          <w:sz w:val="22"/>
          <w:lang w:val="en-US"/>
        </w:rPr>
        <w:t>emphasise</w:t>
      </w:r>
      <w:proofErr w:type="spellEnd"/>
      <w:r w:rsidRPr="00821974">
        <w:rPr>
          <w:rFonts w:ascii="Arial" w:hAnsi="Arial" w:cs="Arial"/>
          <w:sz w:val="22"/>
          <w:lang w:val="en-US"/>
        </w:rPr>
        <w:t xml:space="preserve"> the importance of strengthening inclusive policies, integrating social and medical perspectives, investing in accessible infrastructure, fostering a culture of inclusion, and involving service users in evaluation. These measures can help ensure that the principles of the social model are translated into meaningful improvements in person-</w:t>
      </w:r>
      <w:proofErr w:type="spellStart"/>
      <w:r w:rsidRPr="00821974">
        <w:rPr>
          <w:rFonts w:ascii="Arial" w:hAnsi="Arial" w:cs="Arial"/>
          <w:sz w:val="22"/>
          <w:lang w:val="en-US"/>
        </w:rPr>
        <w:t>centred</w:t>
      </w:r>
      <w:proofErr w:type="spellEnd"/>
      <w:r w:rsidRPr="00821974">
        <w:rPr>
          <w:rFonts w:ascii="Arial" w:hAnsi="Arial" w:cs="Arial"/>
          <w:sz w:val="22"/>
          <w:lang w:val="en-US"/>
        </w:rPr>
        <w:t xml:space="preserve"> care, empowering disabled individuals and promoting equality, autonomy, and social justice (</w:t>
      </w:r>
      <w:proofErr w:type="spellStart"/>
      <w:r w:rsidRPr="00821974">
        <w:rPr>
          <w:rFonts w:ascii="Arial" w:hAnsi="Arial" w:cs="Arial"/>
          <w:sz w:val="22"/>
          <w:lang w:val="en-US"/>
        </w:rPr>
        <w:t>Scambler</w:t>
      </w:r>
      <w:proofErr w:type="spellEnd"/>
      <w:r w:rsidRPr="00821974">
        <w:rPr>
          <w:rFonts w:ascii="Arial" w:hAnsi="Arial" w:cs="Arial"/>
          <w:sz w:val="22"/>
          <w:lang w:val="en-US"/>
        </w:rPr>
        <w:t>, 2018; United Nations, 2006).</w:t>
      </w:r>
    </w:p>
    <w:p w14:paraId="0630C8F5" w14:textId="77777777" w:rsidR="00821974" w:rsidRPr="00821974" w:rsidRDefault="00821974" w:rsidP="00821974">
      <w:pPr>
        <w:spacing w:line="360" w:lineRule="auto"/>
        <w:jc w:val="both"/>
        <w:rPr>
          <w:rFonts w:ascii="Arial" w:hAnsi="Arial" w:cs="Arial"/>
          <w:b/>
          <w:bCs/>
          <w:sz w:val="22"/>
          <w:lang w:val="en-US"/>
        </w:rPr>
      </w:pPr>
      <w:r w:rsidRPr="00821974">
        <w:rPr>
          <w:rFonts w:ascii="Arial" w:hAnsi="Arial" w:cs="Arial"/>
          <w:sz w:val="22"/>
          <w:lang w:val="en-US"/>
        </w:rPr>
        <w:t>Overall, the social model of disability remains a critical framework for understanding and addressing the societal dimensions of disability. Its continued application and refinement are essential for creating health and social care systems that truly respond to the needs, rights, and potential of all service users.</w:t>
      </w:r>
    </w:p>
    <w:p w14:paraId="62A1B056" w14:textId="77777777" w:rsidR="003E4ED4" w:rsidRPr="004A5A64" w:rsidRDefault="003E4ED4" w:rsidP="004A5A64">
      <w:pPr>
        <w:spacing w:line="360" w:lineRule="auto"/>
        <w:rPr>
          <w:rFonts w:ascii="Arial" w:hAnsi="Arial" w:cs="Arial"/>
          <w:b/>
          <w:bCs/>
          <w:sz w:val="23"/>
          <w:szCs w:val="23"/>
        </w:rPr>
      </w:pPr>
    </w:p>
    <w:p w14:paraId="0B081ADE" w14:textId="77777777" w:rsidR="00821974" w:rsidRDefault="00821974" w:rsidP="004A5A64">
      <w:pPr>
        <w:spacing w:line="360" w:lineRule="auto"/>
        <w:rPr>
          <w:rFonts w:ascii="Arial" w:hAnsi="Arial" w:cs="Arial"/>
          <w:b/>
          <w:bCs/>
          <w:sz w:val="23"/>
          <w:szCs w:val="23"/>
        </w:rPr>
      </w:pPr>
    </w:p>
    <w:p w14:paraId="2BECE27F" w14:textId="77777777" w:rsidR="00FB6FCA" w:rsidRDefault="00FB6FCA" w:rsidP="004A5A64">
      <w:pPr>
        <w:spacing w:line="360" w:lineRule="auto"/>
        <w:rPr>
          <w:rFonts w:ascii="Arial" w:hAnsi="Arial" w:cs="Arial"/>
          <w:b/>
          <w:bCs/>
          <w:sz w:val="23"/>
          <w:szCs w:val="23"/>
        </w:rPr>
      </w:pPr>
    </w:p>
    <w:p w14:paraId="635ABE44" w14:textId="77777777" w:rsidR="00FB6FCA" w:rsidRDefault="00821974" w:rsidP="004A5A64">
      <w:pPr>
        <w:spacing w:line="360" w:lineRule="auto"/>
        <w:rPr>
          <w:rFonts w:ascii="Arial" w:hAnsi="Arial" w:cs="Arial"/>
          <w:b/>
          <w:bCs/>
          <w:sz w:val="23"/>
          <w:szCs w:val="23"/>
        </w:rPr>
      </w:pPr>
      <w:r>
        <w:rPr>
          <w:rFonts w:ascii="Arial" w:hAnsi="Arial" w:cs="Arial"/>
          <w:b/>
          <w:bCs/>
          <w:sz w:val="23"/>
          <w:szCs w:val="23"/>
        </w:rPr>
        <w:t xml:space="preserve">                                                   </w:t>
      </w:r>
    </w:p>
    <w:p w14:paraId="2327D7A6" w14:textId="77777777" w:rsidR="00FB6FCA" w:rsidRDefault="00FB6FCA" w:rsidP="004A5A64">
      <w:pPr>
        <w:spacing w:line="360" w:lineRule="auto"/>
        <w:rPr>
          <w:rFonts w:ascii="Arial" w:hAnsi="Arial" w:cs="Arial"/>
          <w:b/>
          <w:bCs/>
          <w:sz w:val="23"/>
          <w:szCs w:val="23"/>
        </w:rPr>
      </w:pPr>
    </w:p>
    <w:p w14:paraId="7C4F162A" w14:textId="77777777" w:rsidR="00FB6FCA" w:rsidRDefault="00FB6FCA" w:rsidP="004A5A64">
      <w:pPr>
        <w:spacing w:line="360" w:lineRule="auto"/>
        <w:rPr>
          <w:rFonts w:ascii="Arial" w:hAnsi="Arial" w:cs="Arial"/>
          <w:b/>
          <w:bCs/>
          <w:sz w:val="23"/>
          <w:szCs w:val="23"/>
        </w:rPr>
      </w:pPr>
    </w:p>
    <w:p w14:paraId="5A789721" w14:textId="5632B753" w:rsidR="006D2F2D" w:rsidRPr="00FB6FCA" w:rsidRDefault="00FB6FCA" w:rsidP="00FB6FCA">
      <w:pPr>
        <w:pStyle w:val="Heading1"/>
      </w:pPr>
      <w:r>
        <w:rPr>
          <w:sz w:val="23"/>
          <w:szCs w:val="23"/>
        </w:rPr>
        <w:lastRenderedPageBreak/>
        <w:t xml:space="preserve">                                              </w:t>
      </w:r>
      <w:bookmarkStart w:id="5" w:name="_Toc216179286"/>
      <w:r w:rsidR="006D2F2D" w:rsidRPr="00FB6FCA">
        <w:t>Reference</w:t>
      </w:r>
      <w:r w:rsidR="003E4ED4" w:rsidRPr="00FB6FCA">
        <w:t>s</w:t>
      </w:r>
      <w:bookmarkEnd w:id="5"/>
    </w:p>
    <w:p w14:paraId="782940CC"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Barnes, C. (2012) </w:t>
      </w:r>
      <w:r w:rsidRPr="00FB6FCA">
        <w:rPr>
          <w:rStyle w:val="Emphasis"/>
          <w:rFonts w:ascii="Arial" w:hAnsi="Arial" w:cs="Arial"/>
          <w:sz w:val="22"/>
          <w:szCs w:val="22"/>
        </w:rPr>
        <w:t>Understanding disability and the social model of disability</w:t>
      </w:r>
      <w:r w:rsidRPr="00FB6FCA">
        <w:rPr>
          <w:rFonts w:ascii="Arial" w:hAnsi="Arial" w:cs="Arial"/>
          <w:sz w:val="22"/>
          <w:szCs w:val="22"/>
        </w:rPr>
        <w:t>. London: Routledge.</w:t>
      </w:r>
    </w:p>
    <w:p w14:paraId="61A7D7A1"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Barnes, C. and Mercer, G. (2010) </w:t>
      </w:r>
      <w:r w:rsidRPr="00FB6FCA">
        <w:rPr>
          <w:rStyle w:val="Emphasis"/>
          <w:rFonts w:ascii="Arial" w:hAnsi="Arial" w:cs="Arial"/>
          <w:sz w:val="22"/>
          <w:szCs w:val="22"/>
        </w:rPr>
        <w:t>Exploring disability</w:t>
      </w:r>
      <w:r w:rsidRPr="00FB6FCA">
        <w:rPr>
          <w:rFonts w:ascii="Arial" w:hAnsi="Arial" w:cs="Arial"/>
          <w:sz w:val="22"/>
          <w:szCs w:val="22"/>
        </w:rPr>
        <w:t xml:space="preserve">. 2nd </w:t>
      </w:r>
      <w:proofErr w:type="spellStart"/>
      <w:proofErr w:type="gramStart"/>
      <w:r w:rsidRPr="00FB6FCA">
        <w:rPr>
          <w:rFonts w:ascii="Arial" w:hAnsi="Arial" w:cs="Arial"/>
          <w:sz w:val="22"/>
          <w:szCs w:val="22"/>
        </w:rPr>
        <w:t>edn</w:t>
      </w:r>
      <w:proofErr w:type="spellEnd"/>
      <w:proofErr w:type="gramEnd"/>
      <w:r w:rsidRPr="00FB6FCA">
        <w:rPr>
          <w:rFonts w:ascii="Arial" w:hAnsi="Arial" w:cs="Arial"/>
          <w:sz w:val="22"/>
          <w:szCs w:val="22"/>
        </w:rPr>
        <w:t>. Cambridge: Polity Press.</w:t>
      </w:r>
    </w:p>
    <w:p w14:paraId="7F082FB3"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Beresford, P. (2011) </w:t>
      </w:r>
      <w:proofErr w:type="spellStart"/>
      <w:r w:rsidRPr="00FB6FCA">
        <w:rPr>
          <w:rStyle w:val="Emphasis"/>
          <w:rFonts w:ascii="Arial" w:hAnsi="Arial" w:cs="Arial"/>
          <w:sz w:val="22"/>
          <w:szCs w:val="22"/>
        </w:rPr>
        <w:t>Personalisation</w:t>
      </w:r>
      <w:proofErr w:type="spellEnd"/>
      <w:r w:rsidRPr="00FB6FCA">
        <w:rPr>
          <w:rStyle w:val="Emphasis"/>
          <w:rFonts w:ascii="Arial" w:hAnsi="Arial" w:cs="Arial"/>
          <w:sz w:val="22"/>
          <w:szCs w:val="22"/>
        </w:rPr>
        <w:t xml:space="preserve">, social care and disabled people: Risks, opportunities and </w:t>
      </w:r>
      <w:proofErr w:type="gramStart"/>
      <w:r w:rsidRPr="00FB6FCA">
        <w:rPr>
          <w:rStyle w:val="Emphasis"/>
          <w:rFonts w:ascii="Arial" w:hAnsi="Arial" w:cs="Arial"/>
          <w:sz w:val="22"/>
          <w:szCs w:val="22"/>
        </w:rPr>
        <w:t>future prospects</w:t>
      </w:r>
      <w:proofErr w:type="gramEnd"/>
      <w:r w:rsidRPr="00FB6FCA">
        <w:rPr>
          <w:rFonts w:ascii="Arial" w:hAnsi="Arial" w:cs="Arial"/>
          <w:sz w:val="22"/>
          <w:szCs w:val="22"/>
        </w:rPr>
        <w:t>. Bristol: Policy Press.</w:t>
      </w:r>
    </w:p>
    <w:p w14:paraId="781ADBA9"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Glasby, J. and Littlechild, R. (2009) </w:t>
      </w:r>
      <w:r w:rsidRPr="00FB6FCA">
        <w:rPr>
          <w:rStyle w:val="Emphasis"/>
          <w:rFonts w:ascii="Arial" w:hAnsi="Arial" w:cs="Arial"/>
          <w:sz w:val="22"/>
          <w:szCs w:val="22"/>
        </w:rPr>
        <w:t>Understanding health and social care</w:t>
      </w:r>
      <w:r w:rsidRPr="00FB6FCA">
        <w:rPr>
          <w:rFonts w:ascii="Arial" w:hAnsi="Arial" w:cs="Arial"/>
          <w:sz w:val="22"/>
          <w:szCs w:val="22"/>
        </w:rPr>
        <w:t xml:space="preserve">. 2nd </w:t>
      </w:r>
      <w:proofErr w:type="spellStart"/>
      <w:proofErr w:type="gramStart"/>
      <w:r w:rsidRPr="00FB6FCA">
        <w:rPr>
          <w:rFonts w:ascii="Arial" w:hAnsi="Arial" w:cs="Arial"/>
          <w:sz w:val="22"/>
          <w:szCs w:val="22"/>
        </w:rPr>
        <w:t>edn</w:t>
      </w:r>
      <w:proofErr w:type="spellEnd"/>
      <w:proofErr w:type="gramEnd"/>
      <w:r w:rsidRPr="00FB6FCA">
        <w:rPr>
          <w:rFonts w:ascii="Arial" w:hAnsi="Arial" w:cs="Arial"/>
          <w:sz w:val="22"/>
          <w:szCs w:val="22"/>
        </w:rPr>
        <w:t>. Bristol: Policy Press.</w:t>
      </w:r>
    </w:p>
    <w:p w14:paraId="3969E97E"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Glasby, J. (2002) </w:t>
      </w:r>
      <w:r w:rsidRPr="00FB6FCA">
        <w:rPr>
          <w:rStyle w:val="Emphasis"/>
          <w:rFonts w:ascii="Arial" w:hAnsi="Arial" w:cs="Arial"/>
          <w:sz w:val="22"/>
          <w:szCs w:val="22"/>
        </w:rPr>
        <w:t>Partnerships, power and the voluntary sector: Improving joint working</w:t>
      </w:r>
      <w:r w:rsidRPr="00FB6FCA">
        <w:rPr>
          <w:rFonts w:ascii="Arial" w:hAnsi="Arial" w:cs="Arial"/>
          <w:sz w:val="22"/>
          <w:szCs w:val="22"/>
        </w:rPr>
        <w:t>. Bristol: Policy Press.</w:t>
      </w:r>
    </w:p>
    <w:p w14:paraId="2F2F4D6F"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Goodley, D. (2017) </w:t>
      </w:r>
      <w:r w:rsidRPr="00FB6FCA">
        <w:rPr>
          <w:rStyle w:val="Emphasis"/>
          <w:rFonts w:ascii="Arial" w:hAnsi="Arial" w:cs="Arial"/>
          <w:sz w:val="22"/>
          <w:szCs w:val="22"/>
        </w:rPr>
        <w:t>Disability studies: An interdisciplinary introduction</w:t>
      </w:r>
      <w:r w:rsidRPr="00FB6FCA">
        <w:rPr>
          <w:rFonts w:ascii="Arial" w:hAnsi="Arial" w:cs="Arial"/>
          <w:sz w:val="22"/>
          <w:szCs w:val="22"/>
        </w:rPr>
        <w:t xml:space="preserve">. 2nd </w:t>
      </w:r>
      <w:proofErr w:type="spellStart"/>
      <w:proofErr w:type="gramStart"/>
      <w:r w:rsidRPr="00FB6FCA">
        <w:rPr>
          <w:rFonts w:ascii="Arial" w:hAnsi="Arial" w:cs="Arial"/>
          <w:sz w:val="22"/>
          <w:szCs w:val="22"/>
        </w:rPr>
        <w:t>edn</w:t>
      </w:r>
      <w:proofErr w:type="spellEnd"/>
      <w:proofErr w:type="gramEnd"/>
      <w:r w:rsidRPr="00FB6FCA">
        <w:rPr>
          <w:rFonts w:ascii="Arial" w:hAnsi="Arial" w:cs="Arial"/>
          <w:sz w:val="22"/>
          <w:szCs w:val="22"/>
        </w:rPr>
        <w:t>. London: SAGE.</w:t>
      </w:r>
    </w:p>
    <w:p w14:paraId="44BA59D1" w14:textId="77777777" w:rsidR="00FB6FCA" w:rsidRPr="00FB6FCA" w:rsidRDefault="00FB6FCA" w:rsidP="00FB6FCA">
      <w:pPr>
        <w:pStyle w:val="NormalWeb"/>
        <w:spacing w:line="360" w:lineRule="auto"/>
        <w:jc w:val="both"/>
        <w:rPr>
          <w:rFonts w:ascii="Arial" w:hAnsi="Arial" w:cs="Arial"/>
          <w:sz w:val="22"/>
          <w:szCs w:val="22"/>
        </w:rPr>
      </w:pPr>
      <w:proofErr w:type="spellStart"/>
      <w:r w:rsidRPr="00FB6FCA">
        <w:rPr>
          <w:rFonts w:ascii="Arial" w:hAnsi="Arial" w:cs="Arial"/>
          <w:sz w:val="22"/>
          <w:szCs w:val="22"/>
        </w:rPr>
        <w:t>Hoghton</w:t>
      </w:r>
      <w:proofErr w:type="spellEnd"/>
      <w:r w:rsidRPr="00FB6FCA">
        <w:rPr>
          <w:rFonts w:ascii="Arial" w:hAnsi="Arial" w:cs="Arial"/>
          <w:sz w:val="22"/>
          <w:szCs w:val="22"/>
        </w:rPr>
        <w:t xml:space="preserve">, M. and Baron, S. (2021) </w:t>
      </w:r>
      <w:r w:rsidRPr="00FB6FCA">
        <w:rPr>
          <w:rStyle w:val="Emphasis"/>
          <w:rFonts w:ascii="Arial" w:hAnsi="Arial" w:cs="Arial"/>
          <w:sz w:val="22"/>
          <w:szCs w:val="22"/>
        </w:rPr>
        <w:t>Disability legislation and policy: A practical guide</w:t>
      </w:r>
      <w:r w:rsidRPr="00FB6FCA">
        <w:rPr>
          <w:rFonts w:ascii="Arial" w:hAnsi="Arial" w:cs="Arial"/>
          <w:sz w:val="22"/>
          <w:szCs w:val="22"/>
        </w:rPr>
        <w:t>. London: Routledge.</w:t>
      </w:r>
    </w:p>
    <w:p w14:paraId="3C146D22"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Imrie, R. and Edwards, M. (2007) </w:t>
      </w:r>
      <w:r w:rsidRPr="00FB6FCA">
        <w:rPr>
          <w:rStyle w:val="Emphasis"/>
          <w:rFonts w:ascii="Arial" w:hAnsi="Arial" w:cs="Arial"/>
          <w:sz w:val="22"/>
          <w:szCs w:val="22"/>
        </w:rPr>
        <w:t xml:space="preserve">The </w:t>
      </w:r>
      <w:proofErr w:type="gramStart"/>
      <w:r w:rsidRPr="00FB6FCA">
        <w:rPr>
          <w:rStyle w:val="Emphasis"/>
          <w:rFonts w:ascii="Arial" w:hAnsi="Arial" w:cs="Arial"/>
          <w:sz w:val="22"/>
          <w:szCs w:val="22"/>
        </w:rPr>
        <w:t>geographies</w:t>
      </w:r>
      <w:proofErr w:type="gramEnd"/>
      <w:r w:rsidRPr="00FB6FCA">
        <w:rPr>
          <w:rStyle w:val="Emphasis"/>
          <w:rFonts w:ascii="Arial" w:hAnsi="Arial" w:cs="Arial"/>
          <w:sz w:val="22"/>
          <w:szCs w:val="22"/>
        </w:rPr>
        <w:t xml:space="preserve"> of disability: Spaces, bodies and society</w:t>
      </w:r>
      <w:r w:rsidRPr="00FB6FCA">
        <w:rPr>
          <w:rFonts w:ascii="Arial" w:hAnsi="Arial" w:cs="Arial"/>
          <w:sz w:val="22"/>
          <w:szCs w:val="22"/>
        </w:rPr>
        <w:t>. London: Routledge.</w:t>
      </w:r>
    </w:p>
    <w:p w14:paraId="76AB92C1"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Mitra, S. (2018) </w:t>
      </w:r>
      <w:r w:rsidRPr="00FB6FCA">
        <w:rPr>
          <w:rStyle w:val="Emphasis"/>
          <w:rFonts w:ascii="Arial" w:hAnsi="Arial" w:cs="Arial"/>
          <w:sz w:val="22"/>
          <w:szCs w:val="22"/>
        </w:rPr>
        <w:t>Disability, health and human development</w:t>
      </w:r>
      <w:r w:rsidRPr="00FB6FCA">
        <w:rPr>
          <w:rFonts w:ascii="Arial" w:hAnsi="Arial" w:cs="Arial"/>
          <w:sz w:val="22"/>
          <w:szCs w:val="22"/>
        </w:rPr>
        <w:t>. Basingstoke: Palgrave Macmillan.</w:t>
      </w:r>
    </w:p>
    <w:p w14:paraId="2F29FB69"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Oliver, M. (1990) </w:t>
      </w:r>
      <w:r w:rsidRPr="00FB6FCA">
        <w:rPr>
          <w:rStyle w:val="Emphasis"/>
          <w:rFonts w:ascii="Arial" w:hAnsi="Arial" w:cs="Arial"/>
          <w:sz w:val="22"/>
          <w:szCs w:val="22"/>
        </w:rPr>
        <w:t>The politics of disablement</w:t>
      </w:r>
      <w:r w:rsidRPr="00FB6FCA">
        <w:rPr>
          <w:rFonts w:ascii="Arial" w:hAnsi="Arial" w:cs="Arial"/>
          <w:sz w:val="22"/>
          <w:szCs w:val="22"/>
        </w:rPr>
        <w:t>. London: Macmillan.</w:t>
      </w:r>
    </w:p>
    <w:p w14:paraId="789ECA60"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Oliver, M. (1996) </w:t>
      </w:r>
      <w:r w:rsidRPr="00FB6FCA">
        <w:rPr>
          <w:rStyle w:val="Emphasis"/>
          <w:rFonts w:ascii="Arial" w:hAnsi="Arial" w:cs="Arial"/>
          <w:sz w:val="22"/>
          <w:szCs w:val="22"/>
        </w:rPr>
        <w:t>Understanding disability: From theory to practice</w:t>
      </w:r>
      <w:r w:rsidRPr="00FB6FCA">
        <w:rPr>
          <w:rFonts w:ascii="Arial" w:hAnsi="Arial" w:cs="Arial"/>
          <w:sz w:val="22"/>
          <w:szCs w:val="22"/>
        </w:rPr>
        <w:t>. Basingstoke: Macmillan.</w:t>
      </w:r>
    </w:p>
    <w:p w14:paraId="7EC6BFE7"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Priestley, M. (2011) </w:t>
      </w:r>
      <w:r w:rsidRPr="00FB6FCA">
        <w:rPr>
          <w:rStyle w:val="Emphasis"/>
          <w:rFonts w:ascii="Arial" w:hAnsi="Arial" w:cs="Arial"/>
          <w:sz w:val="22"/>
          <w:szCs w:val="22"/>
        </w:rPr>
        <w:t>Disability and social change: Private lives and public policies</w:t>
      </w:r>
      <w:r w:rsidRPr="00FB6FCA">
        <w:rPr>
          <w:rFonts w:ascii="Arial" w:hAnsi="Arial" w:cs="Arial"/>
          <w:sz w:val="22"/>
          <w:szCs w:val="22"/>
        </w:rPr>
        <w:t xml:space="preserve">. 2nd </w:t>
      </w:r>
      <w:proofErr w:type="spellStart"/>
      <w:proofErr w:type="gramStart"/>
      <w:r w:rsidRPr="00FB6FCA">
        <w:rPr>
          <w:rFonts w:ascii="Arial" w:hAnsi="Arial" w:cs="Arial"/>
          <w:sz w:val="22"/>
          <w:szCs w:val="22"/>
        </w:rPr>
        <w:t>edn</w:t>
      </w:r>
      <w:proofErr w:type="spellEnd"/>
      <w:proofErr w:type="gramEnd"/>
      <w:r w:rsidRPr="00FB6FCA">
        <w:rPr>
          <w:rFonts w:ascii="Arial" w:hAnsi="Arial" w:cs="Arial"/>
          <w:sz w:val="22"/>
          <w:szCs w:val="22"/>
        </w:rPr>
        <w:t>. Cambridge: Polity Press.</w:t>
      </w:r>
    </w:p>
    <w:p w14:paraId="29BD0B03" w14:textId="77777777" w:rsidR="00FB6FCA" w:rsidRPr="00FB6FCA" w:rsidRDefault="00FB6FCA" w:rsidP="00FB6FCA">
      <w:pPr>
        <w:pStyle w:val="NormalWeb"/>
        <w:spacing w:line="360" w:lineRule="auto"/>
        <w:jc w:val="both"/>
        <w:rPr>
          <w:rFonts w:ascii="Arial" w:hAnsi="Arial" w:cs="Arial"/>
          <w:sz w:val="22"/>
          <w:szCs w:val="22"/>
        </w:rPr>
      </w:pPr>
      <w:proofErr w:type="spellStart"/>
      <w:r w:rsidRPr="00FB6FCA">
        <w:rPr>
          <w:rFonts w:ascii="Arial" w:hAnsi="Arial" w:cs="Arial"/>
          <w:sz w:val="22"/>
          <w:szCs w:val="22"/>
        </w:rPr>
        <w:t>Scambler</w:t>
      </w:r>
      <w:proofErr w:type="spellEnd"/>
      <w:r w:rsidRPr="00FB6FCA">
        <w:rPr>
          <w:rFonts w:ascii="Arial" w:hAnsi="Arial" w:cs="Arial"/>
          <w:sz w:val="22"/>
          <w:szCs w:val="22"/>
        </w:rPr>
        <w:t xml:space="preserve">, G. (2018) ‘Sociology, health and the fragmenting of social theory’, </w:t>
      </w:r>
      <w:r w:rsidRPr="00FB6FCA">
        <w:rPr>
          <w:rStyle w:val="Emphasis"/>
          <w:rFonts w:ascii="Arial" w:hAnsi="Arial" w:cs="Arial"/>
          <w:sz w:val="22"/>
          <w:szCs w:val="22"/>
        </w:rPr>
        <w:t>Sociology of Health &amp; Illness</w:t>
      </w:r>
      <w:r w:rsidRPr="00FB6FCA">
        <w:rPr>
          <w:rFonts w:ascii="Arial" w:hAnsi="Arial" w:cs="Arial"/>
          <w:sz w:val="22"/>
          <w:szCs w:val="22"/>
        </w:rPr>
        <w:t>, 40(S1), pp. 53–68.</w:t>
      </w:r>
    </w:p>
    <w:p w14:paraId="545C42F0"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Scotch, R.K. (2009) ‘Models of disability and the Americans with Disabilities Act’, </w:t>
      </w:r>
      <w:r w:rsidRPr="00FB6FCA">
        <w:rPr>
          <w:rStyle w:val="Emphasis"/>
          <w:rFonts w:ascii="Arial" w:hAnsi="Arial" w:cs="Arial"/>
          <w:sz w:val="22"/>
          <w:szCs w:val="22"/>
        </w:rPr>
        <w:t>Berkeley Journal of Employment and Labor Law</w:t>
      </w:r>
      <w:r w:rsidRPr="00FB6FCA">
        <w:rPr>
          <w:rFonts w:ascii="Arial" w:hAnsi="Arial" w:cs="Arial"/>
          <w:sz w:val="22"/>
          <w:szCs w:val="22"/>
        </w:rPr>
        <w:t>, 21(1), pp. 213–222.</w:t>
      </w:r>
    </w:p>
    <w:p w14:paraId="7280CAA6"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lastRenderedPageBreak/>
        <w:t xml:space="preserve">Shakespeare, T. (2014) </w:t>
      </w:r>
      <w:r w:rsidRPr="00FB6FCA">
        <w:rPr>
          <w:rStyle w:val="Emphasis"/>
          <w:rFonts w:ascii="Arial" w:hAnsi="Arial" w:cs="Arial"/>
          <w:sz w:val="22"/>
          <w:szCs w:val="22"/>
        </w:rPr>
        <w:t>Disability rights and wrongs revisited</w:t>
      </w:r>
      <w:r w:rsidRPr="00FB6FCA">
        <w:rPr>
          <w:rFonts w:ascii="Arial" w:hAnsi="Arial" w:cs="Arial"/>
          <w:sz w:val="22"/>
          <w:szCs w:val="22"/>
        </w:rPr>
        <w:t xml:space="preserve">. 2nd </w:t>
      </w:r>
      <w:proofErr w:type="spellStart"/>
      <w:proofErr w:type="gramStart"/>
      <w:r w:rsidRPr="00FB6FCA">
        <w:rPr>
          <w:rFonts w:ascii="Arial" w:hAnsi="Arial" w:cs="Arial"/>
          <w:sz w:val="22"/>
          <w:szCs w:val="22"/>
        </w:rPr>
        <w:t>edn</w:t>
      </w:r>
      <w:proofErr w:type="spellEnd"/>
      <w:proofErr w:type="gramEnd"/>
      <w:r w:rsidRPr="00FB6FCA">
        <w:rPr>
          <w:rFonts w:ascii="Arial" w:hAnsi="Arial" w:cs="Arial"/>
          <w:sz w:val="22"/>
          <w:szCs w:val="22"/>
        </w:rPr>
        <w:t>. London: Routledge.</w:t>
      </w:r>
    </w:p>
    <w:p w14:paraId="51EB3DDC"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Shakespeare, T. and Watson, N. (2001) ‘The social model of disability: An outdated ideology?’, </w:t>
      </w:r>
      <w:r w:rsidRPr="00FB6FCA">
        <w:rPr>
          <w:rStyle w:val="Emphasis"/>
          <w:rFonts w:ascii="Arial" w:hAnsi="Arial" w:cs="Arial"/>
          <w:sz w:val="22"/>
          <w:szCs w:val="22"/>
        </w:rPr>
        <w:t>Research in Social Science and Disability</w:t>
      </w:r>
      <w:r w:rsidRPr="00FB6FCA">
        <w:rPr>
          <w:rFonts w:ascii="Arial" w:hAnsi="Arial" w:cs="Arial"/>
          <w:sz w:val="22"/>
          <w:szCs w:val="22"/>
        </w:rPr>
        <w:t>, 2, pp. 9–28.</w:t>
      </w:r>
    </w:p>
    <w:p w14:paraId="48B10EFE"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Titterton, M. (2005) </w:t>
      </w:r>
      <w:r w:rsidRPr="00FB6FCA">
        <w:rPr>
          <w:rStyle w:val="Emphasis"/>
          <w:rFonts w:ascii="Arial" w:hAnsi="Arial" w:cs="Arial"/>
          <w:sz w:val="22"/>
          <w:szCs w:val="22"/>
        </w:rPr>
        <w:t>Risk, social care and health: Managing vulnerability</w:t>
      </w:r>
      <w:r w:rsidRPr="00FB6FCA">
        <w:rPr>
          <w:rFonts w:ascii="Arial" w:hAnsi="Arial" w:cs="Arial"/>
          <w:sz w:val="22"/>
          <w:szCs w:val="22"/>
        </w:rPr>
        <w:t>. London: Routledge.</w:t>
      </w:r>
    </w:p>
    <w:p w14:paraId="4B98F998"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Union of the Physically Impaired Against Segregation (UPIAS) (1976) </w:t>
      </w:r>
      <w:r w:rsidRPr="00FB6FCA">
        <w:rPr>
          <w:rStyle w:val="Emphasis"/>
          <w:rFonts w:ascii="Arial" w:hAnsi="Arial" w:cs="Arial"/>
          <w:sz w:val="22"/>
          <w:szCs w:val="22"/>
        </w:rPr>
        <w:t>Fundamental principles of disability</w:t>
      </w:r>
      <w:r w:rsidRPr="00FB6FCA">
        <w:rPr>
          <w:rFonts w:ascii="Arial" w:hAnsi="Arial" w:cs="Arial"/>
          <w:sz w:val="22"/>
          <w:szCs w:val="22"/>
        </w:rPr>
        <w:t>. London: UPIAS.</w:t>
      </w:r>
    </w:p>
    <w:p w14:paraId="46AC1575"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United Nations (2006) </w:t>
      </w:r>
      <w:r w:rsidRPr="00FB6FCA">
        <w:rPr>
          <w:rStyle w:val="Emphasis"/>
          <w:rFonts w:ascii="Arial" w:hAnsi="Arial" w:cs="Arial"/>
          <w:sz w:val="22"/>
          <w:szCs w:val="22"/>
        </w:rPr>
        <w:t>Convention on the Rights of Persons with Disabilities</w:t>
      </w:r>
      <w:r w:rsidRPr="00FB6FCA">
        <w:rPr>
          <w:rFonts w:ascii="Arial" w:hAnsi="Arial" w:cs="Arial"/>
          <w:sz w:val="22"/>
          <w:szCs w:val="22"/>
        </w:rPr>
        <w:t>. New York: United Nations.</w:t>
      </w:r>
    </w:p>
    <w:p w14:paraId="52C01028"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United Nations (2016) </w:t>
      </w:r>
      <w:r w:rsidRPr="00FB6FCA">
        <w:rPr>
          <w:rStyle w:val="Emphasis"/>
          <w:rFonts w:ascii="Arial" w:hAnsi="Arial" w:cs="Arial"/>
          <w:sz w:val="22"/>
          <w:szCs w:val="22"/>
        </w:rPr>
        <w:t>Convention on the Rights of Persons with Disabilities: General principles</w:t>
      </w:r>
      <w:r w:rsidRPr="00FB6FCA">
        <w:rPr>
          <w:rFonts w:ascii="Arial" w:hAnsi="Arial" w:cs="Arial"/>
          <w:sz w:val="22"/>
          <w:szCs w:val="22"/>
        </w:rPr>
        <w:t>. New York: United Nations.</w:t>
      </w:r>
    </w:p>
    <w:p w14:paraId="2D38A287"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World Health Organization (2001) </w:t>
      </w:r>
      <w:r w:rsidRPr="00FB6FCA">
        <w:rPr>
          <w:rStyle w:val="Emphasis"/>
          <w:rFonts w:ascii="Arial" w:hAnsi="Arial" w:cs="Arial"/>
          <w:sz w:val="22"/>
          <w:szCs w:val="22"/>
        </w:rPr>
        <w:t>International classification of functioning, disability and health (ICF)</w:t>
      </w:r>
      <w:r w:rsidRPr="00FB6FCA">
        <w:rPr>
          <w:rFonts w:ascii="Arial" w:hAnsi="Arial" w:cs="Arial"/>
          <w:sz w:val="22"/>
          <w:szCs w:val="22"/>
        </w:rPr>
        <w:t>. Geneva: WHO.</w:t>
      </w:r>
    </w:p>
    <w:p w14:paraId="70BFE045" w14:textId="77777777" w:rsidR="00FB6FCA" w:rsidRPr="00FB6FCA" w:rsidRDefault="00FB6FCA" w:rsidP="00FB6FCA">
      <w:pPr>
        <w:pStyle w:val="NormalWeb"/>
        <w:spacing w:line="360" w:lineRule="auto"/>
        <w:jc w:val="both"/>
        <w:rPr>
          <w:rFonts w:ascii="Arial" w:hAnsi="Arial" w:cs="Arial"/>
          <w:sz w:val="22"/>
          <w:szCs w:val="22"/>
        </w:rPr>
      </w:pPr>
      <w:r w:rsidRPr="00FB6FCA">
        <w:rPr>
          <w:rFonts w:ascii="Arial" w:hAnsi="Arial" w:cs="Arial"/>
          <w:sz w:val="22"/>
          <w:szCs w:val="22"/>
        </w:rPr>
        <w:t xml:space="preserve">World Health Organization (2011) </w:t>
      </w:r>
      <w:r w:rsidRPr="00FB6FCA">
        <w:rPr>
          <w:rStyle w:val="Emphasis"/>
          <w:rFonts w:ascii="Arial" w:hAnsi="Arial" w:cs="Arial"/>
          <w:sz w:val="22"/>
          <w:szCs w:val="22"/>
        </w:rPr>
        <w:t>World report on disability</w:t>
      </w:r>
      <w:r w:rsidRPr="00FB6FCA">
        <w:rPr>
          <w:rFonts w:ascii="Arial" w:hAnsi="Arial" w:cs="Arial"/>
          <w:sz w:val="22"/>
          <w:szCs w:val="22"/>
        </w:rPr>
        <w:t>. Geneva: WHO.</w:t>
      </w:r>
    </w:p>
    <w:p w14:paraId="3F1FD9A8" w14:textId="69B2080D" w:rsidR="004A5A64" w:rsidRPr="00FB6FCA" w:rsidRDefault="004A5A64" w:rsidP="00FB6FCA">
      <w:pPr>
        <w:spacing w:line="360" w:lineRule="auto"/>
        <w:jc w:val="both"/>
        <w:rPr>
          <w:rFonts w:ascii="Arial" w:hAnsi="Arial" w:cs="Arial"/>
          <w:color w:val="00B0F0"/>
          <w:sz w:val="22"/>
        </w:rPr>
      </w:pPr>
    </w:p>
    <w:sectPr w:rsidR="004A5A64" w:rsidRPr="00FB6FC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10F2C" w14:textId="77777777" w:rsidR="006A3E63" w:rsidRDefault="006A3E63" w:rsidP="00032A5B">
      <w:pPr>
        <w:spacing w:after="0" w:line="240" w:lineRule="auto"/>
      </w:pPr>
      <w:r>
        <w:separator/>
      </w:r>
    </w:p>
  </w:endnote>
  <w:endnote w:type="continuationSeparator" w:id="0">
    <w:p w14:paraId="07B0A18E" w14:textId="77777777" w:rsidR="006A3E63" w:rsidRDefault="006A3E63"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826742"/>
      <w:docPartObj>
        <w:docPartGallery w:val="Page Numbers (Bottom of Page)"/>
        <w:docPartUnique/>
      </w:docPartObj>
    </w:sdtPr>
    <w:sdtEndPr>
      <w:rPr>
        <w:noProof/>
      </w:rPr>
    </w:sdtEndPr>
    <w:sdtContent>
      <w:p w14:paraId="2E7B8B66" w14:textId="6C227E01" w:rsidR="003A5A34" w:rsidRDefault="003A5A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33E448" w14:textId="77777777" w:rsidR="003A5A34" w:rsidRDefault="003A5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9CEB3" w14:textId="77777777" w:rsidR="006A3E63" w:rsidRDefault="006A3E63" w:rsidP="00032A5B">
      <w:pPr>
        <w:spacing w:after="0" w:line="240" w:lineRule="auto"/>
      </w:pPr>
      <w:r>
        <w:separator/>
      </w:r>
    </w:p>
  </w:footnote>
  <w:footnote w:type="continuationSeparator" w:id="0">
    <w:p w14:paraId="5E936A21" w14:textId="77777777" w:rsidR="006A3E63" w:rsidRDefault="006A3E63"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121013"/>
    <w:rsid w:val="001333C2"/>
    <w:rsid w:val="0015305F"/>
    <w:rsid w:val="002E6B23"/>
    <w:rsid w:val="00317E3D"/>
    <w:rsid w:val="0032791E"/>
    <w:rsid w:val="003A5A34"/>
    <w:rsid w:val="003E4ED4"/>
    <w:rsid w:val="004A5A64"/>
    <w:rsid w:val="0058218C"/>
    <w:rsid w:val="006524ED"/>
    <w:rsid w:val="006A3E63"/>
    <w:rsid w:val="006D2F2D"/>
    <w:rsid w:val="006E1FF9"/>
    <w:rsid w:val="00785886"/>
    <w:rsid w:val="007C28E5"/>
    <w:rsid w:val="007D7F63"/>
    <w:rsid w:val="007F3A6A"/>
    <w:rsid w:val="00821974"/>
    <w:rsid w:val="009E71F3"/>
    <w:rsid w:val="00A14675"/>
    <w:rsid w:val="00BC79FE"/>
    <w:rsid w:val="00C558B0"/>
    <w:rsid w:val="00D545BA"/>
    <w:rsid w:val="00E81204"/>
    <w:rsid w:val="00E9668F"/>
    <w:rsid w:val="00EC4B58"/>
    <w:rsid w:val="00F81510"/>
    <w:rsid w:val="00FA1054"/>
    <w:rsid w:val="00FA2DAE"/>
    <w:rsid w:val="00FA6248"/>
    <w:rsid w:val="00FB6F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FB6F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F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semiHidden/>
    <w:unhideWhenUsed/>
    <w:rsid w:val="00FB6FCA"/>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FB6FCA"/>
    <w:rPr>
      <w:i/>
      <w:iCs/>
    </w:rPr>
  </w:style>
  <w:style w:type="character" w:customStyle="1" w:styleId="Heading1Char">
    <w:name w:val="Heading 1 Char"/>
    <w:basedOn w:val="DefaultParagraphFont"/>
    <w:link w:val="Heading1"/>
    <w:uiPriority w:val="9"/>
    <w:rsid w:val="00FB6F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6FCA"/>
    <w:pPr>
      <w:spacing w:line="259" w:lineRule="auto"/>
      <w:outlineLvl w:val="9"/>
    </w:pPr>
    <w:rPr>
      <w:lang w:val="en-US"/>
    </w:rPr>
  </w:style>
  <w:style w:type="paragraph" w:styleId="TOC1">
    <w:name w:val="toc 1"/>
    <w:basedOn w:val="Normal"/>
    <w:next w:val="Normal"/>
    <w:autoRedefine/>
    <w:uiPriority w:val="39"/>
    <w:unhideWhenUsed/>
    <w:rsid w:val="00FB6FCA"/>
    <w:pPr>
      <w:spacing w:after="100"/>
    </w:pPr>
  </w:style>
  <w:style w:type="character" w:styleId="Hyperlink">
    <w:name w:val="Hyperlink"/>
    <w:basedOn w:val="DefaultParagraphFont"/>
    <w:uiPriority w:val="99"/>
    <w:unhideWhenUsed/>
    <w:rsid w:val="00FB6FCA"/>
    <w:rPr>
      <w:color w:val="0563C1" w:themeColor="hyperlink"/>
      <w:u w:val="single"/>
    </w:rPr>
  </w:style>
  <w:style w:type="character" w:customStyle="1" w:styleId="Heading2Char">
    <w:name w:val="Heading 2 Char"/>
    <w:basedOn w:val="DefaultParagraphFont"/>
    <w:link w:val="Heading2"/>
    <w:uiPriority w:val="9"/>
    <w:rsid w:val="007D7F6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B08E5-6431-4D75-88EC-2A93B9CB0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2931</Words>
  <Characters>16713</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Noor Al Kemer Muzemil</cp:lastModifiedBy>
  <cp:revision>2</cp:revision>
  <dcterms:created xsi:type="dcterms:W3CDTF">2025-12-09T13:32:00Z</dcterms:created>
  <dcterms:modified xsi:type="dcterms:W3CDTF">2025-12-09T13:32:00Z</dcterms:modified>
</cp:coreProperties>
</file>