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52F62" w14:textId="77777777" w:rsidR="00066A3A" w:rsidRPr="005C7937" w:rsidRDefault="00066A3A" w:rsidP="00066A3A">
      <w:pPr>
        <w:shd w:val="clear" w:color="auto" w:fill="FFFFFF" w:themeFill="background1"/>
        <w:spacing w:before="1800" w:line="360" w:lineRule="auto"/>
        <w:jc w:val="center"/>
        <w:rPr>
          <w:sz w:val="24"/>
        </w:rPr>
      </w:pPr>
    </w:p>
    <w:p w14:paraId="1EE777CE" w14:textId="77777777" w:rsidR="00066A3A" w:rsidRPr="005C7937" w:rsidRDefault="00066A3A" w:rsidP="00066A3A">
      <w:pPr>
        <w:shd w:val="clear" w:color="auto" w:fill="FFFFFF" w:themeFill="background1"/>
        <w:spacing w:line="360" w:lineRule="auto"/>
        <w:jc w:val="center"/>
        <w:rPr>
          <w:sz w:val="24"/>
        </w:rPr>
      </w:pPr>
      <w:r w:rsidRPr="005C7937">
        <w:rPr>
          <w:sz w:val="24"/>
        </w:rPr>
        <w:t>Improving Workforce Performance, Engagement and Retention at HealthConnect UK</w:t>
      </w:r>
    </w:p>
    <w:p w14:paraId="30EBCBF7" w14:textId="77777777" w:rsidR="00066A3A" w:rsidRPr="005C7937" w:rsidRDefault="00066A3A" w:rsidP="00066A3A">
      <w:pPr>
        <w:shd w:val="clear" w:color="auto" w:fill="FFFFFF" w:themeFill="background1"/>
        <w:spacing w:before="240" w:line="360" w:lineRule="auto"/>
        <w:jc w:val="center"/>
        <w:rPr>
          <w:sz w:val="24"/>
        </w:rPr>
      </w:pPr>
      <w:r w:rsidRPr="005C7937">
        <w:rPr>
          <w:sz w:val="24"/>
        </w:rPr>
        <w:t>Report to the Executive Board</w:t>
      </w:r>
    </w:p>
    <w:p w14:paraId="60FCA110" w14:textId="77777777" w:rsidR="00066A3A" w:rsidRPr="005C7937" w:rsidRDefault="00066A3A" w:rsidP="00066A3A">
      <w:pPr>
        <w:shd w:val="clear" w:color="auto" w:fill="FFFFFF" w:themeFill="background1"/>
        <w:spacing w:before="800" w:line="360" w:lineRule="auto"/>
        <w:jc w:val="center"/>
        <w:rPr>
          <w:sz w:val="24"/>
        </w:rPr>
      </w:pPr>
    </w:p>
    <w:p w14:paraId="56BBD6F3" w14:textId="77777777" w:rsidR="00066A3A" w:rsidRPr="005C7937" w:rsidRDefault="00066A3A" w:rsidP="00066A3A">
      <w:pPr>
        <w:shd w:val="clear" w:color="auto" w:fill="FFFFFF" w:themeFill="background1"/>
        <w:spacing w:line="360" w:lineRule="auto"/>
        <w:jc w:val="center"/>
        <w:rPr>
          <w:sz w:val="24"/>
        </w:rPr>
      </w:pPr>
      <w:r w:rsidRPr="005C7937">
        <w:rPr>
          <w:sz w:val="24"/>
        </w:rPr>
        <w:t xml:space="preserve">Student name: Emese Lakatos   </w:t>
      </w:r>
    </w:p>
    <w:p w14:paraId="7F3216F1" w14:textId="77777777" w:rsidR="00066A3A" w:rsidRPr="005C7937" w:rsidRDefault="00066A3A" w:rsidP="00066A3A">
      <w:pPr>
        <w:shd w:val="clear" w:color="auto" w:fill="FFFFFF" w:themeFill="background1"/>
        <w:spacing w:line="360" w:lineRule="auto"/>
        <w:jc w:val="center"/>
        <w:rPr>
          <w:sz w:val="24"/>
        </w:rPr>
      </w:pPr>
      <w:r w:rsidRPr="005C7937">
        <w:rPr>
          <w:sz w:val="24"/>
        </w:rPr>
        <w:t>Student number: 2506108</w:t>
      </w:r>
    </w:p>
    <w:p w14:paraId="3FA7269E" w14:textId="77777777" w:rsidR="00066A3A" w:rsidRPr="005C7937" w:rsidRDefault="00066A3A" w:rsidP="00066A3A">
      <w:pPr>
        <w:shd w:val="clear" w:color="auto" w:fill="FFFFFF" w:themeFill="background1"/>
        <w:spacing w:line="360" w:lineRule="auto"/>
        <w:jc w:val="center"/>
        <w:rPr>
          <w:sz w:val="24"/>
        </w:rPr>
      </w:pPr>
      <w:r w:rsidRPr="005C7937">
        <w:rPr>
          <w:sz w:val="24"/>
        </w:rPr>
        <w:t xml:space="preserve">Module code and title: LCLM5002– </w:t>
      </w:r>
    </w:p>
    <w:p w14:paraId="0A815A09" w14:textId="77777777" w:rsidR="00066A3A" w:rsidRPr="005C7937" w:rsidRDefault="00066A3A" w:rsidP="00066A3A">
      <w:pPr>
        <w:spacing w:before="120" w:after="120"/>
        <w:jc w:val="center"/>
        <w:rPr>
          <w:sz w:val="24"/>
          <w:lang w:val="sv-SE"/>
        </w:rPr>
      </w:pPr>
      <w:r w:rsidRPr="005C7937">
        <w:rPr>
          <w:sz w:val="24"/>
        </w:rPr>
        <w:t xml:space="preserve">Lecturer: </w:t>
      </w:r>
      <w:r w:rsidRPr="005C7937">
        <w:rPr>
          <w:sz w:val="24"/>
          <w:lang w:val="sv-SE"/>
        </w:rPr>
        <w:t>Amer Kareem Samson Oladejo</w:t>
      </w:r>
    </w:p>
    <w:p w14:paraId="1F67CE8F" w14:textId="77777777" w:rsidR="00066A3A" w:rsidRPr="005C7937" w:rsidRDefault="00066A3A" w:rsidP="00066A3A">
      <w:pPr>
        <w:shd w:val="clear" w:color="auto" w:fill="FFFFFF" w:themeFill="background1"/>
        <w:spacing w:line="360" w:lineRule="auto"/>
        <w:jc w:val="center"/>
        <w:rPr>
          <w:sz w:val="24"/>
        </w:rPr>
      </w:pPr>
      <w:r w:rsidRPr="005C7937">
        <w:rPr>
          <w:sz w:val="24"/>
        </w:rPr>
        <w:t>Assignment title: HR Report for HealthConnect UK Executive Board</w:t>
      </w:r>
    </w:p>
    <w:p w14:paraId="1EDC3A4C" w14:textId="1DCDC3BA" w:rsidR="00066A3A" w:rsidRPr="00066A3A" w:rsidRDefault="00066A3A" w:rsidP="00066A3A">
      <w:pPr>
        <w:shd w:val="clear" w:color="auto" w:fill="FFFFFF" w:themeFill="background1"/>
        <w:rPr>
          <w:sz w:val="24"/>
        </w:rPr>
      </w:pPr>
      <w:r w:rsidRPr="005C7937">
        <w:rPr>
          <w:sz w:val="24"/>
        </w:rPr>
        <w:br w:type="page"/>
      </w:r>
    </w:p>
    <w:p w14:paraId="00000001" w14:textId="6D24263F" w:rsidR="000D39A6" w:rsidRDefault="00000000">
      <w:pPr>
        <w:pStyle w:val="Heading1"/>
        <w:shd w:val="clear" w:color="auto" w:fill="FFFFFF"/>
        <w:spacing w:line="276" w:lineRule="auto"/>
        <w:rPr>
          <w:b w:val="0"/>
          <w:bCs w:val="0"/>
          <w:color w:val="000000"/>
          <w:sz w:val="24"/>
          <w:szCs w:val="24"/>
        </w:rPr>
      </w:pPr>
      <w:r>
        <w:rPr>
          <w:b w:val="0"/>
          <w:bCs w:val="0"/>
          <w:color w:val="000000"/>
          <w:sz w:val="24"/>
          <w:szCs w:val="24"/>
        </w:rPr>
        <w:lastRenderedPageBreak/>
        <w:t>1. Introduction</w:t>
      </w:r>
    </w:p>
    <w:p w14:paraId="00000002" w14:textId="77777777" w:rsidR="000D39A6" w:rsidRDefault="00000000">
      <w:pPr>
        <w:pStyle w:val="Heading1"/>
        <w:shd w:val="clear" w:color="auto" w:fill="FFFFFF"/>
        <w:spacing w:before="240" w:after="240" w:line="360" w:lineRule="auto"/>
        <w:jc w:val="both"/>
        <w:rPr>
          <w:b w:val="0"/>
          <w:bCs w:val="0"/>
          <w:color w:val="1E1E1E"/>
          <w:sz w:val="24"/>
          <w:szCs w:val="24"/>
          <w:highlight w:val="white"/>
        </w:rPr>
      </w:pPr>
      <w:bookmarkStart w:id="0" w:name="_heading=h.mmln129a8e28" w:colFirst="0" w:colLast="0"/>
      <w:bookmarkEnd w:id="0"/>
      <w:r>
        <w:rPr>
          <w:b w:val="0"/>
          <w:bCs w:val="0"/>
          <w:color w:val="1E1E1E"/>
          <w:sz w:val="24"/>
          <w:szCs w:val="24"/>
          <w:highlight w:val="white"/>
        </w:rPr>
        <w:t xml:space="preserve">HealthConnect UK has made rapid progress as a leader within the digital healthcare sector. They offer various types of digital healthcare services including virtual consultations with doctors, remote monitoring of patients’ conditions (remote health checks), and other digital healthcare services. However, despite their rapid growth, they face several major challenges beneath the surface. Employees' feedback through employee surveys and performance reports </w:t>
      </w:r>
      <w:proofErr w:type="gramStart"/>
      <w:r>
        <w:rPr>
          <w:b w:val="0"/>
          <w:bCs w:val="0"/>
          <w:color w:val="1E1E1E"/>
          <w:sz w:val="24"/>
          <w:szCs w:val="24"/>
          <w:highlight w:val="white"/>
        </w:rPr>
        <w:t>indicate</w:t>
      </w:r>
      <w:proofErr w:type="gramEnd"/>
      <w:r>
        <w:rPr>
          <w:b w:val="0"/>
          <w:bCs w:val="0"/>
          <w:color w:val="1E1E1E"/>
          <w:sz w:val="24"/>
          <w:szCs w:val="24"/>
          <w:highlight w:val="white"/>
        </w:rPr>
        <w:t xml:space="preserve"> that there is a large amount of employee turnover, that most employees are not engaged at all, that the performance management system is extremely inconsistent, that there is a shortage of qualified employees with digital skills and that many employees suffer from excessive amounts of stress/burnout. Not only do we have these issues, but we have some serious leadership issues as well. Together, these issues negatively affect the quality of the service provided by HealthConnect UK and prevent the organization from growing. Therefore, the goal of this report is to help the executive board to improve workforce performance, engagement and retention. In order to do this, the report will address three major areas of concern for the organization: learning and development, performance management and well-being, and leadership and team effectiveness. This report will combine views from both academia and industry. This report will be broken down into four major sections: development and retention will be addressed in section 2; performance and well-being will be addressed in section 3; leadership, teams and engagement will be addressed in section 4. Finally, section 5 will provide a summary of the research conducted for the report, along with suggestions for improving workforce performance, engagement and retention.</w:t>
      </w:r>
    </w:p>
    <w:p w14:paraId="00000003" w14:textId="77777777" w:rsidR="000D39A6" w:rsidRDefault="00000000">
      <w:pPr>
        <w:pStyle w:val="Heading1"/>
        <w:shd w:val="clear" w:color="auto" w:fill="FFFFFF"/>
        <w:spacing w:line="276" w:lineRule="auto"/>
        <w:rPr>
          <w:b w:val="0"/>
          <w:bCs w:val="0"/>
          <w:color w:val="000000"/>
          <w:sz w:val="24"/>
          <w:szCs w:val="24"/>
        </w:rPr>
      </w:pPr>
      <w:r>
        <w:rPr>
          <w:b w:val="0"/>
          <w:bCs w:val="0"/>
          <w:color w:val="000000"/>
          <w:sz w:val="24"/>
          <w:szCs w:val="24"/>
        </w:rPr>
        <w:t>2. Employee Development and Retention</w:t>
      </w:r>
    </w:p>
    <w:p w14:paraId="00000004" w14:textId="77777777" w:rsidR="000D39A6" w:rsidRDefault="00000000">
      <w:pPr>
        <w:pStyle w:val="Heading2"/>
        <w:shd w:val="clear" w:color="auto" w:fill="FFFFFF"/>
        <w:spacing w:line="276" w:lineRule="auto"/>
        <w:rPr>
          <w:b w:val="0"/>
          <w:bCs w:val="0"/>
          <w:color w:val="000000"/>
        </w:rPr>
      </w:pPr>
      <w:bookmarkStart w:id="1" w:name="bookmark=id.u5ne87na3emr" w:colFirst="0" w:colLast="0"/>
      <w:bookmarkEnd w:id="1"/>
      <w:r>
        <w:rPr>
          <w:b w:val="0"/>
          <w:bCs w:val="0"/>
          <w:color w:val="000000"/>
        </w:rPr>
        <w:t>2.1 The importance of learning and development</w:t>
      </w:r>
    </w:p>
    <w:p w14:paraId="00000005" w14:textId="77777777" w:rsidR="000D39A6" w:rsidRDefault="00000000">
      <w:pPr>
        <w:spacing w:before="240" w:after="240" w:line="360" w:lineRule="auto"/>
        <w:jc w:val="both"/>
        <w:rPr>
          <w:sz w:val="24"/>
          <w:szCs w:val="24"/>
          <w:highlight w:val="white"/>
        </w:rPr>
      </w:pPr>
      <w:r>
        <w:rPr>
          <w:sz w:val="24"/>
          <w:szCs w:val="24"/>
          <w:highlight w:val="white"/>
        </w:rPr>
        <w:t xml:space="preserve">Learning and development (L&amp;D) is an essential component of an organization’s ability to meet its objectives; additionally, L&amp;D indicates an organization’s concern for its employees. For a company such as HealthConnect UK, L&amp;D is particularly critical due to the rapid rate of change in the area of digital health. Employees learn most effectively </w:t>
      </w:r>
      <w:r>
        <w:rPr>
          <w:sz w:val="24"/>
          <w:szCs w:val="24"/>
          <w:highlight w:val="white"/>
        </w:rPr>
        <w:lastRenderedPageBreak/>
        <w:t>when they have opportunities to attempt new tasks, reflect on what they have learned, and attempt the task again – as stated by David Kolb in 1984. Therefore, when developing employees, it is not merely a matter of attending classes, but rather providing employees with hands-on experience. Developing employees also serves to reduce employee turnover. When employees believe that they can continue to grow and develop professionally within the organization, they are less inclined to seek alternative employment. Studies have demonstrated that employees who feel a sense of attachment to their current position and do not wish to lose the benefits associated with that position are less likely to leave their position – this concept is referred to as “job embeddedness” and was investigated by Mitchell et al. in 2001. Turnover among employees is costly. When an employee leaves the organization, recruitment and training costs associated with hiring a replacement employee are incurred by the organization. Furthermore, the organization loses productivity as well as knowledge and expertise accumulated over time by experienced employees. The healthcare sector competes with other sectors for employees possessing skills relevant to digital health. Thus, HealthConnect UK cannot simply hire new employees from outside the organization. Rather, developing the skills of its current employees, specifically those pertaining to data analysis, cybersecurity, and digital clinical tools, is a more cost-effective strategy and is likely to enhance retention of its current employees.</w:t>
      </w:r>
    </w:p>
    <w:p w14:paraId="00000006" w14:textId="77777777" w:rsidR="000D39A6" w:rsidRDefault="00000000">
      <w:pPr>
        <w:pStyle w:val="Heading2"/>
        <w:shd w:val="clear" w:color="auto" w:fill="FFFFFF"/>
        <w:spacing w:line="276" w:lineRule="auto"/>
        <w:rPr>
          <w:b w:val="0"/>
          <w:bCs w:val="0"/>
          <w:color w:val="000000"/>
        </w:rPr>
      </w:pPr>
      <w:r>
        <w:rPr>
          <w:b w:val="0"/>
          <w:bCs w:val="0"/>
          <w:color w:val="000000"/>
        </w:rPr>
        <w:t>2.2 Evaluating development methods</w:t>
      </w:r>
    </w:p>
    <w:p w14:paraId="00000007" w14:textId="77777777" w:rsidR="000D39A6" w:rsidRDefault="00000000">
      <w:pPr>
        <w:spacing w:before="240" w:after="240" w:line="360" w:lineRule="auto"/>
        <w:jc w:val="both"/>
        <w:rPr>
          <w:highlight w:val="white"/>
        </w:rPr>
      </w:pPr>
      <w:r>
        <w:rPr>
          <w:highlight w:val="white"/>
        </w:rPr>
        <w:t xml:space="preserve">Coaching is a type of individualized development program that allows employees to become more aware of their behaviors and take responsibility for them, which then leads to improved performance. While coaching can be highly effective when used to develop leadership potential and address performance issues among employees, it can be expensive and requires a significant amount of the coach's experience. Conversely, mentoring is a form of peer support where experienced employees help guide less experienced employees. Mentoring is an excellent vehicle for sharing knowledge with other employees, especially those who may be underrepresented within an organization. However, mentoring may not be as effective as it could be if either the mentor or the mentee is not fully engaged, or if they are not properly matched. E-learning is a convenient method for training a geographically dispersed workforce, as it offers flexibility and can be scaled based upon the size of the team. E-learning is particularly beneficial </w:t>
      </w:r>
      <w:r>
        <w:rPr>
          <w:highlight w:val="white"/>
        </w:rPr>
        <w:lastRenderedPageBreak/>
        <w:t xml:space="preserve">for providing instruction regarding compliance regulations and technical applications; additionally, e-learning provides this instruction relatively quickly. However, e-learning has several drawbacks; for example, many learners fail to complete e-learning programs, and e-learning programs typically provide limited opportunity for learners to apply what they have learned to actual work scenarios. Furthermore, learners participating in e-learning programs can feel isolated, therefore, organizations should combine e-learning with on-the-job training in the workplace. Continuous Professional Development (CPD) is required for maintaining the </w:t>
      </w:r>
      <w:proofErr w:type="spellStart"/>
      <w:r>
        <w:rPr>
          <w:highlight w:val="white"/>
        </w:rPr>
        <w:t>currentness</w:t>
      </w:r>
      <w:proofErr w:type="spellEnd"/>
      <w:r>
        <w:rPr>
          <w:highlight w:val="white"/>
        </w:rPr>
        <w:t xml:space="preserve"> and relevancy of clinical and technical staff members' skills. Many regulatory bodies require CPD to ensure compliance with regulatory standards and credibility. However, organizations must ensure that CPD is implemented correctly; otherwise CPD can simply be viewed as a waste of time. To determine if a particular training program is successful, organizations must evaluate CPD from various perspectives. Back in 2006, Kirkpatrick and Kirkpatrick identified four primary areas of evaluation for training programs: reaction of learners to the training program; acquisition of knowledge by learners as a result of the training program; alteration of learners' behaviors as a result of the training program; and realization of positive outcomes by learners as a result of the training program. Therefore, for HealthConnect UK, it is not merely sufficient to track attendance at training programs; rather, HealthConnect UK must assess whether or not learners demonstrated modified behaviors as a result of participating in training programs, and whether or not participation in training programs contributed to reduced employee turnover rates.</w:t>
      </w:r>
    </w:p>
    <w:p w14:paraId="00000008" w14:textId="77777777" w:rsidR="000D39A6" w:rsidRDefault="00000000">
      <w:pPr>
        <w:pStyle w:val="Heading2"/>
        <w:shd w:val="clear" w:color="auto" w:fill="FFFFFF"/>
        <w:spacing w:line="276" w:lineRule="auto"/>
        <w:rPr>
          <w:b w:val="0"/>
          <w:bCs w:val="0"/>
          <w:color w:val="000000"/>
        </w:rPr>
      </w:pPr>
      <w:r>
        <w:rPr>
          <w:b w:val="0"/>
          <w:bCs w:val="0"/>
          <w:color w:val="000000"/>
        </w:rPr>
        <w:t>2.3 Career development and succession planning</w:t>
      </w:r>
    </w:p>
    <w:p w14:paraId="00000009" w14:textId="77777777" w:rsidR="000D39A6" w:rsidRDefault="00000000">
      <w:pPr>
        <w:shd w:val="clear" w:color="auto" w:fill="FFFFFF"/>
        <w:spacing w:before="240" w:after="240" w:line="360" w:lineRule="auto"/>
        <w:rPr>
          <w:highlight w:val="white"/>
        </w:rPr>
      </w:pPr>
      <w:r>
        <w:rPr>
          <w:highlight w:val="white"/>
        </w:rPr>
        <w:t xml:space="preserve">The need for a </w:t>
      </w:r>
      <w:proofErr w:type="gramStart"/>
      <w:r>
        <w:rPr>
          <w:highlight w:val="white"/>
        </w:rPr>
        <w:t>well thought-out</w:t>
      </w:r>
      <w:proofErr w:type="gramEnd"/>
      <w:r>
        <w:rPr>
          <w:highlight w:val="white"/>
        </w:rPr>
        <w:t xml:space="preserve"> plan for career development is extremely important, particularly for those working in the fields of technology and health care as both occupations have strong job markets, and as such employees can readily find opportunities elsewhere. Succession planning is designed to address this problem by helping organizations to identify and train internally available personnel for key positions; </w:t>
      </w:r>
      <w:proofErr w:type="gramStart"/>
      <w:r>
        <w:rPr>
          <w:highlight w:val="white"/>
        </w:rPr>
        <w:t>thus</w:t>
      </w:r>
      <w:proofErr w:type="gramEnd"/>
      <w:r>
        <w:rPr>
          <w:highlight w:val="white"/>
        </w:rPr>
        <w:t xml:space="preserve"> reducing the potential negative impacts associated with hiring outside talent (i.e., cost and disruption). Rothwell has stated that this form of succession planning can be quite successful. However, there are possible disadvantages that must be considered when implementing a succession plan. One such disadvantage would occur if the succession planning process was implemented poorly and created the impression among employees that certain employees were receiving special treatment, or that the organization relied too much upon a few talented people. In order to minimize the possibility of these issues occurring, it will be necessary to establish clear and objective standards for selecting and training the next generation of leaders. Additionally, a dual-career ladder model may be </w:t>
      </w:r>
      <w:r>
        <w:rPr>
          <w:highlight w:val="white"/>
        </w:rPr>
        <w:lastRenderedPageBreak/>
        <w:t>particularly helpful for organizations employing technical and clinical professionals since a dual-career ladder model allows specialists to advance their knowledge base without having to assume leadership responsibilities. Dual-career ladder programs, coupled with on-going career discussion, and an open internal job posting system can help make clear to employees how they can advance in their organization. Succession planning is complete when it includes development opportunities such as "stretch" assignments, and secondment opportunities which will allow individuals who are chosen to succeed others, to actually be ready to take over the role.</w:t>
      </w:r>
    </w:p>
    <w:p w14:paraId="0000000A" w14:textId="77777777" w:rsidR="000D39A6" w:rsidRDefault="00000000">
      <w:pPr>
        <w:shd w:val="clear" w:color="auto" w:fill="FFFFFF"/>
        <w:spacing w:before="240" w:after="240" w:line="360" w:lineRule="auto"/>
        <w:rPr>
          <w:highlight w:val="white"/>
        </w:rPr>
      </w:pPr>
      <w:r>
        <w:rPr>
          <w:highlight w:val="white"/>
        </w:rPr>
        <w:t>2.4 Recommendations</w:t>
      </w:r>
    </w:p>
    <w:p w14:paraId="0000000B" w14:textId="77777777" w:rsidR="000D39A6" w:rsidRDefault="00000000">
      <w:pPr>
        <w:numPr>
          <w:ilvl w:val="0"/>
          <w:numId w:val="4"/>
        </w:numPr>
        <w:shd w:val="clear" w:color="auto" w:fill="FFFFFF"/>
        <w:spacing w:before="240" w:after="0" w:line="360" w:lineRule="auto"/>
        <w:rPr>
          <w:highlight w:val="white"/>
        </w:rPr>
      </w:pPr>
      <w:r>
        <w:rPr>
          <w:highlight w:val="white"/>
        </w:rPr>
        <w:t>Conduct a digital skills gap analysis and establish a role-based learning framework that supports career progression.</w:t>
      </w:r>
    </w:p>
    <w:p w14:paraId="0000000C" w14:textId="77777777" w:rsidR="000D39A6" w:rsidRDefault="00000000">
      <w:pPr>
        <w:numPr>
          <w:ilvl w:val="0"/>
          <w:numId w:val="4"/>
        </w:numPr>
        <w:shd w:val="clear" w:color="auto" w:fill="FFFFFF"/>
        <w:spacing w:after="0" w:line="360" w:lineRule="auto"/>
        <w:rPr>
          <w:highlight w:val="white"/>
        </w:rPr>
      </w:pPr>
      <w:r>
        <w:rPr>
          <w:highlight w:val="white"/>
        </w:rPr>
        <w:t>Create a mentorship initiative that includes both new hires and top-performing employees, and offer leadership training to your management staff.</w:t>
      </w:r>
    </w:p>
    <w:p w14:paraId="0000000D" w14:textId="77777777" w:rsidR="000D39A6" w:rsidRDefault="00000000">
      <w:pPr>
        <w:numPr>
          <w:ilvl w:val="0"/>
          <w:numId w:val="4"/>
        </w:numPr>
        <w:shd w:val="clear" w:color="auto" w:fill="FFFFFF"/>
        <w:spacing w:after="0" w:line="360" w:lineRule="auto"/>
        <w:rPr>
          <w:highlight w:val="white"/>
        </w:rPr>
      </w:pPr>
      <w:r>
        <w:rPr>
          <w:highlight w:val="white"/>
        </w:rPr>
        <w:t>Develop a protected continuous professional development (CPD) program with an integrated e-learning platform and follow-up on management.</w:t>
      </w:r>
    </w:p>
    <w:p w14:paraId="0000000E" w14:textId="77777777" w:rsidR="000D39A6" w:rsidRDefault="00000000">
      <w:pPr>
        <w:numPr>
          <w:ilvl w:val="0"/>
          <w:numId w:val="4"/>
        </w:numPr>
        <w:shd w:val="clear" w:color="auto" w:fill="FFFFFF"/>
        <w:spacing w:after="0" w:line="360" w:lineRule="auto"/>
        <w:rPr>
          <w:highlight w:val="white"/>
        </w:rPr>
      </w:pPr>
      <w:r>
        <w:rPr>
          <w:highlight w:val="white"/>
        </w:rPr>
        <w:t>Develop a plan to replace critical employee roles (technical, clinical, leadership) and create opportunities for current employees to bid on open positions within the company.</w:t>
      </w:r>
    </w:p>
    <w:p w14:paraId="0000000F" w14:textId="77777777" w:rsidR="000D39A6" w:rsidRDefault="00000000">
      <w:pPr>
        <w:numPr>
          <w:ilvl w:val="0"/>
          <w:numId w:val="4"/>
        </w:numPr>
        <w:shd w:val="clear" w:color="auto" w:fill="FFFFFF"/>
        <w:spacing w:after="0" w:line="360" w:lineRule="auto"/>
        <w:rPr>
          <w:highlight w:val="white"/>
        </w:rPr>
      </w:pPr>
      <w:r>
        <w:rPr>
          <w:highlight w:val="white"/>
        </w:rPr>
        <w:t>Track turnover rates for each team, each level of experience (tenure) and each job function (role) to create specific retention strategies. Use exit interviews and stay interviews to help you understand why employees are leaving or why they remain with your organization.</w:t>
      </w:r>
    </w:p>
    <w:p w14:paraId="00000010" w14:textId="77777777" w:rsidR="000D39A6" w:rsidRDefault="00000000">
      <w:pPr>
        <w:numPr>
          <w:ilvl w:val="0"/>
          <w:numId w:val="4"/>
        </w:numPr>
        <w:shd w:val="clear" w:color="auto" w:fill="FFFFFF"/>
        <w:spacing w:after="240" w:line="360" w:lineRule="auto"/>
        <w:rPr>
          <w:highlight w:val="white"/>
        </w:rPr>
      </w:pPr>
      <w:r>
        <w:rPr>
          <w:highlight w:val="white"/>
        </w:rPr>
        <w:t>The Kirkpatrick model should be used when evaluating each program. All evaluations of each program will then be reported to the Board.</w:t>
      </w:r>
    </w:p>
    <w:p w14:paraId="00000011" w14:textId="77777777" w:rsidR="000D39A6" w:rsidRDefault="00000000">
      <w:pPr>
        <w:pStyle w:val="Heading1"/>
        <w:shd w:val="clear" w:color="auto" w:fill="FFFFFF"/>
        <w:spacing w:line="276" w:lineRule="auto"/>
        <w:rPr>
          <w:b w:val="0"/>
          <w:bCs w:val="0"/>
          <w:color w:val="000000"/>
          <w:sz w:val="24"/>
          <w:szCs w:val="24"/>
        </w:rPr>
      </w:pPr>
      <w:bookmarkStart w:id="2" w:name="bookmark=id.te1rqixwlqls" w:colFirst="0" w:colLast="0"/>
      <w:bookmarkEnd w:id="2"/>
      <w:r>
        <w:rPr>
          <w:b w:val="0"/>
          <w:bCs w:val="0"/>
          <w:color w:val="000000"/>
          <w:sz w:val="24"/>
          <w:szCs w:val="24"/>
        </w:rPr>
        <w:t>3. Performance Management and Employee Wellbeing</w:t>
      </w:r>
    </w:p>
    <w:p w14:paraId="00000012" w14:textId="77777777" w:rsidR="000D39A6" w:rsidRDefault="00000000">
      <w:pPr>
        <w:pStyle w:val="Heading2"/>
        <w:shd w:val="clear" w:color="auto" w:fill="FFFFFF"/>
        <w:spacing w:line="276" w:lineRule="auto"/>
        <w:rPr>
          <w:b w:val="0"/>
          <w:bCs w:val="0"/>
          <w:color w:val="000000"/>
        </w:rPr>
      </w:pPr>
      <w:bookmarkStart w:id="3" w:name="bookmark=id.f6yov46gepyi" w:colFirst="0" w:colLast="0"/>
      <w:bookmarkEnd w:id="3"/>
      <w:r>
        <w:rPr>
          <w:b w:val="0"/>
          <w:bCs w:val="0"/>
          <w:color w:val="000000"/>
        </w:rPr>
        <w:t>3.1 Evaluating performance management approaches</w:t>
      </w:r>
    </w:p>
    <w:p w14:paraId="00000013" w14:textId="77777777" w:rsidR="000D39A6" w:rsidRDefault="00000000">
      <w:pPr>
        <w:shd w:val="clear" w:color="auto" w:fill="FFFFFF"/>
        <w:spacing w:before="240" w:after="240" w:line="360" w:lineRule="auto"/>
        <w:rPr>
          <w:sz w:val="24"/>
          <w:szCs w:val="24"/>
        </w:rPr>
      </w:pPr>
      <w:r>
        <w:rPr>
          <w:sz w:val="24"/>
          <w:szCs w:val="24"/>
        </w:rPr>
        <w:t xml:space="preserve">The annual performance review is a formal documentation and accountability </w:t>
      </w:r>
      <w:proofErr w:type="gramStart"/>
      <w:r>
        <w:rPr>
          <w:sz w:val="24"/>
          <w:szCs w:val="24"/>
        </w:rPr>
        <w:t>mechanism,</w:t>
      </w:r>
      <w:proofErr w:type="gramEnd"/>
      <w:r>
        <w:rPr>
          <w:sz w:val="24"/>
          <w:szCs w:val="24"/>
        </w:rPr>
        <w:t xml:space="preserve"> however, it is frequently criticized for being too retrospective, subjective, and possibly discouraging to employees when done infrequently (</w:t>
      </w:r>
      <w:proofErr w:type="spellStart"/>
      <w:r>
        <w:rPr>
          <w:sz w:val="24"/>
          <w:szCs w:val="24"/>
        </w:rPr>
        <w:t>Aguinis</w:t>
      </w:r>
      <w:proofErr w:type="spellEnd"/>
      <w:r>
        <w:rPr>
          <w:sz w:val="24"/>
          <w:szCs w:val="24"/>
        </w:rPr>
        <w:t xml:space="preserve">, 2019). It will probably also contribute to the inconsistency in practices at HealthConnect UK. SMART goals (Doran, 1981) provide goals that are specific, measurable, achievable, relevant </w:t>
      </w:r>
      <w:r>
        <w:rPr>
          <w:sz w:val="24"/>
          <w:szCs w:val="24"/>
        </w:rPr>
        <w:lastRenderedPageBreak/>
        <w:t>and time bound. According to goal setting theory, developing specific and difficult goals with feedback leads to increased employee performance (Locke &amp; Latham, 2002); however, developing overly restrictive goals may cause employees to focus on achieving the goal at the expense of the quality of their work.</w:t>
      </w:r>
    </w:p>
    <w:p w14:paraId="00000014" w14:textId="77777777" w:rsidR="000D39A6" w:rsidRDefault="00000000">
      <w:pPr>
        <w:shd w:val="clear" w:color="auto" w:fill="FFFFFF"/>
        <w:spacing w:before="240" w:after="240" w:line="360" w:lineRule="auto"/>
        <w:rPr>
          <w:sz w:val="24"/>
          <w:szCs w:val="24"/>
        </w:rPr>
      </w:pPr>
      <w:r>
        <w:rPr>
          <w:sz w:val="24"/>
          <w:szCs w:val="24"/>
        </w:rPr>
        <w:t>Performance management that is continuous instead of once-a-year replaces the need to do an annual review of employees' performances with continuous check-ins, real-time feedback and ongoing employee development discussions. This type of performance management works well in today's rapid-fire digital world. It allows organizations to respond quickly to changes in their markets and/or internal operations. However, this type of performance management does require the skills of the organization's managers as well as their time. If implemented incorrectly, this type of performance management could be viewed by employees as a form of "surveillance." 360-degree feedback provides organizations with the opportunity to collect feedback about an individual employee's performance from multiple sources such as their manager, their peers, their direct reports, and in some cases even their customers. By collecting feedback from all these different perspectives, organizations can gain a complete understanding of how an employee behaves and performs as a leader within the organization (London &amp; Smither, 1995). Organizations should only use 360-degree feedback as a tool for developing an employee. When 360-degree feedback is utilized for making decisions related to compensation, it will distort the ratings given by each source and potentially decrease the amount of honesty provided by each source.</w:t>
      </w:r>
    </w:p>
    <w:p w14:paraId="00000015" w14:textId="77777777" w:rsidR="000D39A6" w:rsidRDefault="00000000">
      <w:pPr>
        <w:shd w:val="clear" w:color="auto" w:fill="FFFFFF"/>
        <w:spacing w:before="240" w:after="240" w:line="360" w:lineRule="auto"/>
        <w:rPr>
          <w:sz w:val="24"/>
          <w:szCs w:val="24"/>
        </w:rPr>
      </w:pPr>
      <w:r>
        <w:rPr>
          <w:sz w:val="24"/>
          <w:szCs w:val="24"/>
        </w:rPr>
        <w:t xml:space="preserve">Therefore, a "hybrid" model is suggested; SMART goals created with employee input, monthly evaluations, a small-scale annual evaluation, and </w:t>
      </w:r>
      <w:proofErr w:type="gramStart"/>
      <w:r>
        <w:rPr>
          <w:sz w:val="24"/>
          <w:szCs w:val="24"/>
        </w:rPr>
        <w:t>360 degree</w:t>
      </w:r>
      <w:proofErr w:type="gramEnd"/>
      <w:r>
        <w:rPr>
          <w:sz w:val="24"/>
          <w:szCs w:val="24"/>
        </w:rPr>
        <w:t xml:space="preserve"> feedback for supervisors and managers. As long as employees use digital systems that create vast amounts of data about how well they perform their jobs, then the level of monitoring done on those employees must be reasonable, visible, and comply with all applicable privacy laws so as not to damage the trust between management and employees.</w:t>
      </w:r>
    </w:p>
    <w:p w14:paraId="00000016" w14:textId="77777777" w:rsidR="000D39A6" w:rsidRDefault="00000000">
      <w:pPr>
        <w:pStyle w:val="Heading2"/>
        <w:shd w:val="clear" w:color="auto" w:fill="FFFFFF"/>
        <w:spacing w:line="276" w:lineRule="auto"/>
        <w:rPr>
          <w:b w:val="0"/>
          <w:bCs w:val="0"/>
          <w:color w:val="000000"/>
        </w:rPr>
      </w:pPr>
      <w:bookmarkStart w:id="4" w:name="bookmark=id.3ocszaesp3zr" w:colFirst="0" w:colLast="0"/>
      <w:bookmarkEnd w:id="4"/>
      <w:r>
        <w:rPr>
          <w:b w:val="0"/>
          <w:bCs w:val="0"/>
          <w:color w:val="000000"/>
        </w:rPr>
        <w:lastRenderedPageBreak/>
        <w:t>3.2 The importance of wellbeing</w:t>
      </w:r>
    </w:p>
    <w:p w14:paraId="00000017" w14:textId="77777777" w:rsidR="000D39A6" w:rsidRDefault="00000000">
      <w:pPr>
        <w:shd w:val="clear" w:color="auto" w:fill="FFFFFF"/>
        <w:spacing w:before="240" w:after="240" w:line="360" w:lineRule="auto"/>
        <w:rPr>
          <w:sz w:val="24"/>
          <w:szCs w:val="24"/>
        </w:rPr>
      </w:pPr>
      <w:r>
        <w:rPr>
          <w:sz w:val="24"/>
          <w:szCs w:val="24"/>
        </w:rPr>
        <w:t xml:space="preserve">Remote/digital work creates additional emotional stressors on health care workers, including increased feelings of isolation, being connected at all times, and difficulty distinguishing from what is work and what is home. Employees experience burnout as a result of lack of alignment of their workload, control over their job duties, rewards received for their job performance, and/or personal values as related to their jobs (Maslach &amp; Leiter, 2016). Employees who have high demands placed upon them by their employers, but receive minimal support/resources from their employer, will likely find themselves emotionally drained. On the other hand, employees who have a great deal of control/autonomy in their job duties, receive sufficient support/feedback from their employer, and have access to sufficient resources to perform their job duties effectively are much more likely to be actively involved/engaged in performing their job duties (Bakker &amp; Demerouti, 2007). Unhappy employees lead to absenteeism, employee turnover, and potentially compromise patient safety; </w:t>
      </w:r>
      <w:proofErr w:type="gramStart"/>
      <w:r>
        <w:rPr>
          <w:sz w:val="24"/>
          <w:szCs w:val="24"/>
        </w:rPr>
        <w:t>therefore</w:t>
      </w:r>
      <w:proofErr w:type="gramEnd"/>
      <w:r>
        <w:rPr>
          <w:sz w:val="24"/>
          <w:szCs w:val="24"/>
        </w:rPr>
        <w:t xml:space="preserve"> addressing employee happiness/wellbeing is an ethical obligation as well as a financial necessity for employers. Employers are legally obligated to address workplace-related stress under health &amp; safety laws (HSE, 2019). The HSE Management Standards identify demands, control, support, relationships, role clarity, and change as the main areas to assess in order to determine what types of workplace stressors may exist. This identifies potential sources of stress in the workplace, and can be used as a practical assessment tool for HealthConnect UK.</w:t>
      </w:r>
    </w:p>
    <w:p w14:paraId="00000018" w14:textId="77777777" w:rsidR="000D39A6" w:rsidRDefault="00000000">
      <w:pPr>
        <w:shd w:val="clear" w:color="auto" w:fill="FFFFFF"/>
        <w:spacing w:before="240" w:after="240" w:line="360" w:lineRule="auto"/>
        <w:rPr>
          <w:b/>
          <w:bCs/>
          <w:sz w:val="24"/>
          <w:szCs w:val="24"/>
        </w:rPr>
      </w:pPr>
      <w:r>
        <w:rPr>
          <w:b/>
          <w:bCs/>
          <w:sz w:val="24"/>
          <w:szCs w:val="24"/>
        </w:rPr>
        <w:t>3.3 Evaluating wellbeing initiatives</w:t>
      </w:r>
    </w:p>
    <w:p w14:paraId="00000019" w14:textId="77777777" w:rsidR="000D39A6" w:rsidRDefault="00000000">
      <w:pPr>
        <w:shd w:val="clear" w:color="auto" w:fill="FFFFFF"/>
        <w:spacing w:before="240" w:after="240" w:line="360" w:lineRule="auto"/>
        <w:rPr>
          <w:sz w:val="24"/>
          <w:szCs w:val="24"/>
        </w:rPr>
      </w:pPr>
      <w:r>
        <w:rPr>
          <w:sz w:val="24"/>
          <w:szCs w:val="24"/>
        </w:rPr>
        <w:t>Flexible working options, such as flexible hours, hybrid working models, and respecting employee rest times will help to increase an employee's sense of autonomy; which will ultimately lead to improved employee retention and recruitment. The clear guidelines about how clinical service coverage is provided, and consideration of inclusion, including making sure remote employees have the same opportunity to grow and be visible as on-site employees do, will be needed. By offering employees mental health support (</w:t>
      </w:r>
      <w:proofErr w:type="gramStart"/>
      <w:r>
        <w:rPr>
          <w:sz w:val="24"/>
          <w:szCs w:val="24"/>
        </w:rPr>
        <w:t>e.g.</w:t>
      </w:r>
      <w:proofErr w:type="gramEnd"/>
      <w:r>
        <w:rPr>
          <w:sz w:val="24"/>
          <w:szCs w:val="24"/>
        </w:rPr>
        <w:t xml:space="preserve"> mental health first responders; training for managers so they know when an employee may need assistance due to mental health concerns; access to </w:t>
      </w:r>
      <w:r>
        <w:rPr>
          <w:sz w:val="24"/>
          <w:szCs w:val="24"/>
        </w:rPr>
        <w:lastRenderedPageBreak/>
        <w:t>counseling) it can help reduce the stigma associated with employees getting help for mental health concerns while also allowing employees to get early intervention. However, while mental health support can assist with the symptoms of work-related stress, if the underlying cause of work-related stress is not addressed, then the symptom will continue. Finally, Employee Assistance Programs (EAPs) provide employees with confidential counseling and advice at a reasonable price point. EAPs offer their employees round-the-clock availability for service use. Despite all of the advantages that EAPs offer to employees, the rate at which employees take advantage of EAP services is generally low unless employees know about the availability of EAP services and feel confident using those services.</w:t>
      </w:r>
    </w:p>
    <w:p w14:paraId="0000001A" w14:textId="77777777" w:rsidR="000D39A6" w:rsidRDefault="00000000">
      <w:pPr>
        <w:shd w:val="clear" w:color="auto" w:fill="FFFFFF"/>
        <w:spacing w:before="240" w:after="240" w:line="360" w:lineRule="auto"/>
        <w:rPr>
          <w:sz w:val="24"/>
          <w:szCs w:val="24"/>
        </w:rPr>
      </w:pPr>
      <w:r>
        <w:rPr>
          <w:sz w:val="24"/>
          <w:szCs w:val="24"/>
        </w:rPr>
        <w:t>The most effective approach to addressing this issue would be a mixture of providing employee support individually and making changes to the organizational structure (e.g., establishing realistic employee work load expectations; establishing appropriate employee work schedules; training managers on how to best promote their employees' well-being; and collecting data from employees on a regular basis regarding employee well-being).</w:t>
      </w:r>
    </w:p>
    <w:p w14:paraId="0000001B" w14:textId="77777777" w:rsidR="000D39A6" w:rsidRDefault="00000000">
      <w:pPr>
        <w:pStyle w:val="Heading2"/>
        <w:shd w:val="clear" w:color="auto" w:fill="FFFFFF"/>
        <w:spacing w:line="276" w:lineRule="auto"/>
        <w:rPr>
          <w:b w:val="0"/>
          <w:bCs w:val="0"/>
          <w:color w:val="000000"/>
        </w:rPr>
      </w:pPr>
      <w:bookmarkStart w:id="5" w:name="bookmark=id.bl9171wo1mjo" w:colFirst="0" w:colLast="0"/>
      <w:bookmarkEnd w:id="5"/>
      <w:r>
        <w:rPr>
          <w:b w:val="0"/>
          <w:bCs w:val="0"/>
          <w:color w:val="000000"/>
        </w:rPr>
        <w:t>3.4 Motivation theories</w:t>
      </w:r>
    </w:p>
    <w:p w14:paraId="0000001C" w14:textId="77777777" w:rsidR="000D39A6" w:rsidRDefault="00000000">
      <w:pPr>
        <w:shd w:val="clear" w:color="auto" w:fill="FFFFFF"/>
        <w:spacing w:before="240" w:after="240" w:line="360" w:lineRule="auto"/>
        <w:rPr>
          <w:sz w:val="24"/>
          <w:szCs w:val="24"/>
        </w:rPr>
      </w:pPr>
      <w:r>
        <w:rPr>
          <w:sz w:val="24"/>
          <w:szCs w:val="24"/>
        </w:rPr>
        <w:t xml:space="preserve">Herzberg's (1968) Two Factor Theory makes a distinction between hygiene factors (pay, conditions, security) that do not create job satisfaction but do prevent job dissatisfaction; and motivator factors (achievement, recognition, responsibility, growth) that make employees feel more engaged with their jobs. HealthConnect UK must meet the employees' needs for equitable pay and reasonable workload before trying to satisfy the employees' need for meaningful work and recognition. According to Maslow (1943), employees need to satisfy their safety and belongingness needs first before focusing on their esteem and self-actualization needs. Employees who are experiencing burnout are less likely to pursue professional development. According to Vroom's (1964) Expectancy Theory, employee motivation depends on how the employees perceive the relationship between their effort and performance; how they perceive the relationship between their performance and rewards; and if they consider the rewards valuable. Unclear job descriptions and inconsistent evaluation practices will negatively impact the </w:t>
      </w:r>
      <w:r>
        <w:rPr>
          <w:sz w:val="24"/>
          <w:szCs w:val="24"/>
        </w:rPr>
        <w:lastRenderedPageBreak/>
        <w:t xml:space="preserve">relationships identified above. Self-Determination Theory suggests that employees' autonomy, competence and relatedness contribute to their intrinsic motivation (Deci &amp; Ryan, 2000), which supports flexible work schedules, training for employees, and interaction among employees. Together these theories suggest that employee performance will improve when employees are provided with equitable conditions of employment; employees have clear expectations set for them; and employees are offered opportunities to experience autonomy and personal development. Reward and recognition programs should therefore be viewed by employees as procedurally equitable, since employees who perceive inequity in the rewards and </w:t>
      </w:r>
      <w:proofErr w:type="gramStart"/>
      <w:r>
        <w:rPr>
          <w:sz w:val="24"/>
          <w:szCs w:val="24"/>
        </w:rPr>
        <w:t>recognitions</w:t>
      </w:r>
      <w:proofErr w:type="gramEnd"/>
      <w:r>
        <w:rPr>
          <w:sz w:val="24"/>
          <w:szCs w:val="24"/>
        </w:rPr>
        <w:t xml:space="preserve"> they receive will likely decrease their effort and may even choose to leave the organization.</w:t>
      </w:r>
    </w:p>
    <w:p w14:paraId="0000001D" w14:textId="77777777" w:rsidR="000D39A6" w:rsidRDefault="00000000">
      <w:pPr>
        <w:pStyle w:val="Heading2"/>
        <w:shd w:val="clear" w:color="auto" w:fill="FFFFFF"/>
        <w:spacing w:line="276" w:lineRule="auto"/>
        <w:rPr>
          <w:b w:val="0"/>
          <w:bCs w:val="0"/>
          <w:color w:val="000000"/>
        </w:rPr>
      </w:pPr>
      <w:bookmarkStart w:id="6" w:name="bookmark=id.lcdp18k210pl" w:colFirst="0" w:colLast="0"/>
      <w:bookmarkEnd w:id="6"/>
      <w:r>
        <w:rPr>
          <w:b w:val="0"/>
          <w:bCs w:val="0"/>
          <w:color w:val="000000"/>
        </w:rPr>
        <w:t>3.5 Recommendations</w:t>
      </w:r>
    </w:p>
    <w:p w14:paraId="0000001E" w14:textId="77777777" w:rsidR="000D39A6" w:rsidRDefault="00000000">
      <w:pPr>
        <w:numPr>
          <w:ilvl w:val="0"/>
          <w:numId w:val="3"/>
        </w:numPr>
        <w:shd w:val="clear" w:color="auto" w:fill="FFFFFF"/>
        <w:spacing w:before="240" w:after="240" w:line="360" w:lineRule="auto"/>
        <w:rPr>
          <w:sz w:val="24"/>
          <w:szCs w:val="24"/>
        </w:rPr>
      </w:pPr>
      <w:r>
        <w:rPr>
          <w:sz w:val="24"/>
          <w:szCs w:val="24"/>
        </w:rPr>
        <w:t>Implement a common hybrid performance system with employee/manager development and calibration to minimize biases.</w:t>
      </w:r>
    </w:p>
    <w:p w14:paraId="0000001F" w14:textId="77777777" w:rsidR="000D39A6" w:rsidRDefault="00000000">
      <w:pPr>
        <w:numPr>
          <w:ilvl w:val="0"/>
          <w:numId w:val="3"/>
        </w:numPr>
        <w:shd w:val="clear" w:color="auto" w:fill="FFFFFF"/>
        <w:spacing w:before="240" w:after="240" w:line="360" w:lineRule="auto"/>
        <w:rPr>
          <w:sz w:val="24"/>
          <w:szCs w:val="24"/>
        </w:rPr>
      </w:pPr>
      <w:r>
        <w:rPr>
          <w:sz w:val="24"/>
          <w:szCs w:val="24"/>
        </w:rPr>
        <w:t>Link objectives to employee development plans, to allow employees to make a connection between how much work they put into their job (effort), the level of success they achieve (performance), and what type of rewards they receive for those successes (rewards).</w:t>
      </w:r>
    </w:p>
    <w:p w14:paraId="00000020" w14:textId="77777777" w:rsidR="000D39A6" w:rsidRDefault="00000000">
      <w:pPr>
        <w:numPr>
          <w:ilvl w:val="0"/>
          <w:numId w:val="3"/>
        </w:numPr>
        <w:shd w:val="clear" w:color="auto" w:fill="FFFFFF"/>
        <w:spacing w:before="240" w:after="240" w:line="360" w:lineRule="auto"/>
        <w:rPr>
          <w:sz w:val="24"/>
          <w:szCs w:val="24"/>
        </w:rPr>
      </w:pPr>
      <w:r>
        <w:rPr>
          <w:sz w:val="24"/>
          <w:szCs w:val="24"/>
        </w:rPr>
        <w:t>Introduce monitoring of workload, rules regarding time off from work, and alternative work arrangements, as well as tracking of burnout symptoms.</w:t>
      </w:r>
    </w:p>
    <w:p w14:paraId="00000021" w14:textId="77777777" w:rsidR="000D39A6" w:rsidRDefault="00000000">
      <w:pPr>
        <w:numPr>
          <w:ilvl w:val="0"/>
          <w:numId w:val="3"/>
        </w:numPr>
        <w:shd w:val="clear" w:color="auto" w:fill="FFFFFF"/>
        <w:spacing w:before="240" w:after="240" w:line="360" w:lineRule="auto"/>
        <w:rPr>
          <w:sz w:val="24"/>
          <w:szCs w:val="24"/>
        </w:rPr>
      </w:pPr>
      <w:r>
        <w:rPr>
          <w:sz w:val="24"/>
          <w:szCs w:val="24"/>
        </w:rPr>
        <w:t>Increase the use of employee assistance programs (EAPs) and mental health first aid training for employees, as well as provide training to all management personnel to identify signs of stress early on.</w:t>
      </w:r>
    </w:p>
    <w:p w14:paraId="00000022" w14:textId="77777777" w:rsidR="000D39A6" w:rsidRDefault="00000000">
      <w:pPr>
        <w:numPr>
          <w:ilvl w:val="0"/>
          <w:numId w:val="3"/>
        </w:numPr>
        <w:shd w:val="clear" w:color="auto" w:fill="FFFFFF"/>
        <w:spacing w:before="240" w:after="240" w:line="360" w:lineRule="auto"/>
        <w:rPr>
          <w:sz w:val="24"/>
          <w:szCs w:val="24"/>
        </w:rPr>
      </w:pPr>
      <w:r>
        <w:rPr>
          <w:sz w:val="24"/>
          <w:szCs w:val="24"/>
        </w:rPr>
        <w:t>Enhance recognition systems and provide transparency and equity regarding pay and benefits.</w:t>
      </w:r>
    </w:p>
    <w:p w14:paraId="00000023" w14:textId="77777777" w:rsidR="000D39A6" w:rsidRDefault="00000000">
      <w:pPr>
        <w:pStyle w:val="Heading1"/>
        <w:shd w:val="clear" w:color="auto" w:fill="FFFFFF"/>
        <w:spacing w:line="276" w:lineRule="auto"/>
        <w:rPr>
          <w:b w:val="0"/>
          <w:bCs w:val="0"/>
          <w:color w:val="000000"/>
          <w:sz w:val="24"/>
          <w:szCs w:val="24"/>
        </w:rPr>
      </w:pPr>
      <w:bookmarkStart w:id="7" w:name="bookmark=id.yedzchvazhjz" w:colFirst="0" w:colLast="0"/>
      <w:bookmarkEnd w:id="7"/>
      <w:r>
        <w:rPr>
          <w:b w:val="0"/>
          <w:bCs w:val="0"/>
          <w:color w:val="000000"/>
          <w:sz w:val="24"/>
          <w:szCs w:val="24"/>
        </w:rPr>
        <w:lastRenderedPageBreak/>
        <w:t>4. Leadership, Team Effectiveness and Employee Engagement</w:t>
      </w:r>
    </w:p>
    <w:p w14:paraId="00000024" w14:textId="77777777" w:rsidR="000D39A6" w:rsidRDefault="00000000">
      <w:pPr>
        <w:pStyle w:val="Heading2"/>
        <w:shd w:val="clear" w:color="auto" w:fill="FFFFFF"/>
        <w:spacing w:line="276" w:lineRule="auto"/>
        <w:rPr>
          <w:b w:val="0"/>
          <w:bCs w:val="0"/>
          <w:color w:val="000000"/>
        </w:rPr>
      </w:pPr>
      <w:bookmarkStart w:id="8" w:name="bookmark=id.z10895852itv" w:colFirst="0" w:colLast="0"/>
      <w:bookmarkEnd w:id="8"/>
      <w:r>
        <w:rPr>
          <w:b w:val="0"/>
          <w:bCs w:val="0"/>
          <w:color w:val="000000"/>
        </w:rPr>
        <w:t>4.1 Team development and leadership</w:t>
      </w:r>
    </w:p>
    <w:p w14:paraId="00000025" w14:textId="77777777" w:rsidR="000D39A6" w:rsidRDefault="00000000">
      <w:pPr>
        <w:shd w:val="clear" w:color="auto" w:fill="FFFFFF"/>
        <w:spacing w:before="240" w:after="240" w:line="360" w:lineRule="auto"/>
        <w:jc w:val="both"/>
        <w:rPr>
          <w:sz w:val="24"/>
          <w:szCs w:val="24"/>
        </w:rPr>
      </w:pPr>
      <w:r>
        <w:rPr>
          <w:sz w:val="24"/>
          <w:szCs w:val="24"/>
        </w:rPr>
        <w:t>Teams that grow at a fast rate, and many of these teams are virtual teams within HealthConnect UK, need to continually re-form. Therefore, team leaders should be conscious of what phase the team is presently operating in and adjust how they lead the team: provide direction at the onset (forming), assist in resolution of conflicts (storming), and provide flexibility to members (performing).</w:t>
      </w:r>
    </w:p>
    <w:p w14:paraId="00000026" w14:textId="77777777" w:rsidR="000D39A6" w:rsidRDefault="00000000">
      <w:pPr>
        <w:shd w:val="clear" w:color="auto" w:fill="FFFFFF"/>
        <w:spacing w:before="240" w:after="240" w:line="360" w:lineRule="auto"/>
        <w:jc w:val="both"/>
        <w:rPr>
          <w:sz w:val="24"/>
          <w:szCs w:val="24"/>
        </w:rPr>
      </w:pPr>
      <w:r>
        <w:rPr>
          <w:sz w:val="24"/>
          <w:szCs w:val="24"/>
        </w:rPr>
        <w:t>In addition to the previous sentence, you could also say something like: "Transformational leadership inspires employees through vision, individual consideration, and intellectual stimulation (Bass, 1985); and it has also been linked to increased employee engagement and innovation (Bass, 1985). Transformational leadership is suitable for organizations experiencing change or growth. However, there are limitations to this style of leadership, such as being dependent on charismatic leaders, and potentially ignoring the daily operations of an organization. On the other hand, situational leadership provides directiveness and support depending on the readiness level of each team member (Hersey &amp; Blanchard, 1969). While situational leadership can be used by teams with various levels of experience, it does require a great deal of diagnostic ability and consistency. Therefore, leaders should employ a combination of transformational and situational leadership – establishing a common goal related to patient outcomes, while adjusting the amount of support provided to meet the needs of individual team members. To help close the gap in leadership abilities, organizations must create formal training programs that include coaching techniques, providing feedback to employees, and identifying signs of employee burnout."</w:t>
      </w:r>
    </w:p>
    <w:p w14:paraId="00000027" w14:textId="77777777" w:rsidR="000D39A6" w:rsidRDefault="00000000">
      <w:pPr>
        <w:shd w:val="clear" w:color="auto" w:fill="FFFFFF"/>
        <w:spacing w:before="240" w:after="240" w:line="360" w:lineRule="auto"/>
        <w:jc w:val="both"/>
        <w:rPr>
          <w:b/>
          <w:bCs/>
          <w:sz w:val="24"/>
          <w:szCs w:val="24"/>
        </w:rPr>
      </w:pPr>
      <w:r>
        <w:rPr>
          <w:b/>
          <w:bCs/>
          <w:sz w:val="24"/>
          <w:szCs w:val="24"/>
        </w:rPr>
        <w:t>4.2 Communication, voice and culture</w:t>
      </w:r>
    </w:p>
    <w:p w14:paraId="00000028" w14:textId="77777777" w:rsidR="000D39A6" w:rsidRDefault="00000000">
      <w:pPr>
        <w:shd w:val="clear" w:color="auto" w:fill="FFFFFF"/>
        <w:spacing w:before="240" w:after="240" w:line="360" w:lineRule="auto"/>
        <w:jc w:val="both"/>
        <w:rPr>
          <w:sz w:val="24"/>
          <w:szCs w:val="24"/>
        </w:rPr>
      </w:pPr>
      <w:r>
        <w:rPr>
          <w:sz w:val="24"/>
          <w:szCs w:val="24"/>
        </w:rPr>
        <w:t xml:space="preserve">When an employee feels like they have meaning, are safe, and can freely share their thoughts/feelings with others; then there will likely be higher levels of engagement (Kahn, 1990). Strategic narrative, engaging managers, employee voice and integrity were identified as the key factors driving employee engagement by MacLeod and Clarke (2009). Edmondson (1999) demonstrated that psychological safety allowed team </w:t>
      </w:r>
      <w:r>
        <w:rPr>
          <w:sz w:val="24"/>
          <w:szCs w:val="24"/>
        </w:rPr>
        <w:lastRenderedPageBreak/>
        <w:t>members to voice concerns and learn from each other - both of which are critical in a healthcare setting. Leaders need to promote collaboration among clinical, technical and operational teams through a common set of objectives, well-defined responsibilities, and virtual tools; as well as demonstrate openness to new ideas/feedback from employees and provide visible responses to employees' concerns to establish a culture based upon trust.</w:t>
      </w:r>
    </w:p>
    <w:p w14:paraId="00000029" w14:textId="77777777" w:rsidR="000D39A6" w:rsidRDefault="00000000">
      <w:pPr>
        <w:pStyle w:val="Heading2"/>
        <w:shd w:val="clear" w:color="auto" w:fill="FFFFFF"/>
        <w:spacing w:line="276" w:lineRule="auto"/>
        <w:rPr>
          <w:b w:val="0"/>
          <w:bCs w:val="0"/>
          <w:color w:val="000000"/>
        </w:rPr>
      </w:pPr>
      <w:bookmarkStart w:id="9" w:name="bookmark=id.8i2edx7lfyy8" w:colFirst="0" w:colLast="0"/>
      <w:bookmarkEnd w:id="9"/>
      <w:r>
        <w:rPr>
          <w:b w:val="0"/>
          <w:bCs w:val="0"/>
          <w:color w:val="000000"/>
        </w:rPr>
        <w:t>4.3 Practical strategies</w:t>
      </w:r>
    </w:p>
    <w:p w14:paraId="0000002A" w14:textId="77777777" w:rsidR="000D39A6" w:rsidRDefault="00000000">
      <w:pPr>
        <w:numPr>
          <w:ilvl w:val="0"/>
          <w:numId w:val="2"/>
        </w:numPr>
        <w:shd w:val="clear" w:color="auto" w:fill="FFFFFF"/>
        <w:spacing w:before="240" w:after="240" w:line="360" w:lineRule="auto"/>
        <w:rPr>
          <w:sz w:val="24"/>
          <w:szCs w:val="24"/>
        </w:rPr>
      </w:pPr>
      <w:r>
        <w:rPr>
          <w:sz w:val="24"/>
          <w:szCs w:val="24"/>
        </w:rPr>
        <w:t>Deliver leadership development focused on coaching, feedback and wellbeing.</w:t>
      </w:r>
    </w:p>
    <w:p w14:paraId="0000002B" w14:textId="77777777" w:rsidR="000D39A6" w:rsidRDefault="00000000">
      <w:pPr>
        <w:numPr>
          <w:ilvl w:val="0"/>
          <w:numId w:val="2"/>
        </w:numPr>
        <w:shd w:val="clear" w:color="auto" w:fill="FFFFFF"/>
        <w:spacing w:before="240" w:after="240" w:line="360" w:lineRule="auto"/>
        <w:rPr>
          <w:sz w:val="24"/>
          <w:szCs w:val="24"/>
        </w:rPr>
      </w:pPr>
      <w:r>
        <w:rPr>
          <w:sz w:val="24"/>
          <w:szCs w:val="24"/>
        </w:rPr>
        <w:t>To increase cooperation, we use regular team meetings, digital methods and in person team events.</w:t>
      </w:r>
    </w:p>
    <w:p w14:paraId="0000002C" w14:textId="77777777" w:rsidR="000D39A6" w:rsidRDefault="00000000">
      <w:pPr>
        <w:numPr>
          <w:ilvl w:val="0"/>
          <w:numId w:val="2"/>
        </w:numPr>
        <w:shd w:val="clear" w:color="auto" w:fill="FFFFFF"/>
        <w:spacing w:before="240" w:after="240" w:line="360" w:lineRule="auto"/>
        <w:rPr>
          <w:sz w:val="24"/>
          <w:szCs w:val="24"/>
        </w:rPr>
      </w:pPr>
      <w:r>
        <w:rPr>
          <w:sz w:val="24"/>
          <w:szCs w:val="24"/>
        </w:rPr>
        <w:t>Create employee forums, pulse surveys and visible “you said, we did” responses.</w:t>
      </w:r>
    </w:p>
    <w:p w14:paraId="0000002D" w14:textId="77777777" w:rsidR="000D39A6" w:rsidRDefault="00000000">
      <w:pPr>
        <w:numPr>
          <w:ilvl w:val="0"/>
          <w:numId w:val="2"/>
        </w:numPr>
        <w:shd w:val="clear" w:color="auto" w:fill="FFFFFF"/>
        <w:spacing w:before="240" w:after="240" w:line="360" w:lineRule="auto"/>
        <w:rPr>
          <w:sz w:val="24"/>
          <w:szCs w:val="24"/>
        </w:rPr>
      </w:pPr>
      <w:r>
        <w:rPr>
          <w:sz w:val="24"/>
          <w:szCs w:val="24"/>
        </w:rPr>
        <w:t xml:space="preserve">The development of a </w:t>
      </w:r>
      <w:proofErr w:type="gramStart"/>
      <w:r>
        <w:rPr>
          <w:sz w:val="24"/>
          <w:szCs w:val="24"/>
        </w:rPr>
        <w:t>values based</w:t>
      </w:r>
      <w:proofErr w:type="gramEnd"/>
      <w:r>
        <w:rPr>
          <w:sz w:val="24"/>
          <w:szCs w:val="24"/>
        </w:rPr>
        <w:t xml:space="preserve"> recognition system, along with providing a safe environment where employees feel they can voice their opinions (based upon the idea of psychological safety), will create an environment in which employees have increased trust in the organization.</w:t>
      </w:r>
    </w:p>
    <w:p w14:paraId="0000002E" w14:textId="77777777" w:rsidR="000D39A6" w:rsidRDefault="00000000">
      <w:pPr>
        <w:pStyle w:val="Heading1"/>
        <w:shd w:val="clear" w:color="auto" w:fill="FFFFFF"/>
        <w:spacing w:line="276" w:lineRule="auto"/>
        <w:rPr>
          <w:b w:val="0"/>
          <w:bCs w:val="0"/>
          <w:color w:val="000000"/>
          <w:sz w:val="24"/>
          <w:szCs w:val="24"/>
        </w:rPr>
      </w:pPr>
      <w:bookmarkStart w:id="10" w:name="bookmark=id.xd9607ae60x1" w:colFirst="0" w:colLast="0"/>
      <w:bookmarkEnd w:id="10"/>
      <w:r>
        <w:rPr>
          <w:b w:val="0"/>
          <w:bCs w:val="0"/>
          <w:color w:val="000000"/>
          <w:sz w:val="24"/>
          <w:szCs w:val="24"/>
        </w:rPr>
        <w:t>5. Conclusion and Recommendations</w:t>
      </w:r>
    </w:p>
    <w:p w14:paraId="0000002F" w14:textId="77777777" w:rsidR="000D39A6" w:rsidRDefault="00000000">
      <w:pPr>
        <w:shd w:val="clear" w:color="auto" w:fill="FFFFFF"/>
        <w:spacing w:before="240" w:after="240" w:line="360" w:lineRule="auto"/>
        <w:rPr>
          <w:sz w:val="24"/>
          <w:szCs w:val="24"/>
        </w:rPr>
      </w:pPr>
      <w:r>
        <w:rPr>
          <w:sz w:val="24"/>
          <w:szCs w:val="24"/>
        </w:rPr>
        <w:t>HealthConnect UK has numerous related problems. Poor development, inconsistency in managing employee performance, poor employee health and safety, and no effective leadership lead to high employee turnover and low employee engagement. Some data suggests that if HealthConnect UK develops an integrated approach to solve all four of these problems simultaneously (such as; developing employees, having consistent performance reviews, implementing employee wellness programs, and being led effectively), it would be better able to reduce employee turnover and increase employee engagement than if it tried to resolve them one-by-one.</w:t>
      </w:r>
    </w:p>
    <w:p w14:paraId="00000030" w14:textId="77777777" w:rsidR="000D39A6" w:rsidRDefault="00000000">
      <w:pPr>
        <w:shd w:val="clear" w:color="auto" w:fill="FFFFFF"/>
        <w:spacing w:before="240" w:after="240" w:line="360" w:lineRule="auto"/>
        <w:rPr>
          <w:sz w:val="24"/>
          <w:szCs w:val="24"/>
        </w:rPr>
      </w:pPr>
      <w:r>
        <w:rPr>
          <w:sz w:val="24"/>
          <w:szCs w:val="24"/>
        </w:rPr>
        <w:t>Recommendations</w:t>
      </w:r>
    </w:p>
    <w:p w14:paraId="00000031" w14:textId="77777777" w:rsidR="000D39A6" w:rsidRDefault="00000000">
      <w:pPr>
        <w:numPr>
          <w:ilvl w:val="0"/>
          <w:numId w:val="1"/>
        </w:numPr>
        <w:shd w:val="clear" w:color="auto" w:fill="FFFFFF"/>
        <w:spacing w:before="240" w:after="0" w:line="360" w:lineRule="auto"/>
        <w:rPr>
          <w:sz w:val="24"/>
          <w:szCs w:val="24"/>
        </w:rPr>
      </w:pPr>
      <w:r>
        <w:rPr>
          <w:sz w:val="24"/>
          <w:szCs w:val="24"/>
        </w:rPr>
        <w:lastRenderedPageBreak/>
        <w:t>Enhance the professionalism of your staff with a skills gap assessment; introduce a program of mentorship/coaching; safeguard CPD time; develop a succession plan.</w:t>
      </w:r>
    </w:p>
    <w:p w14:paraId="00000032" w14:textId="77777777" w:rsidR="000D39A6" w:rsidRDefault="00000000">
      <w:pPr>
        <w:numPr>
          <w:ilvl w:val="0"/>
          <w:numId w:val="1"/>
        </w:numPr>
        <w:shd w:val="clear" w:color="auto" w:fill="FFFFFF"/>
        <w:spacing w:after="0" w:line="360" w:lineRule="auto"/>
        <w:rPr>
          <w:sz w:val="24"/>
          <w:szCs w:val="24"/>
        </w:rPr>
      </w:pPr>
      <w:r>
        <w:rPr>
          <w:sz w:val="24"/>
          <w:szCs w:val="24"/>
        </w:rPr>
        <w:t>Create a hybrid performance management model, manage workload, provide more flexible working opportunities, improve mental health resources and encourage use of the employee assistance program to improve both employee performance and well-being.</w:t>
      </w:r>
    </w:p>
    <w:p w14:paraId="00000033" w14:textId="77777777" w:rsidR="000D39A6" w:rsidRDefault="00000000">
      <w:pPr>
        <w:numPr>
          <w:ilvl w:val="0"/>
          <w:numId w:val="1"/>
        </w:numPr>
        <w:shd w:val="clear" w:color="auto" w:fill="FFFFFF"/>
        <w:spacing w:after="240" w:line="360" w:lineRule="auto"/>
        <w:rPr>
          <w:sz w:val="24"/>
          <w:szCs w:val="24"/>
        </w:rPr>
      </w:pPr>
      <w:r>
        <w:rPr>
          <w:sz w:val="24"/>
          <w:szCs w:val="24"/>
        </w:rPr>
        <w:t>Enhance employee retention and increase employee involvement through the use of leadership training which incorporates both Transformational and Situational Leadership Styles; provide an opportunity for employees to share their thoughts and ideas on the company's performance; monitor employees' quarterly turnover rates, employee engagement levels, and overall employee well-being.</w:t>
      </w:r>
    </w:p>
    <w:p w14:paraId="00000034" w14:textId="77777777" w:rsidR="000D39A6" w:rsidRDefault="00000000">
      <w:pPr>
        <w:shd w:val="clear" w:color="auto" w:fill="FFFFFF"/>
        <w:spacing w:before="240" w:after="240" w:line="360" w:lineRule="auto"/>
        <w:rPr>
          <w:sz w:val="24"/>
          <w:szCs w:val="24"/>
        </w:rPr>
      </w:pPr>
      <w:r>
        <w:rPr>
          <w:sz w:val="24"/>
          <w:szCs w:val="24"/>
        </w:rPr>
        <w:t>The implementation of the program will take place over 12 months with Board oversight and evaluation against agreed indicators to ensure that improvements are maintained and are based on data. To track the success of the program we will use measures such as turnover, engagement scores, absences, well-being indicators, and patient experience measures. These measures will enable the Board to change its approach as the organization expands.</w:t>
      </w:r>
    </w:p>
    <w:p w14:paraId="00000035" w14:textId="77777777" w:rsidR="000D39A6" w:rsidRDefault="000D39A6">
      <w:pPr>
        <w:pBdr>
          <w:top w:val="nil"/>
          <w:left w:val="nil"/>
          <w:bottom w:val="nil"/>
          <w:right w:val="nil"/>
          <w:between w:val="nil"/>
        </w:pBdr>
        <w:shd w:val="clear" w:color="auto" w:fill="FFFFFF"/>
        <w:spacing w:before="180" w:after="120" w:line="360" w:lineRule="auto"/>
        <w:rPr>
          <w:sz w:val="24"/>
          <w:szCs w:val="24"/>
        </w:rPr>
      </w:pPr>
    </w:p>
    <w:p w14:paraId="00000036" w14:textId="10763971" w:rsidR="000D39A6" w:rsidRDefault="000D39A6"/>
    <w:p w14:paraId="22867101" w14:textId="1AA9FBBF" w:rsidR="00066A3A" w:rsidRDefault="00066A3A"/>
    <w:p w14:paraId="062B93B3" w14:textId="50CDEE2D" w:rsidR="00066A3A" w:rsidRDefault="00066A3A"/>
    <w:p w14:paraId="07371E60" w14:textId="6894FD2C" w:rsidR="00066A3A" w:rsidRDefault="00066A3A"/>
    <w:p w14:paraId="36C178F2" w14:textId="3749AE56" w:rsidR="00066A3A" w:rsidRDefault="00066A3A"/>
    <w:p w14:paraId="20B1EB97" w14:textId="64A7CB3B" w:rsidR="00066A3A" w:rsidRDefault="00066A3A"/>
    <w:p w14:paraId="142C8C4C" w14:textId="0C0F0EBD" w:rsidR="00066A3A" w:rsidRDefault="00066A3A"/>
    <w:p w14:paraId="38B514F2" w14:textId="15F148CE" w:rsidR="00066A3A" w:rsidRDefault="00066A3A"/>
    <w:p w14:paraId="6482C5D9" w14:textId="07ED0CD2" w:rsidR="00066A3A" w:rsidRDefault="00066A3A"/>
    <w:p w14:paraId="6B1970A8" w14:textId="77777777" w:rsidR="00066A3A" w:rsidRPr="005C7937" w:rsidRDefault="00066A3A" w:rsidP="00066A3A">
      <w:pPr>
        <w:pStyle w:val="Heading1"/>
        <w:shd w:val="clear" w:color="auto" w:fill="FFFFFF" w:themeFill="background1"/>
        <w:spacing w:line="276" w:lineRule="auto"/>
        <w:rPr>
          <w:b w:val="0"/>
          <w:bCs w:val="0"/>
          <w:color w:val="auto"/>
          <w:sz w:val="24"/>
          <w:szCs w:val="24"/>
        </w:rPr>
      </w:pPr>
      <w:r w:rsidRPr="005C7937">
        <w:rPr>
          <w:b w:val="0"/>
          <w:bCs w:val="0"/>
          <w:color w:val="auto"/>
          <w:sz w:val="24"/>
          <w:szCs w:val="24"/>
        </w:rPr>
        <w:lastRenderedPageBreak/>
        <w:t>Reference List</w:t>
      </w:r>
    </w:p>
    <w:p w14:paraId="4A03D1D8" w14:textId="77777777" w:rsidR="00066A3A" w:rsidRPr="005C7937" w:rsidRDefault="00066A3A" w:rsidP="00066A3A">
      <w:pPr>
        <w:pStyle w:val="FirstParagraph"/>
        <w:shd w:val="clear" w:color="auto" w:fill="FFFFFF" w:themeFill="background1"/>
        <w:spacing w:after="120" w:line="360" w:lineRule="auto"/>
        <w:rPr>
          <w:sz w:val="24"/>
        </w:rPr>
      </w:pPr>
      <w:proofErr w:type="spellStart"/>
      <w:r w:rsidRPr="005C7937">
        <w:rPr>
          <w:sz w:val="24"/>
        </w:rPr>
        <w:t>Aguinis</w:t>
      </w:r>
      <w:proofErr w:type="spellEnd"/>
      <w:r w:rsidRPr="005C7937">
        <w:rPr>
          <w:sz w:val="24"/>
        </w:rPr>
        <w:t xml:space="preserve">, H. (2019) </w:t>
      </w:r>
      <w:r w:rsidRPr="005C7937">
        <w:rPr>
          <w:i/>
          <w:iCs/>
          <w:sz w:val="24"/>
        </w:rPr>
        <w:t>Performance management</w:t>
      </w:r>
      <w:r w:rsidRPr="005C7937">
        <w:rPr>
          <w:sz w:val="24"/>
        </w:rPr>
        <w:t xml:space="preserve">. 4th </w:t>
      </w:r>
      <w:proofErr w:type="spellStart"/>
      <w:r w:rsidRPr="005C7937">
        <w:rPr>
          <w:sz w:val="24"/>
        </w:rPr>
        <w:t>edn</w:t>
      </w:r>
      <w:proofErr w:type="spellEnd"/>
      <w:r w:rsidRPr="005C7937">
        <w:rPr>
          <w:sz w:val="24"/>
        </w:rPr>
        <w:t>. Chicago: Chicago Business Press.</w:t>
      </w:r>
    </w:p>
    <w:p w14:paraId="0F962C34"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Armstrong, M. and Taylor, S. (2020) </w:t>
      </w:r>
      <w:r w:rsidRPr="005C7937">
        <w:rPr>
          <w:i/>
          <w:iCs/>
          <w:sz w:val="24"/>
        </w:rPr>
        <w:t>Armstrong’s handbook of human resource management practice</w:t>
      </w:r>
      <w:r w:rsidRPr="005C7937">
        <w:rPr>
          <w:sz w:val="24"/>
        </w:rPr>
        <w:t xml:space="preserve">. 15th </w:t>
      </w:r>
      <w:proofErr w:type="spellStart"/>
      <w:r w:rsidRPr="005C7937">
        <w:rPr>
          <w:sz w:val="24"/>
        </w:rPr>
        <w:t>edn</w:t>
      </w:r>
      <w:proofErr w:type="spellEnd"/>
      <w:r w:rsidRPr="005C7937">
        <w:rPr>
          <w:sz w:val="24"/>
        </w:rPr>
        <w:t>. London: Kogan Page.</w:t>
      </w:r>
    </w:p>
    <w:p w14:paraId="0F2A8D7A"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Bakker, A.B. and Demerouti, E. (2007) ‘The job demands-resources model: state of the art’, </w:t>
      </w:r>
      <w:r w:rsidRPr="005C7937">
        <w:rPr>
          <w:i/>
          <w:iCs/>
          <w:sz w:val="24"/>
        </w:rPr>
        <w:t>Journal of Managerial Psychology</w:t>
      </w:r>
      <w:r w:rsidRPr="005C7937">
        <w:rPr>
          <w:sz w:val="24"/>
        </w:rPr>
        <w:t>, 22(3), pp. 309-328.</w:t>
      </w:r>
    </w:p>
    <w:p w14:paraId="6E8238D7"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Bass, B.M. (1985) </w:t>
      </w:r>
      <w:r w:rsidRPr="005C7937">
        <w:rPr>
          <w:i/>
          <w:iCs/>
          <w:sz w:val="24"/>
        </w:rPr>
        <w:t>Leadership and performance beyond expectations</w:t>
      </w:r>
      <w:r w:rsidRPr="005C7937">
        <w:rPr>
          <w:sz w:val="24"/>
        </w:rPr>
        <w:t>. New York: Free Press.</w:t>
      </w:r>
    </w:p>
    <w:p w14:paraId="14CB80CD"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Deci, E.L. and Ryan, R.M. (2000) ‘The “what” and “why” of goal pursuits: human needs and the self-determination of behavior’, </w:t>
      </w:r>
      <w:r w:rsidRPr="005C7937">
        <w:rPr>
          <w:i/>
          <w:iCs/>
          <w:sz w:val="24"/>
        </w:rPr>
        <w:t>Psychological Inquiry</w:t>
      </w:r>
      <w:r w:rsidRPr="005C7937">
        <w:rPr>
          <w:sz w:val="24"/>
        </w:rPr>
        <w:t>, 11(4), pp. 227-268.</w:t>
      </w:r>
    </w:p>
    <w:p w14:paraId="5E18F324"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Doran, G.T. (1981) ‘There’s a S.M.A.R.T. way to write management’s goals and objectives’, </w:t>
      </w:r>
      <w:r w:rsidRPr="005C7937">
        <w:rPr>
          <w:i/>
          <w:iCs/>
          <w:sz w:val="24"/>
        </w:rPr>
        <w:t>Management Review</w:t>
      </w:r>
      <w:r w:rsidRPr="005C7937">
        <w:rPr>
          <w:sz w:val="24"/>
        </w:rPr>
        <w:t>, 70(11), pp. 35-36.</w:t>
      </w:r>
    </w:p>
    <w:p w14:paraId="7E348E88"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Edmondson, A. (1999) ‘Psychological safety and learning behavior in work teams’, </w:t>
      </w:r>
      <w:r w:rsidRPr="005C7937">
        <w:rPr>
          <w:i/>
          <w:iCs/>
          <w:sz w:val="24"/>
        </w:rPr>
        <w:t>Administrative Science Quarterly</w:t>
      </w:r>
      <w:r w:rsidRPr="005C7937">
        <w:rPr>
          <w:sz w:val="24"/>
        </w:rPr>
        <w:t>, 44(2), pp. 350-383.</w:t>
      </w:r>
    </w:p>
    <w:p w14:paraId="414CEB2C"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Health and Safety Executive (HSE) (2019) </w:t>
      </w:r>
      <w:r w:rsidRPr="005C7937">
        <w:rPr>
          <w:i/>
          <w:iCs/>
          <w:sz w:val="24"/>
        </w:rPr>
        <w:t>Tackling work-related stress using the Management Standards approach</w:t>
      </w:r>
      <w:r w:rsidRPr="005C7937">
        <w:rPr>
          <w:sz w:val="24"/>
        </w:rPr>
        <w:t xml:space="preserve">. </w:t>
      </w:r>
    </w:p>
    <w:p w14:paraId="3EE6C2E3"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Herzberg, F. (1968) ‘One more time: how do you motivate employees?’, </w:t>
      </w:r>
      <w:r w:rsidRPr="005C7937">
        <w:rPr>
          <w:i/>
          <w:iCs/>
          <w:sz w:val="24"/>
        </w:rPr>
        <w:t>Harvard Business Review</w:t>
      </w:r>
      <w:r w:rsidRPr="005C7937">
        <w:rPr>
          <w:sz w:val="24"/>
        </w:rPr>
        <w:t>, 46(1), pp. 53-62.</w:t>
      </w:r>
    </w:p>
    <w:p w14:paraId="35CF5861"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Hersey, P. and Blanchard, K.H. (1969) </w:t>
      </w:r>
      <w:r w:rsidRPr="005C7937">
        <w:rPr>
          <w:i/>
          <w:iCs/>
          <w:sz w:val="24"/>
        </w:rPr>
        <w:t>Management of organizational behavior: utilizing human resources</w:t>
      </w:r>
      <w:r w:rsidRPr="005C7937">
        <w:rPr>
          <w:sz w:val="24"/>
        </w:rPr>
        <w:t>. Englewood Cliffs: Prentice Hall.</w:t>
      </w:r>
    </w:p>
    <w:p w14:paraId="6E7E59E0"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Kahn, W.A. (1990) ‘Psychological conditions of personal engagement and disengagement at work’, </w:t>
      </w:r>
      <w:r w:rsidRPr="005C7937">
        <w:rPr>
          <w:i/>
          <w:iCs/>
          <w:sz w:val="24"/>
        </w:rPr>
        <w:t>Academy of Management Journal</w:t>
      </w:r>
      <w:r w:rsidRPr="005C7937">
        <w:rPr>
          <w:sz w:val="24"/>
        </w:rPr>
        <w:t>, 33(4), pp. 692-724.</w:t>
      </w:r>
    </w:p>
    <w:p w14:paraId="004AE203"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Kirkpatrick, D.L. and Kirkpatrick, J.D. (2006) </w:t>
      </w:r>
      <w:r w:rsidRPr="005C7937">
        <w:rPr>
          <w:i/>
          <w:iCs/>
          <w:sz w:val="24"/>
        </w:rPr>
        <w:t>Evaluating training programs: the four levels</w:t>
      </w:r>
      <w:r w:rsidRPr="005C7937">
        <w:rPr>
          <w:sz w:val="24"/>
        </w:rPr>
        <w:t xml:space="preserve">. 3rd </w:t>
      </w:r>
      <w:proofErr w:type="spellStart"/>
      <w:r w:rsidRPr="005C7937">
        <w:rPr>
          <w:sz w:val="24"/>
        </w:rPr>
        <w:t>edn</w:t>
      </w:r>
      <w:proofErr w:type="spellEnd"/>
      <w:r w:rsidRPr="005C7937">
        <w:rPr>
          <w:sz w:val="24"/>
        </w:rPr>
        <w:t>. San Francisco: Berrett-Koehler.</w:t>
      </w:r>
    </w:p>
    <w:p w14:paraId="53CD357A"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lastRenderedPageBreak/>
        <w:t xml:space="preserve">Kolb, D.A. (1984) </w:t>
      </w:r>
      <w:r w:rsidRPr="005C7937">
        <w:rPr>
          <w:i/>
          <w:iCs/>
          <w:sz w:val="24"/>
        </w:rPr>
        <w:t>Experiential learning: experience as the source of learning and development</w:t>
      </w:r>
      <w:r w:rsidRPr="005C7937">
        <w:rPr>
          <w:sz w:val="24"/>
        </w:rPr>
        <w:t>. Englewood Cliffs: Prentice Hall.</w:t>
      </w:r>
    </w:p>
    <w:p w14:paraId="02895F7E"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Kram, K.E. (1985) </w:t>
      </w:r>
      <w:r w:rsidRPr="005C7937">
        <w:rPr>
          <w:i/>
          <w:iCs/>
          <w:sz w:val="24"/>
        </w:rPr>
        <w:t>Mentoring at work: developmental relationships in organizational life</w:t>
      </w:r>
      <w:r w:rsidRPr="005C7937">
        <w:rPr>
          <w:sz w:val="24"/>
        </w:rPr>
        <w:t>. Glenview: Scott, Foresman.</w:t>
      </w:r>
    </w:p>
    <w:p w14:paraId="6B21224A"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Locke, E.A. and Latham, G.P. (2002) ‘Building a practically useful theory of goal setting and task motivation’, </w:t>
      </w:r>
      <w:r w:rsidRPr="005C7937">
        <w:rPr>
          <w:i/>
          <w:iCs/>
          <w:sz w:val="24"/>
        </w:rPr>
        <w:t>American Psychologist</w:t>
      </w:r>
      <w:r w:rsidRPr="005C7937">
        <w:rPr>
          <w:sz w:val="24"/>
        </w:rPr>
        <w:t>, 57(9), pp. 705-717.</w:t>
      </w:r>
    </w:p>
    <w:p w14:paraId="712D4F98"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London, M. and Smither, J.W. (1995) ‘Can multi-source feedback change perceptions of goal accomplishment, self-evaluations, and performance-related outcomes?’, </w:t>
      </w:r>
      <w:r w:rsidRPr="005C7937">
        <w:rPr>
          <w:i/>
          <w:iCs/>
          <w:sz w:val="24"/>
        </w:rPr>
        <w:t>Personnel Psychology</w:t>
      </w:r>
      <w:r w:rsidRPr="005C7937">
        <w:rPr>
          <w:sz w:val="24"/>
        </w:rPr>
        <w:t>, 48(4), pp. 803-839.</w:t>
      </w:r>
    </w:p>
    <w:p w14:paraId="72535B8C"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MacLeod, D. and Clarke, N. (2009) </w:t>
      </w:r>
      <w:r w:rsidRPr="005C7937">
        <w:rPr>
          <w:i/>
          <w:iCs/>
          <w:sz w:val="24"/>
        </w:rPr>
        <w:t>Engaging for success: enhancing performance through employee engagement</w:t>
      </w:r>
      <w:r w:rsidRPr="005C7937">
        <w:rPr>
          <w:sz w:val="24"/>
        </w:rPr>
        <w:t>. London: Department for Business, Innovation and Skills.</w:t>
      </w:r>
    </w:p>
    <w:p w14:paraId="02EC0844"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Maslach, C. and Leiter, M.P. (2016) ‘Understanding the burnout experience: recent research and its implications for psychiatry’, </w:t>
      </w:r>
      <w:r w:rsidRPr="005C7937">
        <w:rPr>
          <w:i/>
          <w:iCs/>
          <w:sz w:val="24"/>
        </w:rPr>
        <w:t>World Psychiatry</w:t>
      </w:r>
      <w:r w:rsidRPr="005C7937">
        <w:rPr>
          <w:sz w:val="24"/>
        </w:rPr>
        <w:t>, 15(2), pp. 103-111.</w:t>
      </w:r>
    </w:p>
    <w:p w14:paraId="3405DCAA"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Maslow, A.H. (1943) ‘A theory of human motivation’, </w:t>
      </w:r>
      <w:r w:rsidRPr="005C7937">
        <w:rPr>
          <w:i/>
          <w:iCs/>
          <w:sz w:val="24"/>
        </w:rPr>
        <w:t>Psychological Review</w:t>
      </w:r>
      <w:r w:rsidRPr="005C7937">
        <w:rPr>
          <w:sz w:val="24"/>
        </w:rPr>
        <w:t>, 50(4), pp. 370-396.</w:t>
      </w:r>
    </w:p>
    <w:p w14:paraId="5FEF35EF"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Mitchell, T.R., Holtom, B.C., Lee, T.W., </w:t>
      </w:r>
      <w:proofErr w:type="spellStart"/>
      <w:r w:rsidRPr="005C7937">
        <w:rPr>
          <w:sz w:val="24"/>
        </w:rPr>
        <w:t>Sablynski</w:t>
      </w:r>
      <w:proofErr w:type="spellEnd"/>
      <w:r w:rsidRPr="005C7937">
        <w:rPr>
          <w:sz w:val="24"/>
        </w:rPr>
        <w:t xml:space="preserve">, C.J. and Erez, M. (2001) ‘Why people stay: using job embeddedness to predict voluntary turnover’, </w:t>
      </w:r>
      <w:r w:rsidRPr="005C7937">
        <w:rPr>
          <w:i/>
          <w:iCs/>
          <w:sz w:val="24"/>
        </w:rPr>
        <w:t>Academy of Management Journal</w:t>
      </w:r>
      <w:r w:rsidRPr="005C7937">
        <w:rPr>
          <w:sz w:val="24"/>
        </w:rPr>
        <w:t>, 44(6), pp. 1102-1121.</w:t>
      </w:r>
    </w:p>
    <w:p w14:paraId="76F4E9F0"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Rothwell, W.J. (2010) </w:t>
      </w:r>
      <w:r w:rsidRPr="005C7937">
        <w:rPr>
          <w:i/>
          <w:iCs/>
          <w:sz w:val="24"/>
        </w:rPr>
        <w:t>Effective succession planning</w:t>
      </w:r>
      <w:r w:rsidRPr="005C7937">
        <w:rPr>
          <w:sz w:val="24"/>
        </w:rPr>
        <w:t xml:space="preserve">. 4th </w:t>
      </w:r>
      <w:proofErr w:type="spellStart"/>
      <w:r w:rsidRPr="005C7937">
        <w:rPr>
          <w:sz w:val="24"/>
        </w:rPr>
        <w:t>edn</w:t>
      </w:r>
      <w:proofErr w:type="spellEnd"/>
      <w:r w:rsidRPr="005C7937">
        <w:rPr>
          <w:sz w:val="24"/>
        </w:rPr>
        <w:t>. New York: AMACOM.</w:t>
      </w:r>
    </w:p>
    <w:p w14:paraId="2CBF8D68"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Tuckman, B.W. (1965) ‘Developmental sequence in small groups’, </w:t>
      </w:r>
      <w:r w:rsidRPr="005C7937">
        <w:rPr>
          <w:i/>
          <w:iCs/>
          <w:sz w:val="24"/>
        </w:rPr>
        <w:t>Psychological Bulletin</w:t>
      </w:r>
      <w:r w:rsidRPr="005C7937">
        <w:rPr>
          <w:sz w:val="24"/>
        </w:rPr>
        <w:t>, 63(6), pp. 384-399.</w:t>
      </w:r>
    </w:p>
    <w:p w14:paraId="4BA093F1"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Tuckman, B.W. and Jensen, M.A.C. (1977) ‘Stages of small-group development revisited’, </w:t>
      </w:r>
      <w:r w:rsidRPr="005C7937">
        <w:rPr>
          <w:i/>
          <w:iCs/>
          <w:sz w:val="24"/>
        </w:rPr>
        <w:t>Group and Organization Studies</w:t>
      </w:r>
      <w:r w:rsidRPr="005C7937">
        <w:rPr>
          <w:sz w:val="24"/>
        </w:rPr>
        <w:t>, 2(4), pp. 419-427.</w:t>
      </w:r>
    </w:p>
    <w:p w14:paraId="6A585120"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Vroom, V.H. (1964) </w:t>
      </w:r>
      <w:r w:rsidRPr="005C7937">
        <w:rPr>
          <w:i/>
          <w:iCs/>
          <w:sz w:val="24"/>
        </w:rPr>
        <w:t>Work and motivation</w:t>
      </w:r>
      <w:r w:rsidRPr="005C7937">
        <w:rPr>
          <w:sz w:val="24"/>
        </w:rPr>
        <w:t>. New York: Wiley.</w:t>
      </w:r>
    </w:p>
    <w:p w14:paraId="592D2AE4" w14:textId="77777777" w:rsidR="00066A3A" w:rsidRPr="005C7937" w:rsidRDefault="00066A3A" w:rsidP="00066A3A">
      <w:pPr>
        <w:pStyle w:val="BodyText"/>
        <w:shd w:val="clear" w:color="auto" w:fill="FFFFFF" w:themeFill="background1"/>
        <w:spacing w:after="120" w:line="360" w:lineRule="auto"/>
        <w:rPr>
          <w:sz w:val="24"/>
        </w:rPr>
      </w:pPr>
      <w:r w:rsidRPr="005C7937">
        <w:rPr>
          <w:sz w:val="24"/>
        </w:rPr>
        <w:t xml:space="preserve">Whitmore, J. (2017) </w:t>
      </w:r>
      <w:r w:rsidRPr="005C7937">
        <w:rPr>
          <w:i/>
          <w:iCs/>
          <w:sz w:val="24"/>
        </w:rPr>
        <w:t>Coaching for performance</w:t>
      </w:r>
      <w:r w:rsidRPr="005C7937">
        <w:rPr>
          <w:sz w:val="24"/>
        </w:rPr>
        <w:t xml:space="preserve">. 5th </w:t>
      </w:r>
      <w:proofErr w:type="spellStart"/>
      <w:r w:rsidRPr="005C7937">
        <w:rPr>
          <w:sz w:val="24"/>
        </w:rPr>
        <w:t>edn</w:t>
      </w:r>
      <w:proofErr w:type="spellEnd"/>
      <w:r w:rsidRPr="005C7937">
        <w:rPr>
          <w:sz w:val="24"/>
        </w:rPr>
        <w:t>. London: Nicholas Brealey.</w:t>
      </w:r>
    </w:p>
    <w:p w14:paraId="36C628D6" w14:textId="77777777" w:rsidR="00066A3A" w:rsidRDefault="00066A3A"/>
    <w:sectPr w:rsidR="00066A3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9D2C1190-B73D-47DB-8DF9-CC1E79308BD2}"/>
  </w:font>
  <w:font w:name="Calibri Light">
    <w:panose1 w:val="020F0302020204030204"/>
    <w:charset w:val="00"/>
    <w:family w:val="swiss"/>
    <w:pitch w:val="variable"/>
    <w:sig w:usb0="E4002EFF" w:usb1="C200247B" w:usb2="00000009" w:usb3="00000000" w:csb0="000001FF" w:csb1="00000000"/>
    <w:embedRegular r:id="rId2" w:fontKey="{9908AD7C-3A0A-4616-BC32-301E4803B09A}"/>
  </w:font>
  <w:font w:name="Calibri">
    <w:panose1 w:val="020F0502020204030204"/>
    <w:charset w:val="00"/>
    <w:family w:val="swiss"/>
    <w:pitch w:val="variable"/>
    <w:sig w:usb0="E4002EFF" w:usb1="C200247B" w:usb2="00000009" w:usb3="00000000" w:csb0="000001FF" w:csb1="00000000"/>
    <w:embedRegular r:id="rId3" w:fontKey="{DD1D73D4-1A91-47C0-B7D6-5D453FE6D07D}"/>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22E80"/>
    <w:multiLevelType w:val="multilevel"/>
    <w:tmpl w:val="34BED6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A812D20"/>
    <w:multiLevelType w:val="multilevel"/>
    <w:tmpl w:val="C13E182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2EC90EC6"/>
    <w:multiLevelType w:val="multilevel"/>
    <w:tmpl w:val="CF2C5C48"/>
    <w:lvl w:ilvl="0">
      <w:start w:val="1"/>
      <w:numFmt w:val="lowerLetter"/>
      <w:lvlText w:val="%1."/>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3" w15:restartNumberingAfterBreak="0">
    <w:nsid w:val="42866333"/>
    <w:multiLevelType w:val="multilevel"/>
    <w:tmpl w:val="DD045BF0"/>
    <w:lvl w:ilvl="0">
      <w:start w:val="1"/>
      <w:numFmt w:val="upperRoman"/>
      <w:lvlText w:val="%1."/>
      <w:lvlJc w:val="righ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 w16cid:durableId="990907203">
    <w:abstractNumId w:val="0"/>
  </w:num>
  <w:num w:numId="2" w16cid:durableId="1388139120">
    <w:abstractNumId w:val="2"/>
  </w:num>
  <w:num w:numId="3" w16cid:durableId="750155838">
    <w:abstractNumId w:val="3"/>
  </w:num>
  <w:num w:numId="4" w16cid:durableId="282814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39A6"/>
    <w:rsid w:val="00066A3A"/>
    <w:rsid w:val="000D39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EEC98"/>
  <w15:docId w15:val="{B03FBA60-01E2-4710-9348-3ACD5B783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after="20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b/>
      <w:bCs/>
      <w:color w:val="1F3A5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b/>
      <w:bCs/>
      <w:color w:val="1F3A5F"/>
      <w:sz w:val="24"/>
      <w:szCs w:val="24"/>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basedOn w:val="DefaultParagraphFont"/>
    <w:link w:val="Heading1"/>
    <w:uiPriority w:val="9"/>
    <w:rsid w:val="002D7339"/>
    <w:rPr>
      <w:rFonts w:ascii="Arial" w:eastAsia="Arial" w:hAnsi="Arial" w:cs="Arial"/>
      <w:b/>
      <w:bCs/>
      <w:color w:val="1F3A5F"/>
      <w:sz w:val="28"/>
      <w:szCs w:val="32"/>
    </w:rPr>
  </w:style>
  <w:style w:type="character" w:customStyle="1" w:styleId="Heading2Char">
    <w:name w:val="Heading 2 Char"/>
    <w:basedOn w:val="DefaultParagraphFont"/>
    <w:link w:val="Heading2"/>
    <w:uiPriority w:val="9"/>
    <w:rsid w:val="002D7339"/>
    <w:rPr>
      <w:rFonts w:ascii="Arial" w:eastAsia="Arial" w:hAnsi="Arial" w:cs="Arial"/>
      <w:b/>
      <w:bCs/>
      <w:color w:val="1F3A5F"/>
      <w:sz w:val="24"/>
      <w:szCs w:val="28"/>
    </w:rPr>
  </w:style>
  <w:style w:type="paragraph" w:styleId="BodyText">
    <w:name w:val="Body Text"/>
    <w:basedOn w:val="Normal"/>
    <w:link w:val="BodyTextChar"/>
    <w:qFormat/>
    <w:rsid w:val="002D7339"/>
    <w:pPr>
      <w:spacing w:before="180" w:after="180"/>
    </w:pPr>
  </w:style>
  <w:style w:type="character" w:customStyle="1" w:styleId="BodyTextChar">
    <w:name w:val="Body Text Char"/>
    <w:basedOn w:val="DefaultParagraphFont"/>
    <w:link w:val="BodyText"/>
    <w:rsid w:val="002D7339"/>
    <w:rPr>
      <w:rFonts w:ascii="Arial" w:eastAsia="Arial" w:hAnsi="Arial" w:cs="Arial"/>
      <w:color w:val="000000"/>
      <w:szCs w:val="24"/>
    </w:rPr>
  </w:style>
  <w:style w:type="paragraph" w:customStyle="1" w:styleId="FirstParagraph">
    <w:name w:val="First Paragraph"/>
    <w:basedOn w:val="BodyText"/>
    <w:next w:val="BodyText"/>
    <w:qFormat/>
    <w:rsid w:val="002D7339"/>
  </w:style>
  <w:style w:type="paragraph" w:customStyle="1" w:styleId="Compact">
    <w:name w:val="Compact"/>
    <w:basedOn w:val="BodyText"/>
    <w:qFormat/>
    <w:rsid w:val="002D7339"/>
    <w:pPr>
      <w:spacing w:before="36" w:after="36"/>
    </w:p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n+tZn/WzZyLTnGu3gNvTtxh4+Q==">CgMxLjAyDmgubW1sbjEyOWE4ZTI4Mg9pZC51NW5lODduYTNlbXIyD2lkLnRlMXJxaXh3bHFsczIPaWQuZjZ5b3Y0NmdlcHlpMg9pZC4zb2NzemFlc3AzenIyD2lkLmJsOTE3MXdvMW1qbzIPaWQubGNkcDE4azIxMHBsMg9pZC55ZWR6Y2h2YXpoanoyD2lkLnoxMDg5NTg1Mml0djIPaWQuOGkyZWR4N2xmeXk4Mg9pZC54ZDk2MDdhZTYweDE4AHIhMUsyOUwzM2sxSzYzbnVFd2xpWmdZYnp0OGs4eHpUeVZ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4091</Words>
  <Characters>23324</Characters>
  <Application>Microsoft Office Word</Application>
  <DocSecurity>0</DocSecurity>
  <Lines>194</Lines>
  <Paragraphs>54</Paragraphs>
  <ScaleCrop>false</ScaleCrop>
  <Company/>
  <LinksUpToDate>false</LinksUpToDate>
  <CharactersWithSpaces>27361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HomePC</dc:creator>
  <cp:lastModifiedBy>HomePC</cp:lastModifiedBy>
  <cp:revision>2</cp:revision>
  <dcterms:created xsi:type="dcterms:W3CDTF">2026-10-15T11:07:00Z</dcterms:created>
  <dcterms:modified xsi:type="dcterms:W3CDTF">2026-10-17T08:02:00Z</dcterms:modified>
</cp:coreProperties>
</file>