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3DF680" w14:textId="77777777" w:rsidR="00E87824" w:rsidRDefault="00725D54">
      <w:r>
        <w:br/>
      </w:r>
      <w:r>
        <w:br/>
      </w:r>
      <w:r>
        <w:br/>
      </w:r>
      <w:r>
        <w:br/>
      </w:r>
      <w:r>
        <w:br/>
      </w:r>
    </w:p>
    <w:p w14:paraId="10B421C7" w14:textId="2B22CCF9" w:rsidR="001A42BE" w:rsidRPr="00057F34" w:rsidRDefault="00725D54">
      <w:pPr>
        <w:rPr>
          <w:rFonts w:ascii="Arial" w:hAnsi="Arial" w:cs="Arial"/>
          <w:sz w:val="28"/>
          <w:szCs w:val="28"/>
        </w:rPr>
      </w:pPr>
      <w:r w:rsidRPr="00057F34">
        <w:rPr>
          <w:rFonts w:ascii="Arial" w:hAnsi="Arial" w:cs="Arial"/>
          <w:sz w:val="28"/>
          <w:szCs w:val="28"/>
        </w:rPr>
        <w:br/>
      </w:r>
      <w:r w:rsidRPr="00057F34">
        <w:rPr>
          <w:rFonts w:ascii="Arial" w:hAnsi="Arial" w:cs="Arial"/>
          <w:sz w:val="28"/>
          <w:szCs w:val="28"/>
        </w:rPr>
        <w:br/>
      </w:r>
      <w:r w:rsidR="00034DF4">
        <w:rPr>
          <w:rFonts w:ascii="Arial" w:hAnsi="Arial" w:cs="Arial"/>
          <w:sz w:val="28"/>
          <w:szCs w:val="28"/>
        </w:rPr>
        <w:t xml:space="preserve"> </w:t>
      </w:r>
      <w:r w:rsidRPr="00233835">
        <w:rPr>
          <w:rFonts w:ascii="Arial" w:hAnsi="Arial" w:cs="Arial"/>
          <w:sz w:val="28"/>
          <w:szCs w:val="28"/>
        </w:rPr>
        <w:t>Student Name</w:t>
      </w:r>
      <w:r w:rsidRPr="00057F34">
        <w:rPr>
          <w:rFonts w:ascii="Arial" w:hAnsi="Arial" w:cs="Arial"/>
          <w:sz w:val="28"/>
          <w:szCs w:val="28"/>
        </w:rPr>
        <w:t>:</w:t>
      </w:r>
      <w:r w:rsidR="002D4C25" w:rsidRPr="00057F34">
        <w:rPr>
          <w:rFonts w:ascii="Arial" w:hAnsi="Arial" w:cs="Arial"/>
          <w:sz w:val="28"/>
          <w:szCs w:val="28"/>
        </w:rPr>
        <w:t xml:space="preserve"> Mazar Iqbal</w:t>
      </w:r>
      <w:r w:rsidR="00587CEA">
        <w:rPr>
          <w:rFonts w:ascii="Arial" w:hAnsi="Arial" w:cs="Arial"/>
          <w:sz w:val="28"/>
          <w:szCs w:val="28"/>
        </w:rPr>
        <w:t>.</w:t>
      </w:r>
    </w:p>
    <w:p w14:paraId="0956D677" w14:textId="22AB9293" w:rsidR="00E87824" w:rsidRPr="00057F34" w:rsidRDefault="00034DF4">
      <w:pPr>
        <w:rPr>
          <w:rFonts w:ascii="Arial" w:hAnsi="Arial" w:cs="Arial"/>
          <w:sz w:val="28"/>
          <w:szCs w:val="28"/>
        </w:rPr>
      </w:pPr>
      <w:r>
        <w:rPr>
          <w:rFonts w:ascii="Arial" w:hAnsi="Arial" w:cs="Arial"/>
          <w:sz w:val="28"/>
          <w:szCs w:val="28"/>
        </w:rPr>
        <w:t xml:space="preserve"> </w:t>
      </w:r>
      <w:r w:rsidR="00725D54" w:rsidRPr="00057F34">
        <w:rPr>
          <w:rFonts w:ascii="Arial" w:hAnsi="Arial" w:cs="Arial"/>
          <w:sz w:val="28"/>
          <w:szCs w:val="28"/>
        </w:rPr>
        <w:t>Student ID:</w:t>
      </w:r>
      <w:r w:rsidR="002D4C25" w:rsidRPr="00057F34">
        <w:rPr>
          <w:rFonts w:ascii="Arial" w:hAnsi="Arial" w:cs="Arial"/>
          <w:sz w:val="28"/>
          <w:szCs w:val="28"/>
        </w:rPr>
        <w:t xml:space="preserve"> </w:t>
      </w:r>
      <w:r w:rsidR="00273DCD" w:rsidRPr="00057F34">
        <w:rPr>
          <w:rFonts w:ascii="Arial" w:hAnsi="Arial" w:cs="Arial"/>
          <w:sz w:val="28"/>
          <w:szCs w:val="28"/>
        </w:rPr>
        <w:t>2425427</w:t>
      </w:r>
      <w:r w:rsidR="00587CEA">
        <w:rPr>
          <w:rFonts w:ascii="Arial" w:hAnsi="Arial" w:cs="Arial"/>
          <w:sz w:val="28"/>
          <w:szCs w:val="28"/>
        </w:rPr>
        <w:t>.</w:t>
      </w:r>
    </w:p>
    <w:p w14:paraId="636E4940" w14:textId="1C48748A" w:rsidR="00E87824" w:rsidRPr="00057F34" w:rsidRDefault="00233835">
      <w:pPr>
        <w:rPr>
          <w:rFonts w:ascii="Arial" w:hAnsi="Arial" w:cs="Arial"/>
          <w:sz w:val="28"/>
          <w:szCs w:val="28"/>
        </w:rPr>
      </w:pPr>
      <w:r>
        <w:rPr>
          <w:rFonts w:ascii="Arial" w:hAnsi="Arial" w:cs="Arial"/>
          <w:sz w:val="28"/>
          <w:szCs w:val="28"/>
        </w:rPr>
        <w:t xml:space="preserve"> </w:t>
      </w:r>
      <w:r w:rsidR="00725D54" w:rsidRPr="00057F34">
        <w:rPr>
          <w:rFonts w:ascii="Arial" w:hAnsi="Arial" w:cs="Arial"/>
          <w:sz w:val="28"/>
          <w:szCs w:val="28"/>
        </w:rPr>
        <w:t>Course: Health and Social Care</w:t>
      </w:r>
      <w:r w:rsidR="00587CEA">
        <w:rPr>
          <w:rFonts w:ascii="Arial" w:hAnsi="Arial" w:cs="Arial"/>
          <w:sz w:val="28"/>
          <w:szCs w:val="28"/>
        </w:rPr>
        <w:t>.</w:t>
      </w:r>
    </w:p>
    <w:p w14:paraId="18FD1B08" w14:textId="0B3C1D9B" w:rsidR="00E87824" w:rsidRPr="00057F34" w:rsidRDefault="00233835">
      <w:pPr>
        <w:rPr>
          <w:rFonts w:ascii="Arial" w:hAnsi="Arial" w:cs="Arial"/>
          <w:sz w:val="28"/>
          <w:szCs w:val="28"/>
        </w:rPr>
      </w:pPr>
      <w:r>
        <w:rPr>
          <w:rFonts w:ascii="Arial" w:hAnsi="Arial" w:cs="Arial"/>
          <w:sz w:val="28"/>
          <w:szCs w:val="28"/>
        </w:rPr>
        <w:t xml:space="preserve"> </w:t>
      </w:r>
      <w:r w:rsidR="00725D54" w:rsidRPr="00057F34">
        <w:rPr>
          <w:rFonts w:ascii="Arial" w:hAnsi="Arial" w:cs="Arial"/>
          <w:sz w:val="28"/>
          <w:szCs w:val="28"/>
        </w:rPr>
        <w:t>Module: Psychol</w:t>
      </w:r>
      <w:r w:rsidR="00764B44" w:rsidRPr="00057F34">
        <w:rPr>
          <w:rFonts w:ascii="Arial" w:hAnsi="Arial" w:cs="Arial"/>
          <w:sz w:val="28"/>
          <w:szCs w:val="28"/>
        </w:rPr>
        <w:t>ogy</w:t>
      </w:r>
      <w:r w:rsidR="00725D54" w:rsidRPr="00057F34">
        <w:rPr>
          <w:rFonts w:ascii="Arial" w:hAnsi="Arial" w:cs="Arial"/>
          <w:sz w:val="28"/>
          <w:szCs w:val="28"/>
        </w:rPr>
        <w:t xml:space="preserve"> in Health and Social Care</w:t>
      </w:r>
      <w:r w:rsidR="00587CEA">
        <w:rPr>
          <w:rFonts w:ascii="Arial" w:hAnsi="Arial" w:cs="Arial"/>
          <w:sz w:val="28"/>
          <w:szCs w:val="28"/>
        </w:rPr>
        <w:t>.</w:t>
      </w:r>
    </w:p>
    <w:p w14:paraId="7FDCF6B4" w14:textId="4C0F8A5E" w:rsidR="00AF351D" w:rsidRPr="00057F34" w:rsidRDefault="00034DF4" w:rsidP="00AF351D">
      <w:pPr>
        <w:rPr>
          <w:rFonts w:ascii="Arial" w:hAnsi="Arial" w:cs="Arial"/>
          <w:sz w:val="28"/>
          <w:szCs w:val="28"/>
        </w:rPr>
      </w:pPr>
      <w:r>
        <w:rPr>
          <w:rFonts w:ascii="Arial" w:hAnsi="Arial" w:cs="Arial"/>
          <w:sz w:val="28"/>
          <w:szCs w:val="28"/>
        </w:rPr>
        <w:t xml:space="preserve"> Lect</w:t>
      </w:r>
      <w:r w:rsidR="0095456B">
        <w:rPr>
          <w:rFonts w:ascii="Arial" w:hAnsi="Arial" w:cs="Arial"/>
          <w:sz w:val="28"/>
          <w:szCs w:val="28"/>
        </w:rPr>
        <w:t>ure</w:t>
      </w:r>
      <w:r w:rsidR="00725D54" w:rsidRPr="00057F34">
        <w:rPr>
          <w:rFonts w:ascii="Arial" w:hAnsi="Arial" w:cs="Arial"/>
          <w:sz w:val="28"/>
          <w:szCs w:val="28"/>
        </w:rPr>
        <w:t>r:</w:t>
      </w:r>
      <w:r w:rsidR="00764B44" w:rsidRPr="00057F34">
        <w:rPr>
          <w:rFonts w:ascii="Arial" w:hAnsi="Arial" w:cs="Arial"/>
          <w:sz w:val="28"/>
          <w:szCs w:val="28"/>
        </w:rPr>
        <w:t xml:space="preserve"> </w:t>
      </w:r>
      <w:r w:rsidR="00494398" w:rsidRPr="00057F34">
        <w:rPr>
          <w:rFonts w:ascii="Arial" w:hAnsi="Arial" w:cs="Arial"/>
          <w:sz w:val="28"/>
          <w:szCs w:val="28"/>
        </w:rPr>
        <w:t xml:space="preserve">Samuel </w:t>
      </w:r>
      <w:r w:rsidR="00BD7E55" w:rsidRPr="00057F34">
        <w:rPr>
          <w:rFonts w:ascii="Arial" w:hAnsi="Arial" w:cs="Arial"/>
          <w:sz w:val="28"/>
          <w:szCs w:val="28"/>
        </w:rPr>
        <w:t>Assa</w:t>
      </w:r>
      <w:r w:rsidR="00E04D51" w:rsidRPr="00057F34">
        <w:rPr>
          <w:rFonts w:ascii="Arial" w:hAnsi="Arial" w:cs="Arial"/>
          <w:sz w:val="28"/>
          <w:szCs w:val="28"/>
        </w:rPr>
        <w:t>n</w:t>
      </w:r>
      <w:r w:rsidR="00587CEA">
        <w:rPr>
          <w:rFonts w:ascii="Arial" w:hAnsi="Arial" w:cs="Arial"/>
          <w:sz w:val="28"/>
          <w:szCs w:val="28"/>
        </w:rPr>
        <w:t>.</w:t>
      </w:r>
    </w:p>
    <w:p w14:paraId="364B7604" w14:textId="68DEF2A5" w:rsidR="00E87824" w:rsidRPr="00057F34" w:rsidRDefault="00233835">
      <w:pPr>
        <w:rPr>
          <w:rFonts w:ascii="Arial" w:hAnsi="Arial" w:cs="Arial"/>
          <w:sz w:val="28"/>
          <w:szCs w:val="28"/>
        </w:rPr>
      </w:pPr>
      <w:r>
        <w:rPr>
          <w:rFonts w:ascii="Arial" w:hAnsi="Arial" w:cs="Arial"/>
          <w:sz w:val="28"/>
          <w:szCs w:val="28"/>
        </w:rPr>
        <w:t xml:space="preserve"> </w:t>
      </w:r>
      <w:r w:rsidR="00725D54" w:rsidRPr="00057F34">
        <w:rPr>
          <w:rFonts w:ascii="Arial" w:hAnsi="Arial" w:cs="Arial"/>
          <w:sz w:val="28"/>
          <w:szCs w:val="28"/>
        </w:rPr>
        <w:t>Date of Submission:</w:t>
      </w:r>
      <w:r w:rsidR="00E04D51" w:rsidRPr="00057F34">
        <w:rPr>
          <w:rFonts w:ascii="Arial" w:hAnsi="Arial" w:cs="Arial"/>
          <w:sz w:val="28"/>
          <w:szCs w:val="28"/>
        </w:rPr>
        <w:t xml:space="preserve"> 18</w:t>
      </w:r>
      <w:r w:rsidR="00AF351D" w:rsidRPr="00057F34">
        <w:rPr>
          <w:rFonts w:ascii="Arial" w:hAnsi="Arial" w:cs="Arial"/>
          <w:sz w:val="28"/>
          <w:szCs w:val="28"/>
        </w:rPr>
        <w:t>/11/2025</w:t>
      </w:r>
      <w:r w:rsidR="00587CEA">
        <w:rPr>
          <w:rFonts w:ascii="Arial" w:hAnsi="Arial" w:cs="Arial"/>
          <w:sz w:val="28"/>
          <w:szCs w:val="28"/>
        </w:rPr>
        <w:t>.</w:t>
      </w:r>
    </w:p>
    <w:p w14:paraId="07FB3965" w14:textId="77777777" w:rsidR="00E87824" w:rsidRPr="00AF351D" w:rsidRDefault="00725D54">
      <w:pPr>
        <w:rPr>
          <w:rFonts w:ascii="Arial" w:hAnsi="Arial" w:cs="Arial"/>
        </w:rPr>
      </w:pPr>
      <w:r w:rsidRPr="00AF351D">
        <w:rPr>
          <w:rFonts w:ascii="Arial" w:hAnsi="Arial" w:cs="Arial"/>
        </w:rPr>
        <w:br/>
      </w:r>
    </w:p>
    <w:p w14:paraId="4BD5852C" w14:textId="77777777" w:rsidR="00E87824" w:rsidRPr="00AF351D" w:rsidRDefault="00725D54">
      <w:pPr>
        <w:rPr>
          <w:rFonts w:ascii="Arial" w:hAnsi="Arial" w:cs="Arial"/>
        </w:rPr>
      </w:pPr>
      <w:r w:rsidRPr="00AF351D">
        <w:rPr>
          <w:rFonts w:ascii="Arial" w:hAnsi="Arial" w:cs="Arial"/>
        </w:rPr>
        <w:br/>
      </w:r>
    </w:p>
    <w:p w14:paraId="5962CCA3" w14:textId="77777777" w:rsidR="00E87824" w:rsidRPr="00AF351D" w:rsidRDefault="00725D54">
      <w:pPr>
        <w:rPr>
          <w:rFonts w:ascii="Arial" w:hAnsi="Arial" w:cs="Arial"/>
        </w:rPr>
      </w:pPr>
      <w:r w:rsidRPr="00AF351D">
        <w:rPr>
          <w:rFonts w:ascii="Arial" w:hAnsi="Arial" w:cs="Arial"/>
        </w:rPr>
        <w:br/>
      </w:r>
    </w:p>
    <w:p w14:paraId="3E517962" w14:textId="77777777" w:rsidR="00E87824" w:rsidRPr="00AF351D" w:rsidRDefault="00725D54">
      <w:pPr>
        <w:rPr>
          <w:rFonts w:ascii="Arial" w:hAnsi="Arial" w:cs="Arial"/>
        </w:rPr>
      </w:pPr>
      <w:r w:rsidRPr="00AF351D">
        <w:rPr>
          <w:rFonts w:ascii="Arial" w:hAnsi="Arial" w:cs="Arial"/>
        </w:rPr>
        <w:br/>
      </w:r>
    </w:p>
    <w:p w14:paraId="56AA7B38" w14:textId="77777777" w:rsidR="00E87824" w:rsidRPr="00AF351D" w:rsidRDefault="00725D54">
      <w:pPr>
        <w:rPr>
          <w:rFonts w:ascii="Arial" w:hAnsi="Arial" w:cs="Arial"/>
        </w:rPr>
      </w:pPr>
      <w:r w:rsidRPr="00AF351D">
        <w:rPr>
          <w:rFonts w:ascii="Arial" w:hAnsi="Arial" w:cs="Arial"/>
        </w:rPr>
        <w:br/>
      </w:r>
    </w:p>
    <w:p w14:paraId="1D7216BF" w14:textId="77777777" w:rsidR="001B37C9" w:rsidRDefault="00725D54">
      <w:pPr>
        <w:rPr>
          <w:rFonts w:ascii="Arial" w:hAnsi="Arial" w:cs="Arial"/>
        </w:rPr>
      </w:pPr>
      <w:r w:rsidRPr="00AF351D">
        <w:rPr>
          <w:rFonts w:ascii="Arial" w:hAnsi="Arial" w:cs="Arial"/>
        </w:rPr>
        <w:br/>
      </w:r>
    </w:p>
    <w:p w14:paraId="5E4D9E88" w14:textId="77777777" w:rsidR="001B37C9" w:rsidRDefault="001B37C9">
      <w:pPr>
        <w:rPr>
          <w:rFonts w:ascii="Arial" w:hAnsi="Arial" w:cs="Arial"/>
        </w:rPr>
      </w:pPr>
    </w:p>
    <w:p w14:paraId="2424EA26" w14:textId="77777777" w:rsidR="001B37C9" w:rsidRDefault="001B37C9">
      <w:pPr>
        <w:rPr>
          <w:rFonts w:ascii="Arial" w:hAnsi="Arial" w:cs="Arial"/>
        </w:rPr>
      </w:pPr>
    </w:p>
    <w:p w14:paraId="6716FD92" w14:textId="77777777" w:rsidR="001B37C9" w:rsidRDefault="001B37C9">
      <w:pPr>
        <w:rPr>
          <w:rFonts w:ascii="Arial" w:hAnsi="Arial" w:cs="Arial"/>
        </w:rPr>
      </w:pPr>
    </w:p>
    <w:p w14:paraId="4F6270B0" w14:textId="77777777" w:rsidR="001B37C9" w:rsidRDefault="001B37C9">
      <w:pPr>
        <w:rPr>
          <w:rFonts w:ascii="Arial" w:hAnsi="Arial" w:cs="Arial"/>
        </w:rPr>
      </w:pPr>
    </w:p>
    <w:p w14:paraId="735B7E2B" w14:textId="780ABF86" w:rsidR="007E41AF" w:rsidRPr="001B37C9" w:rsidRDefault="009D38AA">
      <w:pPr>
        <w:rPr>
          <w:rFonts w:ascii="Arial" w:hAnsi="Arial" w:cs="Arial"/>
          <w:color w:val="007BB8"/>
          <w:sz w:val="28"/>
          <w:szCs w:val="28"/>
        </w:rPr>
      </w:pPr>
      <w:r w:rsidRPr="001B37C9">
        <w:rPr>
          <w:rFonts w:ascii="Arial" w:hAnsi="Arial" w:cs="Arial"/>
          <w:color w:val="007BB8"/>
          <w:sz w:val="28"/>
          <w:szCs w:val="28"/>
        </w:rPr>
        <w:lastRenderedPageBreak/>
        <w:t>S</w:t>
      </w:r>
      <w:r w:rsidR="00007ED1" w:rsidRPr="001B37C9">
        <w:rPr>
          <w:rFonts w:ascii="Arial" w:hAnsi="Arial" w:cs="Arial"/>
          <w:color w:val="007BB8"/>
          <w:sz w:val="28"/>
          <w:szCs w:val="28"/>
        </w:rPr>
        <w:t>upporting Adults Over 65 With Demen</w:t>
      </w:r>
      <w:r w:rsidR="005045CB" w:rsidRPr="001B37C9">
        <w:rPr>
          <w:rFonts w:ascii="Arial" w:hAnsi="Arial" w:cs="Arial"/>
          <w:color w:val="007BB8"/>
          <w:sz w:val="28"/>
          <w:szCs w:val="28"/>
        </w:rPr>
        <w:t xml:space="preserve">tia </w:t>
      </w:r>
      <w:r w:rsidR="00E86DE3" w:rsidRPr="001B37C9">
        <w:rPr>
          <w:rFonts w:ascii="Arial" w:hAnsi="Arial" w:cs="Arial"/>
          <w:color w:val="007BB8"/>
          <w:sz w:val="28"/>
          <w:szCs w:val="28"/>
        </w:rPr>
        <w:t>in</w:t>
      </w:r>
      <w:r w:rsidR="005045CB" w:rsidRPr="001B37C9">
        <w:rPr>
          <w:rFonts w:ascii="Arial" w:hAnsi="Arial" w:cs="Arial"/>
          <w:color w:val="007BB8"/>
          <w:sz w:val="28"/>
          <w:szCs w:val="28"/>
        </w:rPr>
        <w:t xml:space="preserve"> </w:t>
      </w:r>
      <w:r w:rsidR="00CB292E" w:rsidRPr="001B37C9">
        <w:rPr>
          <w:rFonts w:ascii="Arial" w:hAnsi="Arial" w:cs="Arial"/>
          <w:color w:val="007BB8"/>
          <w:sz w:val="28"/>
          <w:szCs w:val="28"/>
        </w:rPr>
        <w:t xml:space="preserve">a </w:t>
      </w:r>
      <w:r w:rsidR="005045CB" w:rsidRPr="001B37C9">
        <w:rPr>
          <w:rFonts w:ascii="Arial" w:hAnsi="Arial" w:cs="Arial"/>
          <w:color w:val="007BB8"/>
          <w:sz w:val="28"/>
          <w:szCs w:val="28"/>
        </w:rPr>
        <w:t>Care Hom</w:t>
      </w:r>
      <w:r w:rsidR="007E41AF" w:rsidRPr="001B37C9">
        <w:rPr>
          <w:rFonts w:ascii="Arial" w:hAnsi="Arial" w:cs="Arial"/>
          <w:color w:val="007BB8"/>
          <w:sz w:val="28"/>
          <w:szCs w:val="28"/>
        </w:rPr>
        <w:t>e</w:t>
      </w:r>
    </w:p>
    <w:p w14:paraId="6D040855" w14:textId="77777777" w:rsidR="007E41AF" w:rsidRPr="001B37C9" w:rsidRDefault="00F66308">
      <w:pPr>
        <w:rPr>
          <w:rFonts w:ascii="Arial" w:hAnsi="Arial" w:cs="Arial"/>
          <w:color w:val="007BB8"/>
          <w:sz w:val="28"/>
          <w:szCs w:val="28"/>
        </w:rPr>
      </w:pPr>
      <w:r w:rsidRPr="001B37C9">
        <w:rPr>
          <w:rFonts w:ascii="Arial" w:hAnsi="Arial" w:cs="Arial"/>
          <w:color w:val="007BB8"/>
          <w:sz w:val="28"/>
          <w:szCs w:val="28"/>
        </w:rPr>
        <w:t>Applying Psychol</w:t>
      </w:r>
      <w:r w:rsidR="000F292B" w:rsidRPr="001B37C9">
        <w:rPr>
          <w:rFonts w:ascii="Arial" w:hAnsi="Arial" w:cs="Arial"/>
          <w:color w:val="007BB8"/>
          <w:sz w:val="28"/>
          <w:szCs w:val="28"/>
        </w:rPr>
        <w:t>ogical Theories</w:t>
      </w:r>
      <w:r w:rsidR="00BB188E" w:rsidRPr="001B37C9">
        <w:rPr>
          <w:rFonts w:ascii="Arial" w:hAnsi="Arial" w:cs="Arial"/>
          <w:color w:val="007BB8"/>
          <w:sz w:val="28"/>
          <w:szCs w:val="28"/>
        </w:rPr>
        <w:t xml:space="preserve"> </w:t>
      </w:r>
      <w:r w:rsidR="00E86DE3" w:rsidRPr="001B37C9">
        <w:rPr>
          <w:rFonts w:ascii="Arial" w:hAnsi="Arial" w:cs="Arial"/>
          <w:color w:val="007BB8"/>
          <w:sz w:val="28"/>
          <w:szCs w:val="28"/>
        </w:rPr>
        <w:t>in</w:t>
      </w:r>
      <w:r w:rsidR="001151C1" w:rsidRPr="001B37C9">
        <w:rPr>
          <w:rFonts w:ascii="Arial" w:hAnsi="Arial" w:cs="Arial"/>
          <w:color w:val="007BB8"/>
          <w:sz w:val="28"/>
          <w:szCs w:val="28"/>
        </w:rPr>
        <w:t xml:space="preserve"> Health and Social Care</w:t>
      </w:r>
      <w:r w:rsidR="008339C0" w:rsidRPr="001B37C9">
        <w:rPr>
          <w:rFonts w:ascii="Arial" w:hAnsi="Arial" w:cs="Arial"/>
          <w:color w:val="007BB8"/>
          <w:sz w:val="28"/>
          <w:szCs w:val="28"/>
        </w:rPr>
        <w:t>.</w:t>
      </w:r>
    </w:p>
    <w:p w14:paraId="7C00D315" w14:textId="1D5550A8" w:rsidR="00E87824" w:rsidRPr="00C42BAE" w:rsidRDefault="00725D54">
      <w:pPr>
        <w:rPr>
          <w:rFonts w:ascii="Arial" w:hAnsi="Arial" w:cs="Arial"/>
        </w:rPr>
      </w:pPr>
      <w:r w:rsidRPr="00DF67DD">
        <w:rPr>
          <w:rFonts w:ascii="Arial" w:hAnsi="Arial" w:cs="Arial"/>
          <w:color w:val="388600"/>
          <w:sz w:val="28"/>
          <w:szCs w:val="28"/>
        </w:rPr>
        <w:t>Introduction</w:t>
      </w:r>
      <w:r w:rsidR="00DD0F1E" w:rsidRPr="00DF67DD">
        <w:rPr>
          <w:rFonts w:ascii="Arial" w:hAnsi="Arial" w:cs="Arial"/>
          <w:color w:val="388600"/>
          <w:sz w:val="28"/>
          <w:szCs w:val="28"/>
        </w:rPr>
        <w:t>.</w:t>
      </w:r>
    </w:p>
    <w:p w14:paraId="46AEC2A4" w14:textId="038A2C55" w:rsidR="00E87824" w:rsidRPr="00AF351D" w:rsidRDefault="00725D54">
      <w:pPr>
        <w:rPr>
          <w:rFonts w:ascii="Arial" w:hAnsi="Arial" w:cs="Arial"/>
        </w:rPr>
      </w:pPr>
      <w:r w:rsidRPr="00AF351D">
        <w:rPr>
          <w:rFonts w:ascii="Arial" w:hAnsi="Arial" w:cs="Arial"/>
        </w:rPr>
        <w:t>Dementia is a progressive neurological condition that affects memory, cognition, communication, and emotional regulation, impacting nearly one million people in the UK (Alzheimer’s Society, 2022). As the condition advances, individuals experience significant challenges to their sense of identity, autonomy, and wellbeing. To provide care that supports both overall health, professionals in health and social care increasingly rely on psychological theories to support personalised care and promote wellbeing in individuals affected by cognitive decline.</w:t>
      </w:r>
      <w:r w:rsidRPr="00AF351D">
        <w:rPr>
          <w:rFonts w:ascii="Arial" w:hAnsi="Arial" w:cs="Arial"/>
        </w:rPr>
        <w:br/>
        <w:t xml:space="preserve">    </w:t>
      </w:r>
      <w:r w:rsidRPr="00AF351D">
        <w:rPr>
          <w:rFonts w:ascii="Arial" w:hAnsi="Arial" w:cs="Arial"/>
        </w:rPr>
        <w:br/>
        <w:t>This report explores how Erikson’s Psychosocial Theory and Maslow’s Hierarchy of Needs can be applied in dementia care. Both frameworks are interlinked</w:t>
      </w:r>
      <w:r w:rsidR="00D514DB">
        <w:rPr>
          <w:rFonts w:ascii="Arial" w:hAnsi="Arial" w:cs="Arial"/>
        </w:rPr>
        <w:t xml:space="preserve"> </w:t>
      </w:r>
      <w:r w:rsidRPr="00AF351D">
        <w:rPr>
          <w:rFonts w:ascii="Arial" w:hAnsi="Arial" w:cs="Arial"/>
        </w:rPr>
        <w:t xml:space="preserve">while Maslow focuses on the motivational drives that underpin behaviour and wellbeing, Erikson highlights the psychosocial processes that shape identity and meaning across the lifespan. Together, they form a holistic foundation for personalised care that prioritises dignity, belonging, and </w:t>
      </w:r>
      <w:r w:rsidR="00F93A67">
        <w:rPr>
          <w:rFonts w:ascii="Arial" w:hAnsi="Arial" w:cs="Arial"/>
        </w:rPr>
        <w:t>self-worth</w:t>
      </w:r>
      <w:r w:rsidR="00BC2D4F">
        <w:rPr>
          <w:rFonts w:ascii="Arial" w:hAnsi="Arial" w:cs="Arial"/>
        </w:rPr>
        <w:t>.</w:t>
      </w:r>
    </w:p>
    <w:p w14:paraId="396DEAB7" w14:textId="66174CC2" w:rsidR="00E87824" w:rsidRPr="00563E41" w:rsidRDefault="00725D54">
      <w:pPr>
        <w:rPr>
          <w:rFonts w:ascii="Arial" w:hAnsi="Arial" w:cs="Arial"/>
          <w:color w:val="007BB8"/>
          <w:sz w:val="28"/>
          <w:szCs w:val="28"/>
        </w:rPr>
      </w:pPr>
      <w:r w:rsidRPr="00563E41">
        <w:rPr>
          <w:rFonts w:ascii="Arial" w:hAnsi="Arial" w:cs="Arial"/>
          <w:color w:val="007BB8"/>
          <w:sz w:val="28"/>
          <w:szCs w:val="28"/>
        </w:rPr>
        <w:t>Erikson’s Psychosocial Theory of Development</w:t>
      </w:r>
      <w:r w:rsidR="00DD0F1E" w:rsidRPr="00563E41">
        <w:rPr>
          <w:rFonts w:ascii="Arial" w:hAnsi="Arial" w:cs="Arial"/>
          <w:color w:val="007BB8"/>
          <w:sz w:val="28"/>
          <w:szCs w:val="28"/>
        </w:rPr>
        <w:t>.</w:t>
      </w:r>
    </w:p>
    <w:p w14:paraId="48D23FDA" w14:textId="6B49AD5B" w:rsidR="00E87824" w:rsidRPr="00AF351D" w:rsidRDefault="00725D54">
      <w:pPr>
        <w:rPr>
          <w:rFonts w:ascii="Arial" w:hAnsi="Arial" w:cs="Arial"/>
        </w:rPr>
      </w:pPr>
      <w:r w:rsidRPr="00AF351D">
        <w:rPr>
          <w:rFonts w:ascii="Arial" w:hAnsi="Arial" w:cs="Arial"/>
        </w:rPr>
        <w:t>Erikson (1959) proposed eight stages of psychosocial development, each defined by a central conflict that contributes to personality formation. The final stage, Integrity vs. Despair, typically occurs  and involves reflecting on one’s life to achieve acceptance and peace. For people with dementia, this process is often complicated by memory loss and confusion, which can lead to frustration and despair if identity and life continuity are not supported through reflective practices and validation.</w:t>
      </w:r>
      <w:r w:rsidRPr="00AF351D">
        <w:rPr>
          <w:rFonts w:ascii="Arial" w:hAnsi="Arial" w:cs="Arial"/>
        </w:rPr>
        <w:br/>
      </w:r>
      <w:r w:rsidRPr="00AF351D">
        <w:rPr>
          <w:rFonts w:ascii="Arial" w:hAnsi="Arial" w:cs="Arial"/>
        </w:rPr>
        <w:br/>
        <w:t>Applying Erikson’s theory in care involves promoting opportunities for life review, remembrance, and emotional validation. Activities such as reminiscence therapy, story work, and memory boxes allow individuals to reconstruct a sense of identity and connection to their past. For example, a resident revisiting photographs from their working life may regain pride in past achievements, reinforcing ego integrity despite cognitive decline (Brown and Lowis, 2020).</w:t>
      </w:r>
      <w:r w:rsidRPr="00AF351D">
        <w:rPr>
          <w:rFonts w:ascii="Arial" w:hAnsi="Arial" w:cs="Arial"/>
        </w:rPr>
        <w:br/>
      </w:r>
      <w:r w:rsidRPr="00AF351D">
        <w:rPr>
          <w:rFonts w:ascii="Arial" w:hAnsi="Arial" w:cs="Arial"/>
        </w:rPr>
        <w:br/>
        <w:t xml:space="preserve">Recent research highlights the therapeutic value of reminiscence for preserving wellbeing. Chou, Lee and Yang (2022) found that reminiscence therapy less depression and improved life satisfaction in people with mild to moderate dementia. Similarly, Fitzpatrick and Tuckett (2020) observed that life review supports emotional stability, </w:t>
      </w:r>
      <w:r w:rsidR="00F93A67" w:rsidRPr="00AF351D">
        <w:rPr>
          <w:rFonts w:ascii="Arial" w:hAnsi="Arial" w:cs="Arial"/>
        </w:rPr>
        <w:t>aligning with</w:t>
      </w:r>
      <w:r w:rsidRPr="00AF351D">
        <w:rPr>
          <w:rFonts w:ascii="Arial" w:hAnsi="Arial" w:cs="Arial"/>
        </w:rPr>
        <w:t xml:space="preserve"> Erikson’s emphasis on achieving integrity through reflection and validation.</w:t>
      </w:r>
      <w:r w:rsidRPr="00AF351D">
        <w:rPr>
          <w:rFonts w:ascii="Arial" w:hAnsi="Arial" w:cs="Arial"/>
        </w:rPr>
        <w:br/>
      </w:r>
      <w:r w:rsidRPr="00AF351D">
        <w:rPr>
          <w:rFonts w:ascii="Arial" w:hAnsi="Arial" w:cs="Arial"/>
        </w:rPr>
        <w:br/>
        <w:t>However, Erikson’s framework assumes a degree of cognitive capacity that may not always be present in later</w:t>
      </w:r>
      <w:r w:rsidR="001B2E41">
        <w:rPr>
          <w:rFonts w:ascii="Arial" w:hAnsi="Arial" w:cs="Arial"/>
        </w:rPr>
        <w:t xml:space="preserve"> </w:t>
      </w:r>
      <w:r w:rsidRPr="00AF351D">
        <w:rPr>
          <w:rFonts w:ascii="Arial" w:hAnsi="Arial" w:cs="Arial"/>
        </w:rPr>
        <w:t>stage dementia. Emotional needs from earlier life stages</w:t>
      </w:r>
      <w:r w:rsidR="001B2E41">
        <w:rPr>
          <w:rFonts w:ascii="Arial" w:hAnsi="Arial" w:cs="Arial"/>
        </w:rPr>
        <w:t xml:space="preserve"> </w:t>
      </w:r>
      <w:r w:rsidRPr="00AF351D">
        <w:rPr>
          <w:rFonts w:ascii="Arial" w:hAnsi="Arial" w:cs="Arial"/>
        </w:rPr>
        <w:t xml:space="preserve">such </w:t>
      </w:r>
      <w:r w:rsidRPr="00AF351D">
        <w:rPr>
          <w:rFonts w:ascii="Arial" w:hAnsi="Arial" w:cs="Arial"/>
        </w:rPr>
        <w:lastRenderedPageBreak/>
        <w:t>as the desire for security (Trust vs. Mistrust) or companionship (Intimacy vs. Isolation)</w:t>
      </w:r>
      <w:r w:rsidR="00296355">
        <w:rPr>
          <w:rFonts w:ascii="Arial" w:hAnsi="Arial" w:cs="Arial"/>
        </w:rPr>
        <w:t xml:space="preserve"> </w:t>
      </w:r>
      <w:r w:rsidRPr="00AF351D">
        <w:rPr>
          <w:rFonts w:ascii="Arial" w:hAnsi="Arial" w:cs="Arial"/>
        </w:rPr>
        <w:t>may re-emerge, demonstrating that development is fluid rather than linear. Recognising this helps caregivers to adapt their approach, using empathy and validation to meet emotional needs beyond age.</w:t>
      </w:r>
    </w:p>
    <w:p w14:paraId="44E87213" w14:textId="50B8A792" w:rsidR="00E87824" w:rsidRPr="00563E41" w:rsidRDefault="00725D54">
      <w:pPr>
        <w:rPr>
          <w:rFonts w:ascii="Arial" w:hAnsi="Arial" w:cs="Arial"/>
          <w:color w:val="007BB8"/>
          <w:sz w:val="28"/>
          <w:szCs w:val="28"/>
        </w:rPr>
      </w:pPr>
      <w:r w:rsidRPr="00563E41">
        <w:rPr>
          <w:rFonts w:ascii="Arial" w:hAnsi="Arial" w:cs="Arial"/>
          <w:color w:val="007BB8"/>
          <w:sz w:val="28"/>
          <w:szCs w:val="28"/>
        </w:rPr>
        <w:t>Maslow’s Hierarchy of Needs</w:t>
      </w:r>
      <w:r w:rsidR="00DD0F1E" w:rsidRPr="00563E41">
        <w:rPr>
          <w:rFonts w:ascii="Arial" w:hAnsi="Arial" w:cs="Arial"/>
          <w:color w:val="007BB8"/>
          <w:sz w:val="28"/>
          <w:szCs w:val="28"/>
        </w:rPr>
        <w:t>.</w:t>
      </w:r>
    </w:p>
    <w:p w14:paraId="246D219D" w14:textId="0FA6DFAB" w:rsidR="00E87824" w:rsidRPr="00AF351D" w:rsidRDefault="00725D54">
      <w:pPr>
        <w:rPr>
          <w:rFonts w:ascii="Arial" w:hAnsi="Arial" w:cs="Arial"/>
        </w:rPr>
      </w:pPr>
      <w:r w:rsidRPr="00AF351D">
        <w:rPr>
          <w:rFonts w:ascii="Arial" w:hAnsi="Arial" w:cs="Arial"/>
        </w:rPr>
        <w:t xml:space="preserve">Maslow’s (1943) hierarchy of needs describes five fundamental levels of human motivation: physiological, safety, love/belonging, esteem, and </w:t>
      </w:r>
      <w:r w:rsidR="002D20AD" w:rsidRPr="00AF351D">
        <w:rPr>
          <w:rFonts w:ascii="Arial" w:hAnsi="Arial" w:cs="Arial"/>
        </w:rPr>
        <w:t>self</w:t>
      </w:r>
      <w:r w:rsidR="002D20AD">
        <w:rPr>
          <w:rFonts w:ascii="Arial" w:hAnsi="Arial" w:cs="Arial"/>
        </w:rPr>
        <w:t>-</w:t>
      </w:r>
      <w:r w:rsidR="002D20AD" w:rsidRPr="00AF351D">
        <w:rPr>
          <w:rFonts w:ascii="Arial" w:hAnsi="Arial" w:cs="Arial"/>
        </w:rPr>
        <w:t>actuali</w:t>
      </w:r>
      <w:r w:rsidR="002D20AD">
        <w:rPr>
          <w:rFonts w:ascii="Arial" w:hAnsi="Arial" w:cs="Arial"/>
        </w:rPr>
        <w:t>z</w:t>
      </w:r>
      <w:r w:rsidR="002D20AD" w:rsidRPr="00AF351D">
        <w:rPr>
          <w:rFonts w:ascii="Arial" w:hAnsi="Arial" w:cs="Arial"/>
        </w:rPr>
        <w:t>ation</w:t>
      </w:r>
      <w:r w:rsidRPr="00AF351D">
        <w:rPr>
          <w:rFonts w:ascii="Arial" w:hAnsi="Arial" w:cs="Arial"/>
        </w:rPr>
        <w:t xml:space="preserve">, later expanded to include </w:t>
      </w:r>
      <w:r w:rsidR="002D20AD" w:rsidRPr="00AF351D">
        <w:rPr>
          <w:rFonts w:ascii="Arial" w:hAnsi="Arial" w:cs="Arial"/>
        </w:rPr>
        <w:t>self</w:t>
      </w:r>
      <w:r w:rsidR="002D20AD">
        <w:rPr>
          <w:rFonts w:ascii="Arial" w:hAnsi="Arial" w:cs="Arial"/>
        </w:rPr>
        <w:t>-</w:t>
      </w:r>
      <w:r w:rsidR="002D20AD" w:rsidRPr="00AF351D">
        <w:rPr>
          <w:rFonts w:ascii="Arial" w:hAnsi="Arial" w:cs="Arial"/>
        </w:rPr>
        <w:t>transcendence</w:t>
      </w:r>
      <w:r w:rsidRPr="00AF351D">
        <w:rPr>
          <w:rFonts w:ascii="Arial" w:hAnsi="Arial" w:cs="Arial"/>
        </w:rPr>
        <w:t xml:space="preserve"> (Kenrick et al., 2010). This framework offers structure for understanding the behaviours of individuals with dementia as expressions of unmet needs. When a person becomes agitated, withdrawn, or anxious, these behaviours often signal an underlying need for comfort, engagement, or reassurance, not just a symptom.</w:t>
      </w:r>
      <w:r w:rsidRPr="00AF351D">
        <w:rPr>
          <w:rFonts w:ascii="Arial" w:hAnsi="Arial" w:cs="Arial"/>
        </w:rPr>
        <w:br/>
        <w:t xml:space="preserve">    </w:t>
      </w:r>
      <w:r w:rsidRPr="00AF351D">
        <w:rPr>
          <w:rFonts w:ascii="Arial" w:hAnsi="Arial" w:cs="Arial"/>
        </w:rPr>
        <w:br/>
        <w:t>In care settings, addressing physiological needs</w:t>
      </w:r>
      <w:r w:rsidR="002D20AD">
        <w:rPr>
          <w:rFonts w:ascii="Arial" w:hAnsi="Arial" w:cs="Arial"/>
        </w:rPr>
        <w:t xml:space="preserve"> </w:t>
      </w:r>
      <w:r w:rsidRPr="00AF351D">
        <w:rPr>
          <w:rFonts w:ascii="Arial" w:hAnsi="Arial" w:cs="Arial"/>
        </w:rPr>
        <w:t>nutrition, rest, hygiene, and comfort</w:t>
      </w:r>
      <w:r w:rsidR="00D00F86">
        <w:rPr>
          <w:rFonts w:ascii="Arial" w:hAnsi="Arial" w:cs="Arial"/>
        </w:rPr>
        <w:t xml:space="preserve"> </w:t>
      </w:r>
      <w:r w:rsidRPr="00AF351D">
        <w:rPr>
          <w:rFonts w:ascii="Arial" w:hAnsi="Arial" w:cs="Arial"/>
        </w:rPr>
        <w:t>is essential. Yet, Maslow’s higher levels are equally critical. People with dementia require emotional safety, belonging, and esteem to feel secure and valued. maintaining consistent carers, using familiar routines, and facilitating social interaction can fulfil the needs for security and belonging. When residents are treated with respect, autonomy, and respect for their choices, esteem needs are more likely to be fulfilled, enhancing trust in caregiving relationships.</w:t>
      </w:r>
      <w:r w:rsidRPr="00AF351D">
        <w:rPr>
          <w:rFonts w:ascii="Arial" w:hAnsi="Arial" w:cs="Arial"/>
        </w:rPr>
        <w:br/>
        <w:t xml:space="preserve">    </w:t>
      </w:r>
      <w:r w:rsidRPr="00AF351D">
        <w:rPr>
          <w:rFonts w:ascii="Arial" w:hAnsi="Arial" w:cs="Arial"/>
        </w:rPr>
        <w:br/>
        <w:t>Maslow’s model also encourages caregivers to see behaviour as communication. A person pacing repeatedly might not be “wandering” purposelessly, but rather expressing unmet emotional needs such as anxiety or a desire for meaningful engagement. Viewing behaviour through this motivational lens enables more compassionate and effective care responses.</w:t>
      </w:r>
      <w:r w:rsidRPr="00AF351D">
        <w:rPr>
          <w:rFonts w:ascii="Arial" w:hAnsi="Arial" w:cs="Arial"/>
        </w:rPr>
        <w:br/>
      </w:r>
      <w:r w:rsidRPr="00AF351D">
        <w:rPr>
          <w:rFonts w:ascii="Arial" w:hAnsi="Arial" w:cs="Arial"/>
        </w:rPr>
        <w:br/>
        <w:t>Although Maslow’s model has been critiqued for being overly rigid or Western-centric, it remains valuable when used flexibly. In dementia care, needs fluctuate constantly, and Maslow’s adaptable hierarchy helps carers respond sensitively to the person’s changing priorities.</w:t>
      </w:r>
    </w:p>
    <w:p w14:paraId="09AF4E4B" w14:textId="3C751308" w:rsidR="00E87824" w:rsidRPr="00563E41" w:rsidRDefault="00725D54">
      <w:pPr>
        <w:rPr>
          <w:rFonts w:ascii="Arial" w:hAnsi="Arial" w:cs="Arial"/>
          <w:color w:val="007BB8"/>
          <w:sz w:val="28"/>
          <w:szCs w:val="28"/>
        </w:rPr>
      </w:pPr>
      <w:r w:rsidRPr="00563E41">
        <w:rPr>
          <w:rFonts w:ascii="Arial" w:hAnsi="Arial" w:cs="Arial"/>
          <w:color w:val="007BB8"/>
          <w:sz w:val="28"/>
          <w:szCs w:val="28"/>
        </w:rPr>
        <w:t xml:space="preserve">Integrating Erikson and Maslow </w:t>
      </w:r>
      <w:proofErr w:type="gramStart"/>
      <w:r w:rsidRPr="00563E41">
        <w:rPr>
          <w:rFonts w:ascii="Arial" w:hAnsi="Arial" w:cs="Arial"/>
          <w:color w:val="007BB8"/>
          <w:sz w:val="28"/>
          <w:szCs w:val="28"/>
        </w:rPr>
        <w:t>in</w:t>
      </w:r>
      <w:proofErr w:type="gramEnd"/>
      <w:r w:rsidRPr="00563E41">
        <w:rPr>
          <w:rFonts w:ascii="Arial" w:hAnsi="Arial" w:cs="Arial"/>
          <w:color w:val="007BB8"/>
          <w:sz w:val="28"/>
          <w:szCs w:val="28"/>
        </w:rPr>
        <w:t xml:space="preserve"> Dementia Care</w:t>
      </w:r>
      <w:r w:rsidR="00DD0F1E" w:rsidRPr="00563E41">
        <w:rPr>
          <w:rFonts w:ascii="Arial" w:hAnsi="Arial" w:cs="Arial"/>
          <w:color w:val="007BB8"/>
          <w:sz w:val="28"/>
          <w:szCs w:val="28"/>
        </w:rPr>
        <w:t>.</w:t>
      </w:r>
    </w:p>
    <w:p w14:paraId="255B46F3" w14:textId="5C5854C6" w:rsidR="00E87824" w:rsidRPr="00AF351D" w:rsidRDefault="00725D54">
      <w:pPr>
        <w:rPr>
          <w:rFonts w:ascii="Arial" w:hAnsi="Arial" w:cs="Arial"/>
        </w:rPr>
      </w:pPr>
      <w:r w:rsidRPr="00AF351D">
        <w:rPr>
          <w:rFonts w:ascii="Arial" w:hAnsi="Arial" w:cs="Arial"/>
        </w:rPr>
        <w:t>Erikson’s and Maslow’s frameworks complement one another, offering a combined approach to understanding both internal emotional development and motivational needs. Erikson provides insight into the emotional process of identity maintenance, while Maslow explains the motivational factors that drive wellbeing. Used together, they allow care staff to support the psychological and social dimensions of dementia holistically.</w:t>
      </w:r>
      <w:r w:rsidRPr="00AF351D">
        <w:rPr>
          <w:rFonts w:ascii="Arial" w:hAnsi="Arial" w:cs="Arial"/>
        </w:rPr>
        <w:br/>
      </w:r>
      <w:r w:rsidRPr="00AF351D">
        <w:rPr>
          <w:rFonts w:ascii="Arial" w:hAnsi="Arial" w:cs="Arial"/>
        </w:rPr>
        <w:br/>
        <w:t>For example, facilitating activities that evoke personal memories</w:t>
      </w:r>
      <w:r w:rsidR="00D00F86">
        <w:rPr>
          <w:rFonts w:ascii="Arial" w:hAnsi="Arial" w:cs="Arial"/>
        </w:rPr>
        <w:t xml:space="preserve"> </w:t>
      </w:r>
      <w:r w:rsidRPr="00AF351D">
        <w:rPr>
          <w:rFonts w:ascii="Arial" w:hAnsi="Arial" w:cs="Arial"/>
        </w:rPr>
        <w:t>such as music, crafts, or gardening</w:t>
      </w:r>
      <w:r w:rsidR="00D00F86">
        <w:rPr>
          <w:rFonts w:ascii="Arial" w:hAnsi="Arial" w:cs="Arial"/>
        </w:rPr>
        <w:t xml:space="preserve"> </w:t>
      </w:r>
      <w:r w:rsidRPr="00AF351D">
        <w:rPr>
          <w:rFonts w:ascii="Arial" w:hAnsi="Arial" w:cs="Arial"/>
        </w:rPr>
        <w:t xml:space="preserve">meets Maslow’s belonging and esteem needs while reinforcing Erikson’s concept of integrity. Similarly, giving residents choice in their daily routines supports </w:t>
      </w:r>
      <w:r w:rsidRPr="00AF351D">
        <w:rPr>
          <w:rFonts w:ascii="Arial" w:hAnsi="Arial" w:cs="Arial"/>
        </w:rPr>
        <w:lastRenderedPageBreak/>
        <w:t>Maslow’s esteem and autonomy, while promoting Erikson’s concept of ego integrity through purposeful engagement.</w:t>
      </w:r>
      <w:r w:rsidRPr="00AF351D">
        <w:rPr>
          <w:rFonts w:ascii="Arial" w:hAnsi="Arial" w:cs="Arial"/>
        </w:rPr>
        <w:br/>
      </w:r>
      <w:r w:rsidRPr="00AF351D">
        <w:rPr>
          <w:rFonts w:ascii="Arial" w:hAnsi="Arial" w:cs="Arial"/>
        </w:rPr>
        <w:br/>
        <w:t>A growing body of research links these frameworks to positive wellbeing outcomes. McLeod (2023) suggests that understanding behaviour through Maslow’s hierarchy helps staff tailor interventions that preserve dignity and reduce distress. Likewise, Eriksonian approaches such as life review therapy foster continuity and self-worth (Brown and Lowis, 2020).</w:t>
      </w:r>
      <w:r w:rsidRPr="00AF351D">
        <w:rPr>
          <w:rFonts w:ascii="Arial" w:hAnsi="Arial" w:cs="Arial"/>
        </w:rPr>
        <w:br/>
      </w:r>
      <w:r w:rsidRPr="00AF351D">
        <w:rPr>
          <w:rFonts w:ascii="Arial" w:hAnsi="Arial" w:cs="Arial"/>
        </w:rPr>
        <w:br/>
        <w:t>Recent perspectives from positive psychology further strengthen these theories’ application. Seligman’s PERMA model</w:t>
      </w:r>
      <w:r w:rsidR="00934495">
        <w:rPr>
          <w:rFonts w:ascii="Arial" w:hAnsi="Arial" w:cs="Arial"/>
        </w:rPr>
        <w:t xml:space="preserve"> </w:t>
      </w:r>
      <w:r w:rsidR="00854563" w:rsidRPr="00AF351D">
        <w:rPr>
          <w:rFonts w:ascii="Arial" w:hAnsi="Arial" w:cs="Arial"/>
        </w:rPr>
        <w:t>encompasses</w:t>
      </w:r>
      <w:r w:rsidRPr="00AF351D">
        <w:rPr>
          <w:rFonts w:ascii="Arial" w:hAnsi="Arial" w:cs="Arial"/>
        </w:rPr>
        <w:t xml:space="preserve"> Positive Emotion, Engagement, Relationships, Meaning, and Accomplishment</w:t>
      </w:r>
      <w:r w:rsidR="00934495">
        <w:rPr>
          <w:rFonts w:ascii="Arial" w:hAnsi="Arial" w:cs="Arial"/>
        </w:rPr>
        <w:t xml:space="preserve"> </w:t>
      </w:r>
      <w:r w:rsidRPr="00AF351D">
        <w:rPr>
          <w:rFonts w:ascii="Arial" w:hAnsi="Arial" w:cs="Arial"/>
        </w:rPr>
        <w:t xml:space="preserve">builds on Maslow’s and Erikson’s ideas by providing methods to enhance wellbeing (Seligman, 2011). Each component reflects essential human needs: “Relationships” and “Engagement” align with Maslow’s belonging; “Meaning” and “Accomplishment” resonate with Erikson’s emphasis on life meaning, </w:t>
      </w:r>
      <w:r w:rsidR="00854563" w:rsidRPr="00AF351D">
        <w:rPr>
          <w:rFonts w:ascii="Arial" w:hAnsi="Arial" w:cs="Arial"/>
        </w:rPr>
        <w:t>self</w:t>
      </w:r>
      <w:r w:rsidR="00854563">
        <w:rPr>
          <w:rFonts w:ascii="Arial" w:hAnsi="Arial" w:cs="Arial"/>
        </w:rPr>
        <w:t>-</w:t>
      </w:r>
      <w:r w:rsidR="00854563" w:rsidRPr="00AF351D">
        <w:rPr>
          <w:rFonts w:ascii="Arial" w:hAnsi="Arial" w:cs="Arial"/>
        </w:rPr>
        <w:t>reflection</w:t>
      </w:r>
      <w:r w:rsidRPr="00AF351D">
        <w:rPr>
          <w:rFonts w:ascii="Arial" w:hAnsi="Arial" w:cs="Arial"/>
        </w:rPr>
        <w:t>, and legacy in late adulthood.</w:t>
      </w:r>
      <w:r w:rsidRPr="00AF351D">
        <w:rPr>
          <w:rFonts w:ascii="Arial" w:hAnsi="Arial" w:cs="Arial"/>
        </w:rPr>
        <w:br/>
      </w:r>
      <w:r w:rsidRPr="00AF351D">
        <w:rPr>
          <w:rFonts w:ascii="Arial" w:hAnsi="Arial" w:cs="Arial"/>
        </w:rPr>
        <w:br/>
        <w:t>Loneliness</w:t>
      </w:r>
      <w:r w:rsidR="00934495">
        <w:rPr>
          <w:rFonts w:ascii="Arial" w:hAnsi="Arial" w:cs="Arial"/>
        </w:rPr>
        <w:t xml:space="preserve"> </w:t>
      </w:r>
      <w:r w:rsidRPr="00AF351D">
        <w:rPr>
          <w:rFonts w:ascii="Arial" w:hAnsi="Arial" w:cs="Arial"/>
        </w:rPr>
        <w:t>a significant risk factor for decline</w:t>
      </w:r>
      <w:r w:rsidR="00934495">
        <w:rPr>
          <w:rFonts w:ascii="Arial" w:hAnsi="Arial" w:cs="Arial"/>
        </w:rPr>
        <w:t xml:space="preserve"> </w:t>
      </w:r>
      <w:r w:rsidRPr="00AF351D">
        <w:rPr>
          <w:rFonts w:ascii="Arial" w:hAnsi="Arial" w:cs="Arial"/>
        </w:rPr>
        <w:t>is best understood as an unmet need for belonging and connection. Holt-Lunstad, Robles and Sbarra (2020) found that loneliness and social isolation increase mortality risk and cognitive decline . In dementia care, tackling loneliness with structured social activities, validation, and consistent relationships supports both Maslow’s belonging and Erikson’s integrity.</w:t>
      </w:r>
      <w:r w:rsidRPr="00AF351D">
        <w:rPr>
          <w:rFonts w:ascii="Arial" w:hAnsi="Arial" w:cs="Arial"/>
        </w:rPr>
        <w:br/>
      </w:r>
      <w:r w:rsidRPr="00AF351D">
        <w:rPr>
          <w:rFonts w:ascii="Arial" w:hAnsi="Arial" w:cs="Arial"/>
        </w:rPr>
        <w:br/>
        <w:t>Practical strategies include reminiscence groups, gratitude exercises, and music sessions that evoke shared joy. These promote the PERMA principles</w:t>
      </w:r>
      <w:r w:rsidR="008D21FB">
        <w:rPr>
          <w:rFonts w:ascii="Arial" w:hAnsi="Arial" w:cs="Arial"/>
        </w:rPr>
        <w:t xml:space="preserve"> </w:t>
      </w:r>
      <w:r w:rsidRPr="00AF351D">
        <w:rPr>
          <w:rFonts w:ascii="Arial" w:hAnsi="Arial" w:cs="Arial"/>
        </w:rPr>
        <w:t>positive engagement</w:t>
      </w:r>
      <w:r w:rsidR="008D21FB">
        <w:rPr>
          <w:rFonts w:ascii="Arial" w:hAnsi="Arial" w:cs="Arial"/>
        </w:rPr>
        <w:t xml:space="preserve"> </w:t>
      </w:r>
      <w:r w:rsidRPr="00AF351D">
        <w:rPr>
          <w:rFonts w:ascii="Arial" w:hAnsi="Arial" w:cs="Arial"/>
        </w:rPr>
        <w:t>while simultaneously fulfilling Maslow’s and Erikson’s psychological needs. Vernooij-Dassen and Jeon (2021) emphasise that promoting social health and belonging reduces loneliness and strengthens wellbeing among individuals with dementia.</w:t>
      </w:r>
      <w:r w:rsidRPr="00AF351D">
        <w:rPr>
          <w:rFonts w:ascii="Arial" w:hAnsi="Arial" w:cs="Arial"/>
        </w:rPr>
        <w:br/>
      </w:r>
      <w:r w:rsidRPr="00AF351D">
        <w:rPr>
          <w:rFonts w:ascii="Arial" w:hAnsi="Arial" w:cs="Arial"/>
        </w:rPr>
        <w:br/>
        <w:t>Through this integration, dementia care shifts from a task-oriented model to a wellbeing</w:t>
      </w:r>
      <w:r w:rsidR="008D21FB">
        <w:rPr>
          <w:rFonts w:ascii="Arial" w:hAnsi="Arial" w:cs="Arial"/>
        </w:rPr>
        <w:t xml:space="preserve"> </w:t>
      </w:r>
      <w:r w:rsidR="0042625B" w:rsidRPr="00AF351D">
        <w:rPr>
          <w:rFonts w:ascii="Arial" w:hAnsi="Arial" w:cs="Arial"/>
        </w:rPr>
        <w:t>centered</w:t>
      </w:r>
      <w:r w:rsidRPr="00AF351D">
        <w:rPr>
          <w:rFonts w:ascii="Arial" w:hAnsi="Arial" w:cs="Arial"/>
        </w:rPr>
        <w:t xml:space="preserve"> approach that acknowledges the emotional depth of </w:t>
      </w:r>
      <w:r w:rsidR="00BA437A" w:rsidRPr="00AF351D">
        <w:rPr>
          <w:rFonts w:ascii="Arial" w:hAnsi="Arial" w:cs="Arial"/>
        </w:rPr>
        <w:t>everyone</w:t>
      </w:r>
      <w:r w:rsidRPr="00AF351D">
        <w:rPr>
          <w:rFonts w:ascii="Arial" w:hAnsi="Arial" w:cs="Arial"/>
        </w:rPr>
        <w:t>.</w:t>
      </w:r>
    </w:p>
    <w:p w14:paraId="39BD987E" w14:textId="77777777" w:rsidR="00E87824" w:rsidRPr="00563E41" w:rsidRDefault="00725D54">
      <w:pPr>
        <w:rPr>
          <w:rFonts w:ascii="Arial" w:hAnsi="Arial" w:cs="Arial"/>
          <w:color w:val="007BB8"/>
          <w:sz w:val="28"/>
          <w:szCs w:val="28"/>
        </w:rPr>
      </w:pPr>
      <w:r w:rsidRPr="00563E41">
        <w:rPr>
          <w:rFonts w:ascii="Arial" w:hAnsi="Arial" w:cs="Arial"/>
          <w:color w:val="007BB8"/>
          <w:sz w:val="28"/>
          <w:szCs w:val="28"/>
        </w:rPr>
        <w:t>Case Study: Mrs. H</w:t>
      </w:r>
    </w:p>
    <w:p w14:paraId="398FE6CD" w14:textId="659AB476" w:rsidR="00E87824" w:rsidRPr="00AF351D" w:rsidRDefault="00725D54">
      <w:pPr>
        <w:rPr>
          <w:rFonts w:ascii="Arial" w:hAnsi="Arial" w:cs="Arial"/>
        </w:rPr>
      </w:pPr>
      <w:r w:rsidRPr="00AF351D">
        <w:rPr>
          <w:rFonts w:ascii="Arial" w:hAnsi="Arial" w:cs="Arial"/>
        </w:rPr>
        <w:t xml:space="preserve">Mrs. H, a </w:t>
      </w:r>
      <w:r w:rsidR="00BA437A" w:rsidRPr="00AF351D">
        <w:rPr>
          <w:rFonts w:ascii="Arial" w:hAnsi="Arial" w:cs="Arial"/>
        </w:rPr>
        <w:t>79</w:t>
      </w:r>
      <w:r w:rsidR="00BA437A">
        <w:rPr>
          <w:rFonts w:ascii="Arial" w:hAnsi="Arial" w:cs="Arial"/>
        </w:rPr>
        <w:t>-year-old</w:t>
      </w:r>
      <w:r w:rsidRPr="00AF351D">
        <w:rPr>
          <w:rFonts w:ascii="Arial" w:hAnsi="Arial" w:cs="Arial"/>
        </w:rPr>
        <w:t xml:space="preserve"> woman with moderate vascular dementia, often withdrew from group activities and expressed sadness about her late husband. Staff noted her reluctance to engage and frequent feelings “lost.”</w:t>
      </w:r>
      <w:r w:rsidRPr="00AF351D">
        <w:rPr>
          <w:rFonts w:ascii="Arial" w:hAnsi="Arial" w:cs="Arial"/>
        </w:rPr>
        <w:br/>
      </w:r>
      <w:r w:rsidRPr="00AF351D">
        <w:rPr>
          <w:rFonts w:ascii="Arial" w:hAnsi="Arial" w:cs="Arial"/>
        </w:rPr>
        <w:br/>
        <w:t>Using Maslow’s hierarchy, the care team identified that Mrs. H’s needs for belonging and esteem were unmet. They introduced a consistent morning routine, familiar carers, and weekly reminiscence sessions using 1960s music</w:t>
      </w:r>
      <w:r w:rsidR="00C5167F">
        <w:rPr>
          <w:rFonts w:ascii="Arial" w:hAnsi="Arial" w:cs="Arial"/>
        </w:rPr>
        <w:t xml:space="preserve"> </w:t>
      </w:r>
      <w:r w:rsidRPr="00AF351D">
        <w:rPr>
          <w:rFonts w:ascii="Arial" w:hAnsi="Arial" w:cs="Arial"/>
        </w:rPr>
        <w:t>evoking memories from her youth.</w:t>
      </w:r>
      <w:r w:rsidRPr="00AF351D">
        <w:rPr>
          <w:rFonts w:ascii="Arial" w:hAnsi="Arial" w:cs="Arial"/>
        </w:rPr>
        <w:br/>
      </w:r>
      <w:r w:rsidRPr="00AF351D">
        <w:rPr>
          <w:rFonts w:ascii="Arial" w:hAnsi="Arial" w:cs="Arial"/>
        </w:rPr>
        <w:br/>
        <w:t xml:space="preserve">Applying Erikson’s theory, staff supported her in life reflection by encouraging her to share stories about her nursing career. These activities fostered accomplishment and meaning, addressing both Maslow’s esteem and Erikson’s integrity. Over time, Mrs. H </w:t>
      </w:r>
      <w:r w:rsidRPr="00AF351D">
        <w:rPr>
          <w:rFonts w:ascii="Arial" w:hAnsi="Arial" w:cs="Arial"/>
        </w:rPr>
        <w:lastRenderedPageBreak/>
        <w:t>became more sociable and emotionally stable, showing better mood. It highlights how theory</w:t>
      </w:r>
      <w:r w:rsidR="00C5167F">
        <w:rPr>
          <w:rFonts w:ascii="Arial" w:hAnsi="Arial" w:cs="Arial"/>
        </w:rPr>
        <w:t xml:space="preserve"> </w:t>
      </w:r>
      <w:r w:rsidRPr="00AF351D">
        <w:rPr>
          <w:rFonts w:ascii="Arial" w:hAnsi="Arial" w:cs="Arial"/>
        </w:rPr>
        <w:t xml:space="preserve">driven care can tangibly improve </w:t>
      </w:r>
      <w:r w:rsidR="00C5167F" w:rsidRPr="00AF351D">
        <w:rPr>
          <w:rFonts w:ascii="Arial" w:hAnsi="Arial" w:cs="Arial"/>
        </w:rPr>
        <w:t>wellbeing.</w:t>
      </w:r>
      <w:r w:rsidRPr="00AF351D">
        <w:rPr>
          <w:rFonts w:ascii="Arial" w:hAnsi="Arial" w:cs="Arial"/>
        </w:rPr>
        <w:br/>
      </w:r>
      <w:r w:rsidRPr="00AF351D">
        <w:rPr>
          <w:rFonts w:ascii="Arial" w:hAnsi="Arial" w:cs="Arial"/>
        </w:rPr>
        <w:br/>
        <w:t>This case demonstrates how integrated psychological approaches can reduce loneliness, build identity, and restore confidence in daily living.</w:t>
      </w:r>
    </w:p>
    <w:p w14:paraId="609615D2" w14:textId="5AC1A50A" w:rsidR="00E87824" w:rsidRPr="00563E41" w:rsidRDefault="00725D54">
      <w:pPr>
        <w:rPr>
          <w:rFonts w:ascii="Arial" w:hAnsi="Arial" w:cs="Arial"/>
          <w:color w:val="007BB8"/>
          <w:sz w:val="28"/>
          <w:szCs w:val="28"/>
        </w:rPr>
      </w:pPr>
      <w:r w:rsidRPr="00563E41">
        <w:rPr>
          <w:rFonts w:ascii="Arial" w:hAnsi="Arial" w:cs="Arial"/>
          <w:color w:val="007BB8"/>
          <w:sz w:val="28"/>
          <w:szCs w:val="28"/>
        </w:rPr>
        <w:t>Recommendations for Practice</w:t>
      </w:r>
      <w:r w:rsidR="00614C71" w:rsidRPr="00563E41">
        <w:rPr>
          <w:rFonts w:ascii="Arial" w:hAnsi="Arial" w:cs="Arial"/>
          <w:color w:val="007BB8"/>
          <w:sz w:val="28"/>
          <w:szCs w:val="28"/>
        </w:rPr>
        <w:t>:</w:t>
      </w:r>
    </w:p>
    <w:p w14:paraId="71433216" w14:textId="77777777" w:rsidR="00DA3614" w:rsidRDefault="00725D54">
      <w:pPr>
        <w:rPr>
          <w:rFonts w:ascii="Arial" w:hAnsi="Arial" w:cs="Arial"/>
        </w:rPr>
      </w:pPr>
      <w:r w:rsidRPr="00AF351D">
        <w:rPr>
          <w:rFonts w:ascii="Arial" w:hAnsi="Arial" w:cs="Arial"/>
        </w:rPr>
        <w:t xml:space="preserve">- </w:t>
      </w:r>
      <w:r w:rsidRPr="00AB722E">
        <w:rPr>
          <w:rFonts w:ascii="Arial" w:hAnsi="Arial" w:cs="Arial"/>
          <w:color w:val="1F497D" w:themeColor="text2"/>
        </w:rPr>
        <w:t xml:space="preserve">Encourage story work: </w:t>
      </w:r>
      <w:r w:rsidRPr="00AF351D">
        <w:rPr>
          <w:rFonts w:ascii="Arial" w:hAnsi="Arial" w:cs="Arial"/>
        </w:rPr>
        <w:t>Reminiscence and storytelling strengthen identity and align with Erikson’s concept of integrity, supporting connection their past with the present (Brown and Lowis, 2020; Chou, Lee and Yang, 2022).</w:t>
      </w:r>
    </w:p>
    <w:p w14:paraId="091DB9F6" w14:textId="361FEB99" w:rsidR="00430239" w:rsidRDefault="00725D54">
      <w:pPr>
        <w:rPr>
          <w:rFonts w:ascii="Arial" w:hAnsi="Arial" w:cs="Arial"/>
        </w:rPr>
      </w:pPr>
      <w:r w:rsidRPr="007574A4">
        <w:rPr>
          <w:rFonts w:ascii="Arial" w:hAnsi="Arial" w:cs="Arial"/>
          <w:color w:val="007BB8"/>
        </w:rPr>
        <w:t xml:space="preserve">- Interpret </w:t>
      </w:r>
      <w:r w:rsidR="00DA3614" w:rsidRPr="007574A4">
        <w:rPr>
          <w:rFonts w:ascii="Arial" w:hAnsi="Arial" w:cs="Arial"/>
          <w:color w:val="007BB8"/>
        </w:rPr>
        <w:t>behavior</w:t>
      </w:r>
      <w:r w:rsidRPr="007574A4">
        <w:rPr>
          <w:rFonts w:ascii="Arial" w:hAnsi="Arial" w:cs="Arial"/>
          <w:color w:val="007BB8"/>
        </w:rPr>
        <w:t xml:space="preserve"> as communication: </w:t>
      </w:r>
      <w:r w:rsidRPr="00AF351D">
        <w:rPr>
          <w:rFonts w:ascii="Arial" w:hAnsi="Arial" w:cs="Arial"/>
        </w:rPr>
        <w:t>Use Maslow’s hierarchy to identify unmet psychological or emotional needs that manifest through distress or agitation (McLeod, 2023).</w:t>
      </w:r>
    </w:p>
    <w:p w14:paraId="7AA7680C" w14:textId="39E56A5C" w:rsidR="00430239" w:rsidRDefault="00725D54">
      <w:pPr>
        <w:rPr>
          <w:rFonts w:ascii="Arial" w:hAnsi="Arial" w:cs="Arial"/>
        </w:rPr>
      </w:pPr>
      <w:r w:rsidRPr="007574A4">
        <w:rPr>
          <w:rFonts w:ascii="Arial" w:hAnsi="Arial" w:cs="Arial"/>
          <w:color w:val="007BB8"/>
        </w:rPr>
        <w:t xml:space="preserve">- Promote wellbeing activities: </w:t>
      </w:r>
      <w:r w:rsidRPr="00AF351D">
        <w:rPr>
          <w:rFonts w:ascii="Arial" w:hAnsi="Arial" w:cs="Arial"/>
        </w:rPr>
        <w:t xml:space="preserve">Apply PERMA-informed strategies—such as gratitude journals, engagement in creative activities, and group interaction—to enhance belonging and self-esteem (Seligman, 2011; </w:t>
      </w:r>
      <w:proofErr w:type="spellStart"/>
      <w:r w:rsidRPr="00AF351D">
        <w:rPr>
          <w:rFonts w:ascii="Arial" w:hAnsi="Arial" w:cs="Arial"/>
        </w:rPr>
        <w:t>Vernooij-Dassen</w:t>
      </w:r>
      <w:proofErr w:type="spellEnd"/>
      <w:r w:rsidRPr="00AF351D">
        <w:rPr>
          <w:rFonts w:ascii="Arial" w:hAnsi="Arial" w:cs="Arial"/>
        </w:rPr>
        <w:t xml:space="preserve"> and Jeon, 2021).</w:t>
      </w:r>
    </w:p>
    <w:p w14:paraId="1FDDA03C" w14:textId="312E0DE2" w:rsidR="00430239" w:rsidRDefault="00725D54">
      <w:pPr>
        <w:rPr>
          <w:rFonts w:ascii="Arial" w:hAnsi="Arial" w:cs="Arial"/>
        </w:rPr>
      </w:pPr>
      <w:r w:rsidRPr="007574A4">
        <w:rPr>
          <w:rFonts w:ascii="Arial" w:hAnsi="Arial" w:cs="Arial"/>
          <w:color w:val="007BB8"/>
        </w:rPr>
        <w:t xml:space="preserve">- Reduce loneliness: </w:t>
      </w:r>
      <w:r w:rsidRPr="00AF351D">
        <w:rPr>
          <w:rFonts w:ascii="Arial" w:hAnsi="Arial" w:cs="Arial"/>
        </w:rPr>
        <w:t>Facilitate regular, meaningful contact through consistent carers and small-group social programmes, reducing isolation and promoting security (Holt-Lunstad, Robles and Sbarra, 2020).</w:t>
      </w:r>
    </w:p>
    <w:p w14:paraId="2E69F2B8" w14:textId="4ED7755C" w:rsidR="00430239" w:rsidRDefault="00725D54">
      <w:pPr>
        <w:rPr>
          <w:rFonts w:ascii="Arial" w:hAnsi="Arial" w:cs="Arial"/>
        </w:rPr>
      </w:pPr>
      <w:r w:rsidRPr="007574A4">
        <w:rPr>
          <w:rFonts w:ascii="Arial" w:hAnsi="Arial" w:cs="Arial"/>
          <w:color w:val="007BB8"/>
        </w:rPr>
        <w:t xml:space="preserve">- Empower autonomy: </w:t>
      </w:r>
      <w:r w:rsidRPr="00AF351D">
        <w:rPr>
          <w:rFonts w:ascii="Arial" w:hAnsi="Arial" w:cs="Arial"/>
        </w:rPr>
        <w:t>Offer choice and involvement in daily routines to meet esteem and self-worth, reflecting Maslow’s higher-order motivations and Erikson’s principle of purpose in later life (Kenrick et al., 2010).</w:t>
      </w:r>
    </w:p>
    <w:p w14:paraId="78D000D6" w14:textId="5E3C74C8" w:rsidR="00E87824" w:rsidRPr="00AF351D" w:rsidRDefault="00725D54">
      <w:pPr>
        <w:rPr>
          <w:rFonts w:ascii="Arial" w:hAnsi="Arial" w:cs="Arial"/>
        </w:rPr>
      </w:pPr>
      <w:r w:rsidRPr="007574A4">
        <w:rPr>
          <w:rFonts w:ascii="Arial" w:hAnsi="Arial" w:cs="Arial"/>
          <w:color w:val="007BB8"/>
        </w:rPr>
        <w:t xml:space="preserve">- Support staff training: </w:t>
      </w:r>
      <w:r w:rsidRPr="00AF351D">
        <w:rPr>
          <w:rFonts w:ascii="Arial" w:hAnsi="Arial" w:cs="Arial"/>
        </w:rPr>
        <w:t>Ensure caregivers develop awareness of emotional and motivational needs, increasing confidence in applying person</w:t>
      </w:r>
      <w:r w:rsidR="008C1FEC">
        <w:rPr>
          <w:rFonts w:ascii="Arial" w:hAnsi="Arial" w:cs="Arial"/>
        </w:rPr>
        <w:t xml:space="preserve"> </w:t>
      </w:r>
      <w:r w:rsidR="008C1FEC" w:rsidRPr="00AF351D">
        <w:rPr>
          <w:rFonts w:ascii="Arial" w:hAnsi="Arial" w:cs="Arial"/>
        </w:rPr>
        <w:t>centered</w:t>
      </w:r>
      <w:r w:rsidRPr="00AF351D">
        <w:rPr>
          <w:rFonts w:ascii="Arial" w:hAnsi="Arial" w:cs="Arial"/>
        </w:rPr>
        <w:t xml:space="preserve"> and </w:t>
      </w:r>
      <w:r w:rsidR="008C1FEC" w:rsidRPr="00AF351D">
        <w:rPr>
          <w:rFonts w:ascii="Arial" w:hAnsi="Arial" w:cs="Arial"/>
        </w:rPr>
        <w:t>evidence</w:t>
      </w:r>
      <w:r w:rsidR="008C1FEC">
        <w:rPr>
          <w:rFonts w:ascii="Arial" w:hAnsi="Arial" w:cs="Arial"/>
        </w:rPr>
        <w:t>-based</w:t>
      </w:r>
      <w:r w:rsidRPr="00AF351D">
        <w:rPr>
          <w:rFonts w:ascii="Arial" w:hAnsi="Arial" w:cs="Arial"/>
        </w:rPr>
        <w:t xml:space="preserve"> strategies (Fitzpatrick and Tuckett, 2020).</w:t>
      </w:r>
    </w:p>
    <w:p w14:paraId="5EBD12FE" w14:textId="528464A9" w:rsidR="00E87824" w:rsidRPr="00563E41" w:rsidRDefault="00725D54">
      <w:pPr>
        <w:rPr>
          <w:rFonts w:ascii="Arial" w:hAnsi="Arial" w:cs="Arial"/>
          <w:color w:val="007BB8"/>
          <w:sz w:val="28"/>
          <w:szCs w:val="28"/>
        </w:rPr>
      </w:pPr>
      <w:r w:rsidRPr="00563E41">
        <w:rPr>
          <w:rFonts w:ascii="Arial" w:hAnsi="Arial" w:cs="Arial"/>
          <w:color w:val="007BB8"/>
          <w:sz w:val="28"/>
          <w:szCs w:val="28"/>
        </w:rPr>
        <w:t>Policy and Global Context</w:t>
      </w:r>
      <w:r w:rsidR="00FC26DE" w:rsidRPr="00563E41">
        <w:rPr>
          <w:rFonts w:ascii="Arial" w:hAnsi="Arial" w:cs="Arial"/>
          <w:color w:val="007BB8"/>
          <w:sz w:val="28"/>
          <w:szCs w:val="28"/>
        </w:rPr>
        <w:t>.</w:t>
      </w:r>
    </w:p>
    <w:p w14:paraId="168E80DA" w14:textId="50C919A8" w:rsidR="00E87824" w:rsidRPr="00AF351D" w:rsidRDefault="00725D54">
      <w:pPr>
        <w:rPr>
          <w:rFonts w:ascii="Arial" w:hAnsi="Arial" w:cs="Arial"/>
        </w:rPr>
      </w:pPr>
      <w:r w:rsidRPr="00AF351D">
        <w:rPr>
          <w:rFonts w:ascii="Arial" w:hAnsi="Arial" w:cs="Arial"/>
        </w:rPr>
        <w:t xml:space="preserve">National guidance such as the UK’s NICE framework and global initiatives by the World Health Organization </w:t>
      </w:r>
      <w:r w:rsidR="008C1FEC" w:rsidRPr="00AF351D">
        <w:rPr>
          <w:rFonts w:ascii="Arial" w:hAnsi="Arial" w:cs="Arial"/>
        </w:rPr>
        <w:t>emphasis the</w:t>
      </w:r>
      <w:r w:rsidRPr="00AF351D">
        <w:rPr>
          <w:rFonts w:ascii="Arial" w:hAnsi="Arial" w:cs="Arial"/>
        </w:rPr>
        <w:t xml:space="preserve"> importance of person-</w:t>
      </w:r>
      <w:r w:rsidR="008C1FEC" w:rsidRPr="00AF351D">
        <w:rPr>
          <w:rFonts w:ascii="Arial" w:hAnsi="Arial" w:cs="Arial"/>
        </w:rPr>
        <w:t>centered</w:t>
      </w:r>
      <w:r w:rsidRPr="00AF351D">
        <w:rPr>
          <w:rFonts w:ascii="Arial" w:hAnsi="Arial" w:cs="Arial"/>
        </w:rPr>
        <w:t>, emotionally supportive dementia care. These align closely with Maslow’s and Erikson’s principles</w:t>
      </w:r>
      <w:r w:rsidR="00E46DE0">
        <w:rPr>
          <w:rFonts w:ascii="Arial" w:hAnsi="Arial" w:cs="Arial"/>
        </w:rPr>
        <w:t xml:space="preserve"> </w:t>
      </w:r>
      <w:r w:rsidR="00E46DE0" w:rsidRPr="00AF351D">
        <w:rPr>
          <w:rFonts w:ascii="Arial" w:hAnsi="Arial" w:cs="Arial"/>
        </w:rPr>
        <w:t>prioritizing</w:t>
      </w:r>
      <w:r w:rsidRPr="00AF351D">
        <w:rPr>
          <w:rFonts w:ascii="Arial" w:hAnsi="Arial" w:cs="Arial"/>
        </w:rPr>
        <w:t xml:space="preserve"> dignity, inclusion, and meaningful engagement as essential components of wellbeing. NICE (2018) recommends tailored life</w:t>
      </w:r>
      <w:r w:rsidR="00E46DE0">
        <w:rPr>
          <w:rFonts w:ascii="Arial" w:hAnsi="Arial" w:cs="Arial"/>
        </w:rPr>
        <w:t xml:space="preserve"> </w:t>
      </w:r>
      <w:r w:rsidRPr="00AF351D">
        <w:rPr>
          <w:rFonts w:ascii="Arial" w:hAnsi="Arial" w:cs="Arial"/>
        </w:rPr>
        <w:t>story interventions that directly support emotional needs and identity in dementia care.</w:t>
      </w:r>
    </w:p>
    <w:p w14:paraId="73F1F838" w14:textId="26A2C7C0" w:rsidR="00E87824" w:rsidRPr="00563E41" w:rsidRDefault="00725D54">
      <w:pPr>
        <w:rPr>
          <w:rFonts w:ascii="Arial" w:hAnsi="Arial" w:cs="Arial"/>
          <w:color w:val="007BB8"/>
          <w:sz w:val="28"/>
          <w:szCs w:val="28"/>
        </w:rPr>
      </w:pPr>
      <w:r w:rsidRPr="00563E41">
        <w:rPr>
          <w:rFonts w:ascii="Arial" w:hAnsi="Arial" w:cs="Arial"/>
          <w:color w:val="007BB8"/>
          <w:sz w:val="28"/>
          <w:szCs w:val="28"/>
        </w:rPr>
        <w:t>Limitations and Critical Reflection</w:t>
      </w:r>
      <w:r w:rsidR="00DD03D3" w:rsidRPr="00563E41">
        <w:rPr>
          <w:rFonts w:ascii="Arial" w:hAnsi="Arial" w:cs="Arial"/>
          <w:color w:val="007BB8"/>
          <w:sz w:val="28"/>
          <w:szCs w:val="28"/>
        </w:rPr>
        <w:t>.</w:t>
      </w:r>
    </w:p>
    <w:p w14:paraId="24CC720F" w14:textId="25C2E3C5" w:rsidR="00E87824" w:rsidRPr="00AF351D" w:rsidRDefault="00725D54">
      <w:pPr>
        <w:rPr>
          <w:rFonts w:ascii="Arial" w:hAnsi="Arial" w:cs="Arial"/>
        </w:rPr>
      </w:pPr>
      <w:r w:rsidRPr="00AF351D">
        <w:rPr>
          <w:rFonts w:ascii="Arial" w:hAnsi="Arial" w:cs="Arial"/>
        </w:rPr>
        <w:t xml:space="preserve">While both theories are powerful tools, they require adaptation in advanced dementia care. Erikson’s emphasis on reflection may be supported through sensory and </w:t>
      </w:r>
      <w:r w:rsidR="00E46DE0" w:rsidRPr="00AF351D">
        <w:rPr>
          <w:rFonts w:ascii="Arial" w:hAnsi="Arial" w:cs="Arial"/>
        </w:rPr>
        <w:t>non</w:t>
      </w:r>
      <w:r w:rsidR="00E46DE0">
        <w:rPr>
          <w:rFonts w:ascii="Arial" w:hAnsi="Arial" w:cs="Arial"/>
        </w:rPr>
        <w:t>-</w:t>
      </w:r>
      <w:r w:rsidR="00E46DE0" w:rsidRPr="00AF351D">
        <w:rPr>
          <w:rFonts w:ascii="Arial" w:hAnsi="Arial" w:cs="Arial"/>
        </w:rPr>
        <w:t>verbal</w:t>
      </w:r>
      <w:r w:rsidRPr="00AF351D">
        <w:rPr>
          <w:rFonts w:ascii="Arial" w:hAnsi="Arial" w:cs="Arial"/>
        </w:rPr>
        <w:t xml:space="preserve"> prompts when communication declines, while Maslow’s model must be applied flexibly to respond to fluctuating emotional needs.</w:t>
      </w:r>
      <w:r w:rsidRPr="00AF351D">
        <w:rPr>
          <w:rFonts w:ascii="Arial" w:hAnsi="Arial" w:cs="Arial"/>
        </w:rPr>
        <w:br/>
      </w:r>
      <w:r w:rsidRPr="00AF351D">
        <w:rPr>
          <w:rFonts w:ascii="Arial" w:hAnsi="Arial" w:cs="Arial"/>
        </w:rPr>
        <w:lastRenderedPageBreak/>
        <w:br/>
        <w:t>Both theories were developed in Western contexts and may not capture cultural diversity in experiences of ageing or wellbeing. Nonetheless, they continue to offer a compassionate, psychologically informed foundation for dementia care that balances emotional understanding with practical action.</w:t>
      </w:r>
    </w:p>
    <w:p w14:paraId="52406AB6" w14:textId="515780CA" w:rsidR="00E87824" w:rsidRPr="00563E41" w:rsidRDefault="00725D54">
      <w:pPr>
        <w:rPr>
          <w:rFonts w:ascii="Arial" w:hAnsi="Arial" w:cs="Arial"/>
          <w:color w:val="007BB8"/>
          <w:sz w:val="28"/>
          <w:szCs w:val="28"/>
        </w:rPr>
      </w:pPr>
      <w:r w:rsidRPr="00563E41">
        <w:rPr>
          <w:rFonts w:ascii="Arial" w:hAnsi="Arial" w:cs="Arial"/>
          <w:color w:val="007BB8"/>
          <w:sz w:val="28"/>
          <w:szCs w:val="28"/>
        </w:rPr>
        <w:t>Conclusion</w:t>
      </w:r>
      <w:r w:rsidR="00CC143E" w:rsidRPr="00563E41">
        <w:rPr>
          <w:rFonts w:ascii="Arial" w:hAnsi="Arial" w:cs="Arial"/>
          <w:color w:val="007BB8"/>
          <w:sz w:val="28"/>
          <w:szCs w:val="28"/>
        </w:rPr>
        <w:t>:</w:t>
      </w:r>
    </w:p>
    <w:p w14:paraId="0C4AA9FA" w14:textId="5A3F3D55" w:rsidR="00E87824" w:rsidRPr="00AF351D" w:rsidRDefault="00725D54">
      <w:pPr>
        <w:rPr>
          <w:rFonts w:ascii="Arial" w:hAnsi="Arial" w:cs="Arial"/>
        </w:rPr>
      </w:pPr>
      <w:r w:rsidRPr="00AF351D">
        <w:rPr>
          <w:rFonts w:ascii="Arial" w:hAnsi="Arial" w:cs="Arial"/>
        </w:rPr>
        <w:t>Psychological theory transforms dementia care from maintenance to meaning. Erikson’s Psychosocial Theory nurtures identity, purpose, and emotional continuity, while Maslow’s Hierarchy of Needs helps practitioners recognise and respond to the motivational forces that underpin behaviour. When used together, these theories guide carers to understand what and why people with dementia act.</w:t>
      </w:r>
      <w:r w:rsidRPr="00AF351D">
        <w:rPr>
          <w:rFonts w:ascii="Arial" w:hAnsi="Arial" w:cs="Arial"/>
        </w:rPr>
        <w:br/>
      </w:r>
      <w:r w:rsidRPr="00AF351D">
        <w:rPr>
          <w:rFonts w:ascii="Arial" w:hAnsi="Arial" w:cs="Arial"/>
        </w:rPr>
        <w:br/>
        <w:t>Their integration offers a holistic approach that addresses both emotional and physical wellbeing. Erikson reminds practitioners to preserve the person’s sense of integrity and life meaning, while Maslow provides a structured pathway for meeting underlying needs for safety, belonging, and esteem. The PERMA model complements these frameworks by giving carers practical ways to cultivate positive emotion, engagement, and accomplishment</w:t>
      </w:r>
      <w:r w:rsidR="00E46DE0">
        <w:rPr>
          <w:rFonts w:ascii="Arial" w:hAnsi="Arial" w:cs="Arial"/>
        </w:rPr>
        <w:t xml:space="preserve"> </w:t>
      </w:r>
      <w:r w:rsidRPr="00AF351D">
        <w:rPr>
          <w:rFonts w:ascii="Arial" w:hAnsi="Arial" w:cs="Arial"/>
        </w:rPr>
        <w:t>enhancing quality of life even in advanced dementia.</w:t>
      </w:r>
      <w:r w:rsidRPr="00AF351D">
        <w:rPr>
          <w:rFonts w:ascii="Arial" w:hAnsi="Arial" w:cs="Arial"/>
        </w:rPr>
        <w:br/>
      </w:r>
      <w:r w:rsidRPr="00AF351D">
        <w:rPr>
          <w:rFonts w:ascii="Arial" w:hAnsi="Arial" w:cs="Arial"/>
        </w:rPr>
        <w:br/>
        <w:t xml:space="preserve">Addressing loneliness through meaningful relationships and consistent social connection further fulfils the needs identified by both theorists, strengthening dignity, resilience, and wellbeing. Together, these perspectives move dementia care beyond routine assistance to emotionally intelligent, </w:t>
      </w:r>
      <w:r w:rsidR="00E46DE0" w:rsidRPr="00AF351D">
        <w:rPr>
          <w:rFonts w:ascii="Arial" w:hAnsi="Arial" w:cs="Arial"/>
        </w:rPr>
        <w:t>person</w:t>
      </w:r>
      <w:r w:rsidR="00E46DE0">
        <w:rPr>
          <w:rFonts w:ascii="Arial" w:hAnsi="Arial" w:cs="Arial"/>
        </w:rPr>
        <w:t>-centered</w:t>
      </w:r>
      <w:r w:rsidRPr="00AF351D">
        <w:rPr>
          <w:rFonts w:ascii="Arial" w:hAnsi="Arial" w:cs="Arial"/>
        </w:rPr>
        <w:t xml:space="preserve"> practice grounded in empathy and respect.</w:t>
      </w:r>
      <w:r w:rsidRPr="00AF351D">
        <w:rPr>
          <w:rFonts w:ascii="Arial" w:hAnsi="Arial" w:cs="Arial"/>
        </w:rPr>
        <w:br/>
      </w:r>
      <w:r w:rsidRPr="00AF351D">
        <w:rPr>
          <w:rFonts w:ascii="Arial" w:hAnsi="Arial" w:cs="Arial"/>
        </w:rPr>
        <w:br/>
        <w:t>By meeting psychological as well as physical needs, professionals not only promote independence and self-worth but also restore humanity to the heart of care. This integration of theory and practice ultimately supports what matters most: helping each individual with dementia to live with comfort, connection, and meaning.</w:t>
      </w:r>
    </w:p>
    <w:p w14:paraId="276797D7" w14:textId="77777777" w:rsidR="00E87824" w:rsidRPr="00AF351D" w:rsidRDefault="00725D54">
      <w:pPr>
        <w:rPr>
          <w:rFonts w:ascii="Arial" w:hAnsi="Arial" w:cs="Arial"/>
        </w:rPr>
      </w:pPr>
      <w:r w:rsidRPr="00AF351D">
        <w:rPr>
          <w:rFonts w:ascii="Arial" w:hAnsi="Arial" w:cs="Arial"/>
        </w:rPr>
        <w:br/>
      </w:r>
    </w:p>
    <w:p w14:paraId="4C38D98A" w14:textId="77777777" w:rsidR="00E87824" w:rsidRPr="00AF351D" w:rsidRDefault="00725D54">
      <w:pPr>
        <w:rPr>
          <w:rFonts w:ascii="Arial" w:hAnsi="Arial" w:cs="Arial"/>
        </w:rPr>
      </w:pPr>
      <w:r w:rsidRPr="00AF351D">
        <w:rPr>
          <w:rFonts w:ascii="Arial" w:hAnsi="Arial" w:cs="Arial"/>
        </w:rPr>
        <w:br/>
      </w:r>
    </w:p>
    <w:p w14:paraId="3BFE5315" w14:textId="77777777" w:rsidR="00E87824" w:rsidRPr="00AF351D" w:rsidRDefault="00725D54">
      <w:pPr>
        <w:rPr>
          <w:rFonts w:ascii="Arial" w:hAnsi="Arial" w:cs="Arial"/>
        </w:rPr>
      </w:pPr>
      <w:r w:rsidRPr="00AF351D">
        <w:rPr>
          <w:rFonts w:ascii="Arial" w:hAnsi="Arial" w:cs="Arial"/>
        </w:rPr>
        <w:br/>
      </w:r>
    </w:p>
    <w:p w14:paraId="26C61F34" w14:textId="77777777" w:rsidR="00E87824" w:rsidRPr="00AF351D" w:rsidRDefault="00725D54">
      <w:pPr>
        <w:rPr>
          <w:rFonts w:ascii="Arial" w:hAnsi="Arial" w:cs="Arial"/>
        </w:rPr>
      </w:pPr>
      <w:r w:rsidRPr="00AF351D">
        <w:rPr>
          <w:rFonts w:ascii="Arial" w:hAnsi="Arial" w:cs="Arial"/>
        </w:rPr>
        <w:br/>
      </w:r>
    </w:p>
    <w:p w14:paraId="19A7C7D0" w14:textId="77777777" w:rsidR="00E87824" w:rsidRPr="00AF351D" w:rsidRDefault="00725D54">
      <w:pPr>
        <w:rPr>
          <w:rFonts w:ascii="Arial" w:hAnsi="Arial" w:cs="Arial"/>
        </w:rPr>
      </w:pPr>
      <w:r w:rsidRPr="00AF351D">
        <w:rPr>
          <w:rFonts w:ascii="Arial" w:hAnsi="Arial" w:cs="Arial"/>
        </w:rPr>
        <w:br/>
      </w:r>
    </w:p>
    <w:p w14:paraId="54A939B3" w14:textId="1430EB2A" w:rsidR="00E87824" w:rsidRDefault="00E87824"/>
    <w:p w14:paraId="2F1C47A2" w14:textId="77777777" w:rsidR="00E80664" w:rsidRPr="00C44441" w:rsidRDefault="00725D54">
      <w:pPr>
        <w:rPr>
          <w:color w:val="00B050"/>
          <w:sz w:val="28"/>
          <w:szCs w:val="28"/>
        </w:rPr>
      </w:pPr>
      <w:r w:rsidRPr="00C44441">
        <w:rPr>
          <w:color w:val="00B050"/>
          <w:sz w:val="28"/>
          <w:szCs w:val="28"/>
        </w:rPr>
        <w:t>References</w:t>
      </w:r>
      <w:r w:rsidR="00FC26DE" w:rsidRPr="00C44441">
        <w:rPr>
          <w:color w:val="00B050"/>
          <w:sz w:val="28"/>
          <w:szCs w:val="28"/>
        </w:rPr>
        <w:t>:</w:t>
      </w:r>
    </w:p>
    <w:p w14:paraId="49A263E0" w14:textId="1C2937F4" w:rsidR="00E87824" w:rsidRPr="00E80664" w:rsidRDefault="00E80664">
      <w:pPr>
        <w:rPr>
          <w:color w:val="C00000"/>
          <w:sz w:val="28"/>
          <w:szCs w:val="28"/>
        </w:rPr>
      </w:pPr>
      <w:r>
        <w:rPr>
          <w:color w:val="C00000"/>
          <w:sz w:val="28"/>
          <w:szCs w:val="28"/>
        </w:rPr>
        <w:t>.</w:t>
      </w:r>
      <w:r w:rsidRPr="00690FB9">
        <w:rPr>
          <w:rFonts w:ascii="Arial" w:hAnsi="Arial" w:cs="Arial"/>
        </w:rPr>
        <w:t xml:space="preserve"> Alzheimer’s</w:t>
      </w:r>
      <w:r w:rsidR="00725D54" w:rsidRPr="00690FB9">
        <w:rPr>
          <w:rFonts w:ascii="Arial" w:hAnsi="Arial" w:cs="Arial"/>
        </w:rPr>
        <w:t xml:space="preserve"> Society (2022) Dementia UK: The latest statistics. Available at: https://www.alzheimers.org.uk/about-us/news-and-media/facts-media</w:t>
      </w:r>
    </w:p>
    <w:p w14:paraId="75DE5852" w14:textId="548FED3B" w:rsidR="00E87824" w:rsidRPr="00690FB9" w:rsidRDefault="00E80664">
      <w:pPr>
        <w:rPr>
          <w:rFonts w:ascii="Arial" w:hAnsi="Arial" w:cs="Arial"/>
        </w:rPr>
      </w:pPr>
      <w:r w:rsidRPr="0012268B">
        <w:rPr>
          <w:rFonts w:ascii="Arial" w:hAnsi="Arial" w:cs="Arial"/>
          <w:color w:val="C00000"/>
        </w:rPr>
        <w:t>.</w:t>
      </w:r>
      <w:r w:rsidRPr="00690FB9">
        <w:rPr>
          <w:rFonts w:ascii="Arial" w:hAnsi="Arial" w:cs="Arial"/>
        </w:rPr>
        <w:t xml:space="preserve"> Brown</w:t>
      </w:r>
      <w:r w:rsidR="00725D54" w:rsidRPr="00690FB9">
        <w:rPr>
          <w:rFonts w:ascii="Arial" w:hAnsi="Arial" w:cs="Arial"/>
        </w:rPr>
        <w:t>, C. and Lowis, M.J. (2003) ‘Psychosocial development in the elderly: An investigation into Erikson’s ninth stage’, *Journal of Aging Studies*, 17(4), pp. 415–426.</w:t>
      </w:r>
    </w:p>
    <w:p w14:paraId="6DEF3AB9" w14:textId="42426E85" w:rsidR="00E87824" w:rsidRPr="00690FB9" w:rsidRDefault="0012268B">
      <w:pPr>
        <w:rPr>
          <w:rFonts w:ascii="Arial" w:hAnsi="Arial" w:cs="Arial"/>
        </w:rPr>
      </w:pPr>
      <w:r w:rsidRPr="0012268B">
        <w:rPr>
          <w:rFonts w:ascii="Arial" w:hAnsi="Arial" w:cs="Arial"/>
          <w:color w:val="C00000"/>
        </w:rPr>
        <w:t>.</w:t>
      </w:r>
      <w:r>
        <w:rPr>
          <w:rFonts w:ascii="Arial" w:hAnsi="Arial" w:cs="Arial"/>
        </w:rPr>
        <w:t xml:space="preserve"> </w:t>
      </w:r>
      <w:r w:rsidR="00725D54" w:rsidRPr="00690FB9">
        <w:rPr>
          <w:rFonts w:ascii="Arial" w:hAnsi="Arial" w:cs="Arial"/>
        </w:rPr>
        <w:t>Ni, P., Wang, F., Liu, L., Zhang, S., Li, Q. and Hu, X. (2025) ‘Effects of reminiscence therapy for people with cognitive impairment and their caregivers: A systematic review and meta-analysis’, *Journal of the American Medical Directors Association*, 26(1), pp. 73–83.</w:t>
      </w:r>
    </w:p>
    <w:p w14:paraId="1BAF3861" w14:textId="77777777" w:rsidR="00431D4E" w:rsidRDefault="00A604AC">
      <w:pPr>
        <w:rPr>
          <w:rFonts w:ascii="Arial" w:hAnsi="Arial" w:cs="Arial"/>
        </w:rPr>
      </w:pPr>
      <w:r>
        <w:rPr>
          <w:rFonts w:ascii="Arial" w:hAnsi="Arial" w:cs="Arial"/>
        </w:rPr>
        <w:t xml:space="preserve">. </w:t>
      </w:r>
      <w:r w:rsidR="00725D54" w:rsidRPr="00690FB9">
        <w:rPr>
          <w:rFonts w:ascii="Arial" w:hAnsi="Arial" w:cs="Arial"/>
        </w:rPr>
        <w:t>Fitzpatrick, J. and Tuckett, A. (2020) ‘Psychosocial development in dementia: Revisiting Erikson’s stages’, *Journal of Gerontological Nursing*, 46(9), pp. 25–33.</w:t>
      </w:r>
    </w:p>
    <w:p w14:paraId="344183BA" w14:textId="2C128F05" w:rsidR="00E87824" w:rsidRPr="00690FB9" w:rsidRDefault="00431D4E">
      <w:pPr>
        <w:rPr>
          <w:rFonts w:ascii="Arial" w:hAnsi="Arial" w:cs="Arial"/>
        </w:rPr>
      </w:pPr>
      <w:r>
        <w:rPr>
          <w:rFonts w:ascii="Arial" w:hAnsi="Arial" w:cs="Arial"/>
        </w:rPr>
        <w:t>.</w:t>
      </w:r>
      <w:r w:rsidR="00A604AC" w:rsidRPr="00690FB9">
        <w:rPr>
          <w:rFonts w:ascii="Arial" w:hAnsi="Arial" w:cs="Arial"/>
        </w:rPr>
        <w:t xml:space="preserve"> Holt</w:t>
      </w:r>
      <w:r w:rsidR="000A1090">
        <w:rPr>
          <w:rFonts w:ascii="Arial" w:hAnsi="Arial" w:cs="Arial"/>
        </w:rPr>
        <w:t>-</w:t>
      </w:r>
      <w:r w:rsidR="00BF0FDB">
        <w:rPr>
          <w:rFonts w:ascii="Arial" w:hAnsi="Arial" w:cs="Arial"/>
        </w:rPr>
        <w:t xml:space="preserve"> </w:t>
      </w:r>
      <w:proofErr w:type="spellStart"/>
      <w:r w:rsidR="00BF0FDB" w:rsidRPr="00690FB9">
        <w:rPr>
          <w:rFonts w:ascii="Arial" w:hAnsi="Arial" w:cs="Arial"/>
        </w:rPr>
        <w:t>Lun</w:t>
      </w:r>
      <w:r w:rsidR="00BF0FDB">
        <w:rPr>
          <w:rFonts w:ascii="Arial" w:hAnsi="Arial" w:cs="Arial"/>
        </w:rPr>
        <w:t>s</w:t>
      </w:r>
      <w:r w:rsidR="00BF0FDB" w:rsidRPr="00690FB9">
        <w:rPr>
          <w:rFonts w:ascii="Arial" w:hAnsi="Arial" w:cs="Arial"/>
        </w:rPr>
        <w:t>tad</w:t>
      </w:r>
      <w:proofErr w:type="spellEnd"/>
      <w:r w:rsidR="00725D54" w:rsidRPr="00690FB9">
        <w:rPr>
          <w:rFonts w:ascii="Arial" w:hAnsi="Arial" w:cs="Arial"/>
        </w:rPr>
        <w:t>, J., Robles, T.F. and Sbarra, D.A. (2020) ‘Loneliness and social isolation as risk factors for mortality: A meta-analytic review’, *Perspectives on Psychological Science*, 15(6), pp. 1319–1334.</w:t>
      </w:r>
    </w:p>
    <w:p w14:paraId="5067458B" w14:textId="0D49D1D2" w:rsidR="00E87824" w:rsidRPr="00690FB9" w:rsidRDefault="001211EF">
      <w:pPr>
        <w:rPr>
          <w:rFonts w:ascii="Arial" w:hAnsi="Arial" w:cs="Arial"/>
        </w:rPr>
      </w:pPr>
      <w:r>
        <w:rPr>
          <w:rFonts w:ascii="Arial" w:hAnsi="Arial" w:cs="Arial"/>
        </w:rPr>
        <w:t>.</w:t>
      </w:r>
      <w:r w:rsidR="001A60CD">
        <w:rPr>
          <w:rFonts w:ascii="Arial" w:hAnsi="Arial" w:cs="Arial"/>
        </w:rPr>
        <w:t xml:space="preserve"> </w:t>
      </w:r>
      <w:r w:rsidR="00725D54" w:rsidRPr="00690FB9">
        <w:rPr>
          <w:rFonts w:ascii="Arial" w:hAnsi="Arial" w:cs="Arial"/>
        </w:rPr>
        <w:t xml:space="preserve">Kenrick, D.T., </w:t>
      </w:r>
      <w:proofErr w:type="spellStart"/>
      <w:r w:rsidR="00725D54" w:rsidRPr="00690FB9">
        <w:rPr>
          <w:rFonts w:ascii="Arial" w:hAnsi="Arial" w:cs="Arial"/>
        </w:rPr>
        <w:t>Griskevicius</w:t>
      </w:r>
      <w:proofErr w:type="spellEnd"/>
      <w:r w:rsidR="00725D54" w:rsidRPr="00690FB9">
        <w:rPr>
          <w:rFonts w:ascii="Arial" w:hAnsi="Arial" w:cs="Arial"/>
        </w:rPr>
        <w:t>, V., Neuberg, S.L. and Schaller, M. (2010) ‘Renovating Maslow’s hierarchy of needs’, *Perspectives on Psychological Science*, 5(3), pp. 292–314.</w:t>
      </w:r>
    </w:p>
    <w:p w14:paraId="24E3D092" w14:textId="6D25ADD0" w:rsidR="00E87824" w:rsidRPr="00690FB9" w:rsidRDefault="000A1090">
      <w:pPr>
        <w:rPr>
          <w:rFonts w:ascii="Arial" w:hAnsi="Arial" w:cs="Arial"/>
        </w:rPr>
      </w:pPr>
      <w:r>
        <w:rPr>
          <w:rFonts w:ascii="Arial" w:hAnsi="Arial" w:cs="Arial"/>
        </w:rPr>
        <w:t xml:space="preserve">. </w:t>
      </w:r>
      <w:r w:rsidR="00725D54" w:rsidRPr="00690FB9">
        <w:rPr>
          <w:rFonts w:ascii="Arial" w:hAnsi="Arial" w:cs="Arial"/>
        </w:rPr>
        <w:t>McLeod, S. (2007) *Maslow’s hierarchy of needs*. Simply Psychology. Available at: https://www.simplypsychology.org/maslow.html (Accessed: 17 November 2025).</w:t>
      </w:r>
    </w:p>
    <w:p w14:paraId="52C53A2B" w14:textId="1DB4F2A9" w:rsidR="00E87824" w:rsidRPr="00690FB9" w:rsidRDefault="000A1090">
      <w:pPr>
        <w:rPr>
          <w:rFonts w:ascii="Arial" w:hAnsi="Arial" w:cs="Arial"/>
        </w:rPr>
      </w:pPr>
      <w:r>
        <w:rPr>
          <w:rFonts w:ascii="Arial" w:hAnsi="Arial" w:cs="Arial"/>
        </w:rPr>
        <w:t xml:space="preserve">. </w:t>
      </w:r>
      <w:r w:rsidR="00725D54" w:rsidRPr="00690FB9">
        <w:rPr>
          <w:rFonts w:ascii="Arial" w:hAnsi="Arial" w:cs="Arial"/>
        </w:rPr>
        <w:t>Seligman, M.E.P. (2011) *Flourish: A visionary new understanding of happiness and wellbeing*. New York: Free Press.</w:t>
      </w:r>
    </w:p>
    <w:p w14:paraId="7355683F" w14:textId="37F5690F" w:rsidR="00E87824" w:rsidRPr="00690FB9" w:rsidRDefault="00431D4E">
      <w:pPr>
        <w:rPr>
          <w:rFonts w:ascii="Arial" w:hAnsi="Arial" w:cs="Arial"/>
        </w:rPr>
      </w:pPr>
      <w:r>
        <w:rPr>
          <w:rFonts w:ascii="Arial" w:hAnsi="Arial" w:cs="Arial"/>
        </w:rPr>
        <w:t>.</w:t>
      </w:r>
      <w:r w:rsidRPr="00690FB9">
        <w:rPr>
          <w:rFonts w:ascii="Arial" w:hAnsi="Arial" w:cs="Arial"/>
        </w:rPr>
        <w:t xml:space="preserve"> </w:t>
      </w:r>
      <w:proofErr w:type="spellStart"/>
      <w:r w:rsidRPr="00690FB9">
        <w:rPr>
          <w:rFonts w:ascii="Arial" w:hAnsi="Arial" w:cs="Arial"/>
        </w:rPr>
        <w:t>Vernooij</w:t>
      </w:r>
      <w:r w:rsidR="00725D54" w:rsidRPr="00690FB9">
        <w:rPr>
          <w:rFonts w:ascii="Arial" w:hAnsi="Arial" w:cs="Arial"/>
        </w:rPr>
        <w:t>-Dassen</w:t>
      </w:r>
      <w:proofErr w:type="spellEnd"/>
      <w:r w:rsidR="00725D54" w:rsidRPr="00690FB9">
        <w:rPr>
          <w:rFonts w:ascii="Arial" w:hAnsi="Arial" w:cs="Arial"/>
        </w:rPr>
        <w:t>, M. and Jeon, Y.H. (2021) ‘Social health and wellbeing in dementia: Addressing loneliness through positive engagement’, *International Psychogeriatrics*, 33(10), pp. 1051–1062.</w:t>
      </w:r>
    </w:p>
    <w:p w14:paraId="2E8D36EB" w14:textId="3388419C" w:rsidR="00E87824" w:rsidRPr="00690FB9" w:rsidRDefault="000C5385">
      <w:pPr>
        <w:rPr>
          <w:rFonts w:ascii="Arial" w:hAnsi="Arial" w:cs="Arial"/>
        </w:rPr>
      </w:pPr>
      <w:r>
        <w:rPr>
          <w:rFonts w:ascii="Arial" w:hAnsi="Arial" w:cs="Arial"/>
        </w:rPr>
        <w:t xml:space="preserve">. </w:t>
      </w:r>
      <w:r w:rsidR="00725D54" w:rsidRPr="00690FB9">
        <w:rPr>
          <w:rFonts w:ascii="Arial" w:hAnsi="Arial" w:cs="Arial"/>
        </w:rPr>
        <w:t>NICE (</w:t>
      </w:r>
      <w:r w:rsidR="001211EF" w:rsidRPr="00690FB9">
        <w:rPr>
          <w:rFonts w:ascii="Arial" w:hAnsi="Arial" w:cs="Arial"/>
        </w:rPr>
        <w:t xml:space="preserve">2018) </w:t>
      </w:r>
      <w:r w:rsidR="00725D54" w:rsidRPr="00690FB9">
        <w:rPr>
          <w:rFonts w:ascii="Arial" w:hAnsi="Arial" w:cs="Arial"/>
        </w:rPr>
        <w:t>Dementia: Assessment, management and support for people living with dementia and their carers’, *NICE guideline [NG</w:t>
      </w:r>
      <w:proofErr w:type="gramStart"/>
      <w:r w:rsidR="00725D54" w:rsidRPr="00690FB9">
        <w:rPr>
          <w:rFonts w:ascii="Arial" w:hAnsi="Arial" w:cs="Arial"/>
        </w:rPr>
        <w:t>97]*</w:t>
      </w:r>
      <w:proofErr w:type="gramEnd"/>
      <w:r w:rsidR="00725D54" w:rsidRPr="00690FB9">
        <w:rPr>
          <w:rFonts w:ascii="Arial" w:hAnsi="Arial" w:cs="Arial"/>
        </w:rPr>
        <w:t>. Available at: https://www.nice.org.uk/guidance/ng97 (Accessed: 17 November 2025).</w:t>
      </w:r>
    </w:p>
    <w:sectPr w:rsidR="00E87824" w:rsidRPr="00690FB9" w:rsidSect="00034616">
      <w:headerReference w:type="default" r:id="rId8"/>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F46EBC" w14:textId="77777777" w:rsidR="00420F62" w:rsidRDefault="00420F62">
      <w:pPr>
        <w:spacing w:after="0" w:line="240" w:lineRule="auto"/>
      </w:pPr>
      <w:r>
        <w:separator/>
      </w:r>
    </w:p>
  </w:endnote>
  <w:endnote w:type="continuationSeparator" w:id="0">
    <w:p w14:paraId="73FA39FC" w14:textId="77777777" w:rsidR="00420F62" w:rsidRDefault="00420F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427A1" w14:textId="77777777" w:rsidR="00E87824" w:rsidRDefault="00725D54">
    <w:pPr>
      <w:pStyle w:val="Footer"/>
      <w:jc w:val="center"/>
    </w:pP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E4D947" w14:textId="77777777" w:rsidR="00420F62" w:rsidRDefault="00420F62">
      <w:pPr>
        <w:spacing w:after="0" w:line="240" w:lineRule="auto"/>
      </w:pPr>
      <w:r>
        <w:separator/>
      </w:r>
    </w:p>
  </w:footnote>
  <w:footnote w:type="continuationSeparator" w:id="0">
    <w:p w14:paraId="5058346D" w14:textId="77777777" w:rsidR="00420F62" w:rsidRDefault="00420F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970561" w14:textId="77777777" w:rsidR="0077760E" w:rsidRDefault="007776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75468091">
    <w:abstractNumId w:val="8"/>
  </w:num>
  <w:num w:numId="2" w16cid:durableId="1019699896">
    <w:abstractNumId w:val="6"/>
  </w:num>
  <w:num w:numId="3" w16cid:durableId="1355230985">
    <w:abstractNumId w:val="5"/>
  </w:num>
  <w:num w:numId="4" w16cid:durableId="1122304146">
    <w:abstractNumId w:val="4"/>
  </w:num>
  <w:num w:numId="5" w16cid:durableId="1011371237">
    <w:abstractNumId w:val="7"/>
  </w:num>
  <w:num w:numId="6" w16cid:durableId="681202051">
    <w:abstractNumId w:val="3"/>
  </w:num>
  <w:num w:numId="7" w16cid:durableId="1577786047">
    <w:abstractNumId w:val="2"/>
  </w:num>
  <w:num w:numId="8" w16cid:durableId="3170424">
    <w:abstractNumId w:val="1"/>
  </w:num>
  <w:num w:numId="9" w16cid:durableId="18084329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7ED1"/>
    <w:rsid w:val="00033F4E"/>
    <w:rsid w:val="00034616"/>
    <w:rsid w:val="00034DF4"/>
    <w:rsid w:val="00057F34"/>
    <w:rsid w:val="0006063C"/>
    <w:rsid w:val="000A1090"/>
    <w:rsid w:val="000C5385"/>
    <w:rsid w:val="000F292B"/>
    <w:rsid w:val="001151C1"/>
    <w:rsid w:val="001211EF"/>
    <w:rsid w:val="0012268B"/>
    <w:rsid w:val="001355CC"/>
    <w:rsid w:val="00141ED8"/>
    <w:rsid w:val="0015074B"/>
    <w:rsid w:val="001A42BE"/>
    <w:rsid w:val="001A60CD"/>
    <w:rsid w:val="001B2E41"/>
    <w:rsid w:val="001B37C9"/>
    <w:rsid w:val="0020668D"/>
    <w:rsid w:val="00233835"/>
    <w:rsid w:val="00273DCD"/>
    <w:rsid w:val="002917D9"/>
    <w:rsid w:val="00296355"/>
    <w:rsid w:val="0029639D"/>
    <w:rsid w:val="002D20AD"/>
    <w:rsid w:val="002D4C25"/>
    <w:rsid w:val="003014CA"/>
    <w:rsid w:val="00326EB8"/>
    <w:rsid w:val="00326F90"/>
    <w:rsid w:val="00366FB0"/>
    <w:rsid w:val="003C3D87"/>
    <w:rsid w:val="00410A22"/>
    <w:rsid w:val="00420F62"/>
    <w:rsid w:val="00425B1A"/>
    <w:rsid w:val="0042625B"/>
    <w:rsid w:val="00430239"/>
    <w:rsid w:val="00431D4E"/>
    <w:rsid w:val="004929D5"/>
    <w:rsid w:val="00494398"/>
    <w:rsid w:val="004950B2"/>
    <w:rsid w:val="005045CB"/>
    <w:rsid w:val="005228F4"/>
    <w:rsid w:val="00563E41"/>
    <w:rsid w:val="00587CEA"/>
    <w:rsid w:val="005C3D3F"/>
    <w:rsid w:val="00607AD4"/>
    <w:rsid w:val="00614C71"/>
    <w:rsid w:val="00641204"/>
    <w:rsid w:val="00690FB9"/>
    <w:rsid w:val="006E25F9"/>
    <w:rsid w:val="00725D54"/>
    <w:rsid w:val="00743A81"/>
    <w:rsid w:val="007574A4"/>
    <w:rsid w:val="00764783"/>
    <w:rsid w:val="00764B44"/>
    <w:rsid w:val="0077760E"/>
    <w:rsid w:val="00796716"/>
    <w:rsid w:val="007E41AF"/>
    <w:rsid w:val="008339C0"/>
    <w:rsid w:val="00853B27"/>
    <w:rsid w:val="00854563"/>
    <w:rsid w:val="00874361"/>
    <w:rsid w:val="00892B78"/>
    <w:rsid w:val="008C1FEC"/>
    <w:rsid w:val="008D1251"/>
    <w:rsid w:val="008D21FB"/>
    <w:rsid w:val="00934495"/>
    <w:rsid w:val="00950B91"/>
    <w:rsid w:val="0095456B"/>
    <w:rsid w:val="009A3E16"/>
    <w:rsid w:val="009B5573"/>
    <w:rsid w:val="009D38AA"/>
    <w:rsid w:val="009D73B8"/>
    <w:rsid w:val="00A00E59"/>
    <w:rsid w:val="00A604AC"/>
    <w:rsid w:val="00AA1D8D"/>
    <w:rsid w:val="00AB722E"/>
    <w:rsid w:val="00AF351D"/>
    <w:rsid w:val="00B47730"/>
    <w:rsid w:val="00B85C70"/>
    <w:rsid w:val="00BA437A"/>
    <w:rsid w:val="00BB188E"/>
    <w:rsid w:val="00BB6EA2"/>
    <w:rsid w:val="00BC2D4F"/>
    <w:rsid w:val="00BC72B7"/>
    <w:rsid w:val="00BD0179"/>
    <w:rsid w:val="00BD7E55"/>
    <w:rsid w:val="00BF0FDB"/>
    <w:rsid w:val="00C3081D"/>
    <w:rsid w:val="00C42BAE"/>
    <w:rsid w:val="00C44441"/>
    <w:rsid w:val="00C5167F"/>
    <w:rsid w:val="00C5367E"/>
    <w:rsid w:val="00C561BD"/>
    <w:rsid w:val="00C921BA"/>
    <w:rsid w:val="00CB0664"/>
    <w:rsid w:val="00CB292E"/>
    <w:rsid w:val="00CC143E"/>
    <w:rsid w:val="00D00F86"/>
    <w:rsid w:val="00D514DB"/>
    <w:rsid w:val="00D73995"/>
    <w:rsid w:val="00DA3614"/>
    <w:rsid w:val="00DA6008"/>
    <w:rsid w:val="00DD03D3"/>
    <w:rsid w:val="00DD0F1E"/>
    <w:rsid w:val="00DF67DD"/>
    <w:rsid w:val="00E04D51"/>
    <w:rsid w:val="00E1752C"/>
    <w:rsid w:val="00E46DE0"/>
    <w:rsid w:val="00E80664"/>
    <w:rsid w:val="00E86DE3"/>
    <w:rsid w:val="00E87824"/>
    <w:rsid w:val="00E9457C"/>
    <w:rsid w:val="00EA491B"/>
    <w:rsid w:val="00EE157A"/>
    <w:rsid w:val="00F03B4F"/>
    <w:rsid w:val="00F6593F"/>
    <w:rsid w:val="00F66308"/>
    <w:rsid w:val="00F834E5"/>
    <w:rsid w:val="00F93A67"/>
    <w:rsid w:val="00FC26DE"/>
    <w:rsid w:val="00FC675F"/>
    <w:rsid w:val="00FC693F"/>
    <w:rsid w:val="00FD4BC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40D5D94"/>
  <w14:defaultImageDpi w14:val="300"/>
  <w15:docId w15:val="{E934CDDF-02D3-47C2-B3A3-63AE00EFA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7</Pages>
  <Words>2177</Words>
  <Characters>12413</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mazariqbal</vt:lpstr>
    </vt:vector>
  </TitlesOfParts>
  <Manager>mazar</Manager>
  <Company/>
  <LinksUpToDate>false</LinksUpToDate>
  <CharactersWithSpaces>14561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mazariqbal</dc:title>
  <dc:subject/>
  <dc:creator>mazar</dc:creator>
  <cp:keywords>final</cp:keywords>
  <dc:description>SAMUEL ASSAN</dc:description>
  <cp:lastModifiedBy>mazar iqbal</cp:lastModifiedBy>
  <cp:revision>8</cp:revision>
  <dcterms:created xsi:type="dcterms:W3CDTF">2025-11-17T17:10:00Z</dcterms:created>
  <dcterms:modified xsi:type="dcterms:W3CDTF">2025-11-17T23:09:00Z</dcterms:modified>
  <cp:category/>
</cp:coreProperties>
</file>