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both"/>
        <w:rPr>
          <w:rFonts w:hint="eastAsia" w:ascii="Verdana" w:hAnsi="Verdana" w:eastAsia="宋体"/>
          <w:b/>
          <w:caps/>
          <w:sz w:val="18"/>
          <w:szCs w:val="18"/>
          <w:lang w:eastAsia="zh-CN"/>
        </w:rPr>
      </w:pPr>
      <w:bookmarkStart w:id="0" w:name="_Toc496043657"/>
      <w:bookmarkStart w:id="1" w:name="_Toc496043658"/>
      <w:r>
        <w:rPr>
          <w:rFonts w:hint="eastAsia" w:ascii="Verdana" w:hAnsi="Verdana" w:eastAsia="宋体"/>
          <w:b/>
          <w:i/>
          <w:sz w:val="44"/>
          <w:lang w:val="en-US" w:eastAsia="zh-CN"/>
        </w:rPr>
        <w:t>Meng Qinhao</w:t>
      </w:r>
      <w:r>
        <w:rPr>
          <w:rFonts w:ascii="Verdana" w:hAnsi="Verdana"/>
          <w:b/>
          <w:i/>
          <w:sz w:val="44"/>
        </w:rPr>
        <w:t xml:space="preserve"> for Strategic Management Assignment 1 201</w:t>
      </w:r>
      <w:r>
        <w:rPr>
          <w:rFonts w:hint="eastAsia" w:ascii="Verdana" w:hAnsi="Verdana" w:eastAsia="宋体"/>
          <w:b/>
          <w:i/>
          <w:sz w:val="44"/>
          <w:lang w:val="en-US" w:eastAsia="zh-CN"/>
        </w:rPr>
        <w:t>9</w:t>
      </w:r>
      <w:r>
        <w:rPr>
          <w:rFonts w:ascii="Verdana" w:hAnsi="Verdana"/>
          <w:b/>
          <w:i/>
          <w:sz w:val="44"/>
        </w:rPr>
        <w:t xml:space="preserve"> </w:t>
      </w:r>
    </w:p>
    <w:p>
      <w:pPr>
        <w:spacing w:after="160" w:line="259" w:lineRule="auto"/>
        <w:jc w:val="both"/>
        <w:rPr>
          <w:rFonts w:ascii="Verdana" w:hAnsi="Verdana"/>
          <w:b/>
          <w:caps/>
          <w:sz w:val="18"/>
          <w:szCs w:val="18"/>
        </w:rPr>
      </w:pPr>
    </w:p>
    <w:p>
      <w:pPr>
        <w:spacing w:after="160" w:line="259" w:lineRule="auto"/>
        <w:jc w:val="both"/>
        <w:rPr>
          <w:rFonts w:ascii="Verdana" w:hAnsi="Verdana"/>
          <w:b/>
          <w:caps/>
          <w:sz w:val="18"/>
          <w:szCs w:val="18"/>
        </w:rPr>
      </w:pPr>
      <w:r>
        <w:rPr>
          <w:lang w:eastAsia="en-GB"/>
        </w:rPr>
        <w:drawing>
          <wp:inline distT="0" distB="0" distL="0" distR="0">
            <wp:extent cx="2860040" cy="3172460"/>
            <wp:effectExtent l="0" t="0" r="1651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jc w:val="both"/>
        <w:rPr>
          <w:rFonts w:ascii="Verdana" w:hAnsi="Verdana"/>
          <w:b/>
          <w:caps/>
          <w:sz w:val="18"/>
          <w:szCs w:val="18"/>
        </w:rPr>
      </w:pPr>
    </w:p>
    <w:p>
      <w:pPr>
        <w:spacing w:after="160" w:line="259" w:lineRule="auto"/>
        <w:jc w:val="both"/>
        <w:rPr>
          <w:rFonts w:hint="eastAsia" w:ascii="Verdana" w:hAnsi="Verdana" w:eastAsia="宋体"/>
          <w:b/>
          <w:sz w:val="44"/>
          <w:lang w:val="en-US" w:eastAsia="zh-CN"/>
        </w:rPr>
      </w:pPr>
      <w:r>
        <w:rPr>
          <w:rFonts w:hint="eastAsia" w:ascii="Verdana" w:hAnsi="Verdana"/>
          <w:b/>
          <w:sz w:val="44"/>
        </w:rPr>
        <w:t>November</w:t>
      </w:r>
      <w:r>
        <w:rPr>
          <w:rFonts w:hint="eastAsia" w:ascii="Verdana" w:hAnsi="Verdana" w:eastAsia="宋体"/>
          <w:b/>
          <w:sz w:val="44"/>
          <w:lang w:val="en-US" w:eastAsia="zh-CN"/>
        </w:rPr>
        <w:t xml:space="preserve"> </w:t>
      </w:r>
      <w:r>
        <w:rPr>
          <w:rFonts w:ascii="Verdana" w:hAnsi="Verdana"/>
          <w:b/>
          <w:sz w:val="44"/>
        </w:rPr>
        <w:t>201</w:t>
      </w:r>
      <w:r>
        <w:rPr>
          <w:rFonts w:hint="eastAsia" w:ascii="Verdana" w:hAnsi="Verdana" w:eastAsia="宋体"/>
          <w:b/>
          <w:sz w:val="44"/>
          <w:lang w:val="en-US" w:eastAsia="zh-CN"/>
        </w:rPr>
        <w:t>9</w:t>
      </w:r>
    </w:p>
    <w:p>
      <w:pPr>
        <w:spacing w:after="160" w:line="259" w:lineRule="auto"/>
        <w:jc w:val="both"/>
        <w:rPr>
          <w:rFonts w:ascii="Verdana" w:hAnsi="Verdana"/>
          <w:b/>
          <w:caps/>
          <w:sz w:val="18"/>
          <w:szCs w:val="18"/>
        </w:rPr>
      </w:pPr>
    </w:p>
    <w:p>
      <w:pPr>
        <w:spacing w:after="160" w:line="259" w:lineRule="auto"/>
        <w:jc w:val="both"/>
        <w:rPr>
          <w:rFonts w:ascii="Verdana" w:hAnsi="Verdana"/>
          <w:b w:val="0"/>
          <w:bCs/>
          <w:caps/>
          <w:sz w:val="28"/>
          <w:szCs w:val="2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val="0"/>
          <w:bCs/>
          <w:i w:val="0"/>
          <w:iCs/>
          <w:sz w:val="28"/>
          <w:szCs w:val="28"/>
        </w:rPr>
        <w:t>Strategic Management Assignment</w:t>
      </w:r>
    </w:p>
    <w:p>
      <w:pPr>
        <w:spacing w:after="160" w:line="259" w:lineRule="auto"/>
        <w:jc w:val="both"/>
        <w:rPr>
          <w:rFonts w:hint="default" w:ascii="Verdana" w:hAnsi="Verdana" w:eastAsia="宋体"/>
          <w:b/>
          <w:caps/>
          <w:sz w:val="18"/>
          <w:szCs w:val="18"/>
          <w:lang w:val="en-US" w:eastAsia="zh-CN"/>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hint="eastAsia" w:ascii="Verdana" w:hAnsi="Verdana" w:eastAsia="宋体"/>
          <w:b/>
          <w:caps/>
          <w:sz w:val="18"/>
          <w:szCs w:val="18"/>
          <w:lang w:val="en-US" w:eastAsia="zh-CN"/>
        </w:rPr>
        <w:t xml:space="preserve">        </w:t>
      </w:r>
      <w:r>
        <w:rPr>
          <w:rFonts w:hint="eastAsia" w:ascii="Verdana" w:hAnsi="Verdana" w:eastAsia="宋体"/>
          <w:b/>
          <w:i w:val="0"/>
          <w:iCs w:val="0"/>
          <w:caps/>
          <w:sz w:val="18"/>
          <w:szCs w:val="18"/>
          <w:lang w:val="en-US" w:eastAsia="zh-CN"/>
        </w:rPr>
        <w:t xml:space="preserve"> </w:t>
      </w:r>
      <w:r>
        <w:rPr>
          <w:rFonts w:hint="eastAsia" w:ascii="Verdana" w:hAnsi="Verdana"/>
          <w:b w:val="0"/>
          <w:bCs/>
          <w:i w:val="0"/>
          <w:iCs w:val="0"/>
          <w:sz w:val="28"/>
          <w:szCs w:val="28"/>
          <w:lang w:val="en-US" w:eastAsia="zh-CN"/>
        </w:rPr>
        <w:t>Meng Qinhao</w:t>
      </w:r>
    </w:p>
    <w:p>
      <w:pPr>
        <w:spacing w:after="160" w:line="259" w:lineRule="auto"/>
        <w:jc w:val="both"/>
        <w:rPr>
          <w:rFonts w:hint="default" w:ascii="Verdana" w:hAnsi="Verdana" w:eastAsia="宋体"/>
          <w:b/>
          <w:caps/>
          <w:sz w:val="18"/>
          <w:szCs w:val="18"/>
          <w:lang w:val="en-US" w:eastAsia="zh-CN"/>
        </w:rPr>
      </w:pPr>
      <w:r>
        <w:rPr>
          <w:rFonts w:ascii="Verdana" w:hAnsi="Verdana"/>
          <w:b/>
          <w:caps/>
          <w:sz w:val="18"/>
          <w:szCs w:val="18"/>
        </w:rPr>
        <w:t>Student Number:</w:t>
      </w:r>
      <w:r>
        <w:rPr>
          <w:rFonts w:ascii="Verdana" w:hAnsi="Verdana"/>
          <w:b/>
          <w:caps/>
          <w:sz w:val="18"/>
          <w:szCs w:val="18"/>
        </w:rPr>
        <w:tab/>
      </w:r>
      <w:r>
        <w:rPr>
          <w:rFonts w:hint="eastAsia" w:ascii="Verdana" w:hAnsi="Verdana" w:eastAsia="宋体"/>
          <w:b w:val="0"/>
          <w:bCs/>
          <w:i w:val="0"/>
          <w:iCs w:val="0"/>
          <w:caps/>
          <w:sz w:val="28"/>
          <w:szCs w:val="28"/>
          <w:lang w:val="en-US" w:eastAsia="zh-CN"/>
        </w:rPr>
        <w:t>1900502</w:t>
      </w:r>
    </w:p>
    <w:p>
      <w:pPr>
        <w:autoSpaceDE/>
        <w:autoSpaceDN/>
        <w:adjustRightInd/>
        <w:spacing w:after="160" w:line="259" w:lineRule="auto"/>
        <w:jc w:val="both"/>
        <w:rPr>
          <w:rFonts w:ascii="Verdana" w:hAnsi="Verdana"/>
          <w:b/>
          <w:caps/>
          <w:sz w:val="18"/>
          <w:szCs w:val="18"/>
        </w:rPr>
      </w:pPr>
      <w:r>
        <w:rPr>
          <w:rFonts w:ascii="Verdana" w:hAnsi="Verdana"/>
          <w:b/>
          <w:caps/>
          <w:sz w:val="18"/>
          <w:szCs w:val="18"/>
        </w:rPr>
        <w:br w:type="page"/>
      </w:r>
    </w:p>
    <w:sdt>
      <w:sdtPr>
        <w:rPr>
          <w:rFonts w:ascii="宋体" w:hAnsi="宋体" w:eastAsia="宋体" w:cs="Calibri"/>
          <w:sz w:val="21"/>
          <w:szCs w:val="22"/>
          <w:lang w:val="en-GB" w:eastAsia="en-US" w:bidi="ar-SA"/>
        </w:rPr>
        <w:id w:val="147482522"/>
        <w15:color w:val="DBDBDB"/>
        <w:docPartObj>
          <w:docPartGallery w:val="Table of Contents"/>
          <w:docPartUnique/>
        </w:docPartObj>
      </w:sdtPr>
      <w:sdtEndPr>
        <w:rPr>
          <w:rFonts w:ascii="宋体" w:hAnsi="宋体" w:eastAsia="宋体" w:cs="Calibri"/>
          <w:sz w:val="21"/>
          <w:szCs w:val="22"/>
          <w:lang w:val="en-GB" w:eastAsia="en-US" w:bidi="ar-SA"/>
        </w:rPr>
      </w:sdtEndPr>
      <w:sdtContent>
        <w:p>
          <w:pPr>
            <w:spacing w:before="0" w:beforeLines="0" w:after="0" w:afterLines="0" w:line="240" w:lineRule="auto"/>
            <w:ind w:left="0" w:leftChars="0" w:right="0" w:rightChars="0" w:firstLine="0" w:firstLineChars="0"/>
            <w:jc w:val="both"/>
          </w:pPr>
        </w:p>
        <w:p>
          <w:pPr>
            <w:pStyle w:val="10"/>
            <w:tabs>
              <w:tab w:val="right" w:leader="dot" w:pos="8306"/>
            </w:tabs>
            <w:jc w:val="both"/>
            <w:rPr>
              <w:rFonts w:hint="eastAsia" w:asciiTheme="majorEastAsia" w:hAnsiTheme="majorEastAsia" w:eastAsiaTheme="majorEastAsia" w:cstheme="majorEastAsia"/>
              <w:sz w:val="36"/>
              <w:szCs w:val="36"/>
            </w:rPr>
          </w:pPr>
          <w:r>
            <w:rPr>
              <w:rFonts w:hint="eastAsia" w:asciiTheme="majorEastAsia" w:hAnsiTheme="majorEastAsia" w:eastAsiaTheme="majorEastAsia" w:cstheme="majorEastAsia"/>
              <w:sz w:val="30"/>
              <w:szCs w:val="30"/>
            </w:rPr>
            <w:fldChar w:fldCharType="begin"/>
          </w:r>
          <w:r>
            <w:rPr>
              <w:rFonts w:hint="eastAsia" w:asciiTheme="majorEastAsia" w:hAnsiTheme="majorEastAsia" w:eastAsiaTheme="majorEastAsia" w:cstheme="majorEastAsia"/>
              <w:sz w:val="30"/>
              <w:szCs w:val="30"/>
            </w:rPr>
            <w:instrText xml:space="preserve">TOC \o "1-2" \h \u </w:instrText>
          </w:r>
          <w:r>
            <w:rPr>
              <w:rFonts w:hint="eastAsia" w:asciiTheme="majorEastAsia" w:hAnsiTheme="majorEastAsia" w:eastAsiaTheme="majorEastAsia" w:cstheme="majorEastAsia"/>
              <w:sz w:val="30"/>
              <w:szCs w:val="30"/>
            </w:rPr>
            <w:fldChar w:fldCharType="separate"/>
          </w: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HYPERLINK \l _Toc30920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bCs/>
              <w:iCs/>
              <w:sz w:val="36"/>
              <w:szCs w:val="36"/>
              <w:lang w:val="en-US" w:eastAsia="zh-CN"/>
            </w:rPr>
            <w:t>1.0 EXECUTIVE SUMMARY</w:t>
          </w:r>
          <w:r>
            <w:rPr>
              <w:rFonts w:hint="eastAsia" w:asciiTheme="majorEastAsia" w:hAnsiTheme="majorEastAsia" w:eastAsiaTheme="majorEastAsia" w:cstheme="majorEastAsia"/>
              <w:sz w:val="36"/>
              <w:szCs w:val="36"/>
            </w:rPr>
            <w:tab/>
          </w:r>
          <w:r>
            <w:rPr>
              <w:rFonts w:hint="eastAsia" w:asciiTheme="majorEastAsia" w:hAnsiTheme="majorEastAsia" w:eastAsiaTheme="majorEastAsia" w:cstheme="majorEastAsia"/>
              <w:sz w:val="36"/>
              <w:szCs w:val="36"/>
              <w:lang w:val="en-US" w:eastAsia="zh-CN"/>
            </w:rPr>
            <w:t>3</w:t>
          </w:r>
          <w:r>
            <w:rPr>
              <w:rFonts w:hint="eastAsia" w:asciiTheme="majorEastAsia" w:hAnsiTheme="majorEastAsia" w:eastAsiaTheme="majorEastAsia" w:cstheme="majorEastAsia"/>
              <w:sz w:val="36"/>
              <w:szCs w:val="36"/>
            </w:rPr>
            <w:fldChar w:fldCharType="end"/>
          </w:r>
        </w:p>
        <w:p>
          <w:pPr>
            <w:pStyle w:val="10"/>
            <w:tabs>
              <w:tab w:val="right" w:leader="dot" w:pos="8306"/>
            </w:tabs>
            <w:jc w:val="both"/>
            <w:rPr>
              <w:rFonts w:hint="eastAsia" w:asciiTheme="majorEastAsia" w:hAnsiTheme="majorEastAsia" w:eastAsiaTheme="majorEastAsia" w:cstheme="majorEastAsia"/>
              <w:sz w:val="36"/>
              <w:szCs w:val="36"/>
            </w:rPr>
          </w:pP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HYPERLINK \l _Toc2330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bCs/>
              <w:iCs/>
              <w:sz w:val="36"/>
              <w:szCs w:val="36"/>
              <w:lang w:val="en-US" w:eastAsia="zh-CN"/>
            </w:rPr>
            <w:t>2.0 Introduction</w:t>
          </w:r>
          <w:r>
            <w:rPr>
              <w:rFonts w:hint="eastAsia" w:asciiTheme="majorEastAsia" w:hAnsiTheme="majorEastAsia" w:eastAsiaTheme="majorEastAsia" w:cstheme="majorEastAsia"/>
              <w:sz w:val="36"/>
              <w:szCs w:val="36"/>
            </w:rPr>
            <w:tab/>
          </w: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PAGEREF _Toc2330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sz w:val="36"/>
              <w:szCs w:val="36"/>
            </w:rPr>
            <w:t>3</w:t>
          </w:r>
          <w:r>
            <w:rPr>
              <w:rFonts w:hint="eastAsia" w:asciiTheme="majorEastAsia" w:hAnsiTheme="majorEastAsia" w:eastAsiaTheme="majorEastAsia" w:cstheme="majorEastAsia"/>
              <w:sz w:val="36"/>
              <w:szCs w:val="36"/>
            </w:rPr>
            <w:fldChar w:fldCharType="end"/>
          </w:r>
          <w:r>
            <w:rPr>
              <w:rFonts w:hint="eastAsia" w:asciiTheme="majorEastAsia" w:hAnsiTheme="majorEastAsia" w:eastAsiaTheme="majorEastAsia" w:cstheme="majorEastAsia"/>
              <w:sz w:val="36"/>
              <w:szCs w:val="36"/>
            </w:rPr>
            <w:fldChar w:fldCharType="end"/>
          </w:r>
        </w:p>
        <w:p>
          <w:pPr>
            <w:pStyle w:val="10"/>
            <w:tabs>
              <w:tab w:val="right" w:leader="dot" w:pos="8306"/>
            </w:tabs>
            <w:jc w:val="both"/>
            <w:rPr>
              <w:rFonts w:hint="eastAsia" w:asciiTheme="majorEastAsia" w:hAnsiTheme="majorEastAsia" w:eastAsiaTheme="majorEastAsia" w:cstheme="majorEastAsia"/>
              <w:sz w:val="36"/>
              <w:szCs w:val="36"/>
            </w:rPr>
          </w:pP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HYPERLINK \l _Toc5509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bCs/>
              <w:iCs/>
              <w:sz w:val="36"/>
              <w:szCs w:val="36"/>
              <w:lang w:val="en-US" w:eastAsia="zh-CN"/>
            </w:rPr>
            <w:t xml:space="preserve">2.1 </w:t>
          </w:r>
          <w:r>
            <w:rPr>
              <w:rFonts w:hint="eastAsia" w:asciiTheme="majorEastAsia" w:hAnsiTheme="majorEastAsia" w:eastAsiaTheme="majorEastAsia" w:cstheme="majorEastAsia"/>
              <w:bCs/>
              <w:iCs/>
              <w:sz w:val="36"/>
              <w:szCs w:val="36"/>
            </w:rPr>
            <w:t>B</w:t>
          </w:r>
          <w:r>
            <w:rPr>
              <w:rFonts w:hint="eastAsia" w:asciiTheme="majorEastAsia" w:hAnsiTheme="majorEastAsia" w:eastAsiaTheme="majorEastAsia" w:cstheme="majorEastAsia"/>
              <w:bCs/>
              <w:iCs/>
              <w:sz w:val="36"/>
              <w:szCs w:val="36"/>
              <w:lang w:val="en-US" w:eastAsia="zh-CN"/>
            </w:rPr>
            <w:t xml:space="preserve">ackground </w:t>
          </w:r>
          <w:r>
            <w:rPr>
              <w:rFonts w:hint="eastAsia" w:asciiTheme="majorEastAsia" w:hAnsiTheme="majorEastAsia" w:eastAsiaTheme="majorEastAsia" w:cstheme="majorEastAsia"/>
              <w:bCs/>
              <w:iCs/>
              <w:sz w:val="36"/>
              <w:szCs w:val="36"/>
            </w:rPr>
            <w:t>of the organi</w:t>
          </w:r>
          <w:r>
            <w:rPr>
              <w:rFonts w:hint="eastAsia" w:asciiTheme="majorEastAsia" w:hAnsiTheme="majorEastAsia" w:eastAsiaTheme="majorEastAsia" w:cstheme="majorEastAsia"/>
              <w:bCs/>
              <w:iCs/>
              <w:sz w:val="36"/>
              <w:szCs w:val="36"/>
              <w:lang w:val="en-US" w:eastAsia="zh-CN"/>
            </w:rPr>
            <w:t>z</w:t>
          </w:r>
          <w:r>
            <w:rPr>
              <w:rFonts w:hint="eastAsia" w:asciiTheme="majorEastAsia" w:hAnsiTheme="majorEastAsia" w:eastAsiaTheme="majorEastAsia" w:cstheme="majorEastAsia"/>
              <w:bCs/>
              <w:iCs/>
              <w:sz w:val="36"/>
              <w:szCs w:val="36"/>
            </w:rPr>
            <w:t>ation</w:t>
          </w:r>
          <w:r>
            <w:rPr>
              <w:rFonts w:hint="eastAsia" w:asciiTheme="majorEastAsia" w:hAnsiTheme="majorEastAsia" w:eastAsiaTheme="majorEastAsia" w:cstheme="majorEastAsia"/>
              <w:sz w:val="36"/>
              <w:szCs w:val="36"/>
            </w:rPr>
            <w:tab/>
          </w: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PAGEREF _Toc5509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sz w:val="36"/>
              <w:szCs w:val="36"/>
            </w:rPr>
            <w:t>3</w:t>
          </w:r>
          <w:r>
            <w:rPr>
              <w:rFonts w:hint="eastAsia" w:asciiTheme="majorEastAsia" w:hAnsiTheme="majorEastAsia" w:eastAsiaTheme="majorEastAsia" w:cstheme="majorEastAsia"/>
              <w:sz w:val="36"/>
              <w:szCs w:val="36"/>
            </w:rPr>
            <w:fldChar w:fldCharType="end"/>
          </w:r>
          <w:r>
            <w:rPr>
              <w:rFonts w:hint="eastAsia" w:asciiTheme="majorEastAsia" w:hAnsiTheme="majorEastAsia" w:eastAsiaTheme="majorEastAsia" w:cstheme="majorEastAsia"/>
              <w:sz w:val="36"/>
              <w:szCs w:val="36"/>
            </w:rPr>
            <w:fldChar w:fldCharType="end"/>
          </w:r>
        </w:p>
        <w:p>
          <w:pPr>
            <w:pStyle w:val="10"/>
            <w:tabs>
              <w:tab w:val="right" w:leader="dot" w:pos="8306"/>
            </w:tabs>
            <w:jc w:val="both"/>
            <w:rPr>
              <w:rFonts w:hint="eastAsia" w:asciiTheme="majorEastAsia" w:hAnsiTheme="majorEastAsia" w:eastAsiaTheme="majorEastAsia" w:cstheme="majorEastAsia"/>
              <w:sz w:val="36"/>
              <w:szCs w:val="36"/>
            </w:rPr>
          </w:pP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HYPERLINK \l _Toc29134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bCs/>
              <w:iCs/>
              <w:sz w:val="36"/>
              <w:szCs w:val="36"/>
              <w:lang w:val="en-US" w:eastAsia="zh-CN"/>
            </w:rPr>
            <w:t>2.2 Definitions of Major Concepts</w:t>
          </w:r>
          <w:r>
            <w:rPr>
              <w:rFonts w:hint="eastAsia" w:asciiTheme="majorEastAsia" w:hAnsiTheme="majorEastAsia" w:eastAsiaTheme="majorEastAsia" w:cstheme="majorEastAsia"/>
              <w:sz w:val="36"/>
              <w:szCs w:val="36"/>
            </w:rPr>
            <w:tab/>
          </w: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PAGEREF _Toc29134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sz w:val="36"/>
              <w:szCs w:val="36"/>
            </w:rPr>
            <w:t>5</w:t>
          </w:r>
          <w:r>
            <w:rPr>
              <w:rFonts w:hint="eastAsia" w:asciiTheme="majorEastAsia" w:hAnsiTheme="majorEastAsia" w:eastAsiaTheme="majorEastAsia" w:cstheme="majorEastAsia"/>
              <w:sz w:val="36"/>
              <w:szCs w:val="36"/>
            </w:rPr>
            <w:fldChar w:fldCharType="end"/>
          </w:r>
          <w:r>
            <w:rPr>
              <w:rFonts w:hint="eastAsia" w:asciiTheme="majorEastAsia" w:hAnsiTheme="majorEastAsia" w:eastAsiaTheme="majorEastAsia" w:cstheme="majorEastAsia"/>
              <w:sz w:val="36"/>
              <w:szCs w:val="36"/>
            </w:rPr>
            <w:fldChar w:fldCharType="end"/>
          </w:r>
        </w:p>
        <w:p>
          <w:pPr>
            <w:pStyle w:val="10"/>
            <w:tabs>
              <w:tab w:val="right" w:leader="dot" w:pos="8306"/>
            </w:tabs>
            <w:jc w:val="both"/>
            <w:rPr>
              <w:rFonts w:hint="eastAsia" w:asciiTheme="majorEastAsia" w:hAnsiTheme="majorEastAsia" w:eastAsiaTheme="majorEastAsia" w:cstheme="majorEastAsia"/>
              <w:sz w:val="36"/>
              <w:szCs w:val="36"/>
            </w:rPr>
          </w:pP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HYPERLINK \l _Toc27467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bCs/>
              <w:iCs/>
              <w:sz w:val="36"/>
              <w:szCs w:val="36"/>
              <w:lang w:val="en-US" w:eastAsia="zh-CN"/>
            </w:rPr>
            <w:t>3.0 Main Body</w:t>
          </w:r>
          <w:r>
            <w:rPr>
              <w:rFonts w:hint="eastAsia" w:asciiTheme="majorEastAsia" w:hAnsiTheme="majorEastAsia" w:eastAsiaTheme="majorEastAsia" w:cstheme="majorEastAsia"/>
              <w:sz w:val="36"/>
              <w:szCs w:val="36"/>
            </w:rPr>
            <w:tab/>
          </w: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PAGEREF _Toc27467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sz w:val="36"/>
              <w:szCs w:val="36"/>
            </w:rPr>
            <w:t>10</w:t>
          </w:r>
          <w:r>
            <w:rPr>
              <w:rFonts w:hint="eastAsia" w:asciiTheme="majorEastAsia" w:hAnsiTheme="majorEastAsia" w:eastAsiaTheme="majorEastAsia" w:cstheme="majorEastAsia"/>
              <w:sz w:val="36"/>
              <w:szCs w:val="36"/>
            </w:rPr>
            <w:fldChar w:fldCharType="end"/>
          </w:r>
          <w:r>
            <w:rPr>
              <w:rFonts w:hint="eastAsia" w:asciiTheme="majorEastAsia" w:hAnsiTheme="majorEastAsia" w:eastAsiaTheme="majorEastAsia" w:cstheme="majorEastAsia"/>
              <w:sz w:val="36"/>
              <w:szCs w:val="36"/>
            </w:rPr>
            <w:fldChar w:fldCharType="end"/>
          </w:r>
        </w:p>
        <w:p>
          <w:pPr>
            <w:pStyle w:val="10"/>
            <w:tabs>
              <w:tab w:val="right" w:leader="dot" w:pos="8306"/>
            </w:tabs>
            <w:jc w:val="both"/>
            <w:rPr>
              <w:rFonts w:hint="eastAsia" w:asciiTheme="majorEastAsia" w:hAnsiTheme="majorEastAsia" w:eastAsiaTheme="majorEastAsia" w:cstheme="majorEastAsia"/>
              <w:sz w:val="36"/>
              <w:szCs w:val="36"/>
            </w:rPr>
          </w:pP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HYPERLINK \l _Toc19430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bCs/>
              <w:iCs/>
              <w:sz w:val="36"/>
              <w:szCs w:val="36"/>
              <w:lang w:val="en-US" w:eastAsia="zh-CN"/>
            </w:rPr>
            <w:t>3.1 IMplementation of the strategy</w:t>
          </w:r>
          <w:r>
            <w:rPr>
              <w:rFonts w:hint="eastAsia" w:asciiTheme="majorEastAsia" w:hAnsiTheme="majorEastAsia" w:eastAsiaTheme="majorEastAsia" w:cstheme="majorEastAsia"/>
              <w:sz w:val="36"/>
              <w:szCs w:val="36"/>
            </w:rPr>
            <w:tab/>
          </w: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PAGEREF _Toc19430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sz w:val="36"/>
              <w:szCs w:val="36"/>
            </w:rPr>
            <w:t>10</w:t>
          </w:r>
          <w:r>
            <w:rPr>
              <w:rFonts w:hint="eastAsia" w:asciiTheme="majorEastAsia" w:hAnsiTheme="majorEastAsia" w:eastAsiaTheme="majorEastAsia" w:cstheme="majorEastAsia"/>
              <w:sz w:val="36"/>
              <w:szCs w:val="36"/>
            </w:rPr>
            <w:fldChar w:fldCharType="end"/>
          </w:r>
          <w:r>
            <w:rPr>
              <w:rFonts w:hint="eastAsia" w:asciiTheme="majorEastAsia" w:hAnsiTheme="majorEastAsia" w:eastAsiaTheme="majorEastAsia" w:cstheme="majorEastAsia"/>
              <w:sz w:val="36"/>
              <w:szCs w:val="36"/>
            </w:rPr>
            <w:fldChar w:fldCharType="end"/>
          </w:r>
        </w:p>
        <w:p>
          <w:pPr>
            <w:pStyle w:val="10"/>
            <w:tabs>
              <w:tab w:val="right" w:leader="dot" w:pos="8306"/>
            </w:tabs>
            <w:jc w:val="both"/>
            <w:rPr>
              <w:rFonts w:hint="eastAsia" w:asciiTheme="majorEastAsia" w:hAnsiTheme="majorEastAsia" w:eastAsiaTheme="majorEastAsia" w:cstheme="majorEastAsia"/>
              <w:sz w:val="36"/>
              <w:szCs w:val="36"/>
            </w:rPr>
          </w:pP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HYPERLINK \l _Toc20356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bCs/>
              <w:iCs/>
              <w:sz w:val="36"/>
              <w:szCs w:val="36"/>
              <w:lang w:val="en-US" w:eastAsia="zh-CN"/>
            </w:rPr>
            <w:t>3.2 Advantages &amp; Disadvantages of the strategy</w:t>
          </w:r>
          <w:r>
            <w:rPr>
              <w:rFonts w:hint="eastAsia" w:asciiTheme="majorEastAsia" w:hAnsiTheme="majorEastAsia" w:eastAsiaTheme="majorEastAsia" w:cstheme="majorEastAsia"/>
              <w:sz w:val="36"/>
              <w:szCs w:val="36"/>
            </w:rPr>
            <w:tab/>
          </w: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PAGEREF _Toc20356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sz w:val="36"/>
              <w:szCs w:val="36"/>
            </w:rPr>
            <w:t>11</w:t>
          </w:r>
          <w:r>
            <w:rPr>
              <w:rFonts w:hint="eastAsia" w:asciiTheme="majorEastAsia" w:hAnsiTheme="majorEastAsia" w:eastAsiaTheme="majorEastAsia" w:cstheme="majorEastAsia"/>
              <w:sz w:val="36"/>
              <w:szCs w:val="36"/>
            </w:rPr>
            <w:fldChar w:fldCharType="end"/>
          </w:r>
          <w:r>
            <w:rPr>
              <w:rFonts w:hint="eastAsia" w:asciiTheme="majorEastAsia" w:hAnsiTheme="majorEastAsia" w:eastAsiaTheme="majorEastAsia" w:cstheme="majorEastAsia"/>
              <w:sz w:val="36"/>
              <w:szCs w:val="36"/>
            </w:rPr>
            <w:fldChar w:fldCharType="end"/>
          </w:r>
        </w:p>
        <w:p>
          <w:pPr>
            <w:pStyle w:val="10"/>
            <w:tabs>
              <w:tab w:val="right" w:leader="dot" w:pos="8306"/>
            </w:tabs>
            <w:jc w:val="both"/>
            <w:rPr>
              <w:rFonts w:hint="eastAsia" w:asciiTheme="majorEastAsia" w:hAnsiTheme="majorEastAsia" w:eastAsiaTheme="majorEastAsia" w:cstheme="majorEastAsia"/>
              <w:sz w:val="36"/>
              <w:szCs w:val="36"/>
            </w:rPr>
          </w:pP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HYPERLINK \l _Toc1543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bCs/>
              <w:iCs/>
              <w:sz w:val="36"/>
              <w:szCs w:val="36"/>
              <w:lang w:val="en-US" w:eastAsia="zh-CN"/>
            </w:rPr>
            <w:t>4.0 Conclusion</w:t>
          </w:r>
          <w:r>
            <w:rPr>
              <w:rFonts w:hint="eastAsia" w:asciiTheme="majorEastAsia" w:hAnsiTheme="majorEastAsia" w:eastAsiaTheme="majorEastAsia" w:cstheme="majorEastAsia"/>
              <w:sz w:val="36"/>
              <w:szCs w:val="36"/>
            </w:rPr>
            <w:tab/>
          </w: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PAGEREF _Toc1543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sz w:val="36"/>
              <w:szCs w:val="36"/>
            </w:rPr>
            <w:t>12</w:t>
          </w:r>
          <w:r>
            <w:rPr>
              <w:rFonts w:hint="eastAsia" w:asciiTheme="majorEastAsia" w:hAnsiTheme="majorEastAsia" w:eastAsiaTheme="majorEastAsia" w:cstheme="majorEastAsia"/>
              <w:sz w:val="36"/>
              <w:szCs w:val="36"/>
            </w:rPr>
            <w:fldChar w:fldCharType="end"/>
          </w:r>
          <w:r>
            <w:rPr>
              <w:rFonts w:hint="eastAsia" w:asciiTheme="majorEastAsia" w:hAnsiTheme="majorEastAsia" w:eastAsiaTheme="majorEastAsia" w:cstheme="majorEastAsia"/>
              <w:sz w:val="36"/>
              <w:szCs w:val="36"/>
            </w:rPr>
            <w:fldChar w:fldCharType="end"/>
          </w:r>
        </w:p>
        <w:p>
          <w:pPr>
            <w:pStyle w:val="10"/>
            <w:tabs>
              <w:tab w:val="right" w:leader="dot" w:pos="8306"/>
            </w:tabs>
            <w:jc w:val="both"/>
            <w:rPr>
              <w:rFonts w:hint="eastAsia" w:asciiTheme="majorEastAsia" w:hAnsiTheme="majorEastAsia" w:eastAsiaTheme="majorEastAsia" w:cstheme="majorEastAsia"/>
              <w:sz w:val="36"/>
              <w:szCs w:val="36"/>
            </w:rPr>
          </w:pP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HYPERLINK \l _Toc3034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bCs/>
              <w:iCs/>
              <w:sz w:val="36"/>
              <w:szCs w:val="36"/>
              <w:lang w:val="en-US" w:eastAsia="zh-CN"/>
            </w:rPr>
            <w:t>4.1 Recommendations</w:t>
          </w:r>
          <w:r>
            <w:rPr>
              <w:rFonts w:hint="eastAsia" w:asciiTheme="majorEastAsia" w:hAnsiTheme="majorEastAsia" w:eastAsiaTheme="majorEastAsia" w:cstheme="majorEastAsia"/>
              <w:sz w:val="36"/>
              <w:szCs w:val="36"/>
            </w:rPr>
            <w:tab/>
          </w: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PAGEREF _Toc3034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sz w:val="36"/>
              <w:szCs w:val="36"/>
            </w:rPr>
            <w:t>12</w:t>
          </w:r>
          <w:r>
            <w:rPr>
              <w:rFonts w:hint="eastAsia" w:asciiTheme="majorEastAsia" w:hAnsiTheme="majorEastAsia" w:eastAsiaTheme="majorEastAsia" w:cstheme="majorEastAsia"/>
              <w:sz w:val="36"/>
              <w:szCs w:val="36"/>
            </w:rPr>
            <w:fldChar w:fldCharType="end"/>
          </w:r>
          <w:r>
            <w:rPr>
              <w:rFonts w:hint="eastAsia" w:asciiTheme="majorEastAsia" w:hAnsiTheme="majorEastAsia" w:eastAsiaTheme="majorEastAsia" w:cstheme="majorEastAsia"/>
              <w:sz w:val="36"/>
              <w:szCs w:val="36"/>
            </w:rPr>
            <w:fldChar w:fldCharType="end"/>
          </w:r>
        </w:p>
        <w:p>
          <w:pPr>
            <w:pStyle w:val="10"/>
            <w:tabs>
              <w:tab w:val="right" w:leader="dot" w:pos="8306"/>
            </w:tabs>
            <w:jc w:val="both"/>
            <w:rPr>
              <w:rFonts w:hint="eastAsia" w:asciiTheme="majorEastAsia" w:hAnsiTheme="majorEastAsia" w:eastAsiaTheme="majorEastAsia" w:cstheme="majorEastAsia"/>
              <w:sz w:val="30"/>
              <w:szCs w:val="30"/>
            </w:rPr>
          </w:pP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HYPERLINK \l _Toc30210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bCs/>
              <w:iCs/>
              <w:sz w:val="36"/>
              <w:szCs w:val="36"/>
              <w:lang w:val="en-US" w:eastAsia="zh-CN"/>
            </w:rPr>
            <w:t>5.0 References</w:t>
          </w:r>
          <w:r>
            <w:rPr>
              <w:rFonts w:hint="eastAsia" w:asciiTheme="majorEastAsia" w:hAnsiTheme="majorEastAsia" w:eastAsiaTheme="majorEastAsia" w:cstheme="majorEastAsia"/>
              <w:sz w:val="36"/>
              <w:szCs w:val="36"/>
            </w:rPr>
            <w:tab/>
          </w:r>
          <w:r>
            <w:rPr>
              <w:rFonts w:hint="eastAsia" w:asciiTheme="majorEastAsia" w:hAnsiTheme="majorEastAsia" w:eastAsiaTheme="majorEastAsia" w:cstheme="majorEastAsia"/>
              <w:sz w:val="36"/>
              <w:szCs w:val="36"/>
            </w:rPr>
            <w:fldChar w:fldCharType="begin"/>
          </w:r>
          <w:r>
            <w:rPr>
              <w:rFonts w:hint="eastAsia" w:asciiTheme="majorEastAsia" w:hAnsiTheme="majorEastAsia" w:eastAsiaTheme="majorEastAsia" w:cstheme="majorEastAsia"/>
              <w:sz w:val="36"/>
              <w:szCs w:val="36"/>
            </w:rPr>
            <w:instrText xml:space="preserve"> PAGEREF _Toc30210 </w:instrText>
          </w:r>
          <w:r>
            <w:rPr>
              <w:rFonts w:hint="eastAsia" w:asciiTheme="majorEastAsia" w:hAnsiTheme="majorEastAsia" w:eastAsiaTheme="majorEastAsia" w:cstheme="majorEastAsia"/>
              <w:sz w:val="36"/>
              <w:szCs w:val="36"/>
            </w:rPr>
            <w:fldChar w:fldCharType="separate"/>
          </w:r>
          <w:r>
            <w:rPr>
              <w:rFonts w:hint="eastAsia" w:asciiTheme="majorEastAsia" w:hAnsiTheme="majorEastAsia" w:eastAsiaTheme="majorEastAsia" w:cstheme="majorEastAsia"/>
              <w:sz w:val="36"/>
              <w:szCs w:val="36"/>
            </w:rPr>
            <w:t>13</w:t>
          </w:r>
          <w:r>
            <w:rPr>
              <w:rFonts w:hint="eastAsia" w:asciiTheme="majorEastAsia" w:hAnsiTheme="majorEastAsia" w:eastAsiaTheme="majorEastAsia" w:cstheme="majorEastAsia"/>
              <w:sz w:val="36"/>
              <w:szCs w:val="36"/>
            </w:rPr>
            <w:fldChar w:fldCharType="end"/>
          </w:r>
          <w:r>
            <w:rPr>
              <w:rFonts w:hint="eastAsia" w:asciiTheme="majorEastAsia" w:hAnsiTheme="majorEastAsia" w:eastAsiaTheme="majorEastAsia" w:cstheme="majorEastAsia"/>
              <w:sz w:val="36"/>
              <w:szCs w:val="36"/>
            </w:rPr>
            <w:fldChar w:fldCharType="end"/>
          </w:r>
        </w:p>
        <w:p>
          <w:pPr>
            <w:jc w:val="both"/>
          </w:pPr>
          <w:r>
            <w:rPr>
              <w:rFonts w:hint="eastAsia" w:asciiTheme="majorEastAsia" w:hAnsiTheme="majorEastAsia" w:eastAsiaTheme="majorEastAsia" w:cstheme="majorEastAsia"/>
              <w:sz w:val="30"/>
              <w:szCs w:val="30"/>
            </w:rPr>
            <w:fldChar w:fldCharType="end"/>
          </w:r>
        </w:p>
      </w:sdtContent>
    </w:sdt>
    <w:p>
      <w:pPr>
        <w:pStyle w:val="2"/>
        <w:numPr>
          <w:ilvl w:val="0"/>
          <w:numId w:val="0"/>
        </w:numPr>
        <w:bidi w:val="0"/>
        <w:ind w:leftChars="0"/>
        <w:jc w:val="both"/>
        <w:rPr>
          <w:rFonts w:hint="default"/>
          <w:lang w:val="en-US" w:eastAsia="zh-CN"/>
        </w:rPr>
      </w:pPr>
      <w:bookmarkStart w:id="2" w:name="_Toc30920"/>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jc w:val="both"/>
        <w:rPr>
          <w:rFonts w:hint="eastAsia"/>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r>
        <w:rPr>
          <w:rFonts w:hint="eastAsia" w:eastAsia="宋体" w:cs="Arial"/>
          <w:bCs/>
          <w:iCs/>
          <w:sz w:val="24"/>
          <w:szCs w:val="24"/>
          <w:lang w:val="en-US" w:eastAsia="zh-CN"/>
        </w:rPr>
        <w:t>1.0 eXECUTIVE sUMMARY</w:t>
      </w:r>
    </w:p>
    <w:p>
      <w:pPr>
        <w:numPr>
          <w:ilvl w:val="0"/>
          <w:numId w:val="0"/>
        </w:numPr>
        <w:jc w:val="both"/>
        <w:rPr>
          <w:rFonts w:hint="eastAsia" w:asciiTheme="minorEastAsia" w:hAnsiTheme="minorEastAsia" w:eastAsiaTheme="minorEastAsia" w:cstheme="minorEastAsia"/>
          <w:sz w:val="24"/>
          <w:szCs w:val="24"/>
          <w:lang w:val="en-US" w:eastAsia="zh-CN"/>
        </w:rPr>
      </w:pPr>
      <w:r>
        <w:rPr>
          <w:rFonts w:hint="eastAsia" w:asciiTheme="minorEastAsia" w:hAnsiTheme="minorEastAsia" w:eastAsiaTheme="minorEastAsia" w:cstheme="minorEastAsia"/>
          <w:sz w:val="24"/>
          <w:szCs w:val="24"/>
          <w:lang w:val="en-US" w:eastAsia="zh-CN"/>
        </w:rPr>
        <w:t>The purpose of this article is to let people know and understand LIDL. The first part of the report details the history, development process and current status of LIDL. At the same time, Michael Porter's Generic Competitive Strategies was analyzed and analyzed, and three different strategies were analyzed in detail. Analysis of the definition, applicable conditions, and advantages of each strategy, LIDL is a German supermarket chain brand, established in the 1930s, began to expand in the 1970s, and in the 20th It developed rapidly in the 1980s and 1990s and now has more than 10,000 stores worldwide. Mainly concentrated in Europe and North America. LIDL adopts a cost-leading strategy to reduce the procurement cost by purchasing a large number of stores, purchasing raw materials and commodities in large quantities, and mainly focusing on small supermarkets, reducing the cost of decoration and labor. The prices of goods are generally low, and they are accumulated worldwide. A large number of consumer groups, the advantage of cost leadership strategy is that it can quickly establish market influence, establish a core consumer group, small profits but quick turnover, and make up for the price disadvantage through a large amount of commodity sales. The disadvantage is that the profit of a single piece of goods is reduced. If there is no large amount of sales, it will easily lead to serious losses and easily lead to vicious competition.It is recommended that LIDL should continue to adhere to the cost leadership strategy. In this regard, it is very experienced and very successful. It continues to expand the market and open new stores around the world. Continue to attract more people at lower prices，At the same time actively carry out market research and grasp the direction of the market</w:t>
      </w:r>
    </w:p>
    <w:bookmarkEnd w:id="0"/>
    <w:bookmarkEnd w:id="2"/>
    <w:p>
      <w:pPr>
        <w:pStyle w:val="4"/>
        <w:keepNext/>
        <w:numPr>
          <w:ilvl w:val="1"/>
          <w:numId w:val="0"/>
        </w:numPr>
        <w:tabs>
          <w:tab w:val="left" w:pos="0"/>
        </w:tabs>
        <w:spacing w:after="0" w:line="480" w:lineRule="auto"/>
        <w:contextualSpacing w:val="0"/>
        <w:jc w:val="both"/>
        <w:rPr>
          <w:rFonts w:hint="eastAsia" w:eastAsia="宋体" w:cs="Arial"/>
          <w:bCs/>
          <w:iCs/>
          <w:sz w:val="24"/>
          <w:szCs w:val="24"/>
          <w:lang w:val="en-US" w:eastAsia="zh-CN"/>
        </w:rPr>
      </w:pPr>
      <w:bookmarkStart w:id="3" w:name="_Toc2330"/>
    </w:p>
    <w:p>
      <w:pPr>
        <w:pStyle w:val="4"/>
        <w:keepNext/>
        <w:numPr>
          <w:ilvl w:val="1"/>
          <w:numId w:val="0"/>
        </w:numPr>
        <w:tabs>
          <w:tab w:val="left" w:pos="0"/>
        </w:tabs>
        <w:spacing w:after="0" w:line="480" w:lineRule="auto"/>
        <w:contextualSpacing w:val="0"/>
        <w:jc w:val="both"/>
        <w:rPr>
          <w:rFonts w:hint="eastAsia" w:eastAsia="宋体" w:cs="Arial"/>
          <w:bCs/>
          <w:iCs/>
          <w:sz w:val="24"/>
          <w:szCs w:val="24"/>
          <w:lang w:val="en-US" w:eastAsia="zh-CN"/>
        </w:rPr>
      </w:pPr>
      <w:r>
        <w:rPr>
          <w:rFonts w:hint="eastAsia" w:eastAsia="宋体" w:cs="Arial"/>
          <w:bCs/>
          <w:iCs/>
          <w:sz w:val="24"/>
          <w:szCs w:val="24"/>
          <w:lang w:val="en-US" w:eastAsia="zh-CN"/>
        </w:rPr>
        <w:t>2.0 Introduction</w:t>
      </w:r>
      <w:bookmarkEnd w:id="1"/>
      <w:bookmarkEnd w:id="3"/>
    </w:p>
    <w:p>
      <w:pPr>
        <w:numPr>
          <w:ilvl w:val="0"/>
          <w:numId w:val="0"/>
        </w:numPr>
        <w:jc w:val="both"/>
        <w:rPr>
          <w:rFonts w:hint="eastAsia" w:asciiTheme="minorEastAsia" w:hAnsiTheme="minorEastAsia" w:eastAsiaTheme="minorEastAsia" w:cstheme="minorEastAsia"/>
          <w:sz w:val="24"/>
          <w:szCs w:val="24"/>
          <w:lang w:val="en-US" w:eastAsia="zh-CN"/>
        </w:rPr>
      </w:pPr>
      <w:r>
        <w:rPr>
          <w:rFonts w:hint="eastAsia" w:asciiTheme="minorEastAsia" w:hAnsiTheme="minorEastAsia" w:eastAsiaTheme="minorEastAsia" w:cstheme="minorEastAsia"/>
          <w:sz w:val="24"/>
          <w:szCs w:val="24"/>
          <w:lang w:val="en-US" w:eastAsia="zh-CN"/>
        </w:rPr>
        <w:t>This article will introduce the background and development of LIDL supermarkets, and will analyze Michael Porter's Generic Competitive Strategies (Cost leadership，Differentiation, Focus) from three aspects (definition, applicable conditions and advantages), and will combine cost leadership. Strategy to analyze the reasons for the success of LIDL supermarkets, and analyze the negative and positive impact of cost leadership strategy on LIDL supermarkets, and give some relevant suggestions for LIDL supermarkets</w:t>
      </w:r>
    </w:p>
    <w:p>
      <w:pPr>
        <w:numPr>
          <w:ilvl w:val="0"/>
          <w:numId w:val="0"/>
        </w:numPr>
        <w:jc w:val="both"/>
        <w:rPr>
          <w:rFonts w:hint="eastAsia" w:asciiTheme="minorEastAsia" w:hAnsiTheme="minorEastAsia" w:eastAsiaTheme="minorEastAsia" w:cstheme="minorEastAsia"/>
          <w:sz w:val="24"/>
          <w:szCs w:val="24"/>
          <w:lang w:val="en-US" w:eastAsia="zh-CN"/>
        </w:rPr>
      </w:pPr>
      <w:r>
        <w:rPr>
          <w:rFonts w:hint="eastAsia" w:asciiTheme="minorEastAsia" w:hAnsiTheme="minorEastAsia" w:eastAsiaTheme="minorEastAsia" w:cstheme="minorEastAsia"/>
          <w:sz w:val="24"/>
          <w:szCs w:val="24"/>
          <w:lang w:val="en-US" w:eastAsia="zh-CN"/>
        </w:rPr>
        <w:t>This article is divided into three parts. The first part will introduce the background, development history and current status of LIDL, including its related news. It will also introduce the Generic Competitive Strategies proposed by Michael Porter, and will apply the conditions, The advantages and other aspects are divided into specific parts. The second part will introduce and analyze the strategic approach adopted by LIDL, how to implement the strategic decision adopted by it, and analyze the advantages and risks that the strategy will bring to LIDL. The third part will In conjunction with the actual proposal for LIDL, and will summarize the entire article.</w:t>
      </w:r>
    </w:p>
    <w:p>
      <w:pPr>
        <w:numPr>
          <w:ilvl w:val="0"/>
          <w:numId w:val="0"/>
        </w:numPr>
        <w:jc w:val="both"/>
        <w:rPr>
          <w:rFonts w:hint="default" w:asciiTheme="minorEastAsia" w:hAnsiTheme="minorEastAsia" w:eastAsiaTheme="minorEastAsia" w:cstheme="minorEastAsia"/>
          <w:sz w:val="24"/>
          <w:szCs w:val="24"/>
          <w:lang w:val="en-US" w:eastAsia="zh-CN"/>
        </w:rPr>
      </w:pPr>
      <w:r>
        <w:rPr>
          <w:rFonts w:hint="default" w:asciiTheme="minorEastAsia" w:hAnsiTheme="minorEastAsia" w:eastAsiaTheme="minorEastAsia" w:cstheme="minorEastAsia"/>
          <w:sz w:val="24"/>
          <w:szCs w:val="24"/>
          <w:lang w:val="en-US" w:eastAsia="zh-CN"/>
        </w:rPr>
        <w:t>The main purpose of the report is to help companies find a strategy that suits them and can be better developed.</w:t>
      </w:r>
    </w:p>
    <w:p>
      <w:pPr>
        <w:jc w:val="both"/>
        <w:rPr>
          <w:rFonts w:hint="eastAsia"/>
          <w:lang w:val="en-US" w:eastAsia="zh-CN"/>
        </w:rPr>
      </w:pPr>
    </w:p>
    <w:p>
      <w:pPr>
        <w:pStyle w:val="4"/>
        <w:keepNext/>
        <w:numPr>
          <w:ilvl w:val="1"/>
          <w:numId w:val="0"/>
        </w:numPr>
        <w:tabs>
          <w:tab w:val="left" w:pos="0"/>
        </w:tabs>
        <w:spacing w:after="0" w:line="480" w:lineRule="auto"/>
        <w:ind w:leftChars="0"/>
        <w:contextualSpacing w:val="0"/>
        <w:jc w:val="both"/>
        <w:rPr>
          <w:rFonts w:eastAsia="Times New Roman" w:cs="Arial"/>
          <w:bCs/>
          <w:iCs/>
          <w:sz w:val="24"/>
          <w:szCs w:val="24"/>
        </w:rPr>
      </w:pPr>
      <w:bookmarkStart w:id="4" w:name="_Toc5509"/>
      <w:bookmarkStart w:id="5" w:name="_Toc496043660"/>
      <w:r>
        <w:rPr>
          <w:rFonts w:hint="eastAsia" w:eastAsia="宋体" w:cs="Arial"/>
          <w:bCs/>
          <w:iCs/>
          <w:sz w:val="24"/>
          <w:szCs w:val="24"/>
          <w:lang w:val="en-US" w:eastAsia="zh-CN"/>
        </w:rPr>
        <w:t xml:space="preserve">2.1 </w:t>
      </w:r>
      <w:r>
        <w:rPr>
          <w:rFonts w:eastAsia="Times New Roman" w:cs="Arial"/>
          <w:bCs/>
          <w:iCs/>
          <w:sz w:val="24"/>
          <w:szCs w:val="24"/>
        </w:rPr>
        <w:t>B</w:t>
      </w:r>
      <w:r>
        <w:rPr>
          <w:rFonts w:hint="eastAsia" w:eastAsia="宋体" w:cs="Arial"/>
          <w:bCs/>
          <w:iCs/>
          <w:sz w:val="24"/>
          <w:szCs w:val="24"/>
          <w:lang w:val="en-US" w:eastAsia="zh-CN"/>
        </w:rPr>
        <w:t xml:space="preserve">ackground </w:t>
      </w:r>
      <w:r>
        <w:rPr>
          <w:rFonts w:eastAsia="Times New Roman" w:cs="Arial"/>
          <w:bCs/>
          <w:iCs/>
          <w:sz w:val="24"/>
          <w:szCs w:val="24"/>
        </w:rPr>
        <w:t>of the organi</w:t>
      </w:r>
      <w:r>
        <w:rPr>
          <w:rFonts w:hint="eastAsia" w:eastAsia="宋体" w:cs="Arial"/>
          <w:bCs/>
          <w:iCs/>
          <w:sz w:val="24"/>
          <w:szCs w:val="24"/>
          <w:lang w:val="en-US" w:eastAsia="zh-CN"/>
        </w:rPr>
        <w:t>z</w:t>
      </w:r>
      <w:r>
        <w:rPr>
          <w:rFonts w:eastAsia="Times New Roman" w:cs="Arial"/>
          <w:bCs/>
          <w:iCs/>
          <w:sz w:val="24"/>
          <w:szCs w:val="24"/>
        </w:rPr>
        <w:t>ation</w:t>
      </w:r>
      <w:bookmarkEnd w:id="4"/>
      <w:bookmarkEnd w:id="5"/>
    </w:p>
    <w:p>
      <w:pPr>
        <w:numPr>
          <w:ilvl w:val="0"/>
          <w:numId w:val="0"/>
        </w:numPr>
        <w:jc w:val="both"/>
        <w:rPr>
          <w:rFonts w:hint="eastAsia" w:ascii="宋体" w:hAnsi="宋体" w:eastAsia="宋体" w:cs="宋体"/>
          <w:sz w:val="24"/>
          <w:szCs w:val="24"/>
          <w:lang w:val="en-US" w:eastAsia="zh-CN"/>
        </w:rPr>
      </w:pPr>
      <w:r>
        <w:rPr>
          <w:rFonts w:hint="eastAsia"/>
          <w:sz w:val="24"/>
          <w:szCs w:val="24"/>
        </w:rPr>
        <w:t>L</w:t>
      </w:r>
      <w:r>
        <w:rPr>
          <w:rFonts w:hint="eastAsia" w:ascii="宋体" w:hAnsi="宋体" w:eastAsia="宋体" w:cs="宋体"/>
          <w:sz w:val="24"/>
          <w:szCs w:val="24"/>
          <w:lang w:val="en-US" w:eastAsia="zh-CN"/>
        </w:rPr>
        <w:t xml:space="preserve">idl stifong &amp; Co.KG is a global discount supermarket chain in Germany. Headquartered in Neckarsulm, Germany, it operates more than 10000 stores in Europe and the United States, belonging to Dieter Schwarz group.The beginning of Lidl dates back to the 1930s, when the company was founded in Swabia as a food assortment wholesaler.Today Lidl is active under the top ten of the German food retail trade and as an international group of companies with independent national companies throughout Europe.After the opening of the first Lidl branches around Ludwigshafen in the 1970s, the expansion within Germany until the late 1980s and the international engagement since the beginning of the 1990s, branches now exist in almost all countries of Europe.The company was originally a food wholesaler. In 1977, the company began to focus on discount markets, supermarkets, cash and wholesale transportation Market.（David </w:t>
      </w:r>
      <w:r>
        <w:rPr>
          <w:rFonts w:hint="default" w:ascii="宋体" w:hAnsi="宋体" w:eastAsia="宋体" w:cs="宋体"/>
          <w:sz w:val="24"/>
          <w:szCs w:val="24"/>
          <w:lang w:val="en-US" w:eastAsia="zh-CN"/>
        </w:rPr>
        <w:t>Prandtl</w:t>
      </w:r>
      <w:r>
        <w:rPr>
          <w:rFonts w:hint="eastAsia" w:ascii="宋体" w:hAnsi="宋体" w:eastAsia="宋体" w:cs="宋体"/>
          <w:sz w:val="24"/>
          <w:szCs w:val="24"/>
          <w:lang w:val="en-US" w:eastAsia="zh-CN"/>
        </w:rPr>
        <w:t>，2018）</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LIDL opened its first store in the UK in 1994 and grew rapidly in the first decade of the 21st century. It now has more than 650 stores in the UK. Although it is still a relatively small company in the UK, with a market share of less than 5% in grocery stores, Lidl now has more than 10,000 stores worldwide and stores in 29 countries.（Richard Bryant，2017）</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LIDL is part of the Schwarz group, the world's fifth largest retailer with sales of $82.4 billion.（Choi Sung- Yong，2019）</w:t>
      </w:r>
    </w:p>
    <w:p>
      <w:pPr>
        <w:numPr>
          <w:ilvl w:val="0"/>
          <w:numId w:val="0"/>
        </w:numPr>
        <w:jc w:val="both"/>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News about LIDL:Nov. 9 - a growing price war in the U.S. grocery industry is being blamed on Germany's ALDI and Lidl, bloomberg reported,According to Bloomberg, the rapid expansion of German supermarket duo ALDI and LIDL in the U.S. market is a bigger threat to the U.S. supermarket industry. Lidl's expansion is one of the biggest myths about the grocery industry in the United States. Lidl, which operates thousands of supermarkets across Europe, has so far opened 47 stores in six us states and plans to increase the number to 100 by the summer of 2018 supermarket industry. As Lidl entered the market, for example, wal-mart began cutting prices, putting pressure on Kroger and others. Bloomberg also reports that American grocers face another challenge as Lidl and Aldi aggressively invade. After falling prices in 1955, food inflation returned. Grocery costs have risen significantly in the last five months. In the past, food inflation was usually not a problem for the industry, as merchants could raise prices to increase revenue. But the current fierce price war is making it difficult for retailers to raise prices as costs rise.(Edison Lee,2018)</w:t>
      </w:r>
    </w:p>
    <w:p>
      <w:pPr>
        <w:pStyle w:val="4"/>
        <w:keepNext/>
        <w:numPr>
          <w:ilvl w:val="1"/>
          <w:numId w:val="0"/>
        </w:numPr>
        <w:tabs>
          <w:tab w:val="left" w:pos="0"/>
        </w:tabs>
        <w:spacing w:after="0" w:line="480" w:lineRule="auto"/>
        <w:ind w:leftChars="0"/>
        <w:contextualSpacing w:val="0"/>
        <w:jc w:val="both"/>
        <w:outlineLvl w:val="9"/>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outlineLvl w:val="9"/>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bookmarkStart w:id="6" w:name="_Toc29134"/>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ind w:leftChars="0"/>
        <w:contextualSpacing w:val="0"/>
        <w:jc w:val="both"/>
        <w:textAlignment w:val="auto"/>
        <w:rPr>
          <w:rFonts w:hint="eastAsia" w:eastAsia="宋体" w:cs="Arial"/>
          <w:bCs/>
          <w:iCs/>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ind w:leftChars="0"/>
        <w:contextualSpacing w:val="0"/>
        <w:jc w:val="both"/>
        <w:textAlignment w:val="auto"/>
        <w:rPr>
          <w:rFonts w:hint="eastAsia" w:eastAsia="宋体" w:cs="Arial"/>
          <w:bCs/>
          <w:iCs/>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ind w:leftChars="0"/>
        <w:contextualSpacing w:val="0"/>
        <w:jc w:val="both"/>
        <w:textAlignment w:val="auto"/>
        <w:rPr>
          <w:rFonts w:hint="eastAsia" w:eastAsia="宋体" w:cs="Arial"/>
          <w:bCs/>
          <w:iCs/>
          <w:sz w:val="24"/>
          <w:szCs w:val="24"/>
          <w:lang w:val="en-US" w:eastAsia="zh-CN"/>
        </w:rPr>
      </w:pPr>
      <w:r>
        <w:rPr>
          <w:rFonts w:hint="eastAsia" w:eastAsia="宋体" w:cs="Arial"/>
          <w:bCs/>
          <w:iCs/>
          <w:sz w:val="24"/>
          <w:szCs w:val="24"/>
          <w:lang w:val="en-US" w:eastAsia="zh-CN"/>
        </w:rPr>
        <w:t>2.2 Definitions of Major Concepts</w:t>
      </w:r>
      <w:bookmarkEnd w:id="6"/>
    </w:p>
    <w:p>
      <w:pPr>
        <w:jc w:val="both"/>
        <w:rPr>
          <w:rFonts w:hint="default" w:ascii="Times New Roman" w:hAnsi="Times New Roman" w:eastAsia="宋体" w:cs="Times New Roman"/>
          <w:b w:val="0"/>
          <w:bCs/>
          <w:color w:val="auto"/>
          <w:sz w:val="24"/>
          <w:szCs w:val="24"/>
          <w:lang w:eastAsia="zh-CN"/>
        </w:rPr>
      </w:pPr>
      <w:r>
        <w:rPr>
          <w:rFonts w:hint="default" w:ascii="Times New Roman" w:hAnsi="Times New Roman" w:cs="Times New Roman"/>
          <w:b/>
          <w:bCs w:val="0"/>
          <w:color w:val="auto"/>
          <w:sz w:val="24"/>
          <w:szCs w:val="24"/>
        </w:rPr>
        <w:t>Strategy</w:t>
      </w:r>
      <w:r>
        <w:rPr>
          <w:rFonts w:hint="default" w:ascii="Times New Roman" w:hAnsi="Times New Roman" w:eastAsia="宋体" w:cs="Times New Roman"/>
          <w:b w:val="0"/>
          <w:bCs/>
          <w:color w:val="auto"/>
          <w:sz w:val="24"/>
          <w:szCs w:val="24"/>
          <w:lang w:eastAsia="zh-CN"/>
        </w:rPr>
        <w:t>：Enterprise strategy means that enterprises choose their own business areas and products according to their own resources and strengths according to their own environmental changes, form their own core competitiveness, and win in the competition through differentiation.</w:t>
      </w:r>
      <w:r>
        <w:rPr>
          <w:rFonts w:hint="eastAsia" w:ascii="Times New Roman" w:hAnsi="Times New Roman" w:eastAsia="宋体" w:cs="Times New Roman"/>
          <w:b w:val="0"/>
          <w:bCs/>
          <w:color w:val="auto"/>
          <w:sz w:val="24"/>
          <w:szCs w:val="24"/>
          <w:lang w:eastAsia="zh-CN"/>
        </w:rPr>
        <w:t>（</w:t>
      </w:r>
      <w:r>
        <w:rPr>
          <w:rFonts w:hint="eastAsia" w:ascii="Times New Roman" w:hAnsi="Times New Roman" w:eastAsia="宋体" w:cs="Times New Roman"/>
          <w:b w:val="0"/>
          <w:bCs/>
          <w:color w:val="auto"/>
          <w:sz w:val="24"/>
          <w:szCs w:val="24"/>
          <w:lang w:val="en-US" w:eastAsia="zh-CN"/>
        </w:rPr>
        <w:t>Wu lei，2019</w:t>
      </w:r>
      <w:r>
        <w:rPr>
          <w:rFonts w:hint="eastAsia" w:ascii="Times New Roman" w:hAnsi="Times New Roman" w:eastAsia="宋体" w:cs="Times New Roman"/>
          <w:b w:val="0"/>
          <w:bCs/>
          <w:color w:val="auto"/>
          <w:sz w:val="24"/>
          <w:szCs w:val="24"/>
          <w:lang w:eastAsia="zh-CN"/>
        </w:rPr>
        <w:t>）</w:t>
      </w:r>
    </w:p>
    <w:p>
      <w:pPr>
        <w:jc w:val="both"/>
        <w:rPr>
          <w:rFonts w:hint="eastAsia" w:ascii="Times New Roman" w:hAnsi="Times New Roman" w:eastAsia="宋体" w:cs="Times New Roman"/>
          <w:b w:val="0"/>
          <w:bCs/>
          <w:color w:val="auto"/>
          <w:sz w:val="24"/>
          <w:szCs w:val="24"/>
          <w:lang w:eastAsia="zh-CN"/>
        </w:rPr>
      </w:pPr>
      <w:r>
        <w:rPr>
          <w:rFonts w:hint="default" w:ascii="Times New Roman" w:hAnsi="Times New Roman" w:cs="Times New Roman"/>
          <w:b/>
          <w:bCs w:val="0"/>
          <w:color w:val="auto"/>
          <w:sz w:val="24"/>
          <w:szCs w:val="24"/>
        </w:rPr>
        <w:t>Business level strategy</w:t>
      </w:r>
      <w:r>
        <w:rPr>
          <w:rFonts w:hint="eastAsia" w:ascii="Times New Roman" w:hAnsi="Times New Roman" w:eastAsia="宋体" w:cs="Times New Roman"/>
          <w:b/>
          <w:bCs w:val="0"/>
          <w:color w:val="auto"/>
          <w:sz w:val="24"/>
          <w:szCs w:val="24"/>
          <w:lang w:eastAsia="zh-CN"/>
        </w:rPr>
        <w:t>：</w:t>
      </w:r>
      <w:r>
        <w:rPr>
          <w:rFonts w:hint="eastAsia" w:ascii="Times New Roman" w:hAnsi="Times New Roman" w:eastAsia="宋体" w:cs="Times New Roman"/>
          <w:b w:val="0"/>
          <w:bCs/>
          <w:color w:val="auto"/>
          <w:sz w:val="24"/>
          <w:szCs w:val="24"/>
          <w:lang w:eastAsia="zh-CN"/>
        </w:rPr>
        <w:t>The strategic level is the strategic intent and strategic actions determined by the enterprise based on the judgment of the future business environment at the selected target level. According to the areas of these strategic action activities, the strategic level can be divided into market level, technology level and resource level.（</w:t>
      </w:r>
      <w:r>
        <w:rPr>
          <w:rFonts w:hint="eastAsia" w:ascii="Times New Roman" w:hAnsi="Times New Roman" w:eastAsia="宋体" w:cs="Times New Roman"/>
          <w:b w:val="0"/>
          <w:bCs/>
          <w:color w:val="auto"/>
          <w:sz w:val="24"/>
          <w:szCs w:val="24"/>
          <w:lang w:val="en-US" w:eastAsia="zh-CN"/>
        </w:rPr>
        <w:t>Chen jianbin，2017</w:t>
      </w:r>
      <w:r>
        <w:rPr>
          <w:rFonts w:hint="eastAsia" w:ascii="Times New Roman" w:hAnsi="Times New Roman" w:eastAsia="宋体" w:cs="Times New Roman"/>
          <w:b w:val="0"/>
          <w:bCs/>
          <w:color w:val="auto"/>
          <w:sz w:val="24"/>
          <w:szCs w:val="24"/>
          <w:lang w:eastAsia="zh-CN"/>
        </w:rPr>
        <w:t>）</w:t>
      </w:r>
    </w:p>
    <w:p>
      <w:pPr>
        <w:jc w:val="both"/>
        <w:rPr>
          <w:rFonts w:hint="default" w:ascii="Times New Roman" w:hAnsi="Times New Roman" w:eastAsia="宋体" w:cs="Times New Roman"/>
          <w:b w:val="0"/>
          <w:bCs/>
          <w:color w:val="auto"/>
          <w:sz w:val="24"/>
          <w:szCs w:val="24"/>
          <w:lang w:eastAsia="zh-CN"/>
        </w:rPr>
      </w:pPr>
      <w:r>
        <w:rPr>
          <w:rFonts w:hint="default" w:ascii="Times New Roman" w:hAnsi="Times New Roman" w:cs="Times New Roman"/>
          <w:b/>
          <w:bCs w:val="0"/>
          <w:color w:val="auto"/>
          <w:sz w:val="24"/>
          <w:szCs w:val="24"/>
        </w:rPr>
        <w:t>Competitive advantage</w:t>
      </w:r>
      <w:r>
        <w:rPr>
          <w:rFonts w:hint="default" w:ascii="Times New Roman" w:hAnsi="Times New Roman" w:eastAsia="宋体" w:cs="Times New Roman"/>
          <w:b w:val="0"/>
          <w:bCs/>
          <w:color w:val="auto"/>
          <w:sz w:val="24"/>
          <w:szCs w:val="24"/>
          <w:lang w:eastAsia="zh-CN"/>
        </w:rPr>
        <w:t>：Competitive advantage is a position of a company in a competitive landscape that allows the company earning return on investments higher than the cost of investments. Competitive advantage should be relevant, unique, and sustainable.</w:t>
      </w:r>
      <w:r>
        <w:rPr>
          <w:rFonts w:hint="eastAsia" w:ascii="Times New Roman" w:hAnsi="Times New Roman" w:eastAsia="宋体" w:cs="Times New Roman"/>
          <w:b w:val="0"/>
          <w:bCs/>
          <w:color w:val="auto"/>
          <w:sz w:val="24"/>
          <w:szCs w:val="24"/>
          <w:lang w:eastAsia="zh-CN"/>
        </w:rPr>
        <w:t>（</w:t>
      </w:r>
      <w:r>
        <w:rPr>
          <w:rFonts w:hint="eastAsia" w:ascii="Times New Roman" w:hAnsi="Times New Roman" w:eastAsia="宋体" w:cs="Times New Roman"/>
          <w:b w:val="0"/>
          <w:bCs/>
          <w:color w:val="auto"/>
          <w:sz w:val="24"/>
          <w:szCs w:val="24"/>
          <w:lang w:val="en-US" w:eastAsia="zh-CN"/>
        </w:rPr>
        <w:t>Lei ao，2019</w:t>
      </w:r>
      <w:r>
        <w:rPr>
          <w:rFonts w:hint="eastAsia" w:ascii="Times New Roman" w:hAnsi="Times New Roman" w:eastAsia="宋体" w:cs="Times New Roman"/>
          <w:b w:val="0"/>
          <w:bCs/>
          <w:color w:val="auto"/>
          <w:sz w:val="24"/>
          <w:szCs w:val="24"/>
          <w:lang w:eastAsia="zh-CN"/>
        </w:rPr>
        <w:t>）</w:t>
      </w:r>
    </w:p>
    <w:p>
      <w:pPr>
        <w:jc w:val="both"/>
        <w:rPr>
          <w:rFonts w:hint="eastAsia" w:ascii="Times New Roman" w:hAnsi="Times New Roman" w:eastAsia="宋体" w:cs="Times New Roman"/>
          <w:b w:val="0"/>
          <w:bCs/>
          <w:color w:val="auto"/>
          <w:sz w:val="24"/>
          <w:szCs w:val="24"/>
          <w:lang w:val="en-US" w:eastAsia="zh-CN"/>
        </w:rPr>
      </w:pPr>
      <w:r>
        <w:rPr>
          <w:rFonts w:hint="eastAsia" w:ascii="Times New Roman" w:hAnsi="Times New Roman" w:eastAsia="宋体" w:cs="Times New Roman"/>
          <w:b w:val="0"/>
          <w:bCs/>
          <w:color w:val="auto"/>
          <w:sz w:val="24"/>
          <w:szCs w:val="24"/>
          <w:lang w:val="en-US" w:eastAsia="zh-CN"/>
        </w:rPr>
        <w:t>This report will analyze LIDL's steady development under the guidance of Michael Porter's strategic theory. The main purpose and focus is to make LIDL a company with its own distribution channels, large-scale enterprises, and close attention to market demand and Market changes, cost control, and cost reduction, the company's main focus should be on how to control costs. Although product quality and service quality are also important, controlling costs is the core content of defeating competitors and cost leadership strategies.</w:t>
      </w:r>
    </w:p>
    <w:p>
      <w:pPr>
        <w:jc w:val="both"/>
        <w:rPr>
          <w:rFonts w:hint="default" w:eastAsia="宋体" w:cs="Arial"/>
          <w:bCs/>
          <w:iCs/>
          <w:szCs w:val="28"/>
          <w:lang w:val="en-US" w:eastAsia="zh-CN"/>
        </w:rPr>
      </w:pPr>
    </w:p>
    <w:p>
      <w:pPr>
        <w:jc w:val="both"/>
        <w:rPr>
          <w:rFonts w:ascii="宋体" w:hAnsi="宋体" w:eastAsia="宋体" w:cs="宋体"/>
          <w:sz w:val="24"/>
          <w:szCs w:val="24"/>
        </w:rPr>
      </w:pPr>
      <w:r>
        <w:rPr>
          <w:rFonts w:ascii="宋体" w:hAnsi="宋体" w:eastAsia="宋体" w:cs="宋体"/>
          <w:sz w:val="24"/>
          <w:szCs w:val="24"/>
        </w:rPr>
        <w:drawing>
          <wp:inline distT="0" distB="0" distL="114300" distR="114300">
            <wp:extent cx="3838575" cy="3867150"/>
            <wp:effectExtent l="0" t="0" r="9525" b="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3838575" cy="3867150"/>
                    </a:xfrm>
                    <a:prstGeom prst="rect">
                      <a:avLst/>
                    </a:prstGeom>
                    <a:noFill/>
                    <a:ln w="9525">
                      <a:noFill/>
                    </a:ln>
                  </pic:spPr>
                </pic:pic>
              </a:graphicData>
            </a:graphic>
          </wp:inline>
        </w:drawing>
      </w:r>
    </w:p>
    <w:p>
      <w:pPr>
        <w:numPr>
          <w:ilvl w:val="0"/>
          <w:numId w:val="0"/>
        </w:numPr>
        <w:jc w:val="both"/>
        <w:rPr>
          <w:rFonts w:hint="eastAsia" w:ascii="宋体" w:hAnsi="宋体" w:eastAsia="宋体" w:cs="宋体"/>
          <w:b/>
          <w:bCs/>
          <w:sz w:val="24"/>
          <w:szCs w:val="24"/>
          <w:lang w:val="en-US" w:eastAsia="zh-CN"/>
        </w:rPr>
      </w:pPr>
      <w:r>
        <w:rPr>
          <w:rFonts w:hint="eastAsia" w:ascii="宋体" w:hAnsi="宋体" w:eastAsia="宋体" w:cs="宋体"/>
          <w:b/>
          <w:bCs/>
          <w:sz w:val="24"/>
          <w:szCs w:val="24"/>
          <w:lang w:val="en-US" w:eastAsia="zh-CN"/>
        </w:rPr>
        <w:t xml:space="preserve">FIGURE 1-Four fundamental strategical options of Porter`s Generic Strategies </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The basic competitive strategy was proposed by Michael Porter, a famous strategic management scientist at Harvard Business School.</w:t>
      </w:r>
    </w:p>
    <w:p>
      <w:pPr>
        <w:numPr>
          <w:ilvl w:val="0"/>
          <w:numId w:val="0"/>
        </w:numPr>
        <w:jc w:val="both"/>
        <w:rPr>
          <w:rFonts w:hint="eastAsia" w:ascii="宋体" w:hAnsi="宋体" w:eastAsia="宋体" w:cs="宋体"/>
          <w:sz w:val="24"/>
          <w:szCs w:val="24"/>
          <w:lang w:val="en-US" w:eastAsia="zh-CN"/>
        </w:rPr>
      </w:pP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 xml:space="preserve">There are three basic competitive strategies: </w:t>
      </w:r>
      <w:r>
        <w:rPr>
          <w:rFonts w:hint="eastAsia" w:ascii="宋体" w:hAnsi="宋体" w:eastAsia="宋体" w:cs="宋体"/>
          <w:b/>
          <w:bCs/>
          <w:sz w:val="24"/>
          <w:szCs w:val="24"/>
          <w:lang w:val="en-US" w:eastAsia="zh-CN"/>
        </w:rPr>
        <w:t>cost leadership strategy</w:t>
      </w:r>
      <w:r>
        <w:rPr>
          <w:rFonts w:hint="eastAsia" w:ascii="宋体" w:hAnsi="宋体" w:eastAsia="宋体" w:cs="宋体"/>
          <w:sz w:val="24"/>
          <w:szCs w:val="24"/>
          <w:lang w:val="en-US" w:eastAsia="zh-CN"/>
        </w:rPr>
        <w:t xml:space="preserve">, </w:t>
      </w:r>
      <w:r>
        <w:rPr>
          <w:rFonts w:hint="eastAsia" w:ascii="宋体" w:hAnsi="宋体" w:eastAsia="宋体" w:cs="宋体"/>
          <w:b/>
          <w:bCs/>
          <w:sz w:val="24"/>
          <w:szCs w:val="24"/>
          <w:lang w:val="en-US" w:eastAsia="zh-CN"/>
        </w:rPr>
        <w:t>differentiation strategy</w:t>
      </w:r>
      <w:r>
        <w:rPr>
          <w:rFonts w:hint="eastAsia" w:ascii="宋体" w:hAnsi="宋体" w:eastAsia="宋体" w:cs="宋体"/>
          <w:sz w:val="24"/>
          <w:szCs w:val="24"/>
          <w:lang w:val="en-US" w:eastAsia="zh-CN"/>
        </w:rPr>
        <w:t xml:space="preserve">, and </w:t>
      </w:r>
      <w:r>
        <w:rPr>
          <w:rFonts w:hint="eastAsia" w:ascii="宋体" w:hAnsi="宋体" w:eastAsia="宋体" w:cs="宋体"/>
          <w:b/>
          <w:bCs/>
          <w:sz w:val="24"/>
          <w:szCs w:val="24"/>
          <w:lang w:val="en-US" w:eastAsia="zh-CN"/>
        </w:rPr>
        <w:t>focus strategy</w:t>
      </w:r>
      <w:r>
        <w:rPr>
          <w:rFonts w:hint="eastAsia" w:ascii="宋体" w:hAnsi="宋体" w:eastAsia="宋体" w:cs="宋体"/>
          <w:sz w:val="24"/>
          <w:szCs w:val="24"/>
          <w:lang w:val="en-US" w:eastAsia="zh-CN"/>
        </w:rPr>
        <w:t xml:space="preserve">. </w:t>
      </w:r>
    </w:p>
    <w:p>
      <w:pPr>
        <w:numPr>
          <w:ilvl w:val="0"/>
          <w:numId w:val="0"/>
        </w:numPr>
        <w:jc w:val="both"/>
        <w:rPr>
          <w:rFonts w:hint="eastAsia" w:ascii="宋体" w:hAnsi="宋体" w:eastAsia="宋体" w:cs="宋体"/>
          <w:b/>
          <w:bCs/>
          <w:sz w:val="28"/>
          <w:szCs w:val="28"/>
          <w:lang w:val="en-US" w:eastAsia="zh-CN"/>
        </w:rPr>
      </w:pPr>
      <w:r>
        <w:rPr>
          <w:rFonts w:hint="eastAsia" w:ascii="宋体" w:hAnsi="宋体" w:eastAsia="宋体" w:cs="宋体"/>
          <w:b/>
          <w:bCs/>
          <w:sz w:val="28"/>
          <w:szCs w:val="28"/>
          <w:lang w:val="en-US" w:eastAsia="zh-CN"/>
        </w:rPr>
        <w:t>Cost leadership:</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The cost leadership strategy, also known as the low-cost strategy, this is a pre-emptive strategy that requires companies to have sustained capital investment and financing capabilities, and production skills are leading the industry.refers to a strategy in which enterprises reduce their costs through effective means, making the total cost of the enterprise lower than the cost of the competitors, and even the lowest cost in the same industry, thereby gaining competitive advantage. According to the different ways in which companies can obtain cost advantages, the cost leadership strategy is summarized as the following main types:Simplify product-based cost leadership strategy, labor cost reduction, Material-saving cost leadership strategy，etc.（</w:t>
      </w:r>
      <w:r>
        <w:rPr>
          <w:rFonts w:hint="default" w:ascii="宋体" w:hAnsi="宋体" w:eastAsia="宋体" w:cs="宋体"/>
          <w:sz w:val="24"/>
          <w:szCs w:val="24"/>
          <w:lang w:val="en-US" w:eastAsia="zh-CN"/>
        </w:rPr>
        <w:t>Haiwanxiang,2015</w:t>
      </w:r>
      <w:r>
        <w:rPr>
          <w:rFonts w:hint="eastAsia" w:ascii="宋体" w:hAnsi="宋体" w:eastAsia="宋体" w:cs="宋体"/>
          <w:sz w:val="24"/>
          <w:szCs w:val="24"/>
          <w:lang w:val="en-US" w:eastAsia="zh-CN"/>
        </w:rPr>
        <w:t>）</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b/>
          <w:bCs/>
          <w:sz w:val="24"/>
          <w:szCs w:val="24"/>
          <w:lang w:val="en-US" w:eastAsia="zh-CN"/>
        </w:rPr>
        <w:t>Applicable conditions:</w:t>
      </w:r>
      <w:r>
        <w:rPr>
          <w:rFonts w:hint="default" w:ascii="宋体" w:hAnsi="宋体" w:eastAsia="宋体" w:cs="宋体"/>
          <w:sz w:val="24"/>
          <w:szCs w:val="24"/>
          <w:lang w:val="en-US" w:eastAsia="zh-CN"/>
        </w:rPr>
        <w:t xml:space="preserve"> </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1. The price competition between existing competitors is very fierce.</w:t>
      </w:r>
    </w:p>
    <w:p>
      <w:pPr>
        <w:numPr>
          <w:ilvl w:val="0"/>
          <w:numId w:val="2"/>
        </w:numPr>
        <w:ind w:left="120" w:leftChars="0" w:firstLine="0" w:firstLineChars="0"/>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There are few ways to achieve product differentiation.</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3. Most customers use the same product.</w:t>
      </w:r>
    </w:p>
    <w:p>
      <w:pPr>
        <w:numPr>
          <w:ilvl w:val="0"/>
          <w:numId w:val="0"/>
        </w:numPr>
        <w:ind w:left="120" w:leftChars="0"/>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4. The conversion cost of consumers is very low.(Lishengjun,2017)</w:t>
      </w:r>
    </w:p>
    <w:p>
      <w:pPr>
        <w:numPr>
          <w:ilvl w:val="0"/>
          <w:numId w:val="0"/>
        </w:numPr>
        <w:jc w:val="both"/>
        <w:rPr>
          <w:rFonts w:hint="default" w:ascii="宋体" w:hAnsi="宋体" w:eastAsia="宋体" w:cs="宋体"/>
          <w:b/>
          <w:bCs/>
          <w:sz w:val="24"/>
          <w:szCs w:val="24"/>
          <w:lang w:val="en-US" w:eastAsia="zh-CN"/>
        </w:rPr>
      </w:pPr>
      <w:r>
        <w:rPr>
          <w:rFonts w:hint="default" w:ascii="宋体" w:hAnsi="宋体" w:eastAsia="宋体" w:cs="宋体"/>
          <w:b/>
          <w:bCs/>
          <w:sz w:val="24"/>
          <w:szCs w:val="24"/>
          <w:lang w:val="en-US" w:eastAsia="zh-CN"/>
        </w:rPr>
        <w:t>Advantages:</w:t>
      </w:r>
    </w:p>
    <w:p>
      <w:pPr>
        <w:numPr>
          <w:ilvl w:val="0"/>
          <w:numId w:val="0"/>
        </w:numPr>
        <w:jc w:val="both"/>
        <w:rPr>
          <w:rFonts w:hint="eastAsia" w:ascii="宋体" w:hAnsi="宋体" w:eastAsia="宋体" w:cs="宋体"/>
          <w:sz w:val="24"/>
          <w:szCs w:val="24"/>
          <w:lang w:val="en-US" w:eastAsia="zh-CN"/>
        </w:rPr>
      </w:pPr>
      <w:r>
        <w:rPr>
          <w:rFonts w:hint="default" w:ascii="宋体" w:hAnsi="宋体" w:eastAsia="宋体" w:cs="宋体"/>
          <w:sz w:val="24"/>
          <w:szCs w:val="24"/>
          <w:lang w:val="en-US" w:eastAsia="zh-CN"/>
        </w:rPr>
        <w:t xml:space="preserve"> 1. Resist the confrontation of existing competitors</w:t>
      </w:r>
      <w:r>
        <w:rPr>
          <w:rFonts w:hint="eastAsia" w:ascii="宋体" w:hAnsi="宋体" w:eastAsia="宋体" w:cs="宋体"/>
          <w:sz w:val="24"/>
          <w:szCs w:val="24"/>
          <w:lang w:val="en-US" w:eastAsia="zh-CN"/>
        </w:rPr>
        <w:t>.</w:t>
      </w:r>
    </w:p>
    <w:p>
      <w:pPr>
        <w:numPr>
          <w:ilvl w:val="0"/>
          <w:numId w:val="0"/>
        </w:numPr>
        <w:ind w:left="120" w:leftChars="0"/>
        <w:jc w:val="both"/>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2.</w:t>
      </w:r>
      <w:r>
        <w:rPr>
          <w:rFonts w:hint="default" w:ascii="宋体" w:hAnsi="宋体" w:eastAsia="宋体" w:cs="宋体"/>
          <w:sz w:val="24"/>
          <w:szCs w:val="24"/>
          <w:lang w:val="en-US" w:eastAsia="zh-CN"/>
        </w:rPr>
        <w:t>Resist the ability of buyers to bargain;</w:t>
      </w:r>
    </w:p>
    <w:p>
      <w:pPr>
        <w:numPr>
          <w:ilvl w:val="0"/>
          <w:numId w:val="0"/>
        </w:numPr>
        <w:jc w:val="both"/>
        <w:rPr>
          <w:rFonts w:hint="eastAsia" w:ascii="宋体" w:hAnsi="宋体" w:eastAsia="宋体" w:cs="宋体"/>
          <w:sz w:val="24"/>
          <w:szCs w:val="24"/>
          <w:lang w:val="en-US" w:eastAsia="zh-CN"/>
        </w:rPr>
      </w:pPr>
      <w:r>
        <w:rPr>
          <w:rFonts w:hint="default" w:ascii="宋体" w:hAnsi="宋体" w:eastAsia="宋体" w:cs="宋体"/>
          <w:sz w:val="24"/>
          <w:szCs w:val="24"/>
          <w:lang w:val="en-US" w:eastAsia="zh-CN"/>
        </w:rPr>
        <w:t xml:space="preserve"> </w:t>
      </w:r>
      <w:r>
        <w:rPr>
          <w:rFonts w:hint="eastAsia" w:ascii="宋体" w:hAnsi="宋体" w:eastAsia="宋体" w:cs="宋体"/>
          <w:sz w:val="24"/>
          <w:szCs w:val="24"/>
          <w:lang w:val="en-US" w:eastAsia="zh-CN"/>
        </w:rPr>
        <w:t>3.</w:t>
      </w:r>
      <w:r>
        <w:rPr>
          <w:rFonts w:hint="default" w:ascii="宋体" w:hAnsi="宋体" w:eastAsia="宋体" w:cs="宋体"/>
          <w:sz w:val="24"/>
          <w:szCs w:val="24"/>
          <w:lang w:val="en-US" w:eastAsia="zh-CN"/>
        </w:rPr>
        <w:t>Deal more flexibly with supplier price increases</w:t>
      </w:r>
      <w:r>
        <w:rPr>
          <w:rFonts w:hint="eastAsia" w:ascii="宋体" w:hAnsi="宋体" w:eastAsia="宋体" w:cs="宋体"/>
          <w:sz w:val="24"/>
          <w:szCs w:val="24"/>
          <w:lang w:val="en-US" w:eastAsia="zh-CN"/>
        </w:rPr>
        <w:t>.</w:t>
      </w:r>
    </w:p>
    <w:p>
      <w:pPr>
        <w:numPr>
          <w:ilvl w:val="0"/>
          <w:numId w:val="0"/>
        </w:numPr>
        <w:jc w:val="both"/>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 xml:space="preserve"> 4.Establish a competitive advantage with alternatives.</w:t>
      </w:r>
      <w:r>
        <w:rPr>
          <w:rFonts w:hint="default" w:ascii="宋体" w:hAnsi="宋体" w:eastAsia="宋体" w:cs="宋体"/>
          <w:sz w:val="24"/>
          <w:szCs w:val="24"/>
          <w:lang w:val="en-US" w:eastAsia="zh-CN"/>
        </w:rPr>
        <w:t>(LauHui,2015)</w:t>
      </w:r>
    </w:p>
    <w:p>
      <w:pPr>
        <w:numPr>
          <w:ilvl w:val="0"/>
          <w:numId w:val="0"/>
        </w:numPr>
        <w:jc w:val="both"/>
        <w:rPr>
          <w:rFonts w:hint="eastAsia" w:ascii="宋体" w:hAnsi="宋体" w:eastAsia="宋体" w:cs="宋体"/>
          <w:b/>
          <w:bCs/>
          <w:sz w:val="28"/>
          <w:szCs w:val="28"/>
          <w:lang w:val="en-US" w:eastAsia="zh-CN"/>
        </w:rPr>
      </w:pPr>
      <w:r>
        <w:rPr>
          <w:rFonts w:hint="default" w:ascii="宋体" w:hAnsi="宋体" w:eastAsia="宋体" w:cs="宋体"/>
          <w:b/>
          <w:bCs/>
          <w:sz w:val="28"/>
          <w:szCs w:val="28"/>
          <w:lang w:val="en-US" w:eastAsia="zh-CN"/>
        </w:rPr>
        <w:t>Differentiation</w:t>
      </w:r>
      <w:r>
        <w:rPr>
          <w:rFonts w:hint="eastAsia" w:ascii="宋体" w:hAnsi="宋体" w:eastAsia="宋体" w:cs="宋体"/>
          <w:b/>
          <w:bCs/>
          <w:sz w:val="28"/>
          <w:szCs w:val="28"/>
          <w:lang w:val="en-US" w:eastAsia="zh-CN"/>
        </w:rPr>
        <w:t>:</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The differentiation strategy is also called the characteristic advantage strategy. It means that the company strives to be unique in the industry in some aspects that customers pay extensive attention to. It selects one or more qualities that many users value and gives them a unique position to meet customer requirements. It can be either a pre-emptive strategy or a post-production strategy.(Linsheng,2018)</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b/>
          <w:bCs/>
          <w:sz w:val="24"/>
          <w:szCs w:val="24"/>
          <w:lang w:val="en-US" w:eastAsia="zh-CN"/>
        </w:rPr>
        <w:t>Applicable conditions</w:t>
      </w:r>
      <w:r>
        <w:rPr>
          <w:rFonts w:hint="default" w:ascii="宋体" w:hAnsi="宋体" w:eastAsia="宋体" w:cs="宋体"/>
          <w:sz w:val="24"/>
          <w:szCs w:val="24"/>
          <w:lang w:val="en-US" w:eastAsia="zh-CN"/>
        </w:rPr>
        <w:t>:</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 There are many ways to create a difference between a company and a competitor's product, and this difference is considered valuable by the customer.</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2. The customer's demand for products and requirements for use are varied, that is, customer needs are different.</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3. The technology is changing rapidly, and the competition in the market is mainly focused on continuously introducing new product features.(ChenShui,2019)</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b/>
          <w:bCs/>
          <w:sz w:val="24"/>
          <w:szCs w:val="24"/>
          <w:lang w:val="en-US" w:eastAsia="zh-CN"/>
        </w:rPr>
        <w:t>Advantages:</w:t>
      </w:r>
      <w:r>
        <w:rPr>
          <w:rFonts w:hint="default" w:ascii="宋体" w:hAnsi="宋体" w:eastAsia="宋体" w:cs="宋体"/>
          <w:sz w:val="24"/>
          <w:szCs w:val="24"/>
          <w:lang w:val="en-US" w:eastAsia="zh-CN"/>
        </w:rPr>
        <w:t>1. Establish customer loyalty to the company</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 Enhance the ability of the company to bargain with suppliers. This is mainly because the differentiation strategy improves the marginal benefits of the company</w:t>
      </w:r>
      <w:r>
        <w:rPr>
          <w:rFonts w:hint="eastAsia" w:ascii="宋体" w:hAnsi="宋体" w:eastAsia="宋体" w:cs="宋体"/>
          <w:sz w:val="24"/>
          <w:szCs w:val="24"/>
          <w:lang w:val="en-US" w:eastAsia="zh-CN"/>
        </w:rPr>
        <w:t>.</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3. Because the differentiation strategy enables the company to establish customer loyalty, this makes the alternatives unable to compete with performance.(ChenMeng,2016)</w:t>
      </w:r>
    </w:p>
    <w:p>
      <w:pPr>
        <w:numPr>
          <w:ilvl w:val="0"/>
          <w:numId w:val="0"/>
        </w:numPr>
        <w:jc w:val="both"/>
        <w:rPr>
          <w:rFonts w:hint="eastAsia" w:ascii="宋体" w:hAnsi="宋体" w:eastAsia="宋体" w:cs="宋体"/>
          <w:b/>
          <w:bCs/>
          <w:sz w:val="28"/>
          <w:szCs w:val="28"/>
          <w:lang w:val="en-US" w:eastAsia="zh-CN"/>
        </w:rPr>
      </w:pPr>
      <w:r>
        <w:rPr>
          <w:rFonts w:hint="eastAsia" w:ascii="宋体" w:hAnsi="宋体" w:eastAsia="宋体" w:cs="宋体"/>
          <w:b/>
          <w:bCs/>
          <w:sz w:val="28"/>
          <w:szCs w:val="28"/>
          <w:lang w:val="en-US" w:eastAsia="zh-CN"/>
        </w:rPr>
        <w:t>F</w:t>
      </w:r>
      <w:r>
        <w:rPr>
          <w:rFonts w:hint="default" w:ascii="宋体" w:hAnsi="宋体" w:eastAsia="宋体" w:cs="宋体"/>
          <w:b/>
          <w:bCs/>
          <w:sz w:val="28"/>
          <w:szCs w:val="28"/>
          <w:lang w:val="en-US" w:eastAsia="zh-CN"/>
        </w:rPr>
        <w:t>ocus strategy</w:t>
      </w:r>
      <w:r>
        <w:rPr>
          <w:rFonts w:hint="eastAsia" w:ascii="宋体" w:hAnsi="宋体" w:eastAsia="宋体" w:cs="宋体"/>
          <w:b/>
          <w:bCs/>
          <w:sz w:val="28"/>
          <w:szCs w:val="28"/>
          <w:lang w:val="en-US" w:eastAsia="zh-CN"/>
        </w:rPr>
        <w:t>:</w:t>
      </w:r>
    </w:p>
    <w:p>
      <w:pPr>
        <w:numPr>
          <w:ilvl w:val="0"/>
          <w:numId w:val="0"/>
        </w:numPr>
        <w:jc w:val="both"/>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The strategy of specialization is to focus on a particular customer base, a segment of a product line, or a regional market. Just like a differentiation strategy, a specificization strategy can take many forms. Although both the low-cost and differentiated strategies are to achieve their goals within the entire industry, the overall strategy is built around a center that serves a particular target, and it develops every A central approach must be considered in a functional approach.</w:t>
      </w:r>
      <w:r>
        <w:rPr>
          <w:rFonts w:hint="default" w:ascii="宋体" w:hAnsi="宋体" w:eastAsia="宋体" w:cs="宋体"/>
          <w:sz w:val="24"/>
          <w:szCs w:val="24"/>
          <w:lang w:val="en-US" w:eastAsia="zh-CN"/>
        </w:rPr>
        <w:t>(Kim seung,2017)</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b/>
          <w:bCs/>
          <w:sz w:val="24"/>
          <w:szCs w:val="24"/>
          <w:lang w:val="en-US" w:eastAsia="zh-CN"/>
        </w:rPr>
        <w:t>Applicable conditions</w:t>
      </w:r>
      <w:r>
        <w:rPr>
          <w:rFonts w:hint="default" w:ascii="宋体" w:hAnsi="宋体" w:eastAsia="宋体" w:cs="宋体"/>
          <w:sz w:val="24"/>
          <w:szCs w:val="24"/>
          <w:lang w:val="en-US" w:eastAsia="zh-CN"/>
        </w:rPr>
        <w:t>:</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1. Have a special popular product</w:t>
      </w:r>
    </w:p>
    <w:p>
      <w:pPr>
        <w:numPr>
          <w:ilvl w:val="0"/>
          <w:numId w:val="0"/>
        </w:numPr>
        <w:jc w:val="both"/>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t xml:space="preserve"> 2 . Production, service, and consumer activity chains that are not easily imitated </w:t>
      </w:r>
    </w:p>
    <w:p>
      <w:pPr>
        <w:numPr>
          <w:ilvl w:val="0"/>
          <w:numId w:val="0"/>
        </w:numPr>
        <w:jc w:val="both"/>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4.There are large differences in scale, growth rate, and profitability among the various segments of the industry, making certain segments more attractive than others.</w:t>
      </w:r>
      <w:r>
        <w:rPr>
          <w:rFonts w:hint="default" w:ascii="宋体" w:hAnsi="宋体" w:eastAsia="宋体" w:cs="宋体"/>
          <w:sz w:val="24"/>
          <w:szCs w:val="24"/>
          <w:lang w:val="en-US" w:eastAsia="zh-CN"/>
        </w:rPr>
        <w:t>(Allen Chow,2019)</w:t>
      </w:r>
    </w:p>
    <w:p>
      <w:pPr>
        <w:numPr>
          <w:ilvl w:val="0"/>
          <w:numId w:val="0"/>
        </w:numPr>
        <w:jc w:val="both"/>
        <w:rPr>
          <w:rFonts w:hint="eastAsia" w:ascii="宋体" w:hAnsi="宋体" w:eastAsia="宋体" w:cs="宋体"/>
          <w:sz w:val="24"/>
          <w:szCs w:val="24"/>
          <w:lang w:val="en-US" w:eastAsia="zh-CN"/>
        </w:rPr>
      </w:pPr>
      <w:r>
        <w:rPr>
          <w:rFonts w:hint="default" w:ascii="宋体" w:hAnsi="宋体" w:eastAsia="宋体" w:cs="宋体"/>
          <w:b/>
          <w:bCs/>
          <w:sz w:val="24"/>
          <w:szCs w:val="24"/>
          <w:lang w:val="en-US" w:eastAsia="zh-CN"/>
        </w:rPr>
        <w:t>Advantages:</w:t>
      </w:r>
      <w:r>
        <w:rPr>
          <w:rFonts w:hint="eastAsia" w:ascii="宋体" w:hAnsi="宋体" w:eastAsia="宋体" w:cs="宋体"/>
          <w:sz w:val="24"/>
          <w:szCs w:val="24"/>
          <w:lang w:val="en-US" w:eastAsia="zh-CN"/>
        </w:rPr>
        <w:t xml:space="preserve"> </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1. Resist competitive pressure with special service scope</w:t>
      </w:r>
    </w:p>
    <w:p>
      <w:pPr>
        <w:numPr>
          <w:ilvl w:val="0"/>
          <w:numId w:val="0"/>
        </w:numPr>
        <w:jc w:val="both"/>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2. Forming advantages with low-cost special products.</w:t>
      </w:r>
      <w:r>
        <w:rPr>
          <w:rFonts w:hint="default" w:ascii="宋体" w:hAnsi="宋体" w:eastAsia="宋体" w:cs="宋体"/>
          <w:sz w:val="24"/>
          <w:szCs w:val="24"/>
          <w:lang w:val="en-US" w:eastAsia="zh-CN"/>
        </w:rPr>
        <w:t>(Mike Woo,2018)</w:t>
      </w:r>
    </w:p>
    <w:p>
      <w:pPr>
        <w:numPr>
          <w:ilvl w:val="0"/>
          <w:numId w:val="0"/>
        </w:numPr>
        <w:jc w:val="both"/>
        <w:rPr>
          <w:rFonts w:hint="eastAsia" w:ascii="宋体" w:hAnsi="宋体" w:eastAsia="宋体" w:cs="宋体"/>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contextualSpacing w:val="0"/>
        <w:jc w:val="both"/>
        <w:textAlignment w:val="auto"/>
        <w:rPr>
          <w:rFonts w:hint="eastAsia" w:eastAsia="宋体" w:cs="Arial"/>
          <w:bCs/>
          <w:iCs/>
          <w:sz w:val="24"/>
          <w:szCs w:val="24"/>
          <w:lang w:val="en-US" w:eastAsia="zh-CN"/>
        </w:rPr>
      </w:pPr>
      <w:bookmarkStart w:id="7" w:name="_Toc27467"/>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contextualSpacing w:val="0"/>
        <w:jc w:val="both"/>
        <w:textAlignment w:val="auto"/>
        <w:rPr>
          <w:rFonts w:hint="eastAsia" w:eastAsia="宋体" w:cs="Arial"/>
          <w:bCs/>
          <w:iCs/>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contextualSpacing w:val="0"/>
        <w:jc w:val="both"/>
        <w:textAlignment w:val="auto"/>
        <w:rPr>
          <w:rFonts w:hint="eastAsia" w:eastAsia="宋体" w:cs="Arial"/>
          <w:bCs/>
          <w:iCs/>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contextualSpacing w:val="0"/>
        <w:jc w:val="both"/>
        <w:textAlignment w:val="auto"/>
        <w:rPr>
          <w:rFonts w:hint="eastAsia" w:eastAsia="宋体" w:cs="Arial"/>
          <w:bCs/>
          <w:iCs/>
          <w:sz w:val="24"/>
          <w:szCs w:val="24"/>
          <w:lang w:val="en-US" w:eastAsia="zh-CN"/>
        </w:rPr>
      </w:pPr>
      <w:r>
        <w:rPr>
          <w:rFonts w:hint="eastAsia" w:eastAsia="宋体" w:cs="Arial"/>
          <w:bCs/>
          <w:iCs/>
          <w:sz w:val="24"/>
          <w:szCs w:val="24"/>
          <w:lang w:val="en-US" w:eastAsia="zh-CN"/>
        </w:rPr>
        <w:t>3.0 Main Body</w:t>
      </w:r>
      <w:bookmarkEnd w:id="7"/>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bookmarkStart w:id="8" w:name="_Toc19430"/>
      <w:r>
        <w:rPr>
          <w:rFonts w:hint="eastAsia" w:eastAsia="宋体" w:cs="Arial"/>
          <w:bCs/>
          <w:iCs/>
          <w:sz w:val="24"/>
          <w:szCs w:val="24"/>
          <w:lang w:val="en-US" w:eastAsia="zh-CN"/>
        </w:rPr>
        <w:t>3.1 IMplementation of the strategy</w:t>
      </w:r>
      <w:bookmarkEnd w:id="8"/>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This supermarket is taking the cost leadership strategy.The sales of food daily necessities and small household appliances are relatively large, and the storefront is relatively small.</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b/>
          <w:bCs/>
          <w:sz w:val="24"/>
          <w:szCs w:val="24"/>
          <w:lang w:val="en-US" w:eastAsia="zh-CN"/>
        </w:rPr>
        <w:t xml:space="preserve">1.Material saving cost leadership strategy:Large-volume purchase, small storefront </w:t>
      </w:r>
      <w:r>
        <w:rPr>
          <w:rFonts w:hint="eastAsia" w:ascii="宋体" w:hAnsi="宋体" w:eastAsia="宋体" w:cs="宋体"/>
          <w:sz w:val="24"/>
          <w:szCs w:val="24"/>
          <w:lang w:val="en-US" w:eastAsia="zh-CN"/>
        </w:rPr>
        <w:t>However, in the procurement of LIDL, it is concentrated in large-volume procurement. As long as a product is determined, it usually only needs one type of model. Usually, the order quantity is no less than 50,000 pieces, which makes the cost of purchasing, negotiation, warehousing and logistics all.LIDL works with local farms to source cheap and fresh produce at the lowest price. Far less than other retailers pursuing a diverse variety. The same commodity consumers can buy at LIDL supermarket at a lower price.Through a large number of centralized procurement of raw materials and commodities, LIDL has numerous suppliers channels worldwide. Large-volume purchases at the lowest price can reduce purchase and material costs, maintain the price of goods at a lower level, not only saves on procurement costs, but also sells goods to customers at lower prices. It is the correct judgment of people's consumer psychology and the correct positioning of market environment and demand, which makes LIDL supermarket expand and develop rapidly. LIDL has more than 10,000 stores in Europe, the Americas and Europe, but LIDL is different from big supermarkets. The stores in LIDL are very small, and every store does not need much renovation costs and rents. LIDL saves a lot of money.（Kris Long，2017）</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b/>
          <w:bCs/>
          <w:sz w:val="24"/>
          <w:szCs w:val="24"/>
          <w:lang w:val="en-US" w:eastAsia="zh-CN"/>
        </w:rPr>
        <w:t xml:space="preserve">2.Labor cost reduction type cost leadership strategy:Small storefront, few employees </w:t>
      </w:r>
      <w:r>
        <w:rPr>
          <w:rFonts w:hint="eastAsia" w:ascii="宋体" w:hAnsi="宋体" w:eastAsia="宋体" w:cs="宋体"/>
          <w:sz w:val="24"/>
          <w:szCs w:val="24"/>
          <w:lang w:val="en-US" w:eastAsia="zh-CN"/>
        </w:rPr>
        <w:t>Now the LIDL supermarket is already in the world. There are more than 10,000 stores in Europe, the Americas and Asia, and this number is increasing, and each LIDL supermarket is very small. Unlike big supermarkets like Wal-Mart, each LIDL supermarket only needs 1-2 salespersons. And we know that usually a Wal-Mart may need dozens or hundreds of salespersons or waiters, and LIDL has a complete distribution channel, which can save LIDL a lot of labor costs, LIDL can help the money to expand the market. Or open a new store.This will enable LIDL supermarkets to have enough capital to keep the price of the goods below the market price.（Steve Shaw，2019）</w:t>
      </w:r>
    </w:p>
    <w:p>
      <w:pPr>
        <w:numPr>
          <w:ilvl w:val="0"/>
          <w:numId w:val="0"/>
        </w:numPr>
        <w:jc w:val="both"/>
        <w:rPr>
          <w:rFonts w:hint="default" w:ascii="宋体" w:hAnsi="宋体" w:eastAsia="宋体" w:cs="宋体"/>
          <w:b w:val="0"/>
          <w:bCs w:val="0"/>
          <w:sz w:val="24"/>
          <w:szCs w:val="24"/>
          <w:lang w:val="en-US" w:eastAsia="zh-CN"/>
        </w:rPr>
      </w:pPr>
      <w:r>
        <w:rPr>
          <w:rFonts w:hint="eastAsia" w:ascii="宋体" w:hAnsi="宋体" w:eastAsia="宋体" w:cs="宋体"/>
          <w:b/>
          <w:bCs/>
          <w:sz w:val="24"/>
          <w:szCs w:val="24"/>
          <w:lang w:val="en-US" w:eastAsia="zh-CN"/>
        </w:rPr>
        <w:t xml:space="preserve">3.Simplify product-based cost leadership strategy:The service is simple, the product category is targeted, single </w:t>
      </w:r>
      <w:r>
        <w:rPr>
          <w:rFonts w:hint="eastAsia" w:ascii="宋体" w:hAnsi="宋体" w:eastAsia="宋体" w:cs="宋体"/>
          <w:b w:val="0"/>
          <w:bCs w:val="0"/>
          <w:sz w:val="24"/>
          <w:szCs w:val="24"/>
          <w:lang w:val="en-US" w:eastAsia="zh-CN"/>
        </w:rPr>
        <w:t>LIDL is relatively simple in terms of products and services. LIDL does not have too many products and diversified services. The products mainly use daily necessities and daily foods, so that customers can buy what they want to buy at the fastest speed, not only saving. The customer's time, in the same time, can accommodate more customers and increase passenger flow.（Jordan Chan，2019）</w:t>
      </w:r>
    </w:p>
    <w:p>
      <w:pPr>
        <w:numPr>
          <w:ilvl w:val="0"/>
          <w:numId w:val="0"/>
        </w:numPr>
        <w:jc w:val="both"/>
        <w:rPr>
          <w:rFonts w:hint="default" w:ascii="宋体" w:hAnsi="宋体" w:eastAsia="宋体" w:cs="宋体"/>
          <w:b w:val="0"/>
          <w:bCs w:val="0"/>
          <w:sz w:val="24"/>
          <w:szCs w:val="24"/>
          <w:lang w:val="en-US" w:eastAsia="zh-CN"/>
        </w:rPr>
      </w:pPr>
      <w:r>
        <w:rPr>
          <w:rFonts w:hint="eastAsia" w:ascii="宋体" w:hAnsi="宋体" w:eastAsia="宋体" w:cs="宋体"/>
          <w:b/>
          <w:bCs/>
          <w:sz w:val="24"/>
          <w:szCs w:val="24"/>
          <w:lang w:val="en-US" w:eastAsia="zh-CN"/>
        </w:rPr>
        <w:t xml:space="preserve">4.Innovative promotion and marketing methods:LIDL </w:t>
      </w:r>
      <w:r>
        <w:rPr>
          <w:rFonts w:hint="eastAsia" w:ascii="宋体" w:hAnsi="宋体" w:eastAsia="宋体" w:cs="宋体"/>
          <w:b w:val="0"/>
          <w:bCs w:val="0"/>
          <w:sz w:val="24"/>
          <w:szCs w:val="24"/>
          <w:lang w:val="en-US" w:eastAsia="zh-CN"/>
        </w:rPr>
        <w:t>puts a large number of promotional advertisements on billboards in TV, internet, newspapers and even bus stations, and also launches LIDL app, so that consumers can get the discounts and discount information of products in the first time, and there will be weekly One discount event, the highest discount is up to 50%.（Ben Shay，2018）</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So that more people can buy the same goods at a lower price, small profits but quick turnover, although LIDL is not dominant in the price of goods, but in terms of sales volume, LIDL far exceeds other competitors, amazing sales volume Enough to fill the gap in price. At the same time, LIDL supermarkets have a large number of products and raw materials in the world through a wide range of channels, reducing procurement costs, and establishing a good foundation for LIDL supermarkets to implement cost leadership strategies.</w:t>
      </w:r>
    </w:p>
    <w:p>
      <w:pPr>
        <w:numPr>
          <w:ilvl w:val="0"/>
          <w:numId w:val="0"/>
        </w:numPr>
        <w:jc w:val="both"/>
        <w:rPr>
          <w:rFonts w:hint="default" w:ascii="宋体" w:hAnsi="宋体" w:eastAsia="宋体" w:cs="宋体"/>
          <w:b/>
          <w:bCs/>
          <w:sz w:val="24"/>
          <w:szCs w:val="24"/>
          <w:lang w:val="en-US" w:eastAsia="zh-CN"/>
        </w:rPr>
      </w:pPr>
    </w:p>
    <w:p>
      <w:pPr>
        <w:numPr>
          <w:ilvl w:val="0"/>
          <w:numId w:val="0"/>
        </w:numPr>
        <w:jc w:val="both"/>
        <w:rPr>
          <w:rFonts w:hint="eastAsia" w:ascii="宋体" w:hAnsi="宋体" w:eastAsia="宋体" w:cs="宋体"/>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bookmarkStart w:id="9" w:name="_Toc20356"/>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r>
        <w:rPr>
          <w:rFonts w:hint="eastAsia" w:eastAsia="宋体" w:cs="Arial"/>
          <w:bCs/>
          <w:iCs/>
          <w:sz w:val="24"/>
          <w:szCs w:val="24"/>
          <w:lang w:val="en-US" w:eastAsia="zh-CN"/>
        </w:rPr>
        <w:t>3.2 Advantages &amp; Disadvantages of the strategy</w:t>
      </w:r>
      <w:bookmarkEnd w:id="9"/>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Enterprises must maintain a competitive advantage in market competition. In many strategic measures and strategic combinations, cost leadership strategy is an important part of it, while other strategic measures usually require cost management to cooperate.LIDL is taking cost leadership strategic measures</w:t>
      </w:r>
    </w:p>
    <w:p>
      <w:pPr>
        <w:numPr>
          <w:ilvl w:val="0"/>
          <w:numId w:val="0"/>
        </w:numPr>
        <w:jc w:val="both"/>
        <w:rPr>
          <w:rFonts w:hint="eastAsia" w:ascii="宋体" w:hAnsi="宋体" w:eastAsia="宋体" w:cs="宋体"/>
          <w:b/>
          <w:bCs/>
          <w:sz w:val="24"/>
          <w:szCs w:val="24"/>
          <w:lang w:val="en-US" w:eastAsia="zh-CN"/>
        </w:rPr>
      </w:pPr>
      <w:r>
        <w:rPr>
          <w:rFonts w:hint="eastAsia" w:ascii="宋体" w:hAnsi="宋体" w:eastAsia="宋体" w:cs="宋体"/>
          <w:b/>
          <w:bCs/>
          <w:sz w:val="24"/>
          <w:szCs w:val="24"/>
          <w:lang w:val="en-US" w:eastAsia="zh-CN"/>
        </w:rPr>
        <w:t>Advantage：</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We all know that LIDL is constantly developing the market under the cost leadership strategy, accumulating a large number of consumer groups in the world, and can continue to profit from it.Since the cost of the enterprise is lower than that of other companies in the same industry, when the products are sold at the average price of the industry, the profits of the enterprises are higher than the average of the same industry.The positive role of cost leadership is to quickly build market influence and establish a core consumer group. In the case of grasping the low-price sales rhythm, there is almost no negative effect.We all know that LIDL is constantly developing the market under the cost leadership strategy, accumulating a large number of consumer groups in the world, and can continue to profit from it.Because competitors can't compete with cost leaders in price. But competitors won't give up, they will adopt a differentiated strategy to compete with cost leaders. Therefore, cost leaders should always pay attention to capturing market information, formulate an effective defense system, enrich strategic structure, and consolidate the market position of cost-leading strategy.Compared with the higher cost, the enterprise application cost leadership strategy can effectively consume the upward adjustment of the supplier price. Because the cost leadership strategy allows companies to earn more gross margin than other competitors.Compared with the higher cost, the enterprise application cost leadership strategy can effectively consume the upward adjustment of the supplier price. Because the cost leadership strategy allows companies to earn more gross margin than other competitors. New entrants are unable to achieve low cost and efficiency due to limitations in technology, management, experience, etc., and cannot effectively compete with cost leaders. The enterprise application cost leadership strategy, in the face of market competition, will sell products at a lower profit level, so the impact on new entrants is devastating.（Smith Kim，2019 ）</w:t>
      </w:r>
    </w:p>
    <w:p>
      <w:pPr>
        <w:numPr>
          <w:ilvl w:val="0"/>
          <w:numId w:val="0"/>
        </w:numPr>
        <w:jc w:val="both"/>
        <w:rPr>
          <w:rFonts w:hint="eastAsia" w:ascii="宋体" w:hAnsi="宋体" w:eastAsia="宋体" w:cs="宋体"/>
          <w:b/>
          <w:bCs/>
          <w:sz w:val="24"/>
          <w:szCs w:val="24"/>
          <w:lang w:val="en-US" w:eastAsia="zh-CN"/>
        </w:rPr>
      </w:pPr>
      <w:r>
        <w:rPr>
          <w:rFonts w:hint="eastAsia" w:ascii="宋体" w:hAnsi="宋体" w:eastAsia="宋体" w:cs="宋体"/>
          <w:b/>
          <w:bCs/>
          <w:sz w:val="24"/>
          <w:szCs w:val="24"/>
          <w:lang w:val="en-US" w:eastAsia="zh-CN"/>
        </w:rPr>
        <w:t>Disadvantages：</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1.That the profit of a single piece of goods is reduced. If there is no large amount of sales, it will easily lead to serious losses.The risk is high and it is easy to form vicious competition. Predictability and adaptability to industrial changes.（Liu Xiao，2018）</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2.LIDL's cost leadership strategy has brought a lot of market resources and consumer groups, but if it can't grasp the rhythm, other retail companies will also lower the price of goods and compete with LIDL. This will be a vicious circle that will cause a price war. This will undermine the market balance, and will also bring huge losses to its own business, will lose a lot of money, and will lose a large market share.（Lin Dai Wai，2018）</w:t>
      </w:r>
    </w:p>
    <w:p>
      <w:pPr>
        <w:numPr>
          <w:ilvl w:val="0"/>
          <w:numId w:val="0"/>
        </w:numPr>
        <w:jc w:val="both"/>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3.Without the correct judgment of market demand, no strategy is perfect, and the market is constantly changing. LIDL has accumulated a lot of resources and experience through cost-leading strategies, but if it is not possible to use the strategy flexibly according to market changes, it will Will lead to losses（Ho Man Wai，2017）</w:t>
      </w:r>
    </w:p>
    <w:p>
      <w:pPr>
        <w:numPr>
          <w:ilvl w:val="0"/>
          <w:numId w:val="0"/>
        </w:numPr>
        <w:jc w:val="both"/>
        <w:rPr>
          <w:rFonts w:hint="default" w:ascii="宋体" w:hAnsi="宋体" w:eastAsia="宋体" w:cs="宋体"/>
          <w:sz w:val="24"/>
          <w:szCs w:val="24"/>
          <w:lang w:val="en-US" w:eastAsia="zh-CN"/>
        </w:rPr>
      </w:pPr>
      <w:r>
        <w:rPr>
          <w:rFonts w:hint="eastAsia" w:ascii="宋体" w:hAnsi="宋体" w:eastAsia="宋体" w:cs="宋体"/>
          <w:sz w:val="24"/>
          <w:szCs w:val="24"/>
          <w:lang w:val="en-US" w:eastAsia="zh-CN"/>
        </w:rPr>
        <w:t>4.Can not blindly reduce the price of goods, this will make customers doubt the quality of the goods, if a vicious circle, will lose a large number of customers, but also lead to vicious competition of other opponents in the industry, disrupting market order（Hsu Chung Wah，2018）</w:t>
      </w:r>
    </w:p>
    <w:p>
      <w:pPr>
        <w:numPr>
          <w:ilvl w:val="0"/>
          <w:numId w:val="0"/>
        </w:numPr>
        <w:jc w:val="both"/>
        <w:rPr>
          <w:rFonts w:hint="eastAsia" w:ascii="宋体" w:hAnsi="宋体" w:eastAsia="宋体" w:cs="宋体"/>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bookmarkStart w:id="10" w:name="_Toc1543"/>
      <w:bookmarkStart w:id="11" w:name="_Toc496043664"/>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ind w:leftChars="0"/>
        <w:contextualSpacing w:val="0"/>
        <w:jc w:val="both"/>
        <w:textAlignment w:val="auto"/>
        <w:rPr>
          <w:rFonts w:hint="eastAsia" w:eastAsia="宋体" w:cs="Arial"/>
          <w:bCs/>
          <w:iCs/>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ind w:leftChars="0"/>
        <w:contextualSpacing w:val="0"/>
        <w:jc w:val="both"/>
        <w:textAlignment w:val="auto"/>
        <w:rPr>
          <w:rFonts w:hint="eastAsia" w:eastAsia="宋体" w:cs="Arial"/>
          <w:bCs/>
          <w:iCs/>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ind w:leftChars="0"/>
        <w:contextualSpacing w:val="0"/>
        <w:jc w:val="both"/>
        <w:textAlignment w:val="auto"/>
        <w:rPr>
          <w:rFonts w:hint="eastAsia" w:eastAsia="宋体" w:cs="Arial"/>
          <w:bCs/>
          <w:iCs/>
          <w:sz w:val="24"/>
          <w:szCs w:val="24"/>
          <w:lang w:val="en-US" w:eastAsia="zh-CN"/>
        </w:rPr>
      </w:pPr>
      <w:r>
        <w:rPr>
          <w:rFonts w:hint="eastAsia" w:eastAsia="宋体" w:cs="Arial"/>
          <w:bCs/>
          <w:iCs/>
          <w:sz w:val="24"/>
          <w:szCs w:val="24"/>
          <w:lang w:val="en-US" w:eastAsia="zh-CN"/>
        </w:rPr>
        <w:t>4.0 Conclusion</w:t>
      </w:r>
      <w:bookmarkEnd w:id="10"/>
      <w:bookmarkEnd w:id="11"/>
    </w:p>
    <w:p>
      <w:pPr>
        <w:jc w:val="both"/>
        <w:rPr>
          <w:rFonts w:hint="eastAsia"/>
          <w:lang w:val="en-US" w:eastAsia="zh-CN"/>
        </w:rPr>
      </w:pPr>
      <w:r>
        <w:rPr>
          <w:rFonts w:hint="eastAsia" w:ascii="宋体" w:hAnsi="宋体" w:eastAsia="宋体" w:cs="宋体"/>
          <w:sz w:val="24"/>
          <w:szCs w:val="24"/>
          <w:lang w:val="en-US" w:eastAsia="zh-CN"/>
        </w:rPr>
        <w:t>LIDL is a very successful retail brand. It uses a unique sales approach to establish a new business model for the retail industry. It breaks the monopoly of large retailers such as Wal-Mart, so it wants to make a business successful. The correct judgment of consumers and the market is very important. Of course, the most important thing is to have a correct business strategy and competitive strategy. Not every company and company applies to the same strategy and cannot blindly follow. It is necessary to have a clear positioning and judgment for the enterprise. The success of each enterprise will not be easy, and it will take a long time to accumulate capital and experience. The correct judgment of the market environment and even the consumer groups, of course, the correct strategic decision-making and choice will help the company to succeed more easily.At the same time, Michael Porter's Generic Competitive Strategies is very important for many companies. If you study this strategy theory in depth, it will bring great benefits.</w:t>
      </w: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bookmarkStart w:id="12" w:name="_Toc3034"/>
      <w:r>
        <w:rPr>
          <w:rFonts w:hint="eastAsia" w:eastAsia="宋体" w:cs="Arial"/>
          <w:bCs/>
          <w:iCs/>
          <w:sz w:val="24"/>
          <w:szCs w:val="24"/>
          <w:lang w:val="en-US" w:eastAsia="zh-CN"/>
        </w:rPr>
        <w:t>4.1 Recommendations</w:t>
      </w:r>
      <w:bookmarkEnd w:id="12"/>
    </w:p>
    <w:p>
      <w:pPr>
        <w:jc w:val="both"/>
        <w:rPr>
          <w:rFonts w:hint="eastAsia"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Suggest：LIDL should continue to adhere to the cost leadership strategy. It has been very experienced and very successful in this area. It continues to expand its market, open new stores around the world, continue to attract more people with low selling prices, and increase sales of goods. Variety and type, which can bring more consumers to LIDL, and attract more consumers of different ages, genders and consumption levels.At the same time, it is also necessary to grasp the changes in the market. When the market demand changes, the new strategy can be adjusted in time and should not be changed.（JR Lau，2019）</w:t>
      </w:r>
    </w:p>
    <w:p>
      <w:pPr>
        <w:numPr>
          <w:ilvl w:val="0"/>
          <w:numId w:val="0"/>
        </w:numPr>
        <w:jc w:val="both"/>
        <w:rPr>
          <w:rFonts w:hint="eastAsia" w:ascii="宋体" w:hAnsi="宋体" w:eastAsia="宋体" w:cs="宋体"/>
          <w:sz w:val="24"/>
          <w:szCs w:val="24"/>
          <w:lang w:val="en-US" w:eastAsia="zh-CN"/>
        </w:rPr>
      </w:pPr>
    </w:p>
    <w:p>
      <w:pPr>
        <w:numPr>
          <w:ilvl w:val="0"/>
          <w:numId w:val="0"/>
        </w:numPr>
        <w:jc w:val="both"/>
        <w:rPr>
          <w:rFonts w:hint="default" w:ascii="宋体" w:hAnsi="宋体" w:eastAsia="宋体" w:cs="宋体"/>
          <w:sz w:val="24"/>
          <w:szCs w:val="24"/>
          <w:lang w:val="en-US" w:eastAsia="zh-CN"/>
        </w:rPr>
      </w:pPr>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bookmarkStart w:id="13" w:name="_Toc496043665"/>
      <w:bookmarkStart w:id="14" w:name="_Toc30210"/>
    </w:p>
    <w:p>
      <w:pPr>
        <w:pStyle w:val="4"/>
        <w:keepNext/>
        <w:numPr>
          <w:ilvl w:val="1"/>
          <w:numId w:val="0"/>
        </w:numPr>
        <w:tabs>
          <w:tab w:val="left" w:pos="0"/>
        </w:tabs>
        <w:spacing w:after="0" w:line="480" w:lineRule="auto"/>
        <w:ind w:leftChars="0"/>
        <w:contextualSpacing w:val="0"/>
        <w:jc w:val="both"/>
        <w:rPr>
          <w:rFonts w:hint="eastAsia" w:eastAsia="宋体" w:cs="Arial"/>
          <w:bCs/>
          <w:iCs/>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contextualSpacing w:val="0"/>
        <w:jc w:val="both"/>
        <w:textAlignment w:val="auto"/>
        <w:rPr>
          <w:rFonts w:hint="eastAsia" w:eastAsia="宋体" w:cs="Arial"/>
          <w:bCs/>
          <w:iCs/>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contextualSpacing w:val="0"/>
        <w:jc w:val="both"/>
        <w:textAlignment w:val="auto"/>
        <w:rPr>
          <w:rFonts w:hint="eastAsia" w:eastAsia="宋体" w:cs="Arial"/>
          <w:bCs/>
          <w:iCs/>
          <w:sz w:val="24"/>
          <w:szCs w:val="24"/>
          <w:lang w:val="en-US" w:eastAsia="zh-CN"/>
        </w:rPr>
      </w:pPr>
    </w:p>
    <w:p>
      <w:pPr>
        <w:pStyle w:val="4"/>
        <w:keepNext w:val="0"/>
        <w:keepLines w:val="0"/>
        <w:pageBreakBefore w:val="0"/>
        <w:widowControl/>
        <w:numPr>
          <w:ilvl w:val="1"/>
          <w:numId w:val="0"/>
        </w:numPr>
        <w:tabs>
          <w:tab w:val="left" w:pos="0"/>
        </w:tabs>
        <w:kinsoku/>
        <w:wordWrap/>
        <w:overflowPunct/>
        <w:topLinePunct w:val="0"/>
        <w:autoSpaceDE w:val="0"/>
        <w:autoSpaceDN w:val="0"/>
        <w:bidi w:val="0"/>
        <w:adjustRightInd w:val="0"/>
        <w:snapToGrid/>
        <w:spacing w:after="0" w:line="480" w:lineRule="auto"/>
        <w:contextualSpacing w:val="0"/>
        <w:jc w:val="both"/>
        <w:textAlignment w:val="auto"/>
        <w:rPr>
          <w:rFonts w:hint="eastAsia" w:eastAsia="宋体" w:cs="Arial"/>
          <w:bCs/>
          <w:iCs/>
          <w:sz w:val="24"/>
          <w:szCs w:val="24"/>
          <w:lang w:val="en-US" w:eastAsia="zh-CN"/>
        </w:rPr>
      </w:pPr>
      <w:bookmarkStart w:id="15" w:name="_GoBack"/>
      <w:bookmarkEnd w:id="15"/>
      <w:r>
        <w:rPr>
          <w:rFonts w:hint="eastAsia" w:eastAsia="宋体" w:cs="Arial"/>
          <w:bCs/>
          <w:iCs/>
          <w:sz w:val="24"/>
          <w:szCs w:val="24"/>
          <w:lang w:val="en-US" w:eastAsia="zh-CN"/>
        </w:rPr>
        <w:t>5.0 References</w:t>
      </w:r>
      <w:bookmarkEnd w:id="13"/>
      <w:bookmarkEnd w:id="14"/>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Allen, P. (2019).Cost leadership</w:t>
      </w:r>
      <w:r>
        <w:rPr>
          <w:rFonts w:hint="default" w:ascii="宋体" w:hAnsi="宋体" w:eastAsia="宋体" w:cs="宋体"/>
          <w:b w:val="0"/>
          <w:bCs w:val="0"/>
          <w:sz w:val="24"/>
          <w:szCs w:val="24"/>
          <w:lang w:val="en-US" w:eastAsia="zh-CN"/>
        </w:rPr>
        <w:t>. [online] Baidu.com. Available at: https://www.baidu.com/s?ie=utf-8&amp;f=8&amp;rsv_bp=1&amp;srcqid=3678507990045938502&amp;tn=50000021_hao_pg&amp;wd=%E6%88%90%E6%9C%AC%E9%A2%86%E5%85%88%E6%88%98%E7%95%A5%E7%9A%84%E4%BC%98%E5%8A%BF&amp;oq=LIDL&amp;rsv_pq=fe7e4cd700013ec9&amp;rsv_t=307diwLA2LaYxk9mSqAZ9JHkRzkQ2obBwrkk27Bq1MplqWpi6gzo33ItN6WsAVuC5vjjBKBX&amp;rqlang=cn&amp;rsv_enter=0&amp;rsv_dl=tb&amp;inputT=7984&amp;rsv_sug3=10&amp;rsv_sug1=3&amp;rsv_sug7=100&amp;rsv_sug2=0&amp;rsv_sug4=7984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Antonio, R. (2019).</w:t>
      </w:r>
      <w:r>
        <w:rPr>
          <w:rFonts w:hint="default" w:ascii="宋体" w:hAnsi="宋体" w:eastAsia="宋体" w:cs="宋体"/>
          <w:b w:val="0"/>
          <w:bCs w:val="0"/>
          <w:sz w:val="24"/>
          <w:szCs w:val="24"/>
          <w:lang w:val="en-US" w:eastAsia="zh-CN"/>
        </w:rPr>
        <w:t> What is focus strategy? definition and meaning. [online] BusinessDictionary.com. Available at: http://www.businessdictionary.com/definition/focus-strategy.html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Anthony, D. (2019).</w:t>
      </w:r>
      <w:r>
        <w:rPr>
          <w:rFonts w:hint="default" w:ascii="宋体" w:hAnsi="宋体" w:eastAsia="宋体" w:cs="宋体"/>
          <w:b w:val="0"/>
          <w:bCs w:val="0"/>
          <w:sz w:val="24"/>
          <w:szCs w:val="24"/>
          <w:lang w:val="en-US" w:eastAsia="zh-CN"/>
        </w:rPr>
        <w:t> Lidl.de. [online] Lidl.de. Available at: https://www.lidl.de/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Benson, J. (2019).</w:t>
      </w:r>
      <w:r>
        <w:rPr>
          <w:rFonts w:hint="default" w:ascii="宋体" w:hAnsi="宋体" w:eastAsia="宋体" w:cs="宋体"/>
          <w:b w:val="0"/>
          <w:bCs w:val="0"/>
          <w:sz w:val="24"/>
          <w:szCs w:val="24"/>
          <w:lang w:val="en-US" w:eastAsia="zh-CN"/>
        </w:rPr>
        <w:t> LIDL. [online] Baike.baidu.com. Available at: https://baike.baidu.com/item/LIDL/10525811?fr=aladdin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Benjamin, A. (2019).</w:t>
      </w:r>
      <w:r>
        <w:rPr>
          <w:rFonts w:hint="default" w:ascii="宋体" w:hAnsi="宋体" w:eastAsia="宋体" w:cs="宋体"/>
          <w:b w:val="0"/>
          <w:bCs w:val="0"/>
          <w:sz w:val="24"/>
          <w:szCs w:val="24"/>
          <w:lang w:val="en-US" w:eastAsia="zh-CN"/>
        </w:rPr>
        <w:t> Lidl Spuermarket. [online] Cifnews.com. Available at: https://www.cifnews.com/tag/lidl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Christina, J. (2019).</w:t>
      </w:r>
      <w:r>
        <w:rPr>
          <w:rFonts w:hint="default" w:ascii="宋体" w:hAnsi="宋体" w:eastAsia="宋体" w:cs="宋体"/>
          <w:b w:val="0"/>
          <w:bCs w:val="0"/>
          <w:sz w:val="24"/>
          <w:szCs w:val="24"/>
          <w:lang w:val="en-US" w:eastAsia="zh-CN"/>
        </w:rPr>
        <w:t> Focus strategy. [online] Baike.so.com. Available at: https://baike.so.com/doc/610738-646641.html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Chang, A. (2019).</w:t>
      </w:r>
      <w:r>
        <w:rPr>
          <w:rFonts w:hint="default" w:ascii="宋体" w:hAnsi="宋体" w:eastAsia="宋体" w:cs="宋体"/>
          <w:b w:val="0"/>
          <w:bCs w:val="0"/>
          <w:sz w:val="24"/>
          <w:szCs w:val="24"/>
          <w:lang w:val="en-US" w:eastAsia="zh-CN"/>
        </w:rPr>
        <w:t> Strategy of Product Differentiation. [online] Wiki.mbalib.com. Available at: https://wiki.mbalib.com/wiki/Strategy of Product Differentiation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Cheng, R. (2019).</w:t>
      </w:r>
      <w:r>
        <w:rPr>
          <w:rFonts w:hint="default" w:ascii="宋体" w:hAnsi="宋体" w:eastAsia="宋体" w:cs="宋体"/>
          <w:b w:val="0"/>
          <w:bCs w:val="0"/>
          <w:sz w:val="24"/>
          <w:szCs w:val="24"/>
          <w:lang w:val="en-US" w:eastAsia="zh-CN"/>
        </w:rPr>
        <w:t> Advantages, disadvantages and conditions of cost leadership strategy. [online] Zhidao.baidu.com. Available at: https://zhidao.baidu.com/question/573360466.html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Harden, D. (2019).</w:t>
      </w:r>
      <w:r>
        <w:rPr>
          <w:rFonts w:hint="default" w:ascii="宋体" w:hAnsi="宋体" w:eastAsia="宋体" w:cs="宋体"/>
          <w:b w:val="0"/>
          <w:bCs w:val="0"/>
          <w:sz w:val="24"/>
          <w:szCs w:val="24"/>
          <w:lang w:val="en-US" w:eastAsia="zh-CN"/>
        </w:rPr>
        <w:t> What is Cost Leadership? Definition of Cost Leadership, Cost Leadership Meaning - The Economic Times. [online] The Economic Times. Available at: https://economictimes.indiatimes.com/definition/cost-leadership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Lau, K. (2019).</w:t>
      </w:r>
      <w:r>
        <w:rPr>
          <w:rFonts w:hint="default" w:ascii="宋体" w:hAnsi="宋体" w:eastAsia="宋体" w:cs="宋体"/>
          <w:b w:val="0"/>
          <w:bCs w:val="0"/>
          <w:sz w:val="24"/>
          <w:szCs w:val="24"/>
          <w:lang w:val="en-US" w:eastAsia="zh-CN"/>
        </w:rPr>
        <w:t> Generic Competitive Strategies. [online] Ishare.iask.sina.com.cn. Available at: http://ishare.iask.sina.com.cn/f/bwNsNsQYJHz.html [Accessed 21 Nov. 2019].</w:t>
      </w:r>
    </w:p>
    <w:p>
      <w:pPr>
        <w:jc w:val="both"/>
        <w:rPr>
          <w:rFonts w:hint="eastAsia"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Leo, D. (2019).</w:t>
      </w:r>
      <w:r>
        <w:rPr>
          <w:rFonts w:hint="default" w:ascii="宋体" w:hAnsi="宋体" w:eastAsia="宋体" w:cs="宋体"/>
          <w:b w:val="0"/>
          <w:bCs w:val="0"/>
          <w:sz w:val="24"/>
          <w:szCs w:val="24"/>
          <w:lang w:val="en-US" w:eastAsia="zh-CN"/>
        </w:rPr>
        <w:t> Good one to know!. [online] BusinessDictionary.com. Available at: http://www.businessdictionary.com/definition/cost-leadership.html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Montgomery, C. and Porter, M. (1991).</w:t>
      </w:r>
      <w:r>
        <w:rPr>
          <w:rFonts w:hint="default" w:ascii="宋体" w:hAnsi="宋体" w:eastAsia="宋体" w:cs="宋体"/>
          <w:b w:val="0"/>
          <w:bCs w:val="0"/>
          <w:sz w:val="24"/>
          <w:szCs w:val="24"/>
          <w:lang w:val="en-US" w:eastAsia="zh-CN"/>
        </w:rPr>
        <w:t> Strategy. Boston: [Harvard Business School Press], pp.20-22.</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Porter, M. (2004).</w:t>
      </w:r>
      <w:r>
        <w:rPr>
          <w:rFonts w:hint="default" w:ascii="宋体" w:hAnsi="宋体" w:eastAsia="宋体" w:cs="宋体"/>
          <w:b w:val="0"/>
          <w:bCs w:val="0"/>
          <w:sz w:val="24"/>
          <w:szCs w:val="24"/>
          <w:lang w:val="en-US" w:eastAsia="zh-CN"/>
        </w:rPr>
        <w:t> Competitive strategy. New York: Free, pp.10-15.</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Porter, M. (2004).</w:t>
      </w:r>
      <w:r>
        <w:rPr>
          <w:rFonts w:hint="default" w:ascii="宋体" w:hAnsi="宋体" w:eastAsia="宋体" w:cs="宋体"/>
          <w:b w:val="0"/>
          <w:bCs w:val="0"/>
          <w:sz w:val="24"/>
          <w:szCs w:val="24"/>
          <w:lang w:val="en-US" w:eastAsia="zh-CN"/>
        </w:rPr>
        <w:t> Competitive advantage. New York: Free, pp.18-25.</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Porter, M., Takeuchi, H. and Sakakibara, M. (2001).</w:t>
      </w:r>
      <w:r>
        <w:rPr>
          <w:rFonts w:hint="default" w:ascii="宋体" w:hAnsi="宋体" w:eastAsia="宋体" w:cs="宋体"/>
          <w:b w:val="0"/>
          <w:bCs w:val="0"/>
          <w:sz w:val="24"/>
          <w:szCs w:val="24"/>
          <w:lang w:val="en-US" w:eastAsia="zh-CN"/>
        </w:rPr>
        <w:t> Can Japan compete?. Hampshire: Palgrave, pp.15-27.</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Porter, M. and Teisberg, E. (2006).</w:t>
      </w:r>
      <w:r>
        <w:rPr>
          <w:rFonts w:hint="default" w:ascii="宋体" w:hAnsi="宋体" w:eastAsia="宋体" w:cs="宋体"/>
          <w:b w:val="0"/>
          <w:bCs w:val="0"/>
          <w:sz w:val="24"/>
          <w:szCs w:val="24"/>
          <w:lang w:val="en-US" w:eastAsia="zh-CN"/>
        </w:rPr>
        <w:t> Redefining health care. Boston, MA: Harvard Business School Press, pp.27-30.</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Ray, N. (2019).</w:t>
      </w:r>
      <w:r>
        <w:rPr>
          <w:rFonts w:hint="default" w:ascii="宋体" w:hAnsi="宋体" w:eastAsia="宋体" w:cs="宋体"/>
          <w:b w:val="0"/>
          <w:bCs w:val="0"/>
          <w:sz w:val="24"/>
          <w:szCs w:val="24"/>
          <w:lang w:val="en-US" w:eastAsia="zh-CN"/>
        </w:rPr>
        <w:t> Cost leadership. [online] En.wikipedia.org. Available at: https://en.wikipedia.org/wiki/Cost_leadership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Sung, J. (2019).</w:t>
      </w:r>
      <w:r>
        <w:rPr>
          <w:rFonts w:hint="default" w:ascii="宋体" w:hAnsi="宋体" w:eastAsia="宋体" w:cs="宋体"/>
          <w:b w:val="0"/>
          <w:bCs w:val="0"/>
          <w:sz w:val="24"/>
          <w:szCs w:val="24"/>
          <w:lang w:val="en-US" w:eastAsia="zh-CN"/>
        </w:rPr>
        <w:t> Competitive Strategy. [online] Baike.baidu.com. Available at: https://baike.baidu.com/item/%E7%AB%9E%E4%BA%89%E6%88%98%E7%95%A5/85087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Tong, A. (2019).</w:t>
      </w:r>
      <w:r>
        <w:rPr>
          <w:rFonts w:hint="default" w:ascii="宋体" w:hAnsi="宋体" w:eastAsia="宋体" w:cs="宋体"/>
          <w:b w:val="0"/>
          <w:bCs w:val="0"/>
          <w:sz w:val="24"/>
          <w:szCs w:val="24"/>
          <w:lang w:val="en-US" w:eastAsia="zh-CN"/>
        </w:rPr>
        <w:t> Home. [online] Lidl Hong Kong. Available at: https://www.lidl.com.hk/en/index.htm [Accessed 21 Nov. 2019].</w:t>
      </w:r>
    </w:p>
    <w:p>
      <w:pPr>
        <w:jc w:val="both"/>
        <w:rPr>
          <w:rFonts w:hint="default" w:ascii="宋体" w:hAnsi="宋体" w:eastAsia="宋体" w:cs="宋体"/>
          <w:b w:val="0"/>
          <w:bCs w:val="0"/>
          <w:sz w:val="24"/>
          <w:szCs w:val="24"/>
          <w:lang w:val="en-US" w:eastAsia="zh-CN"/>
        </w:rPr>
      </w:pPr>
      <w:r>
        <w:rPr>
          <w:rFonts w:hint="eastAsia" w:ascii="宋体" w:hAnsi="宋体" w:eastAsia="宋体" w:cs="宋体"/>
          <w:b w:val="0"/>
          <w:bCs w:val="0"/>
          <w:sz w:val="24"/>
          <w:szCs w:val="24"/>
          <w:lang w:val="en-US" w:eastAsia="zh-CN"/>
        </w:rPr>
        <w:t>Zhang, l. (2019).</w:t>
      </w:r>
      <w:r>
        <w:rPr>
          <w:rFonts w:hint="eastAsia" w:ascii="宋体" w:hAnsi="宋体" w:eastAsia="宋体" w:cs="宋体"/>
          <w:sz w:val="24"/>
          <w:szCs w:val="24"/>
          <w:lang w:val="en-US" w:eastAsia="zh-CN"/>
        </w:rPr>
        <w:t>F</w:t>
      </w:r>
      <w:r>
        <w:rPr>
          <w:rFonts w:hint="eastAsia" w:ascii="宋体" w:hAnsi="宋体" w:eastAsia="宋体" w:cs="宋体"/>
          <w:b w:val="0"/>
          <w:bCs w:val="0"/>
          <w:sz w:val="24"/>
          <w:szCs w:val="24"/>
          <w:lang w:val="en-US" w:eastAsia="zh-CN"/>
        </w:rPr>
        <w:t>ocus strategy</w:t>
      </w:r>
      <w:r>
        <w:rPr>
          <w:rFonts w:hint="default" w:ascii="宋体" w:hAnsi="宋体" w:eastAsia="宋体" w:cs="宋体"/>
          <w:b w:val="0"/>
          <w:bCs w:val="0"/>
          <w:sz w:val="24"/>
          <w:szCs w:val="24"/>
          <w:lang w:val="en-US" w:eastAsia="zh-CN"/>
        </w:rPr>
        <w:t>[online] Zhidao.baidu.com. Available at: https://zhidao.baidu.com/question/589751243144731205.html [Accessed 21 Nov. 2019].</w:t>
      </w:r>
    </w:p>
    <w:p>
      <w:pPr>
        <w:jc w:val="both"/>
        <w:rPr>
          <w:rFonts w:hint="default" w:ascii="宋体" w:hAnsi="宋体" w:eastAsia="宋体" w:cs="宋体"/>
          <w:b w:val="0"/>
          <w:bCs w:val="0"/>
          <w:sz w:val="24"/>
          <w:szCs w:val="24"/>
          <w:lang w:val="en-US" w:eastAsia="zh-CN"/>
        </w:rPr>
      </w:pPr>
    </w:p>
    <w:p>
      <w:pPr>
        <w:jc w:val="both"/>
        <w:rPr>
          <w:rFonts w:hint="eastAsia" w:ascii="宋体" w:hAnsi="宋体" w:eastAsia="宋体" w:cs="宋体"/>
          <w:b w:val="0"/>
          <w:bCs w:val="0"/>
          <w:sz w:val="24"/>
          <w:szCs w:val="24"/>
          <w:lang w:val="en-US" w:eastAsia="zh-CN"/>
        </w:rPr>
      </w:pPr>
    </w:p>
    <w:p>
      <w:pPr>
        <w:jc w:val="both"/>
        <w:rPr>
          <w:rFonts w:hint="eastAsia" w:eastAsia="宋体" w:cs="Arial"/>
          <w:bCs/>
          <w:iCs/>
          <w:sz w:val="24"/>
          <w:szCs w:val="24"/>
          <w:lang w:val="en-US" w:eastAsia="zh-CN"/>
        </w:rPr>
      </w:pPr>
    </w:p>
    <w:p>
      <w:pPr>
        <w:jc w:val="both"/>
        <w:rPr>
          <w:rFonts w:hint="eastAsia" w:eastAsia="宋体" w:cs="Arial"/>
          <w:bCs/>
          <w:iCs/>
          <w:sz w:val="24"/>
          <w:szCs w:val="24"/>
          <w:lang w:val="en-US" w:eastAsia="zh-CN"/>
        </w:rPr>
      </w:pPr>
    </w:p>
    <w:p>
      <w:pPr>
        <w:pStyle w:val="4"/>
        <w:keepNext/>
        <w:numPr>
          <w:ilvl w:val="1"/>
          <w:numId w:val="0"/>
        </w:numPr>
        <w:tabs>
          <w:tab w:val="left" w:pos="0"/>
        </w:tabs>
        <w:spacing w:after="0" w:line="480" w:lineRule="auto"/>
        <w:ind w:leftChars="0"/>
        <w:contextualSpacing w:val="0"/>
        <w:jc w:val="both"/>
        <w:outlineLvl w:val="9"/>
        <w:rPr>
          <w:rFonts w:hint="eastAsia"/>
          <w:lang w:val="en-US" w:eastAsia="zh-CN"/>
        </w:rPr>
      </w:pPr>
    </w:p>
    <w:p>
      <w:pPr>
        <w:numPr>
          <w:ilvl w:val="0"/>
          <w:numId w:val="0"/>
        </w:numPr>
        <w:jc w:val="both"/>
        <w:rPr>
          <w:rFonts w:hint="eastAsia" w:ascii="宋体" w:hAnsi="宋体" w:eastAsia="宋体" w:cs="宋体"/>
          <w:sz w:val="24"/>
          <w:szCs w:val="24"/>
          <w:lang w:val="en-US" w:eastAsia="zh-CN"/>
        </w:rPr>
      </w:pPr>
    </w:p>
    <w:p>
      <w:pPr>
        <w:numPr>
          <w:ilvl w:val="0"/>
          <w:numId w:val="0"/>
        </w:numPr>
        <w:jc w:val="both"/>
        <w:rPr>
          <w:rFonts w:hint="eastAsia" w:ascii="宋体" w:hAnsi="宋体" w:eastAsia="宋体" w:cs="宋体"/>
          <w:sz w:val="24"/>
          <w:szCs w:val="24"/>
          <w:lang w:val="en-US" w:eastAsia="zh-CN"/>
        </w:rPr>
      </w:pPr>
    </w:p>
    <w:p>
      <w:pPr>
        <w:jc w:val="both"/>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2A5D6D"/>
    <w:multiLevelType w:val="multilevel"/>
    <w:tmpl w:val="352A5D6D"/>
    <w:lvl w:ilvl="0" w:tentative="0">
      <w:start w:val="1"/>
      <w:numFmt w:val="decimal"/>
      <w:pStyle w:val="2"/>
      <w:lvlText w:val="%1"/>
      <w:lvlJc w:val="left"/>
      <w:pPr>
        <w:tabs>
          <w:tab w:val="left" w:pos="851"/>
        </w:tabs>
        <w:ind w:left="851" w:hanging="851"/>
      </w:pPr>
      <w:rPr>
        <w:rFonts w:hint="default"/>
        <w:b/>
        <w:i w:val="0"/>
        <w:caps/>
        <w:sz w:val="18"/>
      </w:rPr>
    </w:lvl>
    <w:lvl w:ilvl="1" w:tentative="0">
      <w:start w:val="1"/>
      <w:numFmt w:val="decimal"/>
      <w:pStyle w:val="4"/>
      <w:lvlText w:val="%1.%2"/>
      <w:lvlJc w:val="left"/>
      <w:pPr>
        <w:tabs>
          <w:tab w:val="left" w:pos="851"/>
        </w:tabs>
        <w:ind w:left="851" w:hanging="851"/>
      </w:pPr>
      <w:rPr>
        <w:rFonts w:hint="default"/>
        <w:b/>
        <w:i w:val="0"/>
        <w:caps/>
        <w:strike w:val="0"/>
        <w:dstrike w:val="0"/>
        <w:vanish w:val="0"/>
        <w:color w:val="auto"/>
        <w:sz w:val="18"/>
        <w:u w:val="none"/>
        <w:vertAlign w:val="baseline"/>
      </w:rPr>
    </w:lvl>
    <w:lvl w:ilvl="2" w:tentative="0">
      <w:start w:val="1"/>
      <w:numFmt w:val="decimal"/>
      <w:lvlText w:val="%1.%2.%3"/>
      <w:lvlJc w:val="left"/>
      <w:pPr>
        <w:tabs>
          <w:tab w:val="left" w:pos="851"/>
        </w:tabs>
        <w:ind w:left="851" w:hanging="851"/>
      </w:pPr>
      <w:rPr>
        <w:rFonts w:hint="default"/>
        <w:b/>
        <w:i w:val="0"/>
        <w:caps w:val="0"/>
        <w:sz w:val="18"/>
      </w:rPr>
    </w:lvl>
    <w:lvl w:ilvl="3" w:tentative="0">
      <w:start w:val="1"/>
      <w:numFmt w:val="decimal"/>
      <w:lvlText w:val="%1.%2.%3.%4"/>
      <w:lvlJc w:val="left"/>
      <w:pPr>
        <w:tabs>
          <w:tab w:val="left" w:pos="864"/>
        </w:tabs>
        <w:ind w:left="864" w:hanging="864"/>
      </w:pPr>
      <w:rPr>
        <w:rFonts w:hint="default"/>
      </w:rPr>
    </w:lvl>
    <w:lvl w:ilvl="4" w:tentative="0">
      <w:start w:val="1"/>
      <w:numFmt w:val="decimal"/>
      <w:lvlText w:val="%1.%2.%3.%4.%5"/>
      <w:lvlJc w:val="left"/>
      <w:pPr>
        <w:tabs>
          <w:tab w:val="left" w:pos="1008"/>
        </w:tabs>
        <w:ind w:left="1008" w:hanging="1008"/>
      </w:pPr>
      <w:rPr>
        <w:rFonts w:hint="default"/>
      </w:rPr>
    </w:lvl>
    <w:lvl w:ilvl="5" w:tentative="0">
      <w:start w:val="1"/>
      <w:numFmt w:val="decimal"/>
      <w:lvlText w:val="%1.%2.%3.%4.%5.%6"/>
      <w:lvlJc w:val="left"/>
      <w:pPr>
        <w:tabs>
          <w:tab w:val="left" w:pos="1152"/>
        </w:tabs>
        <w:ind w:left="1152" w:hanging="1152"/>
      </w:pPr>
      <w:rPr>
        <w:rFonts w:hint="default"/>
      </w:rPr>
    </w:lvl>
    <w:lvl w:ilvl="6" w:tentative="0">
      <w:start w:val="1"/>
      <w:numFmt w:val="decimal"/>
      <w:lvlText w:val="%1.%2.%3.%4.%5.%6.%7"/>
      <w:lvlJc w:val="left"/>
      <w:pPr>
        <w:tabs>
          <w:tab w:val="left" w:pos="1296"/>
        </w:tabs>
        <w:ind w:left="1296" w:hanging="1296"/>
      </w:pPr>
      <w:rPr>
        <w:rFonts w:hint="default"/>
      </w:rPr>
    </w:lvl>
    <w:lvl w:ilvl="7" w:tentative="0">
      <w:start w:val="1"/>
      <w:numFmt w:val="decimal"/>
      <w:lvlText w:val="%1.%2.%3.%4.%5.%6.%7.%8"/>
      <w:lvlJc w:val="left"/>
      <w:pPr>
        <w:tabs>
          <w:tab w:val="left" w:pos="1440"/>
        </w:tabs>
        <w:ind w:left="1440" w:hanging="1440"/>
      </w:pPr>
      <w:rPr>
        <w:rFonts w:hint="default"/>
      </w:rPr>
    </w:lvl>
    <w:lvl w:ilvl="8" w:tentative="0">
      <w:start w:val="1"/>
      <w:numFmt w:val="decimal"/>
      <w:lvlText w:val="%1.%2.%3.%4.%5.%6.%7.%8.%9"/>
      <w:lvlJc w:val="left"/>
      <w:pPr>
        <w:tabs>
          <w:tab w:val="left" w:pos="1584"/>
        </w:tabs>
        <w:ind w:left="1584" w:hanging="1584"/>
      </w:pPr>
      <w:rPr>
        <w:rFonts w:hint="default"/>
      </w:rPr>
    </w:lvl>
  </w:abstractNum>
  <w:abstractNum w:abstractNumId="1">
    <w:nsid w:val="3668599D"/>
    <w:multiLevelType w:val="singleLevel"/>
    <w:tmpl w:val="3668599D"/>
    <w:lvl w:ilvl="0" w:tentative="0">
      <w:start w:val="2"/>
      <w:numFmt w:val="decimal"/>
      <w:suff w:val="space"/>
      <w:lvlText w:val="%1."/>
      <w:lvlJc w:val="left"/>
      <w:pPr>
        <w:ind w:left="120" w:leftChars="0" w:firstLine="0" w:firstLineChars="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AB865AB"/>
    <w:rsid w:val="0AB865AB"/>
    <w:rsid w:val="24183C3D"/>
    <w:rsid w:val="2C8C0530"/>
    <w:rsid w:val="40BD26E9"/>
    <w:rsid w:val="53294BDF"/>
    <w:rsid w:val="5B5D5361"/>
    <w:rsid w:val="6B1766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14:defaultImageDpi w14:val="15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qFormat="1" w:unhideWhenUsed="0" w:uiPriority="0" w:semiHidden="0" w:name="Normal Indent"/>
    <w:lsdException w:unhideWhenUsed="0" w:uiPriority="0" w:semiHidden="0" w:name="footnote text"/>
    <w:lsdException w:unhideWhenUsed="0" w:uiPriority="0" w:semiHidden="0" w:name="annotation text"/>
    <w:lsdException w:qFormat="1"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cs="Calibri" w:eastAsiaTheme="minorHAnsi"/>
      <w:sz w:val="22"/>
      <w:szCs w:val="22"/>
      <w:lang w:val="en-GB" w:eastAsia="en-US" w:bidi="ar-SA"/>
    </w:rPr>
  </w:style>
  <w:style w:type="paragraph" w:styleId="2">
    <w:name w:val="heading 1"/>
    <w:basedOn w:val="3"/>
    <w:next w:val="1"/>
    <w:qFormat/>
    <w:uiPriority w:val="0"/>
    <w:pPr>
      <w:numPr>
        <w:ilvl w:val="0"/>
        <w:numId w:val="1"/>
      </w:numPr>
      <w:outlineLvl w:val="0"/>
    </w:pPr>
    <w:rPr>
      <w:rFonts w:ascii="Verdana" w:hAnsi="Verdana"/>
      <w:b/>
      <w:caps/>
      <w:sz w:val="18"/>
      <w:szCs w:val="18"/>
    </w:rPr>
  </w:style>
  <w:style w:type="paragraph" w:styleId="4">
    <w:name w:val="heading 2"/>
    <w:basedOn w:val="3"/>
    <w:next w:val="1"/>
    <w:unhideWhenUsed/>
    <w:qFormat/>
    <w:uiPriority w:val="9"/>
    <w:pPr>
      <w:numPr>
        <w:ilvl w:val="1"/>
        <w:numId w:val="1"/>
      </w:numPr>
      <w:outlineLvl w:val="1"/>
    </w:pPr>
    <w:rPr>
      <w:rFonts w:ascii="Verdana" w:hAnsi="Verdana"/>
      <w:b/>
      <w:caps/>
      <w:sz w:val="18"/>
      <w:szCs w:val="18"/>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3">
    <w:name w:val="List Paragraph"/>
    <w:basedOn w:val="1"/>
    <w:qFormat/>
    <w:uiPriority w:val="34"/>
    <w:pPr>
      <w:ind w:left="720"/>
      <w:contextualSpacing/>
    </w:pPr>
  </w:style>
  <w:style w:type="paragraph" w:styleId="5">
    <w:name w:val="Normal Indent"/>
    <w:basedOn w:val="1"/>
    <w:qFormat/>
    <w:uiPriority w:val="0"/>
    <w:pPr>
      <w:spacing w:after="0" w:line="360" w:lineRule="auto"/>
      <w:ind w:left="851"/>
      <w:jc w:val="both"/>
    </w:pPr>
    <w:rPr>
      <w:rFonts w:ascii="Verdana" w:hAnsi="Verdana" w:eastAsia="Times New Roman" w:cs="Times New Roman"/>
      <w:sz w:val="18"/>
      <w:szCs w:val="24"/>
    </w:rPr>
  </w:style>
  <w:style w:type="paragraph" w:styleId="6">
    <w:name w:val="footer"/>
    <w:basedOn w:val="1"/>
    <w:unhideWhenUsed/>
    <w:qFormat/>
    <w:uiPriority w:val="99"/>
    <w:pPr>
      <w:tabs>
        <w:tab w:val="center" w:pos="4513"/>
        <w:tab w:val="right" w:pos="9026"/>
      </w:tabs>
      <w:spacing w:after="0" w:line="240" w:lineRule="auto"/>
    </w:pPr>
  </w:style>
  <w:style w:type="paragraph" w:styleId="7">
    <w:name w:val="header"/>
    <w:basedOn w:val="1"/>
    <w:unhideWhenUsed/>
    <w:qFormat/>
    <w:uiPriority w:val="0"/>
    <w:pPr>
      <w:tabs>
        <w:tab w:val="center" w:pos="4513"/>
        <w:tab w:val="right" w:pos="9026"/>
      </w:tabs>
      <w:spacing w:after="0" w:line="240" w:lineRule="auto"/>
    </w:pPr>
  </w:style>
  <w:style w:type="paragraph" w:customStyle="1" w:styleId="10">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18</TotalTime>
  <ScaleCrop>false</ScaleCrop>
  <LinksUpToDate>false</LinksUpToDate>
  <CharactersWithSpaces>0</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2019-11-17T20:27:00Z</dcterms:created>
  <dc:creator>Manh</dc:creator>
  <cp:lastModifiedBy>Manh</cp:lastModifiedBy>
  <dcterms:modified xsi:type="dcterms:W3CDTF">2019-11-26T00:32:07Z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