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2573" w14:textId="6AC9BE1A"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bookmarkStart w:id="0" w:name="_GoBack"/>
      <w:bookmarkEnd w:id="0"/>
      <w:r w:rsidRPr="00E0619F">
        <w:rPr>
          <w:rFonts w:ascii="Georgia" w:eastAsia="SimSun" w:hAnsi="Georgia" w:cs="Times New Roman"/>
          <w:noProof/>
          <w:color w:val="000000"/>
          <w:sz w:val="21"/>
          <w:szCs w:val="21"/>
          <w:lang w:eastAsia="en-GB"/>
        </w:rPr>
        <w:drawing>
          <wp:inline distT="0" distB="0" distL="0" distR="0" wp14:anchorId="02788C40" wp14:editId="6C3C926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50EA172"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3D5455C6"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676B7215"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val="cy-GB" w:eastAsia="zh-CN"/>
        </w:rPr>
      </w:pPr>
      <w:r w:rsidRPr="00E0619F">
        <w:rPr>
          <w:rFonts w:ascii="Arial" w:eastAsia="SimSun" w:hAnsi="Arial" w:cs="Arial"/>
          <w:b/>
          <w:color w:val="000000"/>
          <w:sz w:val="28"/>
          <w:szCs w:val="28"/>
          <w:lang w:val="cy-GB" w:eastAsia="zh-CN"/>
        </w:rPr>
        <w:t xml:space="preserve">Postgraduate/Distance Learning </w:t>
      </w:r>
    </w:p>
    <w:p w14:paraId="200471B6"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eastAsia="zh-CN"/>
        </w:rPr>
      </w:pPr>
      <w:r w:rsidRPr="00E0619F">
        <w:rPr>
          <w:rFonts w:ascii="Arial" w:eastAsia="SimSun" w:hAnsi="Arial" w:cs="Arial"/>
          <w:b/>
          <w:color w:val="000000"/>
          <w:sz w:val="28"/>
          <w:szCs w:val="28"/>
          <w:lang w:val="cy-GB" w:eastAsia="zh-CN"/>
        </w:rPr>
        <w:t>Assignment coversheet &amp; feedback form</w:t>
      </w:r>
    </w:p>
    <w:p w14:paraId="658B240A" w14:textId="77777777" w:rsidR="00E0619F" w:rsidRPr="00E0619F" w:rsidRDefault="00E0619F" w:rsidP="00E0619F">
      <w:pPr>
        <w:spacing w:after="0" w:line="240" w:lineRule="auto"/>
        <w:rPr>
          <w:rFonts w:ascii="Arial" w:eastAsia="SimSun" w:hAnsi="Arial" w:cs="Arial"/>
          <w:sz w:val="28"/>
          <w:szCs w:val="28"/>
          <w:lang w:val="cy-GB" w:eastAsia="zh-CN"/>
        </w:rPr>
      </w:pPr>
    </w:p>
    <w:p w14:paraId="25F27411" w14:textId="77777777" w:rsidR="00E0619F" w:rsidRPr="00E0619F" w:rsidRDefault="00E0619F" w:rsidP="00E0619F">
      <w:pPr>
        <w:keepNext/>
        <w:spacing w:after="0" w:line="240" w:lineRule="auto"/>
        <w:ind w:left="720"/>
        <w:jc w:val="center"/>
        <w:outlineLvl w:val="2"/>
        <w:rPr>
          <w:rFonts w:ascii="Tahoma" w:eastAsia="SimSun" w:hAnsi="Tahoma" w:cs="Tahoma"/>
          <w:b/>
          <w:bCs/>
          <w:sz w:val="20"/>
          <w:szCs w:val="20"/>
          <w:lang w:val="cy-GB" w:eastAsia="zh-CN"/>
        </w:rPr>
      </w:pPr>
      <w:r w:rsidRPr="00E0619F">
        <w:rPr>
          <w:rFonts w:ascii="Tahoma" w:eastAsia="SimSun" w:hAnsi="Tahoma" w:cs="Tahoma"/>
          <w:b/>
          <w:bCs/>
          <w:sz w:val="20"/>
          <w:szCs w:val="20"/>
          <w:lang w:val="cy-GB" w:eastAsia="zh-CN"/>
        </w:rPr>
        <w:t>THIS SHEET MUST BE THE FIRST PAGE OF THE ASSIGNMENT YOU ARE SUBMITTING  (DO NOT SEND AS A SEPARATE FILE)</w:t>
      </w:r>
    </w:p>
    <w:p w14:paraId="615B813F" w14:textId="77777777" w:rsidR="00E0619F" w:rsidRPr="00E0619F" w:rsidRDefault="00E0619F" w:rsidP="00E0619F">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0619F" w:rsidRPr="00E0619F" w14:paraId="026678D0" w14:textId="77777777" w:rsidTr="00981AC0">
        <w:trPr>
          <w:trHeight w:val="614"/>
        </w:trPr>
        <w:tc>
          <w:tcPr>
            <w:tcW w:w="8856" w:type="dxa"/>
            <w:gridSpan w:val="5"/>
          </w:tcPr>
          <w:p w14:paraId="0E7A3C42"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b/>
                <w:color w:val="000000"/>
                <w:lang w:eastAsia="zh-CN"/>
              </w:rPr>
              <w:t>For completion by the student</w:t>
            </w:r>
            <w:r w:rsidRPr="00E0619F">
              <w:rPr>
                <w:rFonts w:ascii="Arial" w:eastAsia="SimSun" w:hAnsi="Arial" w:cs="Arial"/>
                <w:color w:val="000000"/>
                <w:lang w:eastAsia="zh-CN"/>
              </w:rPr>
              <w:t>:</w:t>
            </w:r>
          </w:p>
        </w:tc>
      </w:tr>
      <w:tr w:rsidR="00E0619F" w:rsidRPr="00E0619F" w14:paraId="34F168DD" w14:textId="77777777" w:rsidTr="00981AC0">
        <w:trPr>
          <w:trHeight w:val="718"/>
        </w:trPr>
        <w:tc>
          <w:tcPr>
            <w:tcW w:w="8856" w:type="dxa"/>
            <w:gridSpan w:val="5"/>
          </w:tcPr>
          <w:p w14:paraId="303565F5" w14:textId="588EE44E"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Name:</w:t>
            </w:r>
            <w:r>
              <w:rPr>
                <w:rFonts w:ascii="Arial" w:eastAsia="SimSun" w:hAnsi="Arial" w:cs="Arial"/>
                <w:color w:val="000000"/>
                <w:lang w:eastAsia="zh-CN"/>
              </w:rPr>
              <w:t xml:space="preserve"> Amanda Page</w:t>
            </w:r>
          </w:p>
          <w:p w14:paraId="0B9529CC" w14:textId="77777777" w:rsidR="00E0619F" w:rsidRPr="00E0619F" w:rsidRDefault="00E0619F" w:rsidP="00E0619F">
            <w:pPr>
              <w:spacing w:after="0" w:line="240" w:lineRule="auto"/>
              <w:ind w:right="34"/>
              <w:rPr>
                <w:rFonts w:ascii="Arial" w:eastAsia="SimSun" w:hAnsi="Arial" w:cs="Arial"/>
                <w:color w:val="000000"/>
                <w:lang w:eastAsia="zh-CN"/>
              </w:rPr>
            </w:pPr>
          </w:p>
          <w:p w14:paraId="74712DA8" w14:textId="5036DF3E" w:rsidR="00E0619F" w:rsidRPr="00E0619F" w:rsidRDefault="00E0619F" w:rsidP="00F126BD">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 xml:space="preserve">Student </w:t>
            </w:r>
            <w:r w:rsidRPr="00E0619F">
              <w:rPr>
                <w:rFonts w:ascii="Arial" w:eastAsia="SimSun" w:hAnsi="Arial" w:cs="Arial"/>
                <w:b/>
                <w:bCs/>
                <w:color w:val="000000"/>
                <w:u w:val="single"/>
                <w:lang w:eastAsia="zh-CN"/>
              </w:rPr>
              <w:t>University</w:t>
            </w:r>
            <w:r w:rsidRPr="00E0619F">
              <w:rPr>
                <w:rFonts w:ascii="Arial" w:eastAsia="SimSun" w:hAnsi="Arial" w:cs="Arial"/>
                <w:color w:val="000000"/>
                <w:u w:val="single"/>
                <w:lang w:eastAsia="zh-CN"/>
              </w:rPr>
              <w:t xml:space="preserve"> </w:t>
            </w:r>
            <w:r w:rsidRPr="00E0619F">
              <w:rPr>
                <w:rFonts w:ascii="Arial" w:eastAsia="SimSun" w:hAnsi="Arial" w:cs="Arial"/>
                <w:color w:val="000000"/>
                <w:lang w:eastAsia="zh-CN"/>
              </w:rPr>
              <w:t xml:space="preserve">Email: </w:t>
            </w:r>
            <w:r w:rsidR="00F126BD">
              <w:rPr>
                <w:rFonts w:ascii="Arial" w:eastAsia="SimSun" w:hAnsi="Arial" w:cs="Arial"/>
                <w:color w:val="000000"/>
                <w:lang w:eastAsia="zh-CN"/>
              </w:rPr>
              <w:t>2218536@student.uwtsd.ac.uk</w:t>
            </w:r>
          </w:p>
        </w:tc>
      </w:tr>
      <w:tr w:rsidR="00E0619F" w:rsidRPr="00E0619F" w14:paraId="6D232B5A" w14:textId="77777777" w:rsidTr="00981AC0">
        <w:trPr>
          <w:trHeight w:val="849"/>
        </w:trPr>
        <w:tc>
          <w:tcPr>
            <w:tcW w:w="4788" w:type="dxa"/>
          </w:tcPr>
          <w:p w14:paraId="2C50B03E" w14:textId="5C4FC834"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Module code:</w:t>
            </w:r>
            <w:r>
              <w:rPr>
                <w:rFonts w:ascii="Arial" w:eastAsia="SimSun" w:hAnsi="Arial" w:cs="Arial"/>
                <w:color w:val="000000"/>
                <w:lang w:eastAsia="zh-CN"/>
              </w:rPr>
              <w:t xml:space="preserve"> HPCA7014</w:t>
            </w:r>
          </w:p>
          <w:p w14:paraId="2E85F8B7" w14:textId="77777777" w:rsidR="00E0619F" w:rsidRPr="00E0619F" w:rsidRDefault="00E0619F" w:rsidP="00E0619F">
            <w:pPr>
              <w:spacing w:after="0" w:line="240" w:lineRule="auto"/>
              <w:ind w:right="34"/>
              <w:rPr>
                <w:rFonts w:ascii="Arial" w:eastAsia="SimSun" w:hAnsi="Arial" w:cs="Arial"/>
                <w:color w:val="000000"/>
                <w:lang w:eastAsia="zh-CN"/>
              </w:rPr>
            </w:pPr>
          </w:p>
          <w:p w14:paraId="64A3552D" w14:textId="7BC05D36"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Module title:</w:t>
            </w:r>
            <w:r>
              <w:rPr>
                <w:rFonts w:ascii="Arial" w:eastAsia="SimSun" w:hAnsi="Arial" w:cs="Arial"/>
                <w:color w:val="000000"/>
                <w:lang w:eastAsia="zh-CN"/>
              </w:rPr>
              <w:t xml:space="preserve"> Sacred Geography</w:t>
            </w:r>
          </w:p>
          <w:p w14:paraId="6907913D" w14:textId="77777777" w:rsidR="00E0619F" w:rsidRPr="00E0619F" w:rsidRDefault="00E0619F" w:rsidP="00E0619F">
            <w:pPr>
              <w:spacing w:after="0" w:line="240" w:lineRule="auto"/>
              <w:ind w:right="34"/>
              <w:rPr>
                <w:rFonts w:ascii="Arial" w:eastAsia="SimSun" w:hAnsi="Arial" w:cs="Arial"/>
                <w:color w:val="000000"/>
                <w:lang w:eastAsia="zh-CN"/>
              </w:rPr>
            </w:pPr>
          </w:p>
          <w:p w14:paraId="625BAE98" w14:textId="77777777" w:rsidR="00E0619F" w:rsidRPr="00E0619F" w:rsidRDefault="00E0619F" w:rsidP="00E0619F">
            <w:pPr>
              <w:spacing w:after="0" w:line="240" w:lineRule="auto"/>
              <w:ind w:right="34"/>
              <w:rPr>
                <w:rFonts w:ascii="Arial" w:eastAsia="SimSun" w:hAnsi="Arial" w:cs="Arial"/>
                <w:color w:val="000000"/>
                <w:lang w:eastAsia="zh-CN"/>
              </w:rPr>
            </w:pPr>
          </w:p>
        </w:tc>
        <w:tc>
          <w:tcPr>
            <w:tcW w:w="2266" w:type="dxa"/>
            <w:gridSpan w:val="3"/>
          </w:tcPr>
          <w:p w14:paraId="1DC4D728" w14:textId="77777777" w:rsid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ID number:</w:t>
            </w:r>
          </w:p>
          <w:p w14:paraId="7245EA76" w14:textId="24ADC9D8"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2218536</w:t>
            </w:r>
          </w:p>
        </w:tc>
        <w:tc>
          <w:tcPr>
            <w:tcW w:w="1802" w:type="dxa"/>
          </w:tcPr>
          <w:p w14:paraId="7F40AA9F"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Educational support needs:</w:t>
            </w:r>
          </w:p>
          <w:p w14:paraId="6EDE9C68" w14:textId="237EDACC"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Yes/</w:t>
            </w:r>
          </w:p>
        </w:tc>
      </w:tr>
      <w:tr w:rsidR="00E0619F" w:rsidRPr="00E0619F" w14:paraId="304DBF05" w14:textId="77777777" w:rsidTr="00981AC0">
        <w:trPr>
          <w:trHeight w:val="1139"/>
        </w:trPr>
        <w:tc>
          <w:tcPr>
            <w:tcW w:w="8856" w:type="dxa"/>
            <w:gridSpan w:val="5"/>
          </w:tcPr>
          <w:p w14:paraId="79431959" w14:textId="266C692B"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Assignment title:</w:t>
            </w:r>
            <w:r>
              <w:t xml:space="preserve"> </w:t>
            </w:r>
            <w:r w:rsidRPr="00E0619F">
              <w:rPr>
                <w:rFonts w:ascii="Arial" w:eastAsia="SimSun" w:hAnsi="Arial" w:cs="Arial"/>
                <w:color w:val="000000"/>
                <w:lang w:eastAsia="zh-CN"/>
              </w:rPr>
              <w:t>Is Barbara Bender’s theory of contested space complemented by Christopher Tilley’s phenomenological perspective?</w:t>
            </w:r>
          </w:p>
          <w:p w14:paraId="1E305CB3" w14:textId="77777777" w:rsidR="00E0619F" w:rsidRPr="00E0619F" w:rsidRDefault="00E0619F" w:rsidP="00E0619F">
            <w:pPr>
              <w:spacing w:after="0" w:line="240" w:lineRule="auto"/>
              <w:ind w:right="34"/>
              <w:rPr>
                <w:rFonts w:ascii="Arial" w:eastAsia="SimSun" w:hAnsi="Arial" w:cs="Arial"/>
                <w:color w:val="000000"/>
                <w:lang w:eastAsia="zh-CN"/>
              </w:rPr>
            </w:pPr>
          </w:p>
          <w:p w14:paraId="40611220" w14:textId="77777777" w:rsidR="00E0619F" w:rsidRPr="00E0619F" w:rsidRDefault="00E0619F" w:rsidP="00E0619F">
            <w:pPr>
              <w:spacing w:after="0" w:line="240" w:lineRule="auto"/>
              <w:ind w:right="34"/>
              <w:rPr>
                <w:rFonts w:ascii="Arial" w:eastAsia="SimSun" w:hAnsi="Arial" w:cs="Arial"/>
                <w:color w:val="000000"/>
                <w:lang w:eastAsia="zh-CN"/>
              </w:rPr>
            </w:pPr>
          </w:p>
          <w:p w14:paraId="670119F5" w14:textId="77FEB5BC"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Assignment due date:</w:t>
            </w:r>
            <w:r>
              <w:rPr>
                <w:rFonts w:ascii="Arial" w:eastAsia="SimSun" w:hAnsi="Arial" w:cs="Arial"/>
                <w:color w:val="000000"/>
                <w:lang w:eastAsia="zh-CN"/>
              </w:rPr>
              <w:t xml:space="preserve"> 20</w:t>
            </w:r>
            <w:r w:rsidRPr="00E0619F">
              <w:rPr>
                <w:rFonts w:ascii="Arial" w:eastAsia="SimSun" w:hAnsi="Arial" w:cs="Arial"/>
                <w:color w:val="000000"/>
                <w:vertAlign w:val="superscript"/>
                <w:lang w:eastAsia="zh-CN"/>
              </w:rPr>
              <w:t>th</w:t>
            </w:r>
            <w:r>
              <w:rPr>
                <w:rFonts w:ascii="Arial" w:eastAsia="SimSun" w:hAnsi="Arial" w:cs="Arial"/>
                <w:color w:val="000000"/>
                <w:lang w:eastAsia="zh-CN"/>
              </w:rPr>
              <w:t xml:space="preserve"> November 2023 (+1 week </w:t>
            </w:r>
            <w:r w:rsidRPr="00E0619F">
              <w:rPr>
                <w:rFonts w:ascii="Arial" w:eastAsia="SimSun" w:hAnsi="Arial" w:cs="Arial"/>
                <w:color w:val="000000"/>
                <w:lang w:eastAsia="zh-CN"/>
              </w:rPr>
              <w:t>differentiated deadline</w:t>
            </w:r>
            <w:r>
              <w:rPr>
                <w:rFonts w:ascii="Arial" w:eastAsia="SimSun" w:hAnsi="Arial" w:cs="Arial"/>
                <w:color w:val="000000"/>
                <w:lang w:eastAsia="zh-CN"/>
              </w:rPr>
              <w:t>)</w:t>
            </w:r>
          </w:p>
        </w:tc>
      </w:tr>
      <w:tr w:rsidR="00E0619F" w:rsidRPr="00E0619F" w14:paraId="46CF36BB" w14:textId="77777777" w:rsidTr="00981AC0">
        <w:trPr>
          <w:trHeight w:val="978"/>
        </w:trPr>
        <w:tc>
          <w:tcPr>
            <w:tcW w:w="8856" w:type="dxa"/>
            <w:gridSpan w:val="5"/>
            <w:tcBorders>
              <w:bottom w:val="single" w:sz="4" w:space="0" w:color="000000"/>
            </w:tcBorders>
          </w:tcPr>
          <w:p w14:paraId="31A5F5B0" w14:textId="35428FCD" w:rsidR="00E0619F" w:rsidRPr="00E0619F" w:rsidRDefault="00E0619F" w:rsidP="00E0619F">
            <w:pPr>
              <w:spacing w:after="0" w:line="240" w:lineRule="auto"/>
              <w:rPr>
                <w:rFonts w:ascii="Arial" w:eastAsia="SimSun" w:hAnsi="Arial" w:cs="Arial"/>
                <w:lang w:eastAsia="zh-CN"/>
              </w:rPr>
            </w:pPr>
            <w:r w:rsidRPr="00E0619F">
              <w:rPr>
                <w:rFonts w:ascii="Arial" w:eastAsia="SimSun" w:hAnsi="Arial" w:cs="Arial"/>
                <w:lang w:eastAsia="zh-CN"/>
              </w:rPr>
              <w:t>This assignment is for the       1</w:t>
            </w:r>
            <w:r w:rsidRPr="00E0619F">
              <w:rPr>
                <w:rFonts w:ascii="Arial" w:eastAsia="SimSun" w:hAnsi="Arial" w:cs="Arial"/>
                <w:vertAlign w:val="superscript"/>
                <w:lang w:eastAsia="zh-CN"/>
              </w:rPr>
              <w:t xml:space="preserve">st </w:t>
            </w:r>
            <w:r>
              <w:rPr>
                <w:rFonts w:ascii="Arial" w:eastAsia="SimSun" w:hAnsi="Arial" w:cs="Arial"/>
                <w:lang w:eastAsia="zh-CN"/>
              </w:rPr>
              <w:t xml:space="preserve"> X</w:t>
            </w:r>
            <w:r w:rsidRPr="00E0619F">
              <w:rPr>
                <w:rFonts w:ascii="Arial" w:eastAsia="SimSun" w:hAnsi="Arial" w:cs="Arial"/>
                <w:lang w:eastAsia="zh-CN"/>
              </w:rPr>
              <w:t xml:space="preserve">    2</w:t>
            </w:r>
            <w:r w:rsidRPr="00E0619F">
              <w:rPr>
                <w:rFonts w:ascii="Arial" w:eastAsia="SimSun" w:hAnsi="Arial" w:cs="Arial"/>
                <w:vertAlign w:val="superscript"/>
                <w:lang w:eastAsia="zh-CN"/>
              </w:rPr>
              <w:t>nd</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4"/>
                  <w:enabled/>
                  <w:calcOnExit w:val="0"/>
                  <w:checkBox>
                    <w:sizeAuto/>
                    <w:default w:val="0"/>
                  </w:checkBox>
                </w:ffData>
              </w:fldChar>
            </w:r>
            <w:bookmarkStart w:id="1" w:name="Check14"/>
            <w:r w:rsidRPr="00E0619F">
              <w:rPr>
                <w:rFonts w:ascii="Arial" w:eastAsia="SimSun" w:hAnsi="Arial" w:cs="Arial"/>
                <w:lang w:eastAsia="zh-CN"/>
              </w:rPr>
              <w:instrText xml:space="preserve"> FORMCHECKBOX </w:instrText>
            </w:r>
            <w:r w:rsidR="00E53784">
              <w:rPr>
                <w:rFonts w:ascii="Arial" w:eastAsia="SimSun" w:hAnsi="Arial" w:cs="Arial"/>
                <w:lang w:eastAsia="zh-CN"/>
              </w:rPr>
            </w:r>
            <w:r w:rsidR="00E53784">
              <w:rPr>
                <w:rFonts w:ascii="Arial" w:eastAsia="SimSun" w:hAnsi="Arial" w:cs="Arial"/>
                <w:lang w:eastAsia="zh-CN"/>
              </w:rPr>
              <w:fldChar w:fldCharType="separate"/>
            </w:r>
            <w:r w:rsidRPr="00E0619F">
              <w:rPr>
                <w:rFonts w:ascii="Arial" w:eastAsia="SimSun" w:hAnsi="Arial" w:cs="Arial"/>
                <w:lang w:eastAsia="zh-CN"/>
              </w:rPr>
              <w:fldChar w:fldCharType="end"/>
            </w:r>
            <w:bookmarkEnd w:id="1"/>
            <w:r w:rsidRPr="00E0619F">
              <w:rPr>
                <w:rFonts w:ascii="Arial" w:eastAsia="SimSun" w:hAnsi="Arial" w:cs="Arial"/>
                <w:lang w:eastAsia="zh-CN"/>
              </w:rPr>
              <w:t xml:space="preserve">     3</w:t>
            </w:r>
            <w:r w:rsidRPr="00E0619F">
              <w:rPr>
                <w:rFonts w:ascii="Arial" w:eastAsia="SimSun" w:hAnsi="Arial" w:cs="Arial"/>
                <w:vertAlign w:val="superscript"/>
                <w:lang w:eastAsia="zh-CN"/>
              </w:rPr>
              <w:t>rd</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5"/>
                  <w:enabled/>
                  <w:calcOnExit w:val="0"/>
                  <w:checkBox>
                    <w:sizeAuto/>
                    <w:default w:val="0"/>
                  </w:checkBox>
                </w:ffData>
              </w:fldChar>
            </w:r>
            <w:bookmarkStart w:id="2" w:name="Check15"/>
            <w:r w:rsidRPr="00E0619F">
              <w:rPr>
                <w:rFonts w:ascii="Arial" w:eastAsia="SimSun" w:hAnsi="Arial" w:cs="Arial"/>
                <w:lang w:eastAsia="zh-CN"/>
              </w:rPr>
              <w:instrText xml:space="preserve"> FORMCHECKBOX </w:instrText>
            </w:r>
            <w:r w:rsidR="00E53784">
              <w:rPr>
                <w:rFonts w:ascii="Arial" w:eastAsia="SimSun" w:hAnsi="Arial" w:cs="Arial"/>
                <w:lang w:eastAsia="zh-CN"/>
              </w:rPr>
            </w:r>
            <w:r w:rsidR="00E53784">
              <w:rPr>
                <w:rFonts w:ascii="Arial" w:eastAsia="SimSun" w:hAnsi="Arial" w:cs="Arial"/>
                <w:lang w:eastAsia="zh-CN"/>
              </w:rPr>
              <w:fldChar w:fldCharType="separate"/>
            </w:r>
            <w:r w:rsidRPr="00E0619F">
              <w:rPr>
                <w:rFonts w:ascii="Arial" w:eastAsia="SimSun" w:hAnsi="Arial" w:cs="Arial"/>
                <w:lang w:eastAsia="zh-CN"/>
              </w:rPr>
              <w:fldChar w:fldCharType="end"/>
            </w:r>
            <w:bookmarkEnd w:id="2"/>
            <w:r w:rsidRPr="00E0619F">
              <w:rPr>
                <w:rFonts w:ascii="Arial" w:eastAsia="SimSun" w:hAnsi="Arial" w:cs="Arial"/>
                <w:lang w:eastAsia="zh-CN"/>
              </w:rPr>
              <w:t xml:space="preserve">      4</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6"/>
                  <w:enabled/>
                  <w:calcOnExit w:val="0"/>
                  <w:checkBox>
                    <w:sizeAuto/>
                    <w:default w:val="0"/>
                  </w:checkBox>
                </w:ffData>
              </w:fldChar>
            </w:r>
            <w:bookmarkStart w:id="3" w:name="Check16"/>
            <w:r w:rsidRPr="00E0619F">
              <w:rPr>
                <w:rFonts w:ascii="Arial" w:eastAsia="SimSun" w:hAnsi="Arial" w:cs="Arial"/>
                <w:lang w:eastAsia="zh-CN"/>
              </w:rPr>
              <w:instrText xml:space="preserve"> FORMCHECKBOX </w:instrText>
            </w:r>
            <w:r w:rsidR="00E53784">
              <w:rPr>
                <w:rFonts w:ascii="Arial" w:eastAsia="SimSun" w:hAnsi="Arial" w:cs="Arial"/>
                <w:lang w:eastAsia="zh-CN"/>
              </w:rPr>
            </w:r>
            <w:r w:rsidR="00E53784">
              <w:rPr>
                <w:rFonts w:ascii="Arial" w:eastAsia="SimSun" w:hAnsi="Arial" w:cs="Arial"/>
                <w:lang w:eastAsia="zh-CN"/>
              </w:rPr>
              <w:fldChar w:fldCharType="separate"/>
            </w:r>
            <w:r w:rsidRPr="00E0619F">
              <w:rPr>
                <w:rFonts w:ascii="Arial" w:eastAsia="SimSun" w:hAnsi="Arial" w:cs="Arial"/>
                <w:lang w:eastAsia="zh-CN"/>
              </w:rPr>
              <w:fldChar w:fldCharType="end"/>
            </w:r>
            <w:bookmarkEnd w:id="3"/>
            <w:r w:rsidRPr="00E0619F">
              <w:rPr>
                <w:rFonts w:ascii="Arial" w:eastAsia="SimSun" w:hAnsi="Arial" w:cs="Arial"/>
                <w:lang w:eastAsia="zh-CN"/>
              </w:rPr>
              <w:t xml:space="preserve">      5</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7"/>
                  <w:enabled/>
                  <w:calcOnExit w:val="0"/>
                  <w:checkBox>
                    <w:sizeAuto/>
                    <w:default w:val="0"/>
                  </w:checkBox>
                </w:ffData>
              </w:fldChar>
            </w:r>
            <w:bookmarkStart w:id="4" w:name="Check17"/>
            <w:r w:rsidRPr="00E0619F">
              <w:rPr>
                <w:rFonts w:ascii="Arial" w:eastAsia="SimSun" w:hAnsi="Arial" w:cs="Arial"/>
                <w:lang w:eastAsia="zh-CN"/>
              </w:rPr>
              <w:instrText xml:space="preserve"> FORMCHECKBOX </w:instrText>
            </w:r>
            <w:r w:rsidR="00E53784">
              <w:rPr>
                <w:rFonts w:ascii="Arial" w:eastAsia="SimSun" w:hAnsi="Arial" w:cs="Arial"/>
                <w:lang w:eastAsia="zh-CN"/>
              </w:rPr>
            </w:r>
            <w:r w:rsidR="00E53784">
              <w:rPr>
                <w:rFonts w:ascii="Arial" w:eastAsia="SimSun" w:hAnsi="Arial" w:cs="Arial"/>
                <w:lang w:eastAsia="zh-CN"/>
              </w:rPr>
              <w:fldChar w:fldCharType="separate"/>
            </w:r>
            <w:r w:rsidRPr="00E0619F">
              <w:rPr>
                <w:rFonts w:ascii="Arial" w:eastAsia="SimSun" w:hAnsi="Arial" w:cs="Arial"/>
                <w:lang w:eastAsia="zh-CN"/>
              </w:rPr>
              <w:fldChar w:fldCharType="end"/>
            </w:r>
            <w:bookmarkEnd w:id="4"/>
            <w:r w:rsidRPr="00E0619F">
              <w:rPr>
                <w:rFonts w:ascii="Arial" w:eastAsia="SimSun" w:hAnsi="Arial" w:cs="Arial"/>
                <w:lang w:eastAsia="zh-CN"/>
              </w:rPr>
              <w:t xml:space="preserve">      6</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8"/>
                  <w:enabled/>
                  <w:calcOnExit w:val="0"/>
                  <w:checkBox>
                    <w:sizeAuto/>
                    <w:default w:val="0"/>
                  </w:checkBox>
                </w:ffData>
              </w:fldChar>
            </w:r>
            <w:bookmarkStart w:id="5" w:name="Check18"/>
            <w:r w:rsidRPr="00E0619F">
              <w:rPr>
                <w:rFonts w:ascii="Arial" w:eastAsia="SimSun" w:hAnsi="Arial" w:cs="Arial"/>
                <w:lang w:eastAsia="zh-CN"/>
              </w:rPr>
              <w:instrText xml:space="preserve"> FORMCHECKBOX </w:instrText>
            </w:r>
            <w:r w:rsidR="00E53784">
              <w:rPr>
                <w:rFonts w:ascii="Arial" w:eastAsia="SimSun" w:hAnsi="Arial" w:cs="Arial"/>
                <w:lang w:eastAsia="zh-CN"/>
              </w:rPr>
            </w:r>
            <w:r w:rsidR="00E53784">
              <w:rPr>
                <w:rFonts w:ascii="Arial" w:eastAsia="SimSun" w:hAnsi="Arial" w:cs="Arial"/>
                <w:lang w:eastAsia="zh-CN"/>
              </w:rPr>
              <w:fldChar w:fldCharType="separate"/>
            </w:r>
            <w:r w:rsidRPr="00E0619F">
              <w:rPr>
                <w:rFonts w:ascii="Arial" w:eastAsia="SimSun" w:hAnsi="Arial" w:cs="Arial"/>
                <w:lang w:eastAsia="zh-CN"/>
              </w:rPr>
              <w:fldChar w:fldCharType="end"/>
            </w:r>
            <w:bookmarkEnd w:id="5"/>
            <w:r w:rsidRPr="00E0619F">
              <w:rPr>
                <w:rFonts w:ascii="Arial" w:eastAsia="SimSun" w:hAnsi="Arial" w:cs="Arial"/>
                <w:b/>
                <w:lang w:eastAsia="zh-CN"/>
              </w:rPr>
              <w:t xml:space="preserve">   </w:t>
            </w:r>
            <w:r w:rsidRPr="00E0619F">
              <w:rPr>
                <w:rFonts w:ascii="Arial" w:eastAsia="SimSun" w:hAnsi="Arial" w:cs="Arial"/>
                <w:lang w:eastAsia="zh-CN"/>
              </w:rPr>
              <w:t>module of the degree</w:t>
            </w:r>
          </w:p>
        </w:tc>
      </w:tr>
      <w:tr w:rsidR="00E0619F" w:rsidRPr="00E0619F" w14:paraId="4F0F6649" w14:textId="77777777" w:rsidTr="00981AC0">
        <w:trPr>
          <w:trHeight w:val="978"/>
        </w:trPr>
        <w:tc>
          <w:tcPr>
            <w:tcW w:w="8856" w:type="dxa"/>
            <w:gridSpan w:val="5"/>
            <w:shd w:val="clear" w:color="auto" w:fill="D9D9D9"/>
          </w:tcPr>
          <w:p w14:paraId="16737CF4"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I confirm that this is my original work and that I have adhered to the University policy on plagiarism.</w:t>
            </w:r>
          </w:p>
          <w:p w14:paraId="678D4806"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Signed ……………………………………………………………</w:t>
            </w:r>
          </w:p>
          <w:p w14:paraId="3210EE8A" w14:textId="111D23FE" w:rsidR="00E0619F" w:rsidRPr="00E0619F" w:rsidRDefault="00E0619F" w:rsidP="00E0619F">
            <w:pPr>
              <w:spacing w:after="0" w:line="240" w:lineRule="auto"/>
              <w:ind w:right="34"/>
              <w:rPr>
                <w:rFonts w:ascii="Calibri" w:eastAsia="SimSun" w:hAnsi="Calibri" w:cs="Calibri"/>
                <w:b/>
                <w:color w:val="000000"/>
                <w:sz w:val="44"/>
                <w:szCs w:val="44"/>
                <w:lang w:eastAsia="zh-CN"/>
              </w:rPr>
            </w:pPr>
            <w:r w:rsidRPr="00E0619F">
              <w:rPr>
                <w:rFonts w:ascii="Calibri" w:eastAsia="SimSun" w:hAnsi="Calibri" w:cs="Tahoma"/>
                <w:b/>
                <w:color w:val="000000"/>
                <w:sz w:val="24"/>
                <w:szCs w:val="24"/>
                <w:lang w:eastAsia="zh-CN"/>
              </w:rPr>
              <w:t xml:space="preserve">Email submission:if you are submitting this form via email, please tick this box </w:t>
            </w:r>
            <w:r w:rsidR="00F126BD">
              <w:rPr>
                <w:rFonts w:ascii="Wingdings" w:eastAsia="SimSun" w:hAnsi="Wingdings" w:cs="Tahoma"/>
                <w:b/>
                <w:color w:val="000000"/>
                <w:sz w:val="24"/>
                <w:szCs w:val="24"/>
                <w:lang w:eastAsia="zh-CN"/>
              </w:rPr>
              <w:sym w:font="Wingdings 2" w:char="F052"/>
            </w:r>
          </w:p>
          <w:p w14:paraId="4E9BEE3D"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Calibri" w:eastAsia="SimSun" w:hAnsi="Calibri" w:cs="Tahoma"/>
                <w:b/>
                <w:color w:val="000000"/>
                <w:sz w:val="24"/>
                <w:szCs w:val="24"/>
                <w:lang w:eastAsia="zh-CN"/>
              </w:rPr>
              <w:t>(as a substitute for your signature) to confirm that you agree to the above declaration.</w:t>
            </w:r>
          </w:p>
        </w:tc>
      </w:tr>
      <w:tr w:rsidR="00E0619F" w:rsidRPr="00E0619F" w14:paraId="4A9F28BC" w14:textId="77777777" w:rsidTr="00981AC0">
        <w:trPr>
          <w:trHeight w:val="3972"/>
        </w:trPr>
        <w:tc>
          <w:tcPr>
            <w:tcW w:w="8856" w:type="dxa"/>
            <w:gridSpan w:val="5"/>
          </w:tcPr>
          <w:p w14:paraId="1CD3ED57" w14:textId="77777777" w:rsidR="00E0619F" w:rsidRPr="00E0619F" w:rsidRDefault="00E0619F" w:rsidP="00E0619F">
            <w:pPr>
              <w:spacing w:after="0" w:line="240" w:lineRule="auto"/>
              <w:rPr>
                <w:rFonts w:ascii="Arial" w:eastAsia="SimSun" w:hAnsi="Arial" w:cs="Times New Roman"/>
                <w:b/>
                <w:sz w:val="24"/>
                <w:szCs w:val="24"/>
                <w:lang w:eastAsia="zh-CN"/>
              </w:rPr>
            </w:pPr>
          </w:p>
          <w:p w14:paraId="0944EEE3" w14:textId="77777777" w:rsidR="00E0619F" w:rsidRPr="00E0619F" w:rsidRDefault="00E0619F" w:rsidP="00E0619F">
            <w:pPr>
              <w:spacing w:after="0" w:line="240" w:lineRule="auto"/>
              <w:rPr>
                <w:rFonts w:ascii="Arial" w:eastAsia="SimSun" w:hAnsi="Arial" w:cs="Times New Roman"/>
                <w:sz w:val="24"/>
                <w:szCs w:val="24"/>
                <w:lang w:eastAsia="zh-CN"/>
              </w:rPr>
            </w:pPr>
            <w:r w:rsidRPr="00E0619F">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0619F" w:rsidRPr="00E0619F" w14:paraId="3ABFFFFB" w14:textId="77777777" w:rsidTr="00981AC0">
              <w:tc>
                <w:tcPr>
                  <w:tcW w:w="6970" w:type="dxa"/>
                </w:tcPr>
                <w:p w14:paraId="348D2A7F" w14:textId="77777777" w:rsidR="00E0619F" w:rsidRPr="00E0619F" w:rsidRDefault="00E0619F" w:rsidP="00E0619F">
                  <w:pPr>
                    <w:spacing w:after="0" w:line="240" w:lineRule="auto"/>
                    <w:rPr>
                      <w:rFonts w:ascii="Arial" w:eastAsia="SimSun" w:hAnsi="Arial" w:cs="Times New Roman"/>
                      <w:sz w:val="20"/>
                      <w:szCs w:val="20"/>
                      <w:lang w:eastAsia="zh-CN"/>
                    </w:rPr>
                  </w:pPr>
                </w:p>
                <w:p w14:paraId="26A40E2C"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1</w:t>
                  </w:r>
                  <w:r w:rsidRPr="00E0619F">
                    <w:rPr>
                      <w:rFonts w:ascii="Arial" w:eastAsia="SimSun" w:hAnsi="Arial" w:cs="Times New Roman"/>
                      <w:sz w:val="20"/>
                      <w:szCs w:val="20"/>
                      <w:vertAlign w:val="superscript"/>
                      <w:lang w:eastAsia="zh-CN"/>
                    </w:rPr>
                    <w:t>st</w:t>
                  </w:r>
                  <w:r w:rsidRPr="00E0619F">
                    <w:rPr>
                      <w:rFonts w:ascii="Arial" w:eastAsia="SimSun" w:hAnsi="Arial" w:cs="Times New Roman"/>
                      <w:sz w:val="20"/>
                      <w:szCs w:val="20"/>
                      <w:lang w:eastAsia="zh-CN"/>
                    </w:rPr>
                    <w:t xml:space="preserve"> Marker’s Provisional mark</w:t>
                  </w:r>
                </w:p>
              </w:tc>
              <w:tc>
                <w:tcPr>
                  <w:tcW w:w="1660" w:type="dxa"/>
                </w:tcPr>
                <w:p w14:paraId="7EC0851F"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55FF9EDC" w14:textId="77777777" w:rsidTr="00981AC0">
              <w:tc>
                <w:tcPr>
                  <w:tcW w:w="6970" w:type="dxa"/>
                </w:tcPr>
                <w:p w14:paraId="72CC14A0" w14:textId="77777777" w:rsidR="00E0619F" w:rsidRPr="00E0619F" w:rsidRDefault="00E0619F" w:rsidP="00E0619F">
                  <w:pPr>
                    <w:spacing w:after="0" w:line="240" w:lineRule="auto"/>
                    <w:rPr>
                      <w:rFonts w:ascii="Arial" w:eastAsia="SimSun" w:hAnsi="Arial" w:cs="Times New Roman"/>
                      <w:sz w:val="20"/>
                      <w:szCs w:val="20"/>
                      <w:lang w:eastAsia="zh-CN"/>
                    </w:rPr>
                  </w:pPr>
                </w:p>
                <w:p w14:paraId="1A40332A"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2</w:t>
                  </w:r>
                  <w:r w:rsidRPr="00E0619F">
                    <w:rPr>
                      <w:rFonts w:ascii="Arial" w:eastAsia="SimSun" w:hAnsi="Arial" w:cs="Times New Roman"/>
                      <w:sz w:val="20"/>
                      <w:szCs w:val="20"/>
                      <w:vertAlign w:val="superscript"/>
                      <w:lang w:eastAsia="zh-CN"/>
                    </w:rPr>
                    <w:t>nd</w:t>
                  </w:r>
                  <w:r w:rsidRPr="00E0619F">
                    <w:rPr>
                      <w:rFonts w:ascii="Arial" w:eastAsia="SimSun" w:hAnsi="Arial" w:cs="Times New Roman"/>
                      <w:sz w:val="20"/>
                      <w:szCs w:val="20"/>
                      <w:lang w:eastAsia="zh-CN"/>
                    </w:rPr>
                    <w:t xml:space="preserve"> Marker’s/Moderator’s provisional mark</w:t>
                  </w:r>
                </w:p>
              </w:tc>
              <w:tc>
                <w:tcPr>
                  <w:tcW w:w="1660" w:type="dxa"/>
                </w:tcPr>
                <w:p w14:paraId="2BF7A19C"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E1A0D40" w14:textId="77777777" w:rsidTr="00981AC0">
              <w:tc>
                <w:tcPr>
                  <w:tcW w:w="6970" w:type="dxa"/>
                </w:tcPr>
                <w:p w14:paraId="4A7E38CF" w14:textId="77777777" w:rsidR="00E0619F" w:rsidRPr="00E0619F" w:rsidRDefault="00E0619F" w:rsidP="00E0619F">
                  <w:pPr>
                    <w:spacing w:after="0" w:line="240" w:lineRule="auto"/>
                    <w:rPr>
                      <w:rFonts w:ascii="Arial" w:eastAsia="SimSun" w:hAnsi="Arial" w:cs="Times New Roman"/>
                      <w:sz w:val="20"/>
                      <w:szCs w:val="20"/>
                      <w:lang w:eastAsia="zh-CN"/>
                    </w:rPr>
                  </w:pPr>
                </w:p>
                <w:p w14:paraId="675643B3"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External Examiner’s mark (if relevant)</w:t>
                  </w:r>
                </w:p>
              </w:tc>
              <w:tc>
                <w:tcPr>
                  <w:tcW w:w="1660" w:type="dxa"/>
                </w:tcPr>
                <w:p w14:paraId="73701672"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8999DF8" w14:textId="77777777" w:rsidTr="00981AC0">
              <w:tc>
                <w:tcPr>
                  <w:tcW w:w="6970" w:type="dxa"/>
                </w:tcPr>
                <w:p w14:paraId="387B1137" w14:textId="77777777" w:rsidR="00E0619F" w:rsidRPr="00E0619F" w:rsidRDefault="00E0619F" w:rsidP="00E0619F">
                  <w:pPr>
                    <w:spacing w:after="0" w:line="240" w:lineRule="auto"/>
                    <w:rPr>
                      <w:rFonts w:ascii="Arial" w:eastAsia="SimSun" w:hAnsi="Arial" w:cs="Times New Roman"/>
                      <w:sz w:val="20"/>
                      <w:szCs w:val="20"/>
                      <w:lang w:eastAsia="zh-CN"/>
                    </w:rPr>
                  </w:pPr>
                </w:p>
                <w:p w14:paraId="645030F6" w14:textId="77777777" w:rsidR="00E0619F" w:rsidRPr="00E0619F" w:rsidRDefault="00E0619F" w:rsidP="00E0619F">
                  <w:pPr>
                    <w:spacing w:after="0" w:line="240" w:lineRule="auto"/>
                    <w:rPr>
                      <w:rFonts w:ascii="Arial" w:eastAsia="SimSun" w:hAnsi="Arial" w:cs="Times New Roman"/>
                      <w:b/>
                      <w:sz w:val="20"/>
                      <w:szCs w:val="20"/>
                      <w:lang w:eastAsia="zh-CN"/>
                    </w:rPr>
                  </w:pPr>
                  <w:r w:rsidRPr="00E0619F">
                    <w:rPr>
                      <w:rFonts w:ascii="Arial" w:eastAsia="SimSun" w:hAnsi="Arial" w:cs="Times New Roman"/>
                      <w:b/>
                      <w:sz w:val="20"/>
                      <w:szCs w:val="20"/>
                      <w:lang w:eastAsia="zh-CN"/>
                    </w:rPr>
                    <w:t>Final Mark</w:t>
                  </w:r>
                </w:p>
                <w:p w14:paraId="7373403B" w14:textId="77777777" w:rsidR="00E0619F" w:rsidRPr="00E0619F" w:rsidRDefault="00E0619F" w:rsidP="00E0619F">
                  <w:pPr>
                    <w:spacing w:after="0" w:line="240" w:lineRule="auto"/>
                    <w:rPr>
                      <w:rFonts w:ascii="Arial" w:eastAsia="SimSun" w:hAnsi="Arial" w:cs="Times New Roman"/>
                      <w:sz w:val="20"/>
                      <w:szCs w:val="20"/>
                      <w:lang w:eastAsia="zh-CN"/>
                    </w:rPr>
                  </w:pPr>
                </w:p>
              </w:tc>
              <w:tc>
                <w:tcPr>
                  <w:tcW w:w="1660" w:type="dxa"/>
                </w:tcPr>
                <w:p w14:paraId="277402BC" w14:textId="77777777" w:rsidR="00E0619F" w:rsidRPr="00E0619F" w:rsidRDefault="00E0619F" w:rsidP="00E0619F">
                  <w:pPr>
                    <w:spacing w:after="0" w:line="240" w:lineRule="auto"/>
                    <w:rPr>
                      <w:rFonts w:ascii="Arial" w:eastAsia="SimSun" w:hAnsi="Arial" w:cs="Times New Roman"/>
                      <w:sz w:val="20"/>
                      <w:szCs w:val="20"/>
                      <w:lang w:eastAsia="zh-CN"/>
                    </w:rPr>
                  </w:pPr>
                </w:p>
              </w:tc>
            </w:tr>
          </w:tbl>
          <w:p w14:paraId="284E0B5C" w14:textId="77777777" w:rsidR="00E0619F" w:rsidRPr="00E0619F" w:rsidRDefault="00E0619F" w:rsidP="00E0619F">
            <w:pPr>
              <w:spacing w:after="0" w:line="240" w:lineRule="auto"/>
              <w:ind w:left="142" w:right="34"/>
              <w:rPr>
                <w:rFonts w:ascii="Arial" w:eastAsia="SimSun" w:hAnsi="Arial" w:cs="Arial"/>
                <w:b/>
                <w:color w:val="000000"/>
                <w:lang w:eastAsia="zh-CN"/>
              </w:rPr>
            </w:pPr>
          </w:p>
          <w:p w14:paraId="5516A136" w14:textId="77777777" w:rsidR="00E0619F" w:rsidRPr="00E0619F" w:rsidRDefault="00E0619F" w:rsidP="00E0619F">
            <w:pPr>
              <w:spacing w:after="0" w:line="240" w:lineRule="auto"/>
              <w:ind w:left="142" w:right="34"/>
              <w:rPr>
                <w:rFonts w:ascii="Arial" w:eastAsia="SimSun" w:hAnsi="Arial" w:cs="Arial"/>
                <w:color w:val="000000"/>
                <w:lang w:eastAsia="zh-CN"/>
              </w:rPr>
            </w:pPr>
            <w:r w:rsidRPr="00E0619F">
              <w:rPr>
                <w:rFonts w:ascii="Arial" w:eastAsia="SimSun" w:hAnsi="Arial" w:cs="Arial"/>
                <w:b/>
                <w:color w:val="000000"/>
                <w:lang w:eastAsia="zh-CN"/>
              </w:rPr>
              <w:t>NB.</w:t>
            </w:r>
            <w:r w:rsidRPr="00E0619F">
              <w:rPr>
                <w:rFonts w:ascii="Arial" w:eastAsia="SimSun" w:hAnsi="Arial" w:cs="Arial"/>
                <w:color w:val="000000"/>
                <w:lang w:eastAsia="zh-CN"/>
              </w:rPr>
              <w:t xml:space="preserve">  All marks are provisional until confirmed by the Final Examination Board.</w:t>
            </w:r>
          </w:p>
          <w:p w14:paraId="603377D2" w14:textId="77777777" w:rsidR="00E0619F" w:rsidRPr="00E0619F" w:rsidRDefault="00E0619F" w:rsidP="00E0619F">
            <w:pPr>
              <w:spacing w:after="0" w:line="240" w:lineRule="auto"/>
              <w:rPr>
                <w:rFonts w:ascii="Arial" w:eastAsia="SimSun" w:hAnsi="Arial" w:cs="Arial"/>
                <w:b/>
                <w:color w:val="000000"/>
                <w:lang w:eastAsia="zh-CN"/>
              </w:rPr>
            </w:pPr>
          </w:p>
          <w:p w14:paraId="3188A003" w14:textId="77777777" w:rsidR="00E0619F" w:rsidRPr="00E0619F" w:rsidRDefault="00E0619F" w:rsidP="00E0619F">
            <w:pPr>
              <w:spacing w:after="0" w:line="240" w:lineRule="auto"/>
              <w:rPr>
                <w:rFonts w:ascii="Arial" w:eastAsia="SimSun" w:hAnsi="Arial" w:cs="Arial"/>
                <w:b/>
                <w:color w:val="000000"/>
                <w:lang w:eastAsia="zh-CN"/>
              </w:rPr>
            </w:pPr>
          </w:p>
          <w:p w14:paraId="616F5C11" w14:textId="77777777" w:rsidR="00E0619F" w:rsidRPr="00E0619F" w:rsidRDefault="00E0619F" w:rsidP="00E0619F">
            <w:pPr>
              <w:spacing w:after="0" w:line="240" w:lineRule="auto"/>
              <w:rPr>
                <w:rFonts w:ascii="Arial" w:eastAsia="SimSun" w:hAnsi="Arial" w:cs="Arial"/>
                <w:b/>
                <w:color w:val="000000"/>
                <w:lang w:eastAsia="zh-CN"/>
              </w:rPr>
            </w:pPr>
          </w:p>
          <w:p w14:paraId="082BF53C" w14:textId="77777777" w:rsidR="00E0619F" w:rsidRPr="00E0619F" w:rsidRDefault="00E0619F" w:rsidP="00E0619F">
            <w:pPr>
              <w:spacing w:after="0" w:line="240" w:lineRule="auto"/>
              <w:rPr>
                <w:rFonts w:ascii="Arial" w:eastAsia="SimSun" w:hAnsi="Arial" w:cs="Arial"/>
                <w:b/>
                <w:color w:val="000000"/>
                <w:lang w:eastAsia="zh-CN"/>
              </w:rPr>
            </w:pPr>
          </w:p>
          <w:p w14:paraId="196BB858" w14:textId="77777777" w:rsidR="00E0619F" w:rsidRPr="00E0619F" w:rsidRDefault="00E0619F" w:rsidP="00E0619F">
            <w:pPr>
              <w:spacing w:after="0" w:line="240" w:lineRule="auto"/>
              <w:rPr>
                <w:rFonts w:ascii="Arial" w:eastAsia="SimSun" w:hAnsi="Arial" w:cs="Arial"/>
                <w:b/>
                <w:color w:val="000000"/>
                <w:lang w:eastAsia="zh-CN"/>
              </w:rPr>
            </w:pPr>
          </w:p>
          <w:p w14:paraId="548BCEA0" w14:textId="77777777" w:rsidR="00E0619F" w:rsidRPr="00E0619F" w:rsidRDefault="00E0619F" w:rsidP="00E0619F">
            <w:pPr>
              <w:spacing w:after="0" w:line="240" w:lineRule="auto"/>
              <w:rPr>
                <w:rFonts w:ascii="Arial" w:eastAsia="SimSun" w:hAnsi="Arial" w:cs="Arial"/>
                <w:b/>
                <w:color w:val="000000"/>
                <w:lang w:eastAsia="zh-CN"/>
              </w:rPr>
            </w:pPr>
            <w:r w:rsidRPr="00E0619F">
              <w:rPr>
                <w:rFonts w:ascii="Arial" w:eastAsia="SimSun" w:hAnsi="Arial" w:cs="Arial"/>
                <w:b/>
                <w:color w:val="000000"/>
                <w:lang w:eastAsia="zh-CN"/>
              </w:rPr>
              <w:t>For completion by Marker 1 :</w:t>
            </w:r>
          </w:p>
          <w:p w14:paraId="1282B4FB"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r w:rsidRPr="00E0619F">
              <w:rPr>
                <w:rFonts w:ascii="Arial" w:eastAsia="SimSun" w:hAnsi="Arial" w:cs="Arial"/>
                <w:color w:val="000000"/>
                <w:lang w:eastAsia="zh-CN"/>
              </w:rPr>
              <w:t>Comments:</w:t>
            </w:r>
          </w:p>
          <w:p w14:paraId="3B65C764"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p>
        </w:tc>
      </w:tr>
      <w:tr w:rsidR="00E0619F" w:rsidRPr="00E0619F" w14:paraId="44BF1DEB" w14:textId="77777777" w:rsidTr="00981AC0">
        <w:trPr>
          <w:trHeight w:val="492"/>
        </w:trPr>
        <w:tc>
          <w:tcPr>
            <w:tcW w:w="6768" w:type="dxa"/>
            <w:gridSpan w:val="3"/>
          </w:tcPr>
          <w:p w14:paraId="56EA933B" w14:textId="77777777" w:rsidR="00E0619F" w:rsidRPr="00E0619F" w:rsidRDefault="00E0619F" w:rsidP="00E0619F">
            <w:pPr>
              <w:spacing w:before="100" w:beforeAutospacing="1" w:after="10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lastRenderedPageBreak/>
              <w:t>Marker’s signature:</w:t>
            </w:r>
          </w:p>
        </w:tc>
        <w:tc>
          <w:tcPr>
            <w:tcW w:w="2088" w:type="dxa"/>
            <w:gridSpan w:val="2"/>
          </w:tcPr>
          <w:p w14:paraId="001F1D99" w14:textId="77777777" w:rsidR="00E0619F" w:rsidRPr="00E0619F" w:rsidRDefault="00E0619F" w:rsidP="00E0619F">
            <w:pPr>
              <w:spacing w:before="100" w:beforeAutospacing="1" w:after="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t>Date:</w:t>
            </w:r>
          </w:p>
        </w:tc>
      </w:tr>
      <w:tr w:rsidR="00E0619F" w:rsidRPr="00E0619F" w14:paraId="51574351" w14:textId="77777777" w:rsidTr="00981AC0">
        <w:tc>
          <w:tcPr>
            <w:tcW w:w="8856" w:type="dxa"/>
            <w:gridSpan w:val="5"/>
          </w:tcPr>
          <w:p w14:paraId="72EBA812" w14:textId="77777777" w:rsidR="00E0619F" w:rsidRPr="00E0619F" w:rsidRDefault="00E0619F" w:rsidP="00E0619F">
            <w:pPr>
              <w:spacing w:after="0" w:line="240" w:lineRule="auto"/>
              <w:ind w:right="-334"/>
              <w:rPr>
                <w:rFonts w:ascii="Arial" w:eastAsia="SimSun" w:hAnsi="Arial" w:cs="Arial"/>
                <w:bCs/>
                <w:i/>
                <w:color w:val="000000"/>
                <w:lang w:eastAsia="zh-CN"/>
              </w:rPr>
            </w:pPr>
          </w:p>
          <w:p w14:paraId="559BB1C0" w14:textId="77777777" w:rsidR="00E0619F" w:rsidRPr="00E0619F" w:rsidRDefault="00E0619F" w:rsidP="00E0619F">
            <w:pPr>
              <w:spacing w:after="0" w:line="240" w:lineRule="auto"/>
              <w:ind w:right="-334"/>
              <w:rPr>
                <w:rFonts w:ascii="Arial" w:eastAsia="SimSun" w:hAnsi="Arial" w:cs="Arial"/>
                <w:b/>
                <w:bCs/>
                <w:color w:val="000000"/>
                <w:lang w:eastAsia="zh-CN"/>
              </w:rPr>
            </w:pPr>
            <w:r w:rsidRPr="00E0619F">
              <w:rPr>
                <w:rFonts w:ascii="Arial" w:eastAsia="SimSun" w:hAnsi="Arial" w:cs="Arial"/>
                <w:b/>
                <w:bCs/>
                <w:color w:val="000000"/>
                <w:lang w:eastAsia="zh-CN"/>
              </w:rPr>
              <w:t>For completion by Marker 2/Moderator:</w:t>
            </w:r>
          </w:p>
          <w:p w14:paraId="50FEEC4A" w14:textId="77777777" w:rsidR="00E0619F" w:rsidRPr="00E0619F" w:rsidRDefault="00E0619F" w:rsidP="00E0619F">
            <w:pPr>
              <w:spacing w:after="0" w:line="240" w:lineRule="auto"/>
              <w:ind w:right="-334"/>
              <w:rPr>
                <w:rFonts w:ascii="Arial" w:eastAsia="SimSun" w:hAnsi="Arial" w:cs="Arial"/>
                <w:b/>
                <w:bCs/>
                <w:color w:val="000000"/>
                <w:lang w:eastAsia="zh-CN"/>
              </w:rPr>
            </w:pPr>
          </w:p>
          <w:p w14:paraId="5EBBAF0B"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Comments:</w:t>
            </w:r>
          </w:p>
          <w:p w14:paraId="613722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1B4191BE" w14:textId="77777777" w:rsidR="00E0619F" w:rsidRPr="00E0619F" w:rsidRDefault="00E0619F" w:rsidP="00E0619F">
            <w:pPr>
              <w:spacing w:after="0" w:line="240" w:lineRule="auto"/>
              <w:ind w:right="-334"/>
              <w:rPr>
                <w:rFonts w:ascii="Arial" w:eastAsia="SimSun" w:hAnsi="Arial" w:cs="Arial"/>
                <w:bCs/>
                <w:color w:val="000000"/>
                <w:lang w:eastAsia="zh-CN"/>
              </w:rPr>
            </w:pPr>
          </w:p>
          <w:p w14:paraId="3D80D980" w14:textId="77777777" w:rsidR="00E0619F" w:rsidRPr="00E0619F" w:rsidRDefault="00E0619F" w:rsidP="00E0619F">
            <w:pPr>
              <w:spacing w:after="0" w:line="240" w:lineRule="auto"/>
              <w:ind w:right="-334"/>
              <w:rPr>
                <w:rFonts w:ascii="Arial" w:eastAsia="SimSun" w:hAnsi="Arial" w:cs="Arial"/>
                <w:bCs/>
                <w:color w:val="000000"/>
                <w:lang w:eastAsia="zh-CN"/>
              </w:rPr>
            </w:pPr>
          </w:p>
          <w:p w14:paraId="1324D52D" w14:textId="77777777" w:rsidR="00E0619F" w:rsidRPr="00E0619F" w:rsidRDefault="00E0619F" w:rsidP="00E0619F">
            <w:pPr>
              <w:spacing w:after="0" w:line="240" w:lineRule="auto"/>
              <w:ind w:right="-334"/>
              <w:rPr>
                <w:rFonts w:ascii="Arial" w:eastAsia="SimSun" w:hAnsi="Arial" w:cs="Arial"/>
                <w:bCs/>
                <w:color w:val="000000"/>
                <w:lang w:eastAsia="zh-CN"/>
              </w:rPr>
            </w:pPr>
          </w:p>
          <w:p w14:paraId="0712D261" w14:textId="77777777" w:rsidR="00E0619F" w:rsidRPr="00E0619F" w:rsidRDefault="00E0619F" w:rsidP="00E0619F">
            <w:pPr>
              <w:spacing w:after="0" w:line="240" w:lineRule="auto"/>
              <w:ind w:right="-334"/>
              <w:rPr>
                <w:rFonts w:ascii="Arial" w:eastAsia="SimSun" w:hAnsi="Arial" w:cs="Arial"/>
                <w:bCs/>
                <w:color w:val="000000"/>
                <w:lang w:eastAsia="zh-CN"/>
              </w:rPr>
            </w:pPr>
          </w:p>
          <w:p w14:paraId="781D7B19" w14:textId="77777777" w:rsidR="00E0619F" w:rsidRPr="00E0619F" w:rsidRDefault="00E0619F" w:rsidP="00E0619F">
            <w:pPr>
              <w:spacing w:after="0" w:line="240" w:lineRule="auto"/>
              <w:ind w:right="-334"/>
              <w:rPr>
                <w:rFonts w:ascii="Arial" w:eastAsia="SimSun" w:hAnsi="Arial" w:cs="Arial"/>
                <w:bCs/>
                <w:color w:val="000000"/>
                <w:lang w:eastAsia="zh-CN"/>
              </w:rPr>
            </w:pPr>
          </w:p>
          <w:p w14:paraId="1E086033" w14:textId="77777777" w:rsidR="00E0619F" w:rsidRPr="00E0619F" w:rsidRDefault="00E0619F" w:rsidP="00E0619F">
            <w:pPr>
              <w:spacing w:after="0" w:line="240" w:lineRule="auto"/>
              <w:ind w:right="-334"/>
              <w:rPr>
                <w:rFonts w:ascii="Arial" w:eastAsia="SimSun" w:hAnsi="Arial" w:cs="Arial"/>
                <w:bCs/>
                <w:color w:val="000000"/>
                <w:lang w:eastAsia="zh-CN"/>
              </w:rPr>
            </w:pPr>
          </w:p>
          <w:p w14:paraId="425F5094" w14:textId="77777777" w:rsidR="00E0619F" w:rsidRPr="00E0619F" w:rsidRDefault="00E0619F" w:rsidP="00E0619F">
            <w:pPr>
              <w:spacing w:after="0" w:line="240" w:lineRule="auto"/>
              <w:ind w:right="-334"/>
              <w:rPr>
                <w:rFonts w:ascii="Arial" w:eastAsia="SimSun" w:hAnsi="Arial" w:cs="Arial"/>
                <w:bCs/>
                <w:color w:val="000000"/>
                <w:lang w:eastAsia="zh-CN"/>
              </w:rPr>
            </w:pPr>
          </w:p>
          <w:p w14:paraId="5DA3259D" w14:textId="77777777" w:rsidR="00E0619F" w:rsidRPr="00E0619F" w:rsidRDefault="00E0619F" w:rsidP="00E0619F">
            <w:pPr>
              <w:spacing w:after="0" w:line="240" w:lineRule="auto"/>
              <w:ind w:right="-334"/>
              <w:rPr>
                <w:rFonts w:ascii="Arial" w:eastAsia="SimSun" w:hAnsi="Arial" w:cs="Arial"/>
                <w:bCs/>
                <w:color w:val="000000"/>
                <w:lang w:eastAsia="zh-CN"/>
              </w:rPr>
            </w:pPr>
          </w:p>
          <w:p w14:paraId="56E6EECC" w14:textId="77777777" w:rsidR="00E0619F" w:rsidRPr="00E0619F" w:rsidRDefault="00E0619F" w:rsidP="00E0619F">
            <w:pPr>
              <w:spacing w:after="0" w:line="240" w:lineRule="auto"/>
              <w:ind w:right="-334"/>
              <w:rPr>
                <w:rFonts w:ascii="Arial" w:eastAsia="SimSun" w:hAnsi="Arial" w:cs="Arial"/>
                <w:bCs/>
                <w:color w:val="000000"/>
                <w:lang w:eastAsia="zh-CN"/>
              </w:rPr>
            </w:pPr>
          </w:p>
          <w:p w14:paraId="7463DE20" w14:textId="77777777" w:rsidR="00E0619F" w:rsidRPr="00E0619F" w:rsidRDefault="00E0619F" w:rsidP="00E0619F">
            <w:pPr>
              <w:spacing w:after="0" w:line="240" w:lineRule="auto"/>
              <w:ind w:right="-334"/>
              <w:rPr>
                <w:rFonts w:ascii="Arial" w:eastAsia="SimSun" w:hAnsi="Arial" w:cs="Arial"/>
                <w:bCs/>
                <w:color w:val="000000"/>
                <w:lang w:eastAsia="zh-CN"/>
              </w:rPr>
            </w:pPr>
          </w:p>
          <w:p w14:paraId="364D5F8C"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54D992F1" w14:textId="77777777" w:rsidTr="00981AC0">
        <w:trPr>
          <w:trHeight w:val="720"/>
        </w:trPr>
        <w:tc>
          <w:tcPr>
            <w:tcW w:w="5211" w:type="dxa"/>
            <w:gridSpan w:val="2"/>
          </w:tcPr>
          <w:p w14:paraId="1BBE62E1"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Marker’s Signature:</w:t>
            </w:r>
          </w:p>
        </w:tc>
        <w:tc>
          <w:tcPr>
            <w:tcW w:w="3645" w:type="dxa"/>
            <w:gridSpan w:val="3"/>
          </w:tcPr>
          <w:p w14:paraId="71E40D27"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Date:</w:t>
            </w:r>
          </w:p>
        </w:tc>
      </w:tr>
      <w:tr w:rsidR="00E0619F" w:rsidRPr="00E0619F" w14:paraId="2250FB85" w14:textId="77777777" w:rsidTr="00981AC0">
        <w:trPr>
          <w:trHeight w:val="720"/>
        </w:trPr>
        <w:tc>
          <w:tcPr>
            <w:tcW w:w="8856" w:type="dxa"/>
            <w:gridSpan w:val="5"/>
          </w:tcPr>
          <w:p w14:paraId="39E71878" w14:textId="77777777" w:rsidR="00E0619F" w:rsidRPr="00E0619F" w:rsidRDefault="00E0619F" w:rsidP="00E0619F">
            <w:pPr>
              <w:spacing w:after="0" w:line="240" w:lineRule="auto"/>
              <w:rPr>
                <w:rFonts w:ascii="Arial" w:eastAsia="SimSun" w:hAnsi="Arial" w:cs="Arial"/>
                <w:b/>
                <w:lang w:eastAsia="zh-CN"/>
              </w:rPr>
            </w:pPr>
            <w:r w:rsidRPr="00E0619F">
              <w:rPr>
                <w:rFonts w:ascii="Arial" w:eastAsia="SimSun" w:hAnsi="Arial" w:cs="Arial"/>
                <w:b/>
                <w:lang w:eastAsia="zh-CN"/>
              </w:rPr>
              <w:t>External Examiner’s comments (if relevant)</w:t>
            </w:r>
          </w:p>
          <w:p w14:paraId="71A2832A" w14:textId="77777777" w:rsidR="00E0619F" w:rsidRPr="00E0619F" w:rsidRDefault="00E0619F" w:rsidP="00E0619F">
            <w:pPr>
              <w:spacing w:after="0" w:line="240" w:lineRule="auto"/>
              <w:ind w:right="-334"/>
              <w:rPr>
                <w:rFonts w:ascii="Arial" w:eastAsia="SimSun" w:hAnsi="Arial" w:cs="Arial"/>
                <w:bCs/>
                <w:color w:val="000000"/>
                <w:lang w:eastAsia="zh-CN"/>
              </w:rPr>
            </w:pPr>
          </w:p>
          <w:p w14:paraId="028EDEB8" w14:textId="77777777" w:rsidR="00E0619F" w:rsidRPr="00E0619F" w:rsidRDefault="00E0619F" w:rsidP="00E0619F">
            <w:pPr>
              <w:spacing w:after="0" w:line="240" w:lineRule="auto"/>
              <w:ind w:right="-334"/>
              <w:rPr>
                <w:rFonts w:ascii="Arial" w:eastAsia="SimSun" w:hAnsi="Arial" w:cs="Arial"/>
                <w:bCs/>
                <w:color w:val="000000"/>
                <w:lang w:eastAsia="zh-CN"/>
              </w:rPr>
            </w:pPr>
          </w:p>
          <w:p w14:paraId="3E02E115" w14:textId="77777777" w:rsidR="00E0619F" w:rsidRPr="00E0619F" w:rsidRDefault="00E0619F" w:rsidP="00E0619F">
            <w:pPr>
              <w:spacing w:after="0" w:line="240" w:lineRule="auto"/>
              <w:ind w:right="-334"/>
              <w:rPr>
                <w:rFonts w:ascii="Arial" w:eastAsia="SimSun" w:hAnsi="Arial" w:cs="Arial"/>
                <w:bCs/>
                <w:color w:val="000000"/>
                <w:lang w:eastAsia="zh-CN"/>
              </w:rPr>
            </w:pPr>
          </w:p>
          <w:p w14:paraId="0F81AA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7C84AEA8" w14:textId="77777777" w:rsidR="00E0619F" w:rsidRPr="00E0619F" w:rsidRDefault="00E0619F" w:rsidP="00E0619F">
            <w:pPr>
              <w:spacing w:after="0" w:line="240" w:lineRule="auto"/>
              <w:ind w:right="-334"/>
              <w:rPr>
                <w:rFonts w:ascii="Arial" w:eastAsia="SimSun" w:hAnsi="Arial" w:cs="Arial"/>
                <w:bCs/>
                <w:color w:val="000000"/>
                <w:lang w:eastAsia="zh-CN"/>
              </w:rPr>
            </w:pPr>
          </w:p>
          <w:p w14:paraId="092D6316" w14:textId="77777777" w:rsidR="00E0619F" w:rsidRPr="00E0619F" w:rsidRDefault="00E0619F" w:rsidP="00E0619F">
            <w:pPr>
              <w:spacing w:after="0" w:line="240" w:lineRule="auto"/>
              <w:ind w:right="-334"/>
              <w:rPr>
                <w:rFonts w:ascii="Arial" w:eastAsia="SimSun" w:hAnsi="Arial" w:cs="Arial"/>
                <w:bCs/>
                <w:color w:val="000000"/>
                <w:lang w:eastAsia="zh-CN"/>
              </w:rPr>
            </w:pPr>
          </w:p>
          <w:p w14:paraId="2D3F06CE" w14:textId="77777777" w:rsidR="00E0619F" w:rsidRPr="00E0619F" w:rsidRDefault="00E0619F" w:rsidP="00E0619F">
            <w:pPr>
              <w:spacing w:after="0" w:line="240" w:lineRule="auto"/>
              <w:ind w:right="-334"/>
              <w:rPr>
                <w:rFonts w:ascii="Arial" w:eastAsia="SimSun" w:hAnsi="Arial" w:cs="Arial"/>
                <w:bCs/>
                <w:color w:val="000000"/>
                <w:lang w:eastAsia="zh-CN"/>
              </w:rPr>
            </w:pPr>
          </w:p>
          <w:p w14:paraId="65F4CF12" w14:textId="77777777" w:rsidR="00E0619F" w:rsidRPr="00E0619F" w:rsidRDefault="00E0619F" w:rsidP="00E0619F">
            <w:pPr>
              <w:spacing w:after="0" w:line="240" w:lineRule="auto"/>
              <w:ind w:right="-334"/>
              <w:rPr>
                <w:rFonts w:ascii="Arial" w:eastAsia="SimSun" w:hAnsi="Arial" w:cs="Arial"/>
                <w:bCs/>
                <w:color w:val="000000"/>
                <w:lang w:eastAsia="zh-CN"/>
              </w:rPr>
            </w:pPr>
          </w:p>
          <w:p w14:paraId="7BB8D541" w14:textId="77777777" w:rsidR="00E0619F" w:rsidRPr="00E0619F" w:rsidRDefault="00E0619F" w:rsidP="00E0619F">
            <w:pPr>
              <w:spacing w:after="0" w:line="240" w:lineRule="auto"/>
              <w:ind w:right="-334"/>
              <w:rPr>
                <w:rFonts w:ascii="Arial" w:eastAsia="SimSun" w:hAnsi="Arial" w:cs="Arial"/>
                <w:bCs/>
                <w:color w:val="000000"/>
                <w:lang w:eastAsia="zh-CN"/>
              </w:rPr>
            </w:pPr>
          </w:p>
          <w:p w14:paraId="7CDA1825" w14:textId="77777777" w:rsidR="00E0619F" w:rsidRPr="00E0619F" w:rsidRDefault="00E0619F" w:rsidP="00E0619F">
            <w:pPr>
              <w:spacing w:after="0" w:line="240" w:lineRule="auto"/>
              <w:ind w:right="-334"/>
              <w:rPr>
                <w:rFonts w:ascii="Arial" w:eastAsia="SimSun" w:hAnsi="Arial" w:cs="Arial"/>
                <w:bCs/>
                <w:color w:val="000000"/>
                <w:lang w:eastAsia="zh-CN"/>
              </w:rPr>
            </w:pPr>
          </w:p>
          <w:p w14:paraId="55DD3542"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09FAB4C4" w14:textId="77777777" w:rsidTr="00981AC0">
        <w:trPr>
          <w:trHeight w:val="720"/>
        </w:trPr>
        <w:tc>
          <w:tcPr>
            <w:tcW w:w="5211" w:type="dxa"/>
            <w:gridSpan w:val="2"/>
          </w:tcPr>
          <w:p w14:paraId="17CDEF4A" w14:textId="77777777" w:rsidR="00E0619F" w:rsidRPr="00E0619F" w:rsidRDefault="00E0619F" w:rsidP="00E0619F">
            <w:pPr>
              <w:spacing w:after="0" w:line="240" w:lineRule="auto"/>
              <w:rPr>
                <w:rFonts w:ascii="Arial" w:eastAsia="SimSun" w:hAnsi="Arial" w:cs="Arial"/>
                <w:lang w:eastAsia="zh-CN"/>
              </w:rPr>
            </w:pPr>
            <w:r w:rsidRPr="00E0619F">
              <w:rPr>
                <w:rFonts w:ascii="Arial" w:eastAsia="SimSun" w:hAnsi="Arial" w:cs="Arial"/>
                <w:lang w:eastAsia="zh-CN"/>
              </w:rPr>
              <w:t>External Examiner’s Signature:</w:t>
            </w:r>
          </w:p>
        </w:tc>
        <w:tc>
          <w:tcPr>
            <w:tcW w:w="3645" w:type="dxa"/>
            <w:gridSpan w:val="3"/>
          </w:tcPr>
          <w:p w14:paraId="5261B8C8" w14:textId="77777777" w:rsidR="00E0619F" w:rsidRPr="00E0619F" w:rsidRDefault="00E0619F" w:rsidP="00E0619F">
            <w:pPr>
              <w:spacing w:after="0" w:line="240" w:lineRule="auto"/>
              <w:rPr>
                <w:rFonts w:ascii="Arial" w:eastAsia="SimSun" w:hAnsi="Arial" w:cs="Arial"/>
                <w:lang w:eastAsia="zh-CN"/>
              </w:rPr>
            </w:pPr>
            <w:r w:rsidRPr="00E0619F">
              <w:rPr>
                <w:rFonts w:ascii="Arial" w:eastAsia="SimSun" w:hAnsi="Arial" w:cs="Arial"/>
                <w:lang w:eastAsia="zh-CN"/>
              </w:rPr>
              <w:t>Date:</w:t>
            </w:r>
          </w:p>
        </w:tc>
      </w:tr>
    </w:tbl>
    <w:p w14:paraId="71F56A17" w14:textId="77777777" w:rsidR="00E0619F" w:rsidRPr="00E0619F" w:rsidRDefault="00E0619F" w:rsidP="00E0619F">
      <w:pPr>
        <w:spacing w:after="0" w:line="240" w:lineRule="auto"/>
        <w:ind w:right="-334"/>
        <w:rPr>
          <w:rFonts w:ascii="Trebuchet MS" w:eastAsia="SimSun" w:hAnsi="Trebuchet MS" w:cs="Tahoma"/>
          <w:bCs/>
          <w:color w:val="000000"/>
          <w:sz w:val="24"/>
          <w:szCs w:val="24"/>
          <w:lang w:eastAsia="zh-CN"/>
        </w:rPr>
      </w:pPr>
    </w:p>
    <w:p w14:paraId="00F932DD" w14:textId="77777777" w:rsidR="00E0619F" w:rsidRDefault="00E0619F" w:rsidP="41DC1E16">
      <w:pPr>
        <w:pStyle w:val="NoSpacing"/>
        <w:spacing w:line="360" w:lineRule="auto"/>
        <w:rPr>
          <w:rFonts w:ascii="Calibri" w:eastAsia="Calibri" w:hAnsi="Calibri" w:cs="Calibri"/>
          <w:sz w:val="24"/>
          <w:szCs w:val="24"/>
          <w:lang w:val="en-US"/>
        </w:rPr>
      </w:pPr>
    </w:p>
    <w:p w14:paraId="1142F1DD" w14:textId="7AC8B23E" w:rsidR="41DC1E16" w:rsidRPr="0027553B" w:rsidRDefault="2C1BF2DC" w:rsidP="00630B43">
      <w:pPr>
        <w:pStyle w:val="NoSpacing"/>
        <w:rPr>
          <w:rFonts w:ascii="Calibri" w:eastAsia="Calibri" w:hAnsi="Calibri" w:cs="Calibri"/>
          <w:lang w:val="en-US"/>
        </w:rPr>
      </w:pPr>
      <w:r w:rsidRPr="0027553B">
        <w:rPr>
          <w:rFonts w:ascii="Calibri" w:eastAsia="Calibri" w:hAnsi="Calibri" w:cs="Calibri"/>
          <w:lang w:val="en-US"/>
        </w:rPr>
        <w:lastRenderedPageBreak/>
        <w:t>Is Barbara Bender’s theory of contested space complemented by Christopher Tilley’s phenomenological perspective?</w:t>
      </w:r>
    </w:p>
    <w:p w14:paraId="126C42A6" w14:textId="198B64E3" w:rsidR="41DC1E16" w:rsidRPr="0027553B" w:rsidRDefault="00D466E0" w:rsidP="00630B43">
      <w:pPr>
        <w:pStyle w:val="NoSpacing"/>
        <w:rPr>
          <w:lang w:val="en-US"/>
        </w:rPr>
      </w:pPr>
      <w:r w:rsidRPr="0027553B">
        <w:rPr>
          <w:lang w:val="en-US"/>
        </w:rPr>
        <w:t>Word count:</w:t>
      </w:r>
      <w:r w:rsidR="0006219A" w:rsidRPr="0027553B">
        <w:rPr>
          <w:lang w:val="en-US"/>
        </w:rPr>
        <w:t xml:space="preserve"> </w:t>
      </w:r>
      <w:bookmarkStart w:id="6" w:name="_Hlk123496296"/>
      <w:r w:rsidR="008A6278">
        <w:rPr>
          <w:lang w:val="en-US"/>
        </w:rPr>
        <w:t>2250</w:t>
      </w:r>
    </w:p>
    <w:p w14:paraId="389E9CD8" w14:textId="77777777" w:rsidR="00FF2085" w:rsidRPr="0027553B" w:rsidRDefault="00FF2085" w:rsidP="00630B43">
      <w:pPr>
        <w:pStyle w:val="NoSpacing"/>
        <w:rPr>
          <w:b/>
          <w:bCs/>
        </w:rPr>
      </w:pPr>
    </w:p>
    <w:p w14:paraId="7F7AA0BD" w14:textId="63DA16BE" w:rsidR="00DB20D8" w:rsidRPr="0027553B" w:rsidRDefault="0041200B" w:rsidP="00630B43">
      <w:pPr>
        <w:pStyle w:val="NoSpacing"/>
        <w:ind w:firstLine="720"/>
        <w:rPr>
          <w:bCs/>
        </w:rPr>
      </w:pPr>
      <w:r w:rsidRPr="0027553B">
        <w:rPr>
          <w:bCs/>
        </w:rPr>
        <w:t xml:space="preserve">This essay concentrates on two </w:t>
      </w:r>
      <w:r w:rsidR="00273CAA">
        <w:rPr>
          <w:bCs/>
        </w:rPr>
        <w:t xml:space="preserve">points Tilley made about the relationship of archaeology and </w:t>
      </w:r>
      <w:r w:rsidR="001A03F4">
        <w:rPr>
          <w:bCs/>
        </w:rPr>
        <w:t xml:space="preserve">landscape </w:t>
      </w:r>
      <w:r w:rsidR="001A03F4" w:rsidRPr="0027553B">
        <w:rPr>
          <w:bCs/>
        </w:rPr>
        <w:t>to</w:t>
      </w:r>
      <w:r w:rsidRPr="0027553B">
        <w:rPr>
          <w:bCs/>
        </w:rPr>
        <w:t xml:space="preserve"> show how </w:t>
      </w:r>
      <w:r w:rsidR="00E13233" w:rsidRPr="0027553B">
        <w:rPr>
          <w:bCs/>
        </w:rPr>
        <w:t xml:space="preserve">his phenomenological perspective </w:t>
      </w:r>
      <w:r w:rsidRPr="0027553B">
        <w:rPr>
          <w:bCs/>
        </w:rPr>
        <w:t>complement</w:t>
      </w:r>
      <w:r w:rsidR="00E13233" w:rsidRPr="0027553B">
        <w:rPr>
          <w:bCs/>
        </w:rPr>
        <w:t>s</w:t>
      </w:r>
      <w:r w:rsidRPr="0027553B">
        <w:rPr>
          <w:bCs/>
        </w:rPr>
        <w:t xml:space="preserve"> Ben</w:t>
      </w:r>
      <w:r w:rsidR="00E0135A" w:rsidRPr="0027553B">
        <w:rPr>
          <w:bCs/>
        </w:rPr>
        <w:t>der’s theory of contested space.</w:t>
      </w:r>
      <w:r w:rsidR="00273CAA" w:rsidRPr="0027553B">
        <w:rPr>
          <w:rStyle w:val="FootnoteReference"/>
          <w:bCs/>
        </w:rPr>
        <w:footnoteReference w:id="1"/>
      </w:r>
      <w:r w:rsidR="00273CAA" w:rsidRPr="0027553B">
        <w:rPr>
          <w:bCs/>
        </w:rPr>
        <w:t xml:space="preserve"> </w:t>
      </w:r>
      <w:r w:rsidR="00E0135A" w:rsidRPr="0027553B">
        <w:rPr>
          <w:bCs/>
        </w:rPr>
        <w:t>The</w:t>
      </w:r>
      <w:r w:rsidR="006E376E" w:rsidRPr="0027553B">
        <w:rPr>
          <w:bCs/>
        </w:rPr>
        <w:t xml:space="preserve"> first is direct human </w:t>
      </w:r>
      <w:r w:rsidRPr="0027553B">
        <w:rPr>
          <w:bCs/>
        </w:rPr>
        <w:t xml:space="preserve">experience </w:t>
      </w:r>
      <w:r w:rsidR="00587A63">
        <w:rPr>
          <w:bCs/>
        </w:rPr>
        <w:t>of</w:t>
      </w:r>
      <w:r w:rsidR="006E376E" w:rsidRPr="0027553B">
        <w:rPr>
          <w:bCs/>
        </w:rPr>
        <w:t xml:space="preserve"> m</w:t>
      </w:r>
      <w:r w:rsidR="00FC13E2">
        <w:rPr>
          <w:bCs/>
        </w:rPr>
        <w:t>ovement of the body through</w:t>
      </w:r>
      <w:r w:rsidR="001D5016" w:rsidRPr="0027553B">
        <w:rPr>
          <w:bCs/>
        </w:rPr>
        <w:t xml:space="preserve"> </w:t>
      </w:r>
      <w:r w:rsidR="006E376E" w:rsidRPr="0027553B">
        <w:rPr>
          <w:bCs/>
        </w:rPr>
        <w:t>space and time</w:t>
      </w:r>
      <w:r w:rsidR="00FE257D">
        <w:rPr>
          <w:bCs/>
        </w:rPr>
        <w:t xml:space="preserve"> (</w:t>
      </w:r>
      <w:r w:rsidR="0038696B">
        <w:rPr>
          <w:bCs/>
        </w:rPr>
        <w:t>especially</w:t>
      </w:r>
      <w:r w:rsidR="00FE257D">
        <w:rPr>
          <w:bCs/>
        </w:rPr>
        <w:t xml:space="preserve"> the interpretation</w:t>
      </w:r>
      <w:r w:rsidR="0038696B">
        <w:rPr>
          <w:bCs/>
        </w:rPr>
        <w:t xml:space="preserve"> of</w:t>
      </w:r>
      <w:r w:rsidR="00FE257D">
        <w:rPr>
          <w:bCs/>
        </w:rPr>
        <w:t xml:space="preserve"> this experience in the present to inform ideas of the past) </w:t>
      </w:r>
      <w:r w:rsidR="006E376E" w:rsidRPr="0027553B">
        <w:rPr>
          <w:bCs/>
        </w:rPr>
        <w:t xml:space="preserve">and secondly, </w:t>
      </w:r>
      <w:r w:rsidR="0038696B">
        <w:rPr>
          <w:bCs/>
        </w:rPr>
        <w:t>how landscape</w:t>
      </w:r>
      <w:r w:rsidR="002100AF" w:rsidRPr="0027553B">
        <w:rPr>
          <w:bCs/>
        </w:rPr>
        <w:t xml:space="preserve"> creates identity and </w:t>
      </w:r>
      <w:r w:rsidR="00AE1841" w:rsidRPr="0027553B">
        <w:rPr>
          <w:bCs/>
        </w:rPr>
        <w:t xml:space="preserve">influences </w:t>
      </w:r>
      <w:r w:rsidR="002100AF" w:rsidRPr="0027553B">
        <w:rPr>
          <w:bCs/>
        </w:rPr>
        <w:t>social constructs</w:t>
      </w:r>
      <w:r w:rsidR="006E376E" w:rsidRPr="0027553B">
        <w:rPr>
          <w:bCs/>
        </w:rPr>
        <w:t>.</w:t>
      </w:r>
      <w:r w:rsidR="001D5016" w:rsidRPr="0027553B">
        <w:rPr>
          <w:rStyle w:val="FootnoteReference"/>
          <w:bCs/>
        </w:rPr>
        <w:footnoteReference w:id="2"/>
      </w:r>
      <w:r w:rsidR="006E376E" w:rsidRPr="0027553B">
        <w:rPr>
          <w:bCs/>
        </w:rPr>
        <w:t xml:space="preserve"> </w:t>
      </w:r>
      <w:r w:rsidR="00E0135A" w:rsidRPr="0027553B">
        <w:rPr>
          <w:bCs/>
        </w:rPr>
        <w:t xml:space="preserve">Johnson </w:t>
      </w:r>
      <w:r w:rsidR="00E13233" w:rsidRPr="0027553B">
        <w:rPr>
          <w:bCs/>
        </w:rPr>
        <w:t>defin</w:t>
      </w:r>
      <w:r w:rsidR="006E376E" w:rsidRPr="0027553B">
        <w:rPr>
          <w:bCs/>
        </w:rPr>
        <w:t xml:space="preserve">es phenomenology as </w:t>
      </w:r>
      <w:r w:rsidR="00E13233" w:rsidRPr="0027553B">
        <w:rPr>
          <w:bCs/>
        </w:rPr>
        <w:t>the ‘study of the structures of human experience and consciousness</w:t>
      </w:r>
      <w:r w:rsidR="002100AF" w:rsidRPr="0027553B">
        <w:rPr>
          <w:bCs/>
        </w:rPr>
        <w:t xml:space="preserve">’ </w:t>
      </w:r>
      <w:r w:rsidR="00E0135A" w:rsidRPr="0027553B">
        <w:rPr>
          <w:bCs/>
        </w:rPr>
        <w:t>which means the study</w:t>
      </w:r>
      <w:r w:rsidR="002100AF" w:rsidRPr="0027553B">
        <w:rPr>
          <w:bCs/>
        </w:rPr>
        <w:t xml:space="preserve"> can only be a subjective endeavour.</w:t>
      </w:r>
      <w:r w:rsidR="00E13233" w:rsidRPr="0027553B">
        <w:rPr>
          <w:rStyle w:val="FootnoteReference"/>
          <w:bCs/>
        </w:rPr>
        <w:footnoteReference w:id="3"/>
      </w:r>
      <w:r w:rsidR="00E13233" w:rsidRPr="0027553B">
        <w:rPr>
          <w:bCs/>
        </w:rPr>
        <w:t xml:space="preserve"> </w:t>
      </w:r>
      <w:r w:rsidR="009710B0" w:rsidRPr="0027553B">
        <w:rPr>
          <w:bCs/>
        </w:rPr>
        <w:t>Tilley’s view is that landscape in general ‘has ontological import because it is lived in and through.’</w:t>
      </w:r>
      <w:r w:rsidR="009710B0" w:rsidRPr="0027553B">
        <w:rPr>
          <w:rStyle w:val="FootnoteReference"/>
          <w:bCs/>
        </w:rPr>
        <w:footnoteReference w:id="4"/>
      </w:r>
      <w:r w:rsidR="009710B0" w:rsidRPr="0027553B">
        <w:rPr>
          <w:bCs/>
        </w:rPr>
        <w:t xml:space="preserve"> Bender agrees as she is interested in how people living and through a land are affected by how ‘those with economic and political power… appropriate the land</w:t>
      </w:r>
      <w:r w:rsidR="00AE1841" w:rsidRPr="0027553B">
        <w:rPr>
          <w:bCs/>
        </w:rPr>
        <w:t xml:space="preserve">scape’ and, particularly, how, </w:t>
      </w:r>
      <w:r w:rsidR="009710B0" w:rsidRPr="0027553B">
        <w:rPr>
          <w:bCs/>
        </w:rPr>
        <w:t xml:space="preserve">these appropriations </w:t>
      </w:r>
      <w:r w:rsidR="00AE1841" w:rsidRPr="0027553B">
        <w:rPr>
          <w:bCs/>
        </w:rPr>
        <w:t>‘</w:t>
      </w:r>
      <w:r w:rsidR="009710B0" w:rsidRPr="0027553B">
        <w:rPr>
          <w:bCs/>
        </w:rPr>
        <w:t>have been contested.’</w:t>
      </w:r>
      <w:r w:rsidR="009710B0" w:rsidRPr="0027553B">
        <w:rPr>
          <w:rStyle w:val="FootnoteReference"/>
          <w:bCs/>
        </w:rPr>
        <w:footnoteReference w:id="5"/>
      </w:r>
      <w:r w:rsidR="009710B0" w:rsidRPr="0027553B">
        <w:rPr>
          <w:bCs/>
        </w:rPr>
        <w:t xml:space="preserve"> </w:t>
      </w:r>
      <w:r w:rsidR="00AE1841" w:rsidRPr="0027553B">
        <w:rPr>
          <w:bCs/>
        </w:rPr>
        <w:t xml:space="preserve">People have to live </w:t>
      </w:r>
      <w:r w:rsidR="009710B0" w:rsidRPr="0027553B">
        <w:rPr>
          <w:bCs/>
        </w:rPr>
        <w:t xml:space="preserve">through a land to claim and contest ownership of it. </w:t>
      </w:r>
      <w:r w:rsidR="00AD4178" w:rsidRPr="0027553B">
        <w:rPr>
          <w:bCs/>
        </w:rPr>
        <w:t xml:space="preserve">Bender and Tilley </w:t>
      </w:r>
      <w:r w:rsidR="009710B0" w:rsidRPr="0027553B">
        <w:rPr>
          <w:bCs/>
        </w:rPr>
        <w:t xml:space="preserve">both </w:t>
      </w:r>
      <w:r w:rsidR="00FE257D">
        <w:rPr>
          <w:bCs/>
        </w:rPr>
        <w:t xml:space="preserve">situate </w:t>
      </w:r>
      <w:r w:rsidR="00587A63">
        <w:rPr>
          <w:bCs/>
        </w:rPr>
        <w:t xml:space="preserve">the </w:t>
      </w:r>
      <w:r w:rsidR="00AD4178" w:rsidRPr="0027553B">
        <w:rPr>
          <w:bCs/>
        </w:rPr>
        <w:t>human</w:t>
      </w:r>
      <w:r w:rsidR="00587A63">
        <w:rPr>
          <w:bCs/>
        </w:rPr>
        <w:t>,</w:t>
      </w:r>
      <w:r w:rsidR="00AD4178" w:rsidRPr="0027553B">
        <w:rPr>
          <w:bCs/>
        </w:rPr>
        <w:t xml:space="preserve"> </w:t>
      </w:r>
      <w:r w:rsidR="00273CAA">
        <w:rPr>
          <w:bCs/>
        </w:rPr>
        <w:t>thinking and feeling</w:t>
      </w:r>
      <w:r w:rsidR="00587A63">
        <w:rPr>
          <w:bCs/>
        </w:rPr>
        <w:t>,</w:t>
      </w:r>
      <w:r w:rsidR="00273CAA">
        <w:rPr>
          <w:bCs/>
        </w:rPr>
        <w:t xml:space="preserve"> </w:t>
      </w:r>
      <w:r w:rsidR="00273CAA" w:rsidRPr="0027553B">
        <w:rPr>
          <w:bCs/>
        </w:rPr>
        <w:t>‘within</w:t>
      </w:r>
      <w:r w:rsidR="00587A63">
        <w:rPr>
          <w:bCs/>
        </w:rPr>
        <w:t>’ the landscape</w:t>
      </w:r>
      <w:r w:rsidR="00E13233" w:rsidRPr="0027553B">
        <w:rPr>
          <w:bCs/>
        </w:rPr>
        <w:t xml:space="preserve"> </w:t>
      </w:r>
      <w:r w:rsidR="00AD4178" w:rsidRPr="0027553B">
        <w:rPr>
          <w:bCs/>
        </w:rPr>
        <w:t>rather</w:t>
      </w:r>
      <w:r w:rsidR="00587A63">
        <w:rPr>
          <w:bCs/>
        </w:rPr>
        <w:t xml:space="preserve"> than</w:t>
      </w:r>
      <w:r w:rsidR="00AD4178" w:rsidRPr="0027553B">
        <w:rPr>
          <w:bCs/>
        </w:rPr>
        <w:t xml:space="preserve"> </w:t>
      </w:r>
      <w:r w:rsidR="00587A63">
        <w:rPr>
          <w:bCs/>
        </w:rPr>
        <w:t>operating on a purely objective or materialistic platform</w:t>
      </w:r>
      <w:r w:rsidR="00273CAA">
        <w:rPr>
          <w:bCs/>
        </w:rPr>
        <w:t xml:space="preserve"> where artefacts</w:t>
      </w:r>
      <w:r w:rsidR="00587A63">
        <w:rPr>
          <w:bCs/>
        </w:rPr>
        <w:t xml:space="preserve"> and finds</w:t>
      </w:r>
      <w:r w:rsidR="00273CAA">
        <w:rPr>
          <w:bCs/>
        </w:rPr>
        <w:t xml:space="preserve"> describe human </w:t>
      </w:r>
      <w:r w:rsidR="00FC13E2">
        <w:rPr>
          <w:bCs/>
        </w:rPr>
        <w:t>past</w:t>
      </w:r>
      <w:r w:rsidR="00E0135A" w:rsidRPr="0027553B">
        <w:rPr>
          <w:bCs/>
        </w:rPr>
        <w:t>.</w:t>
      </w:r>
      <w:r w:rsidR="009710B0" w:rsidRPr="0027553B">
        <w:rPr>
          <w:rStyle w:val="FootnoteReference"/>
          <w:bCs/>
        </w:rPr>
        <w:footnoteReference w:id="6"/>
      </w:r>
      <w:r w:rsidR="00E0135A" w:rsidRPr="0027553B">
        <w:rPr>
          <w:bCs/>
        </w:rPr>
        <w:t xml:space="preserve"> They do so</w:t>
      </w:r>
      <w:r w:rsidR="00E13233" w:rsidRPr="0027553B">
        <w:rPr>
          <w:bCs/>
        </w:rPr>
        <w:t xml:space="preserve"> by</w:t>
      </w:r>
      <w:r w:rsidR="00F96662" w:rsidRPr="0027553B">
        <w:rPr>
          <w:bCs/>
        </w:rPr>
        <w:t xml:space="preserve"> </w:t>
      </w:r>
      <w:r w:rsidR="00A60BB5" w:rsidRPr="0027553B">
        <w:rPr>
          <w:bCs/>
        </w:rPr>
        <w:t>lifting</w:t>
      </w:r>
      <w:r w:rsidR="00F96662" w:rsidRPr="0027553B">
        <w:rPr>
          <w:bCs/>
        </w:rPr>
        <w:t xml:space="preserve">-up </w:t>
      </w:r>
      <w:r w:rsidR="00E310B6" w:rsidRPr="0027553B">
        <w:rPr>
          <w:bCs/>
        </w:rPr>
        <w:t>an ancestor</w:t>
      </w:r>
      <w:r w:rsidR="00A60BB5" w:rsidRPr="0027553B">
        <w:rPr>
          <w:bCs/>
        </w:rPr>
        <w:t xml:space="preserve"> </w:t>
      </w:r>
      <w:r w:rsidR="002100AF" w:rsidRPr="0027553B">
        <w:rPr>
          <w:bCs/>
        </w:rPr>
        <w:t xml:space="preserve">like a doll </w:t>
      </w:r>
      <w:r w:rsidR="00273CAA">
        <w:rPr>
          <w:bCs/>
        </w:rPr>
        <w:t xml:space="preserve">– a persona useful for assigning traits – </w:t>
      </w:r>
      <w:r w:rsidR="00E0135A" w:rsidRPr="0027553B">
        <w:rPr>
          <w:bCs/>
        </w:rPr>
        <w:t xml:space="preserve">with full sensual faculties </w:t>
      </w:r>
      <w:r w:rsidR="00A60BB5" w:rsidRPr="0027553B">
        <w:rPr>
          <w:bCs/>
        </w:rPr>
        <w:t>and has her</w:t>
      </w:r>
      <w:r w:rsidR="00F96662" w:rsidRPr="0027553B">
        <w:rPr>
          <w:bCs/>
        </w:rPr>
        <w:t xml:space="preserve"> </w:t>
      </w:r>
      <w:r w:rsidR="00E310B6" w:rsidRPr="0027553B">
        <w:rPr>
          <w:bCs/>
        </w:rPr>
        <w:t>‘being’</w:t>
      </w:r>
      <w:r w:rsidR="00E13233" w:rsidRPr="0027553B">
        <w:rPr>
          <w:bCs/>
        </w:rPr>
        <w:t xml:space="preserve"> in</w:t>
      </w:r>
      <w:r w:rsidR="00E13233" w:rsidRPr="0027553B">
        <w:t xml:space="preserve"> </w:t>
      </w:r>
      <w:r w:rsidR="00E13233" w:rsidRPr="0027553B">
        <w:rPr>
          <w:bCs/>
        </w:rPr>
        <w:t>the landscape</w:t>
      </w:r>
      <w:r w:rsidR="00E0135A" w:rsidRPr="0027553B">
        <w:rPr>
          <w:bCs/>
        </w:rPr>
        <w:t>.</w:t>
      </w:r>
      <w:r w:rsidR="00A60BB5" w:rsidRPr="0027553B">
        <w:rPr>
          <w:rStyle w:val="FootnoteReference"/>
          <w:bCs/>
        </w:rPr>
        <w:footnoteReference w:id="7"/>
      </w:r>
      <w:r w:rsidR="00E0135A" w:rsidRPr="0027553B">
        <w:rPr>
          <w:bCs/>
        </w:rPr>
        <w:t xml:space="preserve"> </w:t>
      </w:r>
      <w:r w:rsidR="00FE257D">
        <w:rPr>
          <w:bCs/>
        </w:rPr>
        <w:t>Here, s</w:t>
      </w:r>
      <w:r w:rsidR="00E0135A" w:rsidRPr="0027553B">
        <w:rPr>
          <w:bCs/>
        </w:rPr>
        <w:t>p</w:t>
      </w:r>
      <w:r w:rsidR="00E13233" w:rsidRPr="0027553B">
        <w:rPr>
          <w:bCs/>
        </w:rPr>
        <w:t>ace ‘is experienced and created through life-activity, a sacred, symbolic, and mythic space – replete with social meanings.’</w:t>
      </w:r>
      <w:r w:rsidR="00E13233" w:rsidRPr="0027553B">
        <w:rPr>
          <w:rStyle w:val="FootnoteReference"/>
          <w:bCs/>
        </w:rPr>
        <w:footnoteReference w:id="8"/>
      </w:r>
      <w:r w:rsidR="00E13233" w:rsidRPr="0027553B">
        <w:rPr>
          <w:bCs/>
        </w:rPr>
        <w:t xml:space="preserve"> </w:t>
      </w:r>
      <w:r w:rsidR="00DF5316" w:rsidRPr="0027553B">
        <w:rPr>
          <w:bCs/>
        </w:rPr>
        <w:t xml:space="preserve"> Like Ingold’s idea of the world as being a ‘meshwork of trails, which is continually being woven as life goes on along them’</w:t>
      </w:r>
      <w:r w:rsidR="00DF5316" w:rsidRPr="0027553B">
        <w:rPr>
          <w:rStyle w:val="FootnoteReference"/>
          <w:bCs/>
        </w:rPr>
        <w:footnoteReference w:id="9"/>
      </w:r>
      <w:r w:rsidR="00E310B6" w:rsidRPr="0027553B">
        <w:rPr>
          <w:bCs/>
        </w:rPr>
        <w:t xml:space="preserve"> </w:t>
      </w:r>
      <w:r w:rsidR="00587A63">
        <w:rPr>
          <w:bCs/>
        </w:rPr>
        <w:t>theirs</w:t>
      </w:r>
      <w:r w:rsidR="006E376E" w:rsidRPr="0027553B">
        <w:rPr>
          <w:bCs/>
        </w:rPr>
        <w:t xml:space="preserve"> is</w:t>
      </w:r>
      <w:r w:rsidR="00E310B6" w:rsidRPr="0027553B">
        <w:rPr>
          <w:bCs/>
        </w:rPr>
        <w:t xml:space="preserve"> a complex perspective encompassing a multitude of voices each with their own and collective stories, </w:t>
      </w:r>
      <w:r w:rsidR="00A60BB5" w:rsidRPr="0027553B">
        <w:rPr>
          <w:bCs/>
        </w:rPr>
        <w:t>interpretations</w:t>
      </w:r>
      <w:r w:rsidR="00E310B6" w:rsidRPr="0027553B">
        <w:rPr>
          <w:bCs/>
        </w:rPr>
        <w:t>, significance and layers of history where, ‘t</w:t>
      </w:r>
      <w:r w:rsidR="008279C2" w:rsidRPr="0027553B">
        <w:rPr>
          <w:bCs/>
        </w:rPr>
        <w:t>he world and the subject reflect and flow into each other through the body that provides</w:t>
      </w:r>
      <w:r w:rsidR="00E310B6" w:rsidRPr="0027553B">
        <w:rPr>
          <w:bCs/>
        </w:rPr>
        <w:t xml:space="preserve"> the living bond with the world</w:t>
      </w:r>
      <w:r w:rsidR="006E376E" w:rsidRPr="0027553B">
        <w:rPr>
          <w:bCs/>
        </w:rPr>
        <w:t>.</w:t>
      </w:r>
      <w:r w:rsidR="008279C2" w:rsidRPr="0027553B">
        <w:rPr>
          <w:bCs/>
        </w:rPr>
        <w:t>’</w:t>
      </w:r>
      <w:r w:rsidR="00E310B6" w:rsidRPr="0027553B">
        <w:rPr>
          <w:rStyle w:val="FootnoteReference"/>
          <w:bCs/>
        </w:rPr>
        <w:footnoteReference w:id="10"/>
      </w:r>
      <w:r w:rsidR="00E310B6" w:rsidRPr="0027553B">
        <w:rPr>
          <w:bCs/>
        </w:rPr>
        <w:t xml:space="preserve"> The particular </w:t>
      </w:r>
      <w:r w:rsidR="00CE5BD4" w:rsidRPr="0027553B">
        <w:rPr>
          <w:bCs/>
        </w:rPr>
        <w:t xml:space="preserve">sticking place for the </w:t>
      </w:r>
      <w:r w:rsidR="00E310B6" w:rsidRPr="0027553B">
        <w:rPr>
          <w:bCs/>
        </w:rPr>
        <w:t>‘living bond’</w:t>
      </w:r>
      <w:r w:rsidR="00E0135A" w:rsidRPr="0027553B">
        <w:rPr>
          <w:bCs/>
        </w:rPr>
        <w:t xml:space="preserve"> for</w:t>
      </w:r>
      <w:r w:rsidR="00A60BB5" w:rsidRPr="0027553B">
        <w:rPr>
          <w:bCs/>
        </w:rPr>
        <w:t xml:space="preserve"> this discussion is </w:t>
      </w:r>
      <w:r w:rsidR="001A03F4">
        <w:rPr>
          <w:bCs/>
        </w:rPr>
        <w:t xml:space="preserve">the megalithic monument </w:t>
      </w:r>
      <w:r w:rsidR="00A60BB5" w:rsidRPr="0027553B">
        <w:rPr>
          <w:bCs/>
        </w:rPr>
        <w:t xml:space="preserve">Stonehenge. </w:t>
      </w:r>
    </w:p>
    <w:p w14:paraId="55F0BDE2" w14:textId="77777777" w:rsidR="00FF2085" w:rsidRPr="0027553B" w:rsidRDefault="00FF2085" w:rsidP="00630B43">
      <w:pPr>
        <w:pStyle w:val="NoSpacing"/>
        <w:rPr>
          <w:b/>
          <w:bCs/>
        </w:rPr>
      </w:pPr>
    </w:p>
    <w:p w14:paraId="1F3B03F6" w14:textId="12854C42" w:rsidR="00DB20D8" w:rsidRPr="0027553B" w:rsidRDefault="00DB20D8" w:rsidP="00630B43">
      <w:pPr>
        <w:pStyle w:val="NoSpacing"/>
        <w:rPr>
          <w:bCs/>
        </w:rPr>
      </w:pPr>
      <w:r w:rsidRPr="0027553B">
        <w:rPr>
          <w:bCs/>
        </w:rPr>
        <w:t>Place v Space</w:t>
      </w:r>
    </w:p>
    <w:p w14:paraId="7E5A2E6A" w14:textId="3867F4F5" w:rsidR="005E77AD" w:rsidRPr="0027553B" w:rsidRDefault="00CE5BD4" w:rsidP="00630B43">
      <w:pPr>
        <w:pStyle w:val="NoSpacing"/>
        <w:ind w:firstLine="720"/>
      </w:pPr>
      <w:r w:rsidRPr="0027553B">
        <w:rPr>
          <w:bCs/>
        </w:rPr>
        <w:t xml:space="preserve">Before </w:t>
      </w:r>
      <w:r w:rsidR="00E13233" w:rsidRPr="0027553B">
        <w:rPr>
          <w:bCs/>
        </w:rPr>
        <w:t>comparing</w:t>
      </w:r>
      <w:r w:rsidR="002100AF" w:rsidRPr="0027553B">
        <w:rPr>
          <w:bCs/>
        </w:rPr>
        <w:t xml:space="preserve"> the theorists</w:t>
      </w:r>
      <w:r w:rsidRPr="0027553B">
        <w:rPr>
          <w:bCs/>
        </w:rPr>
        <w:t xml:space="preserve">, it would be pertinent to clarify what is meant by space in this context and what particular quality it has. Here the ‘space’ of contested space is defined as a site of significance </w:t>
      </w:r>
      <w:r w:rsidR="002750B8" w:rsidRPr="0027553B">
        <w:rPr>
          <w:bCs/>
        </w:rPr>
        <w:t xml:space="preserve">‘for people’ </w:t>
      </w:r>
      <w:r w:rsidRPr="0027553B">
        <w:rPr>
          <w:bCs/>
        </w:rPr>
        <w:t>in a landscape; further it could be said to be</w:t>
      </w:r>
      <w:r w:rsidR="002750B8" w:rsidRPr="0027553B">
        <w:rPr>
          <w:bCs/>
        </w:rPr>
        <w:t>come</w:t>
      </w:r>
      <w:r w:rsidRPr="0027553B">
        <w:rPr>
          <w:bCs/>
        </w:rPr>
        <w:t xml:space="preserve"> a sacred place</w:t>
      </w:r>
      <w:r w:rsidR="002750B8" w:rsidRPr="0027553B">
        <w:rPr>
          <w:bCs/>
        </w:rPr>
        <w:t xml:space="preserve"> because of the </w:t>
      </w:r>
      <w:r w:rsidR="005E4192" w:rsidRPr="0027553B">
        <w:rPr>
          <w:bCs/>
        </w:rPr>
        <w:t xml:space="preserve">‘relational significance’ </w:t>
      </w:r>
      <w:r w:rsidR="002750B8" w:rsidRPr="0027553B">
        <w:rPr>
          <w:bCs/>
        </w:rPr>
        <w:t>it has in people’s lives</w:t>
      </w:r>
      <w:r w:rsidR="005E4192" w:rsidRPr="0027553B">
        <w:rPr>
          <w:bCs/>
        </w:rPr>
        <w:t xml:space="preserve"> in terms of producing meaning and memories</w:t>
      </w:r>
      <w:r w:rsidRPr="0027553B">
        <w:rPr>
          <w:bCs/>
        </w:rPr>
        <w:t>.</w:t>
      </w:r>
      <w:r w:rsidR="005E4192" w:rsidRPr="0027553B">
        <w:rPr>
          <w:rStyle w:val="FootnoteReference"/>
          <w:bCs/>
        </w:rPr>
        <w:footnoteReference w:id="11"/>
      </w:r>
      <w:r w:rsidR="002750B8" w:rsidRPr="0027553B">
        <w:t xml:space="preserve"> </w:t>
      </w:r>
      <w:r w:rsidR="00986BA9" w:rsidRPr="0027553B">
        <w:t xml:space="preserve">For Bender, Stonehenge </w:t>
      </w:r>
      <w:r w:rsidR="006E376E" w:rsidRPr="0027553B">
        <w:t>‘</w:t>
      </w:r>
      <w:r w:rsidR="00986BA9" w:rsidRPr="0027553B">
        <w:t>is (was) an important meeting-place, a place for spiritual and other sorts of other celebrations,’ ‘psychic forces’ and a ‘temple for the worship of the sun and the moon.’</w:t>
      </w:r>
      <w:r w:rsidR="00986BA9" w:rsidRPr="0027553B">
        <w:rPr>
          <w:rStyle w:val="FootnoteReference"/>
        </w:rPr>
        <w:footnoteReference w:id="12"/>
      </w:r>
      <w:r w:rsidR="006E376E" w:rsidRPr="0027553B">
        <w:t xml:space="preserve">  </w:t>
      </w:r>
      <w:r w:rsidR="00E13233" w:rsidRPr="0027553B">
        <w:t>C</w:t>
      </w:r>
      <w:r w:rsidR="00803784" w:rsidRPr="0027553B">
        <w:t>ontested space</w:t>
      </w:r>
      <w:r w:rsidR="001A03F4">
        <w:t xml:space="preserve"> suggests conflict and competition for its use,</w:t>
      </w:r>
      <w:r w:rsidR="00803784" w:rsidRPr="0027553B">
        <w:t xml:space="preserve"> i</w:t>
      </w:r>
      <w:r w:rsidR="00FE257D">
        <w:t>t i</w:t>
      </w:r>
      <w:r w:rsidR="00803784" w:rsidRPr="0027553B">
        <w:t xml:space="preserve">s not </w:t>
      </w:r>
      <w:r w:rsidR="00FE257D">
        <w:t xml:space="preserve">a </w:t>
      </w:r>
      <w:r w:rsidR="00803784" w:rsidRPr="0027553B">
        <w:t>neutral</w:t>
      </w:r>
      <w:r w:rsidR="00FE257D">
        <w:t xml:space="preserve"> space because</w:t>
      </w:r>
      <w:r w:rsidR="00803784" w:rsidRPr="0027553B">
        <w:t xml:space="preserve"> many </w:t>
      </w:r>
      <w:r w:rsidR="00803784" w:rsidRPr="0027553B">
        <w:lastRenderedPageBreak/>
        <w:t>groups have staked the</w:t>
      </w:r>
      <w:r w:rsidR="009C2643">
        <w:t>ir claim to the place.</w:t>
      </w:r>
      <w:r w:rsidR="009C2643" w:rsidRPr="0027553B">
        <w:t xml:space="preserve"> </w:t>
      </w:r>
      <w:r w:rsidR="00F42D39" w:rsidRPr="0027553B">
        <w:t xml:space="preserve">In a </w:t>
      </w:r>
      <w:r w:rsidR="001D5016" w:rsidRPr="0027553B">
        <w:rPr>
          <w:bCs/>
        </w:rPr>
        <w:t xml:space="preserve">report for the Gaia Foundation called </w:t>
      </w:r>
      <w:r w:rsidR="001D5016" w:rsidRPr="0027553B">
        <w:rPr>
          <w:bCs/>
          <w:i/>
        </w:rPr>
        <w:t>Sacred Sites</w:t>
      </w:r>
      <w:r w:rsidR="00F42D39" w:rsidRPr="0027553B">
        <w:rPr>
          <w:bCs/>
        </w:rPr>
        <w:t>, Thorley gives an</w:t>
      </w:r>
      <w:r w:rsidR="001D5016" w:rsidRPr="0027553B">
        <w:rPr>
          <w:bCs/>
        </w:rPr>
        <w:t xml:space="preserve"> overview </w:t>
      </w:r>
      <w:r w:rsidR="00F42D39" w:rsidRPr="0027553B">
        <w:rPr>
          <w:bCs/>
        </w:rPr>
        <w:t>of</w:t>
      </w:r>
      <w:r w:rsidR="001D5016" w:rsidRPr="0027553B">
        <w:rPr>
          <w:bCs/>
        </w:rPr>
        <w:t xml:space="preserve"> how </w:t>
      </w:r>
      <w:r w:rsidR="00FE257D">
        <w:rPr>
          <w:bCs/>
        </w:rPr>
        <w:t xml:space="preserve">particular </w:t>
      </w:r>
      <w:r w:rsidR="001D5016" w:rsidRPr="0027553B">
        <w:rPr>
          <w:bCs/>
        </w:rPr>
        <w:t>sites</w:t>
      </w:r>
      <w:r w:rsidR="00FC13E2">
        <w:rPr>
          <w:bCs/>
        </w:rPr>
        <w:t xml:space="preserve"> across the world</w:t>
      </w:r>
      <w:r w:rsidR="00FE257D">
        <w:rPr>
          <w:bCs/>
        </w:rPr>
        <w:t xml:space="preserve"> </w:t>
      </w:r>
      <w:r w:rsidR="001D5016" w:rsidRPr="0027553B">
        <w:rPr>
          <w:bCs/>
        </w:rPr>
        <w:t>invite multiple claims</w:t>
      </w:r>
      <w:r w:rsidR="00F42D39" w:rsidRPr="0027553B">
        <w:rPr>
          <w:bCs/>
        </w:rPr>
        <w:t xml:space="preserve"> with the ultimate goal being</w:t>
      </w:r>
      <w:r w:rsidR="001D5016" w:rsidRPr="0027553B">
        <w:rPr>
          <w:bCs/>
        </w:rPr>
        <w:t xml:space="preserve"> to encourage governments to protect and conserve</w:t>
      </w:r>
      <w:r w:rsidR="00FC13E2">
        <w:rPr>
          <w:bCs/>
        </w:rPr>
        <w:t xml:space="preserve"> these, mainly, </w:t>
      </w:r>
      <w:r w:rsidR="001D5016" w:rsidRPr="0027553B">
        <w:rPr>
          <w:bCs/>
        </w:rPr>
        <w:t xml:space="preserve">indigenous sacred sites at threat of being exploited for </w:t>
      </w:r>
      <w:r w:rsidR="00547AA8" w:rsidRPr="0027553B">
        <w:rPr>
          <w:bCs/>
        </w:rPr>
        <w:t>their resources</w:t>
      </w:r>
      <w:r w:rsidR="001D5016" w:rsidRPr="0027553B">
        <w:rPr>
          <w:bCs/>
        </w:rPr>
        <w:t>.</w:t>
      </w:r>
      <w:r w:rsidR="00547AA8" w:rsidRPr="0027553B">
        <w:rPr>
          <w:rStyle w:val="FootnoteReference"/>
          <w:bCs/>
        </w:rPr>
        <w:footnoteReference w:id="13"/>
      </w:r>
      <w:r w:rsidR="001D5016" w:rsidRPr="0027553B">
        <w:rPr>
          <w:bCs/>
        </w:rPr>
        <w:t xml:space="preserve"> His definition of a sacred site is useful in this instance to explain what a contest</w:t>
      </w:r>
      <w:r w:rsidR="00547AA8" w:rsidRPr="0027553B">
        <w:rPr>
          <w:bCs/>
        </w:rPr>
        <w:t>ed</w:t>
      </w:r>
      <w:r w:rsidR="00803784" w:rsidRPr="0027553B">
        <w:rPr>
          <w:bCs/>
        </w:rPr>
        <w:t xml:space="preserve"> site</w:t>
      </w:r>
      <w:r w:rsidR="00E13233" w:rsidRPr="0027553B">
        <w:rPr>
          <w:bCs/>
        </w:rPr>
        <w:t xml:space="preserve"> </w:t>
      </w:r>
      <w:r w:rsidR="002D46E3" w:rsidRPr="0027553B">
        <w:rPr>
          <w:bCs/>
        </w:rPr>
        <w:t>is by</w:t>
      </w:r>
      <w:r w:rsidR="00823F36" w:rsidRPr="0027553B">
        <w:rPr>
          <w:bCs/>
        </w:rPr>
        <w:t xml:space="preserve"> </w:t>
      </w:r>
      <w:r w:rsidR="00E0135A" w:rsidRPr="0027553B">
        <w:rPr>
          <w:bCs/>
        </w:rPr>
        <w:t>rep</w:t>
      </w:r>
      <w:r w:rsidR="00823F36" w:rsidRPr="0027553B">
        <w:rPr>
          <w:bCs/>
        </w:rPr>
        <w:t xml:space="preserve">lacing the religious </w:t>
      </w:r>
      <w:r w:rsidR="00E0135A" w:rsidRPr="0027553B">
        <w:rPr>
          <w:bCs/>
        </w:rPr>
        <w:t xml:space="preserve">with </w:t>
      </w:r>
      <w:r w:rsidR="00823F36" w:rsidRPr="0027553B">
        <w:rPr>
          <w:bCs/>
        </w:rPr>
        <w:t>ownership as a focus</w:t>
      </w:r>
      <w:r w:rsidR="00E0135A" w:rsidRPr="0027553B">
        <w:rPr>
          <w:bCs/>
        </w:rPr>
        <w:t>:</w:t>
      </w:r>
      <w:r w:rsidR="00803784" w:rsidRPr="0027553B">
        <w:rPr>
          <w:bCs/>
        </w:rPr>
        <w:t xml:space="preserve"> </w:t>
      </w:r>
      <w:r w:rsidR="00547AA8" w:rsidRPr="0027553B">
        <w:rPr>
          <w:bCs/>
        </w:rPr>
        <w:t>‘</w:t>
      </w:r>
      <w:r w:rsidR="00E0135A" w:rsidRPr="0027553B">
        <w:rPr>
          <w:bCs/>
        </w:rPr>
        <w:t>[i</w:t>
      </w:r>
      <w:r w:rsidR="00E13233" w:rsidRPr="0027553B">
        <w:rPr>
          <w:bCs/>
        </w:rPr>
        <w:t>t]</w:t>
      </w:r>
      <w:r w:rsidR="001D5016" w:rsidRPr="0027553B">
        <w:rPr>
          <w:bCs/>
        </w:rPr>
        <w:t xml:space="preserve"> is a place in the landscape... which is especially revered by people, culture or cultural group as a focus of spiritual belief and practice or likely religious observance.’</w:t>
      </w:r>
      <w:r w:rsidR="001D5016" w:rsidRPr="0027553B">
        <w:rPr>
          <w:rStyle w:val="FootnoteReference"/>
          <w:bCs/>
        </w:rPr>
        <w:footnoteReference w:id="14"/>
      </w:r>
      <w:r w:rsidR="001D5016" w:rsidRPr="0027553B">
        <w:rPr>
          <w:bCs/>
        </w:rPr>
        <w:t xml:space="preserve"> </w:t>
      </w:r>
      <w:r w:rsidR="00F42D39" w:rsidRPr="0027553B">
        <w:rPr>
          <w:bCs/>
        </w:rPr>
        <w:t xml:space="preserve">To further express this point, </w:t>
      </w:r>
      <w:r w:rsidR="003D1964" w:rsidRPr="0027553B">
        <w:rPr>
          <w:bCs/>
        </w:rPr>
        <w:t>Ingold describes how the Walbiri people of Central Australia experience</w:t>
      </w:r>
      <w:r w:rsidR="00FE257D">
        <w:rPr>
          <w:bCs/>
        </w:rPr>
        <w:t xml:space="preserve"> a</w:t>
      </w:r>
      <w:r w:rsidR="003D1964" w:rsidRPr="0027553B">
        <w:rPr>
          <w:bCs/>
        </w:rPr>
        <w:t xml:space="preserve"> </w:t>
      </w:r>
      <w:r w:rsidR="00F42D39" w:rsidRPr="0027553B">
        <w:rPr>
          <w:bCs/>
        </w:rPr>
        <w:t xml:space="preserve">sacred </w:t>
      </w:r>
      <w:r w:rsidR="003D1964" w:rsidRPr="0027553B">
        <w:rPr>
          <w:bCs/>
        </w:rPr>
        <w:t>place as not having a boundary, ‘but rather the currents of life itse</w:t>
      </w:r>
      <w:r w:rsidR="00F42D39" w:rsidRPr="0027553B">
        <w:rPr>
          <w:bCs/>
        </w:rPr>
        <w:t>lf as it circles around a focus</w:t>
      </w:r>
      <w:r w:rsidR="003D1964" w:rsidRPr="0027553B">
        <w:rPr>
          <w:bCs/>
        </w:rPr>
        <w:t>’</w:t>
      </w:r>
      <w:r w:rsidR="001A03F4">
        <w:rPr>
          <w:bCs/>
        </w:rPr>
        <w:t xml:space="preserve"> </w:t>
      </w:r>
      <w:r w:rsidR="00F42D39" w:rsidRPr="0027553B">
        <w:rPr>
          <w:bCs/>
        </w:rPr>
        <w:t>in the same way</w:t>
      </w:r>
      <w:r w:rsidR="003D1964" w:rsidRPr="0027553B">
        <w:rPr>
          <w:bCs/>
        </w:rPr>
        <w:t xml:space="preserve"> Stonehenge can be seen as a focus </w:t>
      </w:r>
      <w:r w:rsidR="00F42D39" w:rsidRPr="0027553B">
        <w:rPr>
          <w:bCs/>
        </w:rPr>
        <w:t>for many human groups over time; as such it can be called a</w:t>
      </w:r>
      <w:r w:rsidR="003D1964" w:rsidRPr="0027553B">
        <w:rPr>
          <w:bCs/>
        </w:rPr>
        <w:t xml:space="preserve"> sacred space.</w:t>
      </w:r>
      <w:r w:rsidR="001A03F4" w:rsidRPr="001A03F4">
        <w:rPr>
          <w:rStyle w:val="FootnoteReference"/>
          <w:bCs/>
        </w:rPr>
        <w:t xml:space="preserve"> </w:t>
      </w:r>
      <w:r w:rsidR="001A03F4" w:rsidRPr="0027553B">
        <w:rPr>
          <w:rStyle w:val="FootnoteReference"/>
          <w:bCs/>
        </w:rPr>
        <w:footnoteReference w:id="15"/>
      </w:r>
      <w:r w:rsidR="001A03F4" w:rsidRPr="0027553B">
        <w:rPr>
          <w:bCs/>
        </w:rPr>
        <w:t xml:space="preserve"> </w:t>
      </w:r>
      <w:r w:rsidR="00FC13E2">
        <w:rPr>
          <w:bCs/>
        </w:rPr>
        <w:t xml:space="preserve">Therefore, </w:t>
      </w:r>
      <w:r w:rsidR="005E4192" w:rsidRPr="0027553B">
        <w:rPr>
          <w:bCs/>
        </w:rPr>
        <w:t xml:space="preserve">Stonehenge is a sacred space </w:t>
      </w:r>
      <w:r w:rsidR="00803784" w:rsidRPr="0027553B">
        <w:rPr>
          <w:bCs/>
        </w:rPr>
        <w:t>because it is a contested space</w:t>
      </w:r>
      <w:r w:rsidR="00F42D39" w:rsidRPr="0027553B">
        <w:rPr>
          <w:bCs/>
        </w:rPr>
        <w:t>.</w:t>
      </w:r>
      <w:r w:rsidR="005E4192" w:rsidRPr="0027553B">
        <w:rPr>
          <w:bCs/>
        </w:rPr>
        <w:t xml:space="preserve"> </w:t>
      </w:r>
    </w:p>
    <w:p w14:paraId="14D1F6AB" w14:textId="77777777" w:rsidR="00FF2085" w:rsidRPr="0027553B" w:rsidRDefault="00FF2085" w:rsidP="00630B43">
      <w:pPr>
        <w:pStyle w:val="NoSpacing"/>
        <w:rPr>
          <w:b/>
          <w:bCs/>
        </w:rPr>
      </w:pPr>
    </w:p>
    <w:p w14:paraId="50499797" w14:textId="09F2F523" w:rsidR="005E77AD" w:rsidRPr="0027553B" w:rsidRDefault="005E77AD" w:rsidP="00630B43">
      <w:pPr>
        <w:pStyle w:val="NoSpacing"/>
        <w:rPr>
          <w:bCs/>
        </w:rPr>
      </w:pPr>
      <w:r w:rsidRPr="0027553B">
        <w:rPr>
          <w:bCs/>
        </w:rPr>
        <w:t>Bender and Tilley</w:t>
      </w:r>
    </w:p>
    <w:p w14:paraId="01B5F48F" w14:textId="47C9AA28" w:rsidR="009710B0" w:rsidRPr="0027553B" w:rsidRDefault="005E4192" w:rsidP="00630B43">
      <w:pPr>
        <w:pStyle w:val="NoSpacing"/>
        <w:ind w:firstLine="720"/>
        <w:rPr>
          <w:bCs/>
        </w:rPr>
      </w:pPr>
      <w:r w:rsidRPr="0027553B">
        <w:rPr>
          <w:bCs/>
        </w:rPr>
        <w:t>Bender is an archaeologist and anthropologist based at UCL</w:t>
      </w:r>
      <w:r w:rsidR="00986BA9" w:rsidRPr="0027553B">
        <w:rPr>
          <w:bCs/>
        </w:rPr>
        <w:t xml:space="preserve"> where s</w:t>
      </w:r>
      <w:r w:rsidRPr="0027553B">
        <w:rPr>
          <w:bCs/>
        </w:rPr>
        <w:t>he worked</w:t>
      </w:r>
      <w:r w:rsidR="009710B0" w:rsidRPr="0027553B">
        <w:rPr>
          <w:bCs/>
        </w:rPr>
        <w:t>, it can be said,</w:t>
      </w:r>
      <w:r w:rsidR="002100AF" w:rsidRPr="0027553B">
        <w:rPr>
          <w:bCs/>
        </w:rPr>
        <w:t xml:space="preserve"> closely,</w:t>
      </w:r>
      <w:r w:rsidR="009710B0" w:rsidRPr="0027553B">
        <w:rPr>
          <w:bCs/>
        </w:rPr>
        <w:t xml:space="preserve"> with Tilley</w:t>
      </w:r>
      <w:r w:rsidRPr="0027553B">
        <w:rPr>
          <w:bCs/>
        </w:rPr>
        <w:t xml:space="preserve"> who is also a</w:t>
      </w:r>
      <w:r w:rsidR="00803784" w:rsidRPr="0027553B">
        <w:rPr>
          <w:bCs/>
        </w:rPr>
        <w:t>n</w:t>
      </w:r>
      <w:r w:rsidRPr="0027553B">
        <w:rPr>
          <w:bCs/>
        </w:rPr>
        <w:t xml:space="preserve"> anthropologist, on landscape phenomenology</w:t>
      </w:r>
      <w:r w:rsidR="00823F36" w:rsidRPr="0027553B">
        <w:rPr>
          <w:bCs/>
        </w:rPr>
        <w:t>. In 2008 they published a book</w:t>
      </w:r>
      <w:r w:rsidR="00AE4BC7" w:rsidRPr="0027553B">
        <w:rPr>
          <w:bCs/>
        </w:rPr>
        <w:t xml:space="preserve"> called </w:t>
      </w:r>
      <w:r w:rsidR="00AE4BC7" w:rsidRPr="0027553B">
        <w:rPr>
          <w:bCs/>
          <w:i/>
        </w:rPr>
        <w:t>Stone Worlds</w:t>
      </w:r>
      <w:r w:rsidR="00AE4BC7" w:rsidRPr="0027553B">
        <w:rPr>
          <w:bCs/>
        </w:rPr>
        <w:t xml:space="preserve"> </w:t>
      </w:r>
      <w:r w:rsidR="00823F36" w:rsidRPr="0027553B">
        <w:rPr>
          <w:bCs/>
        </w:rPr>
        <w:t>together with Sue Hamilton that was a culmination of five years field study of Bronze Age settlements at Leskernick on Bodmin Moor.</w:t>
      </w:r>
      <w:r w:rsidR="00823F36" w:rsidRPr="0027553B">
        <w:rPr>
          <w:rStyle w:val="FootnoteReference"/>
          <w:bCs/>
        </w:rPr>
        <w:footnoteReference w:id="16"/>
      </w:r>
      <w:r w:rsidR="00823F36" w:rsidRPr="0027553B">
        <w:rPr>
          <w:bCs/>
        </w:rPr>
        <w:t xml:space="preserve"> When not collaborating, </w:t>
      </w:r>
      <w:r w:rsidR="00823F36" w:rsidRPr="0027553B">
        <w:t>t</w:t>
      </w:r>
      <w:r w:rsidR="00986BA9" w:rsidRPr="0027553B">
        <w:t xml:space="preserve">hey both </w:t>
      </w:r>
      <w:r w:rsidR="00823F36" w:rsidRPr="0027553B">
        <w:t>tend</w:t>
      </w:r>
      <w:r w:rsidR="00FC13E2">
        <w:t>ed</w:t>
      </w:r>
      <w:r w:rsidR="00823F36" w:rsidRPr="0027553B">
        <w:t xml:space="preserve"> to </w:t>
      </w:r>
      <w:r w:rsidR="00AE4BC7" w:rsidRPr="0027553B">
        <w:t>study</w:t>
      </w:r>
      <w:r w:rsidR="00986BA9" w:rsidRPr="0027553B">
        <w:t xml:space="preserve"> </w:t>
      </w:r>
      <w:r w:rsidR="00823F36" w:rsidRPr="0027553B">
        <w:t>similar</w:t>
      </w:r>
      <w:r w:rsidR="00986BA9" w:rsidRPr="0027553B">
        <w:t xml:space="preserve"> Neolithic landscape</w:t>
      </w:r>
      <w:r w:rsidR="00AE4BC7" w:rsidRPr="0027553B">
        <w:t>s</w:t>
      </w:r>
      <w:r w:rsidR="00986BA9" w:rsidRPr="0027553B">
        <w:t xml:space="preserve">, </w:t>
      </w:r>
      <w:r w:rsidR="00FC13E2">
        <w:t>usually close to London</w:t>
      </w:r>
      <w:r w:rsidR="00D013E3">
        <w:rPr>
          <w:bCs/>
        </w:rPr>
        <w:t xml:space="preserve">, and </w:t>
      </w:r>
      <w:r w:rsidR="00D013E3" w:rsidRPr="0027553B">
        <w:rPr>
          <w:bCs/>
        </w:rPr>
        <w:t>Johnson</w:t>
      </w:r>
      <w:r w:rsidR="00986BA9" w:rsidRPr="0027553B">
        <w:rPr>
          <w:bCs/>
        </w:rPr>
        <w:t xml:space="preserve"> writes that the</w:t>
      </w:r>
      <w:r w:rsidR="00AE4BC7" w:rsidRPr="0027553B">
        <w:rPr>
          <w:bCs/>
        </w:rPr>
        <w:t>se</w:t>
      </w:r>
      <w:r w:rsidR="00AB15C3" w:rsidRPr="0027553B">
        <w:rPr>
          <w:bCs/>
        </w:rPr>
        <w:t xml:space="preserve"> locations have contributed</w:t>
      </w:r>
      <w:r w:rsidR="00986BA9" w:rsidRPr="0027553B">
        <w:rPr>
          <w:bCs/>
        </w:rPr>
        <w:t xml:space="preserve"> </w:t>
      </w:r>
      <w:r w:rsidR="00AB15C3" w:rsidRPr="0027553B">
        <w:rPr>
          <w:bCs/>
        </w:rPr>
        <w:t xml:space="preserve">significantly to the </w:t>
      </w:r>
      <w:r w:rsidR="00FE257D">
        <w:rPr>
          <w:bCs/>
        </w:rPr>
        <w:t xml:space="preserve">whole </w:t>
      </w:r>
      <w:r w:rsidR="00AB15C3" w:rsidRPr="0027553B">
        <w:rPr>
          <w:bCs/>
        </w:rPr>
        <w:t>field of landscape phenomenology</w:t>
      </w:r>
      <w:r w:rsidR="00823F36" w:rsidRPr="0027553B">
        <w:rPr>
          <w:bCs/>
        </w:rPr>
        <w:t>.</w:t>
      </w:r>
      <w:r w:rsidR="00AB15C3" w:rsidRPr="0027553B">
        <w:rPr>
          <w:rStyle w:val="FootnoteReference"/>
          <w:bCs/>
        </w:rPr>
        <w:footnoteReference w:id="17"/>
      </w:r>
      <w:r w:rsidR="00823F36" w:rsidRPr="0027553B">
        <w:rPr>
          <w:bCs/>
        </w:rPr>
        <w:t xml:space="preserve"> </w:t>
      </w:r>
      <w:r w:rsidR="00D013E3">
        <w:rPr>
          <w:bCs/>
        </w:rPr>
        <w:t>He</w:t>
      </w:r>
      <w:r w:rsidR="00AB15C3" w:rsidRPr="0027553B">
        <w:rPr>
          <w:bCs/>
        </w:rPr>
        <w:t xml:space="preserve"> called Bender and Tilley and their group - the ‘British post</w:t>
      </w:r>
      <w:r w:rsidR="00083296" w:rsidRPr="0027553B">
        <w:rPr>
          <w:bCs/>
        </w:rPr>
        <w:t>-</w:t>
      </w:r>
      <w:r w:rsidR="009E4A54">
        <w:rPr>
          <w:bCs/>
        </w:rPr>
        <w:t xml:space="preserve">processualists’  suggesting </w:t>
      </w:r>
      <w:r w:rsidR="00AB15C3" w:rsidRPr="0027553B">
        <w:rPr>
          <w:bCs/>
        </w:rPr>
        <w:t xml:space="preserve">that Bender’s work on contested space at Stonehenge is one of the ‘background influences which fostered a climate in which interest in human subjectivity </w:t>
      </w:r>
      <w:r w:rsidR="001A03F4">
        <w:rPr>
          <w:bCs/>
        </w:rPr>
        <w:t>in the landscape’ in turn enabled</w:t>
      </w:r>
      <w:r w:rsidR="00AB15C3" w:rsidRPr="0027553B">
        <w:rPr>
          <w:bCs/>
        </w:rPr>
        <w:t xml:space="preserve"> the phenomenological approach to ‘flourish’ and become </w:t>
      </w:r>
      <w:r w:rsidR="002D46E3" w:rsidRPr="0027553B">
        <w:rPr>
          <w:bCs/>
        </w:rPr>
        <w:t>in</w:t>
      </w:r>
      <w:r w:rsidR="00AB15C3" w:rsidRPr="0027553B">
        <w:rPr>
          <w:bCs/>
        </w:rPr>
        <w:t xml:space="preserve"> vogue.</w:t>
      </w:r>
      <w:r w:rsidR="00637CF4" w:rsidRPr="00637CF4">
        <w:rPr>
          <w:rStyle w:val="FootnoteReference"/>
          <w:bCs/>
        </w:rPr>
        <w:t xml:space="preserve"> </w:t>
      </w:r>
      <w:r w:rsidR="00637CF4" w:rsidRPr="0027553B">
        <w:rPr>
          <w:rStyle w:val="FootnoteReference"/>
          <w:bCs/>
        </w:rPr>
        <w:footnoteReference w:id="18"/>
      </w:r>
      <w:r w:rsidR="00637CF4" w:rsidRPr="0027553B">
        <w:rPr>
          <w:bCs/>
        </w:rPr>
        <w:t xml:space="preserve"> </w:t>
      </w:r>
      <w:r w:rsidR="00AB15C3" w:rsidRPr="0027553B">
        <w:rPr>
          <w:bCs/>
        </w:rPr>
        <w:t xml:space="preserve"> </w:t>
      </w:r>
      <w:r w:rsidR="00823F36" w:rsidRPr="0027553B">
        <w:rPr>
          <w:bCs/>
        </w:rPr>
        <w:t>It cannot be denied that</w:t>
      </w:r>
      <w:r w:rsidR="00AE4BC7" w:rsidRPr="0027553B">
        <w:rPr>
          <w:bCs/>
        </w:rPr>
        <w:t xml:space="preserve"> Bender and Tilley</w:t>
      </w:r>
      <w:r w:rsidR="00823F36" w:rsidRPr="0027553B">
        <w:rPr>
          <w:bCs/>
        </w:rPr>
        <w:t xml:space="preserve"> </w:t>
      </w:r>
      <w:r w:rsidR="00AE4BC7" w:rsidRPr="0027553B">
        <w:rPr>
          <w:bCs/>
        </w:rPr>
        <w:t xml:space="preserve">work collaboratively, therefore </w:t>
      </w:r>
      <w:r w:rsidR="00D013E3">
        <w:rPr>
          <w:bCs/>
        </w:rPr>
        <w:t>it follows that</w:t>
      </w:r>
      <w:r w:rsidR="00AE4BC7" w:rsidRPr="0027553B">
        <w:rPr>
          <w:bCs/>
        </w:rPr>
        <w:t xml:space="preserve"> </w:t>
      </w:r>
      <w:r w:rsidR="00D013E3">
        <w:rPr>
          <w:bCs/>
        </w:rPr>
        <w:t>they</w:t>
      </w:r>
      <w:r w:rsidR="00823F36" w:rsidRPr="0027553B">
        <w:rPr>
          <w:bCs/>
        </w:rPr>
        <w:t xml:space="preserve"> influence and complement the other</w:t>
      </w:r>
      <w:r w:rsidR="00DF5316" w:rsidRPr="0027553B">
        <w:rPr>
          <w:bCs/>
        </w:rPr>
        <w:t>.</w:t>
      </w:r>
      <w:r w:rsidRPr="0027553B">
        <w:rPr>
          <w:bCs/>
        </w:rPr>
        <w:t xml:space="preserve"> </w:t>
      </w:r>
    </w:p>
    <w:p w14:paraId="71B3ABC7" w14:textId="77777777" w:rsidR="00FF2085" w:rsidRPr="0027553B" w:rsidRDefault="00FF2085" w:rsidP="00630B43">
      <w:pPr>
        <w:pStyle w:val="NoSpacing"/>
        <w:rPr>
          <w:b/>
          <w:bCs/>
        </w:rPr>
      </w:pPr>
    </w:p>
    <w:p w14:paraId="678180B4" w14:textId="7715C890" w:rsidR="006304BC" w:rsidRPr="0027553B" w:rsidRDefault="00CB6B08" w:rsidP="00630B43">
      <w:pPr>
        <w:pStyle w:val="NoSpacing"/>
        <w:rPr>
          <w:b/>
          <w:bCs/>
        </w:rPr>
      </w:pPr>
      <w:r w:rsidRPr="0027553B">
        <w:rPr>
          <w:bCs/>
        </w:rPr>
        <w:t>A Non-reductionist Perspective</w:t>
      </w:r>
      <w:r w:rsidRPr="0027553B">
        <w:rPr>
          <w:rStyle w:val="FootnoteReference"/>
          <w:b/>
          <w:bCs/>
        </w:rPr>
        <w:footnoteReference w:id="19"/>
      </w:r>
    </w:p>
    <w:p w14:paraId="198FBD41" w14:textId="1E91AC95" w:rsidR="006304BC" w:rsidRPr="0027553B" w:rsidRDefault="004E66E9" w:rsidP="00630B43">
      <w:pPr>
        <w:pStyle w:val="NoSpacing"/>
        <w:ind w:firstLine="720"/>
        <w:rPr>
          <w:rFonts w:ascii="Calibri" w:eastAsia="Calibri" w:hAnsi="Calibri" w:cs="Calibri"/>
          <w:lang w:val="en-US"/>
        </w:rPr>
      </w:pPr>
      <w:r w:rsidRPr="0027553B">
        <w:rPr>
          <w:bCs/>
        </w:rPr>
        <w:t>Tilley presents an alternative theory to the ‘new’</w:t>
      </w:r>
      <w:r w:rsidR="002100AF" w:rsidRPr="0027553B">
        <w:rPr>
          <w:bCs/>
        </w:rPr>
        <w:t xml:space="preserve"> (yet still</w:t>
      </w:r>
      <w:r w:rsidR="00AB15C3" w:rsidRPr="0027553B">
        <w:rPr>
          <w:bCs/>
        </w:rPr>
        <w:t xml:space="preserve"> largely</w:t>
      </w:r>
      <w:r w:rsidR="002100AF" w:rsidRPr="0027553B">
        <w:rPr>
          <w:bCs/>
        </w:rPr>
        <w:t xml:space="preserve"> traditional)</w:t>
      </w:r>
      <w:r w:rsidRPr="0027553B">
        <w:rPr>
          <w:bCs/>
        </w:rPr>
        <w:t xml:space="preserve"> </w:t>
      </w:r>
      <w:r w:rsidR="001B0E16" w:rsidRPr="0027553B">
        <w:rPr>
          <w:bCs/>
        </w:rPr>
        <w:t xml:space="preserve">material </w:t>
      </w:r>
      <w:r w:rsidRPr="0027553B">
        <w:rPr>
          <w:bCs/>
        </w:rPr>
        <w:t xml:space="preserve">archaeology and geography of the </w:t>
      </w:r>
      <w:r w:rsidR="002100AF" w:rsidRPr="0027553B">
        <w:rPr>
          <w:bCs/>
        </w:rPr>
        <w:t>70s and 80s where space wa</w:t>
      </w:r>
      <w:r w:rsidRPr="0027553B">
        <w:rPr>
          <w:bCs/>
        </w:rPr>
        <w:t>s</w:t>
      </w:r>
      <w:r w:rsidR="009710B0" w:rsidRPr="0027553B">
        <w:rPr>
          <w:bCs/>
        </w:rPr>
        <w:t xml:space="preserve"> seen as a container set </w:t>
      </w:r>
      <w:r w:rsidR="00F42633" w:rsidRPr="0027553B">
        <w:rPr>
          <w:bCs/>
        </w:rPr>
        <w:t>apart from the action of people inside it.</w:t>
      </w:r>
      <w:r w:rsidRPr="0027553B">
        <w:rPr>
          <w:bCs/>
        </w:rPr>
        <w:t xml:space="preserve"> </w:t>
      </w:r>
      <w:r w:rsidR="00F42633" w:rsidRPr="0027553B">
        <w:rPr>
          <w:bCs/>
        </w:rPr>
        <w:t xml:space="preserve">In Tilley’s form </w:t>
      </w:r>
      <w:r w:rsidRPr="0027553B">
        <w:rPr>
          <w:bCs/>
        </w:rPr>
        <w:t xml:space="preserve">of </w:t>
      </w:r>
      <w:r w:rsidR="00F42633" w:rsidRPr="0027553B">
        <w:rPr>
          <w:bCs/>
        </w:rPr>
        <w:t>archaeology</w:t>
      </w:r>
      <w:r w:rsidRPr="0027553B">
        <w:rPr>
          <w:bCs/>
        </w:rPr>
        <w:t xml:space="preserve"> </w:t>
      </w:r>
      <w:r w:rsidR="00F42633" w:rsidRPr="0027553B">
        <w:rPr>
          <w:bCs/>
        </w:rPr>
        <w:t xml:space="preserve">what people do </w:t>
      </w:r>
      <w:r w:rsidRPr="0027553B">
        <w:rPr>
          <w:bCs/>
        </w:rPr>
        <w:t>‘cannot be divorced</w:t>
      </w:r>
      <w:r w:rsidR="00F42633" w:rsidRPr="0027553B">
        <w:rPr>
          <w:bCs/>
        </w:rPr>
        <w:t>’ from the landscape.</w:t>
      </w:r>
      <w:r w:rsidRPr="0027553B">
        <w:rPr>
          <w:bCs/>
        </w:rPr>
        <w:t>’</w:t>
      </w:r>
      <w:r w:rsidRPr="0027553B">
        <w:rPr>
          <w:rStyle w:val="FootnoteReference"/>
          <w:bCs/>
        </w:rPr>
        <w:footnoteReference w:id="20"/>
      </w:r>
      <w:r w:rsidRPr="0027553B">
        <w:rPr>
          <w:bCs/>
        </w:rPr>
        <w:t xml:space="preserve"> Bender seems to agree with this point as she criticises objective and traditional archaeological methods and approaches as failing ‘</w:t>
      </w:r>
      <w:r w:rsidR="00CB6B08" w:rsidRPr="0027553B">
        <w:rPr>
          <w:bCs/>
        </w:rPr>
        <w:t>to promote a sense of the active presence of landscapes</w:t>
      </w:r>
      <w:r w:rsidRPr="0027553B">
        <w:rPr>
          <w:bCs/>
        </w:rPr>
        <w:t>.’</w:t>
      </w:r>
      <w:r w:rsidRPr="0027553B">
        <w:rPr>
          <w:rStyle w:val="FootnoteReference"/>
          <w:bCs/>
        </w:rPr>
        <w:footnoteReference w:id="21"/>
      </w:r>
      <w:r w:rsidR="00D57DB8" w:rsidRPr="0027553B">
        <w:rPr>
          <w:bCs/>
        </w:rPr>
        <w:t xml:space="preserve"> Bender focuses on the ‘cultural perceptions,’ experiences and descriptions of the people of Stonehenge.</w:t>
      </w:r>
      <w:r w:rsidR="00D57DB8" w:rsidRPr="0027553B">
        <w:rPr>
          <w:rStyle w:val="FootnoteReference"/>
          <w:bCs/>
        </w:rPr>
        <w:footnoteReference w:id="22"/>
      </w:r>
      <w:r w:rsidR="00D57DB8" w:rsidRPr="0027553B">
        <w:rPr>
          <w:bCs/>
        </w:rPr>
        <w:t xml:space="preserve"> </w:t>
      </w:r>
      <w:r w:rsidR="009710B0" w:rsidRPr="0027553B">
        <w:rPr>
          <w:bCs/>
        </w:rPr>
        <w:t xml:space="preserve">Tilley believed that academics would not be able </w:t>
      </w:r>
      <w:r w:rsidR="00F42633" w:rsidRPr="0027553B">
        <w:rPr>
          <w:bCs/>
        </w:rPr>
        <w:t>t</w:t>
      </w:r>
      <w:r w:rsidR="009710B0" w:rsidRPr="0027553B">
        <w:rPr>
          <w:bCs/>
        </w:rPr>
        <w:t>o</w:t>
      </w:r>
      <w:r w:rsidR="00F42633" w:rsidRPr="0027553B">
        <w:rPr>
          <w:bCs/>
        </w:rPr>
        <w:t xml:space="preserve"> und</w:t>
      </w:r>
      <w:r w:rsidR="009710B0" w:rsidRPr="0027553B">
        <w:rPr>
          <w:bCs/>
        </w:rPr>
        <w:t xml:space="preserve">erstand people's experiences of </w:t>
      </w:r>
      <w:r w:rsidR="00F42633" w:rsidRPr="0027553B">
        <w:rPr>
          <w:bCs/>
        </w:rPr>
        <w:t xml:space="preserve">the past by looking at material remains – </w:t>
      </w:r>
      <w:r w:rsidR="00803685" w:rsidRPr="0027553B">
        <w:rPr>
          <w:bCs/>
        </w:rPr>
        <w:t xml:space="preserve">the researcher would </w:t>
      </w:r>
      <w:r w:rsidR="00F42633" w:rsidRPr="0027553B">
        <w:rPr>
          <w:bCs/>
        </w:rPr>
        <w:t>have to take an interpretive</w:t>
      </w:r>
      <w:r w:rsidR="00803685" w:rsidRPr="0027553B">
        <w:rPr>
          <w:bCs/>
        </w:rPr>
        <w:t xml:space="preserve"> leap</w:t>
      </w:r>
      <w:r w:rsidR="00B14D71">
        <w:rPr>
          <w:bCs/>
        </w:rPr>
        <w:t xml:space="preserve"> where something ‘new transforms… understanding of place’</w:t>
      </w:r>
      <w:r w:rsidR="00803685" w:rsidRPr="0027553B">
        <w:rPr>
          <w:bCs/>
        </w:rPr>
        <w:t>.</w:t>
      </w:r>
      <w:r w:rsidR="006D6AFC" w:rsidRPr="0027553B">
        <w:rPr>
          <w:rStyle w:val="FootnoteReference"/>
          <w:bCs/>
        </w:rPr>
        <w:footnoteReference w:id="23"/>
      </w:r>
      <w:r w:rsidR="00803685" w:rsidRPr="0027553B">
        <w:rPr>
          <w:bCs/>
        </w:rPr>
        <w:t xml:space="preserve"> </w:t>
      </w:r>
      <w:r w:rsidR="00803685" w:rsidRPr="0027553B">
        <w:rPr>
          <w:bCs/>
        </w:rPr>
        <w:lastRenderedPageBreak/>
        <w:t xml:space="preserve">More on this in the following paragraph. This non-reductionist approach, focusing purely on imagining what our ancestors experienced has some critics in the field.  </w:t>
      </w:r>
      <w:r w:rsidR="00F42633" w:rsidRPr="0027553B">
        <w:rPr>
          <w:bCs/>
        </w:rPr>
        <w:t xml:space="preserve">For example, </w:t>
      </w:r>
      <w:r w:rsidR="00417C0A" w:rsidRPr="0027553B">
        <w:rPr>
          <w:bCs/>
        </w:rPr>
        <w:t xml:space="preserve">notwithstanding the exclusion of the non-human, </w:t>
      </w:r>
      <w:r w:rsidR="00803685" w:rsidRPr="0027553B">
        <w:rPr>
          <w:bCs/>
        </w:rPr>
        <w:t>other perspectives such as astro</w:t>
      </w:r>
      <w:r w:rsidR="00417C0A" w:rsidRPr="0027553B">
        <w:rPr>
          <w:bCs/>
        </w:rPr>
        <w:t>-</w:t>
      </w:r>
      <w:r w:rsidR="00803685" w:rsidRPr="0027553B">
        <w:rPr>
          <w:bCs/>
        </w:rPr>
        <w:t xml:space="preserve">archeological or </w:t>
      </w:r>
      <w:r w:rsidR="00417C0A" w:rsidRPr="0027553B">
        <w:rPr>
          <w:bCs/>
        </w:rPr>
        <w:t>ecological</w:t>
      </w:r>
      <w:r w:rsidR="00803685" w:rsidRPr="0027553B">
        <w:rPr>
          <w:bCs/>
        </w:rPr>
        <w:t xml:space="preserve"> ones are</w:t>
      </w:r>
      <w:r w:rsidR="00D57DB8" w:rsidRPr="0027553B">
        <w:rPr>
          <w:bCs/>
        </w:rPr>
        <w:t xml:space="preserve"> not accounted for</w:t>
      </w:r>
      <w:r w:rsidR="00BE24E8">
        <w:rPr>
          <w:bCs/>
        </w:rPr>
        <w:t xml:space="preserve"> and </w:t>
      </w:r>
      <w:r w:rsidR="00280CB4" w:rsidRPr="0027553B">
        <w:rPr>
          <w:bCs/>
        </w:rPr>
        <w:t>Chapman and Geary</w:t>
      </w:r>
      <w:r w:rsidR="00A4605B" w:rsidRPr="0027553B">
        <w:rPr>
          <w:bCs/>
        </w:rPr>
        <w:t xml:space="preserve"> criticise the dominance of ‘considerations of topography,’</w:t>
      </w:r>
      <w:r w:rsidR="00EF036D" w:rsidRPr="0027553B">
        <w:rPr>
          <w:bCs/>
        </w:rPr>
        <w:t xml:space="preserve"> and ‘visibility’ </w:t>
      </w:r>
      <w:r w:rsidR="006D6AFC" w:rsidRPr="0027553B">
        <w:rPr>
          <w:bCs/>
        </w:rPr>
        <w:t xml:space="preserve">which is ‘potentially flawed’ </w:t>
      </w:r>
      <w:r w:rsidR="00EF036D" w:rsidRPr="0027553B">
        <w:rPr>
          <w:bCs/>
        </w:rPr>
        <w:t>as well as the</w:t>
      </w:r>
      <w:r w:rsidR="00A4605B" w:rsidRPr="0027553B">
        <w:rPr>
          <w:bCs/>
        </w:rPr>
        <w:t xml:space="preserve"> ‘lack of appreciation of environmental factors</w:t>
      </w:r>
      <w:r w:rsidR="00EF036D" w:rsidRPr="0027553B">
        <w:rPr>
          <w:bCs/>
        </w:rPr>
        <w:t>.</w:t>
      </w:r>
      <w:r w:rsidR="00A4605B" w:rsidRPr="0027553B">
        <w:rPr>
          <w:bCs/>
        </w:rPr>
        <w:t>’</w:t>
      </w:r>
      <w:r w:rsidR="00EF036D" w:rsidRPr="0027553B">
        <w:rPr>
          <w:bCs/>
        </w:rPr>
        <w:t xml:space="preserve"> </w:t>
      </w:r>
      <w:r w:rsidR="00A4605B" w:rsidRPr="0027553B">
        <w:rPr>
          <w:rStyle w:val="FootnoteReference"/>
          <w:bCs/>
        </w:rPr>
        <w:footnoteReference w:id="24"/>
      </w:r>
      <w:r w:rsidR="00A4605B" w:rsidRPr="0027553B">
        <w:rPr>
          <w:bCs/>
        </w:rPr>
        <w:t xml:space="preserve"> </w:t>
      </w:r>
      <w:r w:rsidR="00EF036D" w:rsidRPr="0027553B">
        <w:rPr>
          <w:bCs/>
        </w:rPr>
        <w:t xml:space="preserve">Their paper outlines </w:t>
      </w:r>
      <w:r w:rsidR="00A4605B" w:rsidRPr="0027553B">
        <w:rPr>
          <w:bCs/>
        </w:rPr>
        <w:t xml:space="preserve">how Tilley, while walking in Bodmin Moor, describes a view over grassland that an ancestor would have experienced </w:t>
      </w:r>
      <w:r w:rsidR="00DE09B3" w:rsidRPr="0027553B">
        <w:rPr>
          <w:bCs/>
        </w:rPr>
        <w:t>only for th</w:t>
      </w:r>
      <w:r w:rsidR="00EF036D" w:rsidRPr="0027553B">
        <w:rPr>
          <w:bCs/>
        </w:rPr>
        <w:t>is theory to be questioned</w:t>
      </w:r>
      <w:r w:rsidR="00DE09B3" w:rsidRPr="0027553B">
        <w:rPr>
          <w:bCs/>
        </w:rPr>
        <w:t xml:space="preserve"> after </w:t>
      </w:r>
      <w:r w:rsidR="00A4605B" w:rsidRPr="0027553B">
        <w:rPr>
          <w:bCs/>
        </w:rPr>
        <w:t>archaeologists</w:t>
      </w:r>
      <w:r w:rsidR="00DE09B3" w:rsidRPr="0027553B">
        <w:rPr>
          <w:bCs/>
        </w:rPr>
        <w:t xml:space="preserve"> tested Neolithic bee pollen discovered in the area</w:t>
      </w:r>
      <w:r w:rsidR="00EF036D" w:rsidRPr="0027553B">
        <w:rPr>
          <w:bCs/>
        </w:rPr>
        <w:t xml:space="preserve"> and</w:t>
      </w:r>
      <w:r w:rsidR="00DE09B3" w:rsidRPr="0027553B">
        <w:rPr>
          <w:bCs/>
        </w:rPr>
        <w:t xml:space="preserve"> found it contained mostly tree pollen</w:t>
      </w:r>
      <w:r w:rsidR="00EF036D" w:rsidRPr="0027553B">
        <w:rPr>
          <w:bCs/>
        </w:rPr>
        <w:t>, thus</w:t>
      </w:r>
      <w:r w:rsidR="00DE09B3" w:rsidRPr="0027553B">
        <w:rPr>
          <w:bCs/>
        </w:rPr>
        <w:t xml:space="preserve"> suggesting that there were no wid</w:t>
      </w:r>
      <w:r w:rsidR="00EF036D" w:rsidRPr="0027553B">
        <w:rPr>
          <w:bCs/>
        </w:rPr>
        <w:t>e open vista as the landscape w</w:t>
      </w:r>
      <w:r w:rsidR="006304BC" w:rsidRPr="0027553B">
        <w:rPr>
          <w:bCs/>
        </w:rPr>
        <w:t>ould have been covered in trees.</w:t>
      </w:r>
      <w:r w:rsidR="00DE09B3" w:rsidRPr="0027553B">
        <w:rPr>
          <w:rStyle w:val="FootnoteReference"/>
          <w:bCs/>
        </w:rPr>
        <w:footnoteReference w:id="25"/>
      </w:r>
      <w:r w:rsidR="003D1964" w:rsidRPr="0027553B">
        <w:t xml:space="preserve"> </w:t>
      </w:r>
      <w:r w:rsidR="00EF036D" w:rsidRPr="0027553B">
        <w:rPr>
          <w:bCs/>
        </w:rPr>
        <w:t xml:space="preserve">They make a fine point that if ‘scientific data’ such as pollen finds are not a priority any understanding </w:t>
      </w:r>
      <w:r w:rsidR="00D013E3">
        <w:rPr>
          <w:bCs/>
        </w:rPr>
        <w:t xml:space="preserve">of the past </w:t>
      </w:r>
      <w:r w:rsidR="00EF036D" w:rsidRPr="0027553B">
        <w:rPr>
          <w:bCs/>
        </w:rPr>
        <w:t>will be ‘</w:t>
      </w:r>
      <w:r w:rsidR="003D1964" w:rsidRPr="0027553B">
        <w:rPr>
          <w:bCs/>
        </w:rPr>
        <w:t>incomplete.’</w:t>
      </w:r>
      <w:r w:rsidR="00EF036D" w:rsidRPr="0027553B">
        <w:rPr>
          <w:rStyle w:val="FootnoteReference"/>
          <w:bCs/>
        </w:rPr>
        <w:footnoteReference w:id="26"/>
      </w:r>
      <w:r w:rsidR="003D1964" w:rsidRPr="0027553B">
        <w:rPr>
          <w:bCs/>
        </w:rPr>
        <w:t xml:space="preserve"> </w:t>
      </w:r>
      <w:r w:rsidR="007F4C70" w:rsidRPr="0027553B">
        <w:rPr>
          <w:bCs/>
        </w:rPr>
        <w:t>The last point to make about potential shortfalls of the phenomenological perspective is that it is essentially a ‘bottom-up construction’ and it may be unwise to construct a story of ‘collective representation’ of the culture of past from the individual who is based in the present.</w:t>
      </w:r>
      <w:r w:rsidR="003D1964" w:rsidRPr="0027553B">
        <w:rPr>
          <w:rStyle w:val="FootnoteReference"/>
          <w:rFonts w:ascii="Calibri" w:eastAsia="Calibri" w:hAnsi="Calibri" w:cs="Calibri"/>
          <w:lang w:val="en-US"/>
        </w:rPr>
        <w:footnoteReference w:id="27"/>
      </w:r>
    </w:p>
    <w:p w14:paraId="0BDE7ED0" w14:textId="77777777" w:rsidR="00FF2085" w:rsidRPr="0027553B" w:rsidRDefault="00FF2085" w:rsidP="00630B43">
      <w:pPr>
        <w:pStyle w:val="NoSpacing"/>
        <w:rPr>
          <w:b/>
          <w:bCs/>
        </w:rPr>
      </w:pPr>
    </w:p>
    <w:p w14:paraId="49ECC84B" w14:textId="54072D32" w:rsidR="006304BC" w:rsidRPr="0027553B" w:rsidRDefault="00CB6B08" w:rsidP="00630B43">
      <w:pPr>
        <w:pStyle w:val="NoSpacing"/>
        <w:rPr>
          <w:bCs/>
        </w:rPr>
      </w:pPr>
      <w:r w:rsidRPr="0027553B">
        <w:rPr>
          <w:bCs/>
        </w:rPr>
        <w:t>Perception</w:t>
      </w:r>
    </w:p>
    <w:p w14:paraId="1764EA1B" w14:textId="592CDC9F" w:rsidR="00A03083" w:rsidRPr="0027553B" w:rsidRDefault="007F4C70" w:rsidP="00630B43">
      <w:pPr>
        <w:pStyle w:val="NoSpacing"/>
        <w:ind w:firstLine="720"/>
        <w:rPr>
          <w:bCs/>
        </w:rPr>
      </w:pPr>
      <w:r w:rsidRPr="0027553B">
        <w:rPr>
          <w:bCs/>
        </w:rPr>
        <w:t>Academics such as J</w:t>
      </w:r>
      <w:r w:rsidR="00637CF4">
        <w:rPr>
          <w:bCs/>
        </w:rPr>
        <w:t>ohnson, Chapman &amp; Geary and Fle</w:t>
      </w:r>
      <w:r w:rsidRPr="0027553B">
        <w:rPr>
          <w:bCs/>
        </w:rPr>
        <w:t xml:space="preserve">ming </w:t>
      </w:r>
      <w:r w:rsidR="00FF2085" w:rsidRPr="0027553B">
        <w:rPr>
          <w:bCs/>
        </w:rPr>
        <w:t>who criticise the phenomenological</w:t>
      </w:r>
      <w:r w:rsidRPr="0027553B">
        <w:rPr>
          <w:bCs/>
        </w:rPr>
        <w:t xml:space="preserve"> perspective </w:t>
      </w:r>
      <w:r w:rsidR="001A03F4">
        <w:rPr>
          <w:bCs/>
        </w:rPr>
        <w:t>conflate</w:t>
      </w:r>
      <w:r w:rsidRPr="0027553B">
        <w:rPr>
          <w:bCs/>
        </w:rPr>
        <w:t xml:space="preserve"> Bender and Tilley</w:t>
      </w:r>
      <w:r w:rsidR="001A03F4">
        <w:rPr>
          <w:bCs/>
        </w:rPr>
        <w:t>’s viewpoints</w:t>
      </w:r>
      <w:r w:rsidRPr="0027553B">
        <w:rPr>
          <w:bCs/>
        </w:rPr>
        <w:t xml:space="preserve"> because they have complementary </w:t>
      </w:r>
      <w:r w:rsidR="007B7926" w:rsidRPr="0027553B">
        <w:rPr>
          <w:bCs/>
        </w:rPr>
        <w:t>theories</w:t>
      </w:r>
      <w:r w:rsidR="009E4A6C">
        <w:rPr>
          <w:bCs/>
        </w:rPr>
        <w:t>. Fle</w:t>
      </w:r>
      <w:r w:rsidRPr="0027553B">
        <w:rPr>
          <w:bCs/>
        </w:rPr>
        <w:t>ming writes that theirs is an ‘imaginative’ approach</w:t>
      </w:r>
      <w:r w:rsidR="00F049AE" w:rsidRPr="0027553B">
        <w:rPr>
          <w:bCs/>
        </w:rPr>
        <w:t>.</w:t>
      </w:r>
      <w:r w:rsidRPr="0027553B">
        <w:rPr>
          <w:rStyle w:val="FootnoteReference"/>
          <w:bCs/>
        </w:rPr>
        <w:footnoteReference w:id="28"/>
      </w:r>
      <w:r w:rsidR="00CB6B08" w:rsidRPr="0027553B">
        <w:rPr>
          <w:bCs/>
        </w:rPr>
        <w:t xml:space="preserve"> </w:t>
      </w:r>
      <w:r w:rsidR="00100BF7" w:rsidRPr="0027553B">
        <w:rPr>
          <w:bCs/>
        </w:rPr>
        <w:t xml:space="preserve">It is useful to look at interpretation here to see the similarities in the theories. </w:t>
      </w:r>
      <w:r w:rsidR="006D6AFC" w:rsidRPr="0027553B">
        <w:t xml:space="preserve">Tilley and Bender put themselves into the landscape: Tilley walks and writes what he is </w:t>
      </w:r>
      <w:r w:rsidR="007B7926" w:rsidRPr="0027553B">
        <w:t>experiencing through his five senses</w:t>
      </w:r>
      <w:r w:rsidR="006D6AFC" w:rsidRPr="0027553B">
        <w:t xml:space="preserve"> </w:t>
      </w:r>
      <w:r w:rsidR="00100BF7" w:rsidRPr="0027553B">
        <w:t>and Bender positions herself from the perspective of each group who contests the appropriated landscape. The difference is how they record their interpretations. Tilley’s</w:t>
      </w:r>
      <w:r w:rsidR="007B7926" w:rsidRPr="0027553B">
        <w:t xml:space="preserve"> writing</w:t>
      </w:r>
      <w:r w:rsidR="006D6AFC" w:rsidRPr="0027553B">
        <w:t xml:space="preserve"> is complex and difficult to read and </w:t>
      </w:r>
      <w:r w:rsidR="005C18B8" w:rsidRPr="0027553B">
        <w:t xml:space="preserve">it is </w:t>
      </w:r>
      <w:r w:rsidR="00D013E3">
        <w:t>sometimes hard to grasp the</w:t>
      </w:r>
      <w:r w:rsidR="006D6AFC" w:rsidRPr="0027553B">
        <w:t xml:space="preserve"> meanings as they are subjective to him, the writer as thinker</w:t>
      </w:r>
      <w:r w:rsidR="007B7926" w:rsidRPr="0027553B">
        <w:t>,</w:t>
      </w:r>
      <w:r w:rsidR="006D6AFC" w:rsidRPr="0027553B">
        <w:t xml:space="preserve"> as wal</w:t>
      </w:r>
      <w:r w:rsidR="007B7926" w:rsidRPr="0027553B">
        <w:t xml:space="preserve">ker, </w:t>
      </w:r>
      <w:r w:rsidR="006D6AFC" w:rsidRPr="0027553B">
        <w:t xml:space="preserve">and not the actual </w:t>
      </w:r>
      <w:r w:rsidR="007B7926" w:rsidRPr="0027553B">
        <w:t xml:space="preserve">Bronze Age </w:t>
      </w:r>
      <w:r w:rsidR="006D6AFC" w:rsidRPr="0027553B">
        <w:t>ancestor</w:t>
      </w:r>
      <w:r w:rsidR="007B7926" w:rsidRPr="0027553B">
        <w:t xml:space="preserve"> he aims to be intuiting. The</w:t>
      </w:r>
      <w:r w:rsidR="006D6AFC" w:rsidRPr="0027553B">
        <w:t xml:space="preserve"> </w:t>
      </w:r>
      <w:r w:rsidR="006D6AFC" w:rsidRPr="0027553B">
        <w:rPr>
          <w:bCs/>
        </w:rPr>
        <w:t>d</w:t>
      </w:r>
      <w:r w:rsidR="006304BC" w:rsidRPr="0027553B">
        <w:rPr>
          <w:bCs/>
        </w:rPr>
        <w:t>ifficult language reflect</w:t>
      </w:r>
      <w:r w:rsidR="006D6AFC" w:rsidRPr="0027553B">
        <w:rPr>
          <w:bCs/>
        </w:rPr>
        <w:t>s the</w:t>
      </w:r>
      <w:r w:rsidR="006304BC" w:rsidRPr="0027553B">
        <w:rPr>
          <w:bCs/>
        </w:rPr>
        <w:t xml:space="preserve"> complexity of </w:t>
      </w:r>
      <w:r w:rsidR="007B7926" w:rsidRPr="0027553B">
        <w:rPr>
          <w:bCs/>
        </w:rPr>
        <w:t xml:space="preserve">his </w:t>
      </w:r>
      <w:r w:rsidR="00D013E3">
        <w:rPr>
          <w:bCs/>
        </w:rPr>
        <w:t>theories; indeed</w:t>
      </w:r>
      <w:r w:rsidR="007665EE" w:rsidRPr="0027553B">
        <w:rPr>
          <w:bCs/>
        </w:rPr>
        <w:t xml:space="preserve"> </w:t>
      </w:r>
      <w:r w:rsidR="00FF2085" w:rsidRPr="0027553B">
        <w:rPr>
          <w:bCs/>
        </w:rPr>
        <w:t>Johnson argues that</w:t>
      </w:r>
      <w:r w:rsidR="006304BC" w:rsidRPr="0027553B">
        <w:rPr>
          <w:bCs/>
        </w:rPr>
        <w:t xml:space="preserve"> </w:t>
      </w:r>
      <w:r w:rsidR="00FF2085" w:rsidRPr="0027553B">
        <w:rPr>
          <w:bCs/>
        </w:rPr>
        <w:t>the texts are ‘deliberately poetic and allusive.’</w:t>
      </w:r>
      <w:r w:rsidR="00FF2085" w:rsidRPr="0027553B">
        <w:rPr>
          <w:rStyle w:val="FootnoteReference"/>
          <w:bCs/>
        </w:rPr>
        <w:footnoteReference w:id="29"/>
      </w:r>
      <w:r w:rsidR="00FF2085" w:rsidRPr="0027553B">
        <w:rPr>
          <w:bCs/>
        </w:rPr>
        <w:t xml:space="preserve"> </w:t>
      </w:r>
      <w:r w:rsidR="001A03F4">
        <w:rPr>
          <w:bCs/>
        </w:rPr>
        <w:t xml:space="preserve">The danger of this is that it makes the writing and ideas expressed exclusive as if Tilley is maintaining ownership of the </w:t>
      </w:r>
      <w:r w:rsidR="00D013E3">
        <w:rPr>
          <w:bCs/>
        </w:rPr>
        <w:t>meaning where</w:t>
      </w:r>
      <w:r w:rsidR="002803BF">
        <w:rPr>
          <w:bCs/>
        </w:rPr>
        <w:t xml:space="preserve"> the interpretation remains with the writer and not the reader.</w:t>
      </w:r>
      <w:r w:rsidR="002803BF" w:rsidRPr="0027553B">
        <w:rPr>
          <w:bCs/>
        </w:rPr>
        <w:t xml:space="preserve"> This</w:t>
      </w:r>
      <w:r w:rsidR="00FF2085" w:rsidRPr="0027553B">
        <w:rPr>
          <w:bCs/>
        </w:rPr>
        <w:t xml:space="preserve"> reader found Tilley’s writing complex and had to inv</w:t>
      </w:r>
      <w:r w:rsidR="007665EE" w:rsidRPr="0027553B">
        <w:rPr>
          <w:bCs/>
        </w:rPr>
        <w:t>est a lot of</w:t>
      </w:r>
      <w:r w:rsidR="00FF2085" w:rsidRPr="0027553B">
        <w:rPr>
          <w:bCs/>
        </w:rPr>
        <w:t xml:space="preserve"> time </w:t>
      </w:r>
      <w:r w:rsidR="007665EE" w:rsidRPr="0027553B">
        <w:rPr>
          <w:bCs/>
        </w:rPr>
        <w:t>making</w:t>
      </w:r>
      <w:r w:rsidR="00FF2085" w:rsidRPr="0027553B">
        <w:rPr>
          <w:bCs/>
        </w:rPr>
        <w:t xml:space="preserve"> sense of </w:t>
      </w:r>
      <w:r w:rsidR="007665EE" w:rsidRPr="0027553B">
        <w:rPr>
          <w:bCs/>
        </w:rPr>
        <w:t>his words</w:t>
      </w:r>
      <w:r w:rsidR="00FF2085" w:rsidRPr="0027553B">
        <w:rPr>
          <w:bCs/>
        </w:rPr>
        <w:t>.</w:t>
      </w:r>
      <w:r w:rsidR="00FF2085" w:rsidRPr="0027553B">
        <w:rPr>
          <w:rStyle w:val="FootnoteReference"/>
          <w:bCs/>
        </w:rPr>
        <w:footnoteReference w:id="30"/>
      </w:r>
      <w:r w:rsidR="007B7926" w:rsidRPr="0027553B">
        <w:rPr>
          <w:bCs/>
        </w:rPr>
        <w:t xml:space="preserve"> In comparison, Bender’s chapter on Stone</w:t>
      </w:r>
      <w:r w:rsidR="00F049AE" w:rsidRPr="0027553B">
        <w:rPr>
          <w:bCs/>
        </w:rPr>
        <w:t>henge is punctuated with images such as</w:t>
      </w:r>
      <w:r w:rsidR="007B7926" w:rsidRPr="0027553B">
        <w:rPr>
          <w:bCs/>
        </w:rPr>
        <w:t xml:space="preserve"> photographs</w:t>
      </w:r>
      <w:r w:rsidR="00F049AE" w:rsidRPr="0027553B">
        <w:rPr>
          <w:bCs/>
        </w:rPr>
        <w:t>, drawings</w:t>
      </w:r>
      <w:r w:rsidR="007B7926" w:rsidRPr="0027553B">
        <w:rPr>
          <w:bCs/>
        </w:rPr>
        <w:t xml:space="preserve"> and cartoons to help </w:t>
      </w:r>
      <w:r w:rsidR="007665EE" w:rsidRPr="0027553B">
        <w:rPr>
          <w:bCs/>
        </w:rPr>
        <w:t>with understanding</w:t>
      </w:r>
      <w:r w:rsidR="00F049AE" w:rsidRPr="0027553B">
        <w:rPr>
          <w:bCs/>
        </w:rPr>
        <w:t xml:space="preserve"> her concepts. Not only does this </w:t>
      </w:r>
      <w:r w:rsidR="007B7926" w:rsidRPr="0027553B">
        <w:rPr>
          <w:bCs/>
        </w:rPr>
        <w:t xml:space="preserve">reinforce </w:t>
      </w:r>
      <w:r w:rsidR="007665EE" w:rsidRPr="0027553B">
        <w:rPr>
          <w:bCs/>
        </w:rPr>
        <w:t>her messages</w:t>
      </w:r>
      <w:r w:rsidR="00F049AE" w:rsidRPr="0027553B">
        <w:rPr>
          <w:bCs/>
        </w:rPr>
        <w:t xml:space="preserve"> it is friendlier to people</w:t>
      </w:r>
      <w:r w:rsidR="00823137" w:rsidRPr="0027553B">
        <w:rPr>
          <w:bCs/>
        </w:rPr>
        <w:t xml:space="preserve"> with</w:t>
      </w:r>
      <w:r w:rsidR="00F049AE" w:rsidRPr="0027553B">
        <w:rPr>
          <w:bCs/>
        </w:rPr>
        <w:t xml:space="preserve"> different learning styles</w:t>
      </w:r>
      <w:r w:rsidR="00823137" w:rsidRPr="0027553B">
        <w:rPr>
          <w:bCs/>
        </w:rPr>
        <w:t xml:space="preserve"> tying-in with the socialism of her multifaceted theories themselves</w:t>
      </w:r>
      <w:r w:rsidR="00A03083" w:rsidRPr="0027553B">
        <w:rPr>
          <w:bCs/>
        </w:rPr>
        <w:t xml:space="preserve"> where ‘a multitude of voices and landscapes through time’ mobilise, ‘different histories, differentially empowered.’</w:t>
      </w:r>
      <w:r w:rsidR="00A03083" w:rsidRPr="0027553B">
        <w:rPr>
          <w:rStyle w:val="FootnoteReference"/>
          <w:bCs/>
        </w:rPr>
        <w:footnoteReference w:id="31"/>
      </w:r>
      <w:r w:rsidR="00A03083" w:rsidRPr="0027553B">
        <w:rPr>
          <w:bCs/>
        </w:rPr>
        <w:t xml:space="preserve"> </w:t>
      </w:r>
    </w:p>
    <w:p w14:paraId="7FF8F322" w14:textId="2F5C3F88" w:rsidR="001D5F22" w:rsidRPr="0027553B" w:rsidRDefault="00823137" w:rsidP="00630B43">
      <w:pPr>
        <w:pStyle w:val="NoSpacing"/>
        <w:rPr>
          <w:bCs/>
        </w:rPr>
      </w:pPr>
      <w:r w:rsidRPr="0027553B">
        <w:rPr>
          <w:bCs/>
        </w:rPr>
        <w:t>Although Bender</w:t>
      </w:r>
      <w:r w:rsidR="00A03083" w:rsidRPr="0027553B">
        <w:rPr>
          <w:bCs/>
        </w:rPr>
        <w:t>’s work</w:t>
      </w:r>
      <w:r w:rsidRPr="0027553B">
        <w:rPr>
          <w:bCs/>
        </w:rPr>
        <w:t xml:space="preserve"> is more approachable, </w:t>
      </w:r>
      <w:r w:rsidR="002803BF">
        <w:rPr>
          <w:bCs/>
        </w:rPr>
        <w:t xml:space="preserve">she also privileges a specific viewpoint of academic witness to class conflict and by doing so she excludes others. </w:t>
      </w:r>
      <w:r w:rsidR="00B14D71">
        <w:rPr>
          <w:bCs/>
        </w:rPr>
        <w:t>The</w:t>
      </w:r>
      <w:r w:rsidR="002803BF">
        <w:rPr>
          <w:bCs/>
        </w:rPr>
        <w:t xml:space="preserve"> art installations linked with Leskernick </w:t>
      </w:r>
      <w:r w:rsidR="00B14D71">
        <w:rPr>
          <w:bCs/>
        </w:rPr>
        <w:t>interpretation</w:t>
      </w:r>
      <w:r w:rsidR="00D013E3">
        <w:rPr>
          <w:bCs/>
        </w:rPr>
        <w:t>s</w:t>
      </w:r>
      <w:r w:rsidR="00B14D71">
        <w:rPr>
          <w:bCs/>
        </w:rPr>
        <w:t xml:space="preserve"> </w:t>
      </w:r>
      <w:r w:rsidR="002803BF" w:rsidRPr="002803BF">
        <w:rPr>
          <w:bCs/>
        </w:rPr>
        <w:t>have been accused of</w:t>
      </w:r>
      <w:r w:rsidR="002803BF">
        <w:rPr>
          <w:bCs/>
        </w:rPr>
        <w:t xml:space="preserve"> ‘sensory hierarchy’</w:t>
      </w:r>
      <w:r w:rsidR="002803BF" w:rsidRPr="002803BF">
        <w:rPr>
          <w:bCs/>
        </w:rPr>
        <w:t xml:space="preserve"> </w:t>
      </w:r>
      <w:r w:rsidR="00C725DC">
        <w:rPr>
          <w:bCs/>
        </w:rPr>
        <w:t xml:space="preserve">where </w:t>
      </w:r>
      <w:r w:rsidR="002803BF" w:rsidRPr="002803BF">
        <w:rPr>
          <w:bCs/>
        </w:rPr>
        <w:t xml:space="preserve">adopting only visual </w:t>
      </w:r>
      <w:r w:rsidR="002803BF" w:rsidRPr="002803BF">
        <w:rPr>
          <w:bCs/>
        </w:rPr>
        <w:lastRenderedPageBreak/>
        <w:t>perception</w:t>
      </w:r>
      <w:r w:rsidR="002803BF">
        <w:rPr>
          <w:bCs/>
        </w:rPr>
        <w:t xml:space="preserve"> </w:t>
      </w:r>
      <w:r w:rsidR="00C725DC">
        <w:rPr>
          <w:bCs/>
        </w:rPr>
        <w:t>means never getting the full picture</w:t>
      </w:r>
      <w:r w:rsidR="002803BF">
        <w:rPr>
          <w:bCs/>
        </w:rPr>
        <w:t>.</w:t>
      </w:r>
      <w:r w:rsidR="002803BF">
        <w:rPr>
          <w:rStyle w:val="FootnoteReference"/>
          <w:bCs/>
        </w:rPr>
        <w:footnoteReference w:id="32"/>
      </w:r>
      <w:r w:rsidR="002803BF" w:rsidRPr="002803BF">
        <w:rPr>
          <w:bCs/>
        </w:rPr>
        <w:t xml:space="preserve"> </w:t>
      </w:r>
      <w:r w:rsidRPr="0027553B">
        <w:rPr>
          <w:bCs/>
        </w:rPr>
        <w:t xml:space="preserve">In the conclusion of </w:t>
      </w:r>
      <w:r w:rsidR="001D5F22" w:rsidRPr="0027553B">
        <w:rPr>
          <w:bCs/>
        </w:rPr>
        <w:t xml:space="preserve">her chapter, </w:t>
      </w:r>
      <w:r w:rsidR="001D5F22" w:rsidRPr="0027553B">
        <w:rPr>
          <w:bCs/>
          <w:i/>
        </w:rPr>
        <w:t>Contested Landscapes</w:t>
      </w:r>
      <w:r w:rsidR="001D5F22" w:rsidRPr="0027553B">
        <w:rPr>
          <w:bCs/>
        </w:rPr>
        <w:t xml:space="preserve"> Bender reveals the reason for her study – it was ‘spawned in anger’ at ‘the Establishment’ of the modern day because of the unfairness of the class system that rewards the rich with ownership of the landscape.</w:t>
      </w:r>
      <w:r w:rsidR="001D5F22" w:rsidRPr="0027553B">
        <w:rPr>
          <w:rStyle w:val="FootnoteReference"/>
          <w:bCs/>
        </w:rPr>
        <w:footnoteReference w:id="33"/>
      </w:r>
      <w:r w:rsidR="00080D79">
        <w:rPr>
          <w:bCs/>
        </w:rPr>
        <w:t xml:space="preserve"> Thus, s</w:t>
      </w:r>
      <w:r w:rsidR="00B14D71">
        <w:rPr>
          <w:bCs/>
        </w:rPr>
        <w:t xml:space="preserve">he was politically </w:t>
      </w:r>
      <w:r w:rsidR="00080D79">
        <w:rPr>
          <w:bCs/>
        </w:rPr>
        <w:t>motivated.</w:t>
      </w:r>
      <w:r w:rsidR="001D5F22" w:rsidRPr="0027553B">
        <w:rPr>
          <w:bCs/>
        </w:rPr>
        <w:t xml:space="preserve"> </w:t>
      </w:r>
      <w:r w:rsidR="001735C7" w:rsidRPr="0027553B">
        <w:rPr>
          <w:bCs/>
        </w:rPr>
        <w:t xml:space="preserve">It is </w:t>
      </w:r>
      <w:r w:rsidR="00A03083" w:rsidRPr="0027553B">
        <w:rPr>
          <w:bCs/>
        </w:rPr>
        <w:t xml:space="preserve">ultimately </w:t>
      </w:r>
      <w:r w:rsidR="001735C7" w:rsidRPr="0027553B">
        <w:rPr>
          <w:bCs/>
        </w:rPr>
        <w:t>Bender and Tilley, with the privilege of academia who have the power over what is seen, spoken, heard, thought and felt</w:t>
      </w:r>
      <w:r w:rsidR="00A03083" w:rsidRPr="0027553B">
        <w:rPr>
          <w:bCs/>
        </w:rPr>
        <w:t xml:space="preserve"> in this particular view of the landscape</w:t>
      </w:r>
      <w:r w:rsidR="00C725DC">
        <w:rPr>
          <w:bCs/>
        </w:rPr>
        <w:t xml:space="preserve"> and perhaps, because of this privilege, they are blind to their own influences of what they observe and bear witness to.</w:t>
      </w:r>
      <w:r w:rsidR="001735C7" w:rsidRPr="0027553B">
        <w:rPr>
          <w:bCs/>
        </w:rPr>
        <w:t xml:space="preserve"> </w:t>
      </w:r>
    </w:p>
    <w:p w14:paraId="5C651892" w14:textId="77777777" w:rsidR="005E77AD" w:rsidRPr="0027553B" w:rsidRDefault="005E77AD" w:rsidP="00630B43">
      <w:pPr>
        <w:pStyle w:val="NoSpacing"/>
        <w:rPr>
          <w:b/>
          <w:bCs/>
        </w:rPr>
      </w:pPr>
    </w:p>
    <w:p w14:paraId="11277F18" w14:textId="30BA330F" w:rsidR="005E77AD" w:rsidRPr="0027553B" w:rsidRDefault="00B30874" w:rsidP="00630B43">
      <w:pPr>
        <w:pStyle w:val="NoSpacing"/>
        <w:rPr>
          <w:bCs/>
        </w:rPr>
      </w:pPr>
      <w:r w:rsidRPr="0027553B">
        <w:rPr>
          <w:bCs/>
        </w:rPr>
        <w:t>History and Power</w:t>
      </w:r>
    </w:p>
    <w:p w14:paraId="6BEA2496" w14:textId="42402037" w:rsidR="00A15727" w:rsidRPr="0027553B" w:rsidRDefault="001D5F22" w:rsidP="00630B43">
      <w:pPr>
        <w:pStyle w:val="NoSpacing"/>
        <w:ind w:firstLine="720"/>
        <w:rPr>
          <w:bCs/>
        </w:rPr>
      </w:pPr>
      <w:r w:rsidRPr="0027553B">
        <w:rPr>
          <w:bCs/>
        </w:rPr>
        <w:t xml:space="preserve">Tilley </w:t>
      </w:r>
      <w:r w:rsidR="004D7341" w:rsidRPr="0027553B">
        <w:rPr>
          <w:bCs/>
        </w:rPr>
        <w:t xml:space="preserve">suggests </w:t>
      </w:r>
      <w:r w:rsidR="005C18B8" w:rsidRPr="0027553B">
        <w:rPr>
          <w:bCs/>
        </w:rPr>
        <w:t>that</w:t>
      </w:r>
      <w:r w:rsidRPr="0027553B">
        <w:rPr>
          <w:bCs/>
        </w:rPr>
        <w:t xml:space="preserve"> </w:t>
      </w:r>
      <w:r w:rsidR="004D7341" w:rsidRPr="0027553B">
        <w:rPr>
          <w:bCs/>
        </w:rPr>
        <w:t>places that are contested are divided between western or</w:t>
      </w:r>
      <w:r w:rsidRPr="0027553B">
        <w:rPr>
          <w:bCs/>
        </w:rPr>
        <w:t xml:space="preserve"> capitalist and non-western or pre-capitalist places</w:t>
      </w:r>
      <w:r w:rsidR="00A15727" w:rsidRPr="0027553B">
        <w:rPr>
          <w:bCs/>
        </w:rPr>
        <w:t xml:space="preserve"> and </w:t>
      </w:r>
      <w:r w:rsidR="00C725DC">
        <w:rPr>
          <w:bCs/>
        </w:rPr>
        <w:t xml:space="preserve">that </w:t>
      </w:r>
      <w:r w:rsidR="00A15727" w:rsidRPr="0027553B">
        <w:rPr>
          <w:bCs/>
        </w:rPr>
        <w:t>th</w:t>
      </w:r>
      <w:r w:rsidR="004D7341" w:rsidRPr="0027553B">
        <w:rPr>
          <w:bCs/>
        </w:rPr>
        <w:t xml:space="preserve">ey </w:t>
      </w:r>
      <w:r w:rsidR="00A15727" w:rsidRPr="0027553B">
        <w:rPr>
          <w:bCs/>
        </w:rPr>
        <w:t>are</w:t>
      </w:r>
      <w:r w:rsidR="001735C7" w:rsidRPr="0027553B">
        <w:rPr>
          <w:bCs/>
        </w:rPr>
        <w:t xml:space="preserve"> ‘value-laden.’ </w:t>
      </w:r>
      <w:r w:rsidR="00100BF7" w:rsidRPr="0027553B">
        <w:rPr>
          <w:rStyle w:val="FootnoteReference"/>
          <w:bCs/>
        </w:rPr>
        <w:footnoteReference w:id="34"/>
      </w:r>
      <w:r w:rsidRPr="0027553B">
        <w:rPr>
          <w:bCs/>
        </w:rPr>
        <w:t xml:space="preserve"> </w:t>
      </w:r>
      <w:r w:rsidR="00C725DC">
        <w:rPr>
          <w:bCs/>
        </w:rPr>
        <w:t>Here, va</w:t>
      </w:r>
      <w:r w:rsidR="00D013E3">
        <w:rPr>
          <w:bCs/>
        </w:rPr>
        <w:t xml:space="preserve">lue is connected to ownership. </w:t>
      </w:r>
      <w:r w:rsidR="001735C7" w:rsidRPr="0027553B">
        <w:rPr>
          <w:bCs/>
        </w:rPr>
        <w:t>As such, access to these places need to be controlled</w:t>
      </w:r>
      <w:r w:rsidR="004D7341" w:rsidRPr="0027553B">
        <w:rPr>
          <w:bCs/>
        </w:rPr>
        <w:t xml:space="preserve"> and managed</w:t>
      </w:r>
      <w:r w:rsidR="001735C7" w:rsidRPr="0027553B">
        <w:rPr>
          <w:bCs/>
        </w:rPr>
        <w:t xml:space="preserve"> and </w:t>
      </w:r>
      <w:r w:rsidR="005C18B8" w:rsidRPr="0027553B">
        <w:rPr>
          <w:bCs/>
        </w:rPr>
        <w:t>are ‘u</w:t>
      </w:r>
      <w:r w:rsidR="006304BC" w:rsidRPr="0027553B">
        <w:rPr>
          <w:bCs/>
        </w:rPr>
        <w:t>nlikely to be equall</w:t>
      </w:r>
      <w:r w:rsidR="005C18B8" w:rsidRPr="0027553B">
        <w:rPr>
          <w:bCs/>
        </w:rPr>
        <w:t>y shared and experienced by all,</w:t>
      </w:r>
      <w:r w:rsidR="006304BC" w:rsidRPr="0027553B">
        <w:rPr>
          <w:bCs/>
        </w:rPr>
        <w:t>’</w:t>
      </w:r>
      <w:r w:rsidR="005C18B8" w:rsidRPr="0027553B">
        <w:rPr>
          <w:bCs/>
        </w:rPr>
        <w:t xml:space="preserve"> because of the dominant social system in place</w:t>
      </w:r>
      <w:r w:rsidR="001735C7" w:rsidRPr="0027553B">
        <w:rPr>
          <w:bCs/>
        </w:rPr>
        <w:t>.</w:t>
      </w:r>
      <w:r w:rsidR="001735C7" w:rsidRPr="0027553B">
        <w:rPr>
          <w:rStyle w:val="FootnoteReference"/>
          <w:bCs/>
        </w:rPr>
        <w:footnoteReference w:id="35"/>
      </w:r>
      <w:r w:rsidR="005C18B8" w:rsidRPr="0027553B">
        <w:rPr>
          <w:bCs/>
        </w:rPr>
        <w:t xml:space="preserve"> </w:t>
      </w:r>
      <w:r w:rsidR="00992296" w:rsidRPr="0027553B">
        <w:rPr>
          <w:bCs/>
        </w:rPr>
        <w:t>In the UK</w:t>
      </w:r>
      <w:r w:rsidR="005C18B8" w:rsidRPr="0027553B">
        <w:rPr>
          <w:bCs/>
        </w:rPr>
        <w:t xml:space="preserve"> this </w:t>
      </w:r>
      <w:r w:rsidR="00A15727" w:rsidRPr="0027553B">
        <w:rPr>
          <w:bCs/>
        </w:rPr>
        <w:t xml:space="preserve">system </w:t>
      </w:r>
      <w:r w:rsidR="005C18B8" w:rsidRPr="0027553B">
        <w:rPr>
          <w:bCs/>
        </w:rPr>
        <w:t>is capitalism</w:t>
      </w:r>
      <w:r w:rsidR="00083296" w:rsidRPr="0027553B">
        <w:rPr>
          <w:bCs/>
        </w:rPr>
        <w:t>.</w:t>
      </w:r>
      <w:r w:rsidR="005C18B8" w:rsidRPr="0027553B">
        <w:rPr>
          <w:rStyle w:val="FootnoteReference"/>
          <w:bCs/>
        </w:rPr>
        <w:footnoteReference w:id="36"/>
      </w:r>
      <w:r w:rsidR="005C18B8" w:rsidRPr="0027553B">
        <w:rPr>
          <w:bCs/>
        </w:rPr>
        <w:t xml:space="preserve"> </w:t>
      </w:r>
      <w:r w:rsidR="001735C7" w:rsidRPr="0027553B">
        <w:rPr>
          <w:bCs/>
        </w:rPr>
        <w:t xml:space="preserve">Bender </w:t>
      </w:r>
      <w:r w:rsidR="00C725DC">
        <w:rPr>
          <w:bCs/>
        </w:rPr>
        <w:t>makes</w:t>
      </w:r>
      <w:r w:rsidR="001735C7" w:rsidRPr="0027553B">
        <w:rPr>
          <w:bCs/>
        </w:rPr>
        <w:t xml:space="preserve"> the study of landscape political too: </w:t>
      </w:r>
      <w:r w:rsidR="00D013E3">
        <w:rPr>
          <w:bCs/>
        </w:rPr>
        <w:t>the word ‘landscape’ itself belongs</w:t>
      </w:r>
      <w:r w:rsidR="005C18B8" w:rsidRPr="0027553B">
        <w:rPr>
          <w:bCs/>
        </w:rPr>
        <w:t xml:space="preserve"> to the ruling class who value it</w:t>
      </w:r>
      <w:r w:rsidR="00080D79">
        <w:rPr>
          <w:bCs/>
        </w:rPr>
        <w:t>, she writes</w:t>
      </w:r>
      <w:r w:rsidR="005C18B8" w:rsidRPr="0027553B">
        <w:rPr>
          <w:bCs/>
        </w:rPr>
        <w:t>.</w:t>
      </w:r>
      <w:r w:rsidR="005C18B8" w:rsidRPr="0027553B">
        <w:rPr>
          <w:rStyle w:val="FootnoteReference"/>
          <w:bCs/>
        </w:rPr>
        <w:footnoteReference w:id="37"/>
      </w:r>
      <w:r w:rsidR="003C1B0E" w:rsidRPr="0027553B">
        <w:rPr>
          <w:bCs/>
        </w:rPr>
        <w:t xml:space="preserve"> </w:t>
      </w:r>
      <w:r w:rsidR="00083296" w:rsidRPr="0027553B">
        <w:rPr>
          <w:bCs/>
        </w:rPr>
        <w:t xml:space="preserve">Bender describes the history of sacred spaces such as Avebury and Stonehenge through ownership from medieval times to </w:t>
      </w:r>
      <w:r w:rsidR="004D7341" w:rsidRPr="0027553B">
        <w:rPr>
          <w:bCs/>
        </w:rPr>
        <w:t>date (</w:t>
      </w:r>
      <w:r w:rsidR="00C725DC">
        <w:rPr>
          <w:bCs/>
        </w:rPr>
        <w:t xml:space="preserve">in this case, 1998 </w:t>
      </w:r>
      <w:r w:rsidR="00083296" w:rsidRPr="0027553B">
        <w:rPr>
          <w:bCs/>
        </w:rPr>
        <w:t>when she finished writing</w:t>
      </w:r>
      <w:r w:rsidR="004D7341" w:rsidRPr="0027553B">
        <w:rPr>
          <w:bCs/>
        </w:rPr>
        <w:t>). Historically, organised religion</w:t>
      </w:r>
      <w:r w:rsidR="00083296" w:rsidRPr="0027553B">
        <w:rPr>
          <w:bCs/>
        </w:rPr>
        <w:t>, royalty and landowners battled with the commoners</w:t>
      </w:r>
      <w:r w:rsidR="004D7341" w:rsidRPr="0027553B">
        <w:rPr>
          <w:bCs/>
        </w:rPr>
        <w:t xml:space="preserve"> over access and claim to Avebury</w:t>
      </w:r>
      <w:r w:rsidR="00083296" w:rsidRPr="0027553B">
        <w:rPr>
          <w:bCs/>
        </w:rPr>
        <w:t xml:space="preserve"> attempting to appropriate </w:t>
      </w:r>
      <w:r w:rsidR="003C1B0E" w:rsidRPr="0027553B">
        <w:rPr>
          <w:bCs/>
        </w:rPr>
        <w:t xml:space="preserve">or destroy </w:t>
      </w:r>
      <w:r w:rsidR="00083296" w:rsidRPr="0027553B">
        <w:rPr>
          <w:bCs/>
        </w:rPr>
        <w:t>the stones</w:t>
      </w:r>
      <w:r w:rsidR="003C1B0E" w:rsidRPr="0027553B">
        <w:rPr>
          <w:rStyle w:val="FootnoteReference"/>
          <w:bCs/>
        </w:rPr>
        <w:footnoteReference w:id="38"/>
      </w:r>
      <w:r w:rsidR="00992296" w:rsidRPr="0027553B">
        <w:rPr>
          <w:bCs/>
        </w:rPr>
        <w:t xml:space="preserve"> until finally, the enclosure movement forced the commoners off the land</w:t>
      </w:r>
      <w:r w:rsidR="00A15727" w:rsidRPr="0027553B">
        <w:rPr>
          <w:bCs/>
        </w:rPr>
        <w:t xml:space="preserve"> altogether and solved the problem for them</w:t>
      </w:r>
      <w:r w:rsidR="00992296" w:rsidRPr="0027553B">
        <w:rPr>
          <w:bCs/>
        </w:rPr>
        <w:t>.</w:t>
      </w:r>
      <w:r w:rsidR="00992296" w:rsidRPr="0027553B">
        <w:rPr>
          <w:rStyle w:val="FootnoteReference"/>
          <w:bCs/>
        </w:rPr>
        <w:footnoteReference w:id="39"/>
      </w:r>
      <w:r w:rsidR="00992296" w:rsidRPr="0027553B">
        <w:rPr>
          <w:bCs/>
        </w:rPr>
        <w:t xml:space="preserve"> </w:t>
      </w:r>
      <w:r w:rsidR="00A15727" w:rsidRPr="0027553B">
        <w:rPr>
          <w:bCs/>
        </w:rPr>
        <w:t>Stonehenge, Bender wrote has claims on it from Engli</w:t>
      </w:r>
      <w:r w:rsidR="00C725DC">
        <w:rPr>
          <w:bCs/>
        </w:rPr>
        <w:t>sh Heritage, The National Trust and</w:t>
      </w:r>
      <w:r w:rsidR="00A03083" w:rsidRPr="0027553B">
        <w:rPr>
          <w:bCs/>
        </w:rPr>
        <w:t xml:space="preserve"> </w:t>
      </w:r>
      <w:r w:rsidR="00A15727" w:rsidRPr="0027553B">
        <w:rPr>
          <w:bCs/>
        </w:rPr>
        <w:t>tourists (</w:t>
      </w:r>
      <w:r w:rsidR="00A03083" w:rsidRPr="0027553B">
        <w:rPr>
          <w:bCs/>
        </w:rPr>
        <w:t xml:space="preserve">where </w:t>
      </w:r>
      <w:r w:rsidR="00A15727" w:rsidRPr="0027553B">
        <w:rPr>
          <w:bCs/>
        </w:rPr>
        <w:t xml:space="preserve">access </w:t>
      </w:r>
      <w:r w:rsidR="00A03083" w:rsidRPr="0027553B">
        <w:rPr>
          <w:bCs/>
        </w:rPr>
        <w:t xml:space="preserve">is </w:t>
      </w:r>
      <w:r w:rsidR="00A15727" w:rsidRPr="0027553B">
        <w:rPr>
          <w:bCs/>
        </w:rPr>
        <w:t xml:space="preserve">controlled by </w:t>
      </w:r>
      <w:r w:rsidR="00A03083" w:rsidRPr="0027553B">
        <w:rPr>
          <w:bCs/>
        </w:rPr>
        <w:t xml:space="preserve">the </w:t>
      </w:r>
      <w:r w:rsidR="00A15727" w:rsidRPr="0027553B">
        <w:rPr>
          <w:bCs/>
        </w:rPr>
        <w:t xml:space="preserve">cost of </w:t>
      </w:r>
      <w:r w:rsidR="00A03083" w:rsidRPr="0027553B">
        <w:rPr>
          <w:bCs/>
        </w:rPr>
        <w:t xml:space="preserve">the </w:t>
      </w:r>
      <w:r w:rsidR="00A15727" w:rsidRPr="0027553B">
        <w:rPr>
          <w:bCs/>
        </w:rPr>
        <w:t xml:space="preserve">tickets </w:t>
      </w:r>
      <w:r w:rsidR="00FC2204" w:rsidRPr="0027553B">
        <w:rPr>
          <w:bCs/>
        </w:rPr>
        <w:t>where</w:t>
      </w:r>
      <w:r w:rsidR="00A15727" w:rsidRPr="0027553B">
        <w:rPr>
          <w:bCs/>
        </w:rPr>
        <w:t xml:space="preserve"> </w:t>
      </w:r>
      <w:r w:rsidR="00FC2204" w:rsidRPr="0027553B">
        <w:rPr>
          <w:bCs/>
        </w:rPr>
        <w:t>those</w:t>
      </w:r>
      <w:r w:rsidR="00A15727" w:rsidRPr="0027553B">
        <w:rPr>
          <w:bCs/>
        </w:rPr>
        <w:t xml:space="preserve"> </w:t>
      </w:r>
      <w:r w:rsidR="00FC2204" w:rsidRPr="0027553B">
        <w:rPr>
          <w:bCs/>
        </w:rPr>
        <w:t>who pay more get</w:t>
      </w:r>
      <w:r w:rsidR="00A15727" w:rsidRPr="0027553B">
        <w:rPr>
          <w:bCs/>
        </w:rPr>
        <w:t xml:space="preserve"> closer to the stones)</w:t>
      </w:r>
      <w:r w:rsidR="00C725DC">
        <w:rPr>
          <w:bCs/>
        </w:rPr>
        <w:t xml:space="preserve"> as well as </w:t>
      </w:r>
      <w:r w:rsidR="00FC2204" w:rsidRPr="0027553B">
        <w:rPr>
          <w:bCs/>
        </w:rPr>
        <w:t>pagan and spiritual groups a</w:t>
      </w:r>
      <w:r w:rsidR="00C725DC">
        <w:rPr>
          <w:bCs/>
        </w:rPr>
        <w:t>nd travellers who converge</w:t>
      </w:r>
      <w:r w:rsidR="00FC2204" w:rsidRPr="0027553B">
        <w:rPr>
          <w:bCs/>
        </w:rPr>
        <w:t xml:space="preserve"> at Stonehenge to celebrate summer solstice and other such rituals.</w:t>
      </w:r>
      <w:r w:rsidR="00FC2204" w:rsidRPr="0027553B">
        <w:rPr>
          <w:rStyle w:val="FootnoteReference"/>
          <w:bCs/>
        </w:rPr>
        <w:footnoteReference w:id="40"/>
      </w:r>
      <w:r w:rsidR="00FC2204" w:rsidRPr="0027553B">
        <w:rPr>
          <w:bCs/>
        </w:rPr>
        <w:t xml:space="preserve"> </w:t>
      </w:r>
      <w:r w:rsidR="00A03083" w:rsidRPr="0027553B">
        <w:rPr>
          <w:bCs/>
        </w:rPr>
        <w:t>But t</w:t>
      </w:r>
      <w:r w:rsidR="00FC2204" w:rsidRPr="0027553B">
        <w:rPr>
          <w:bCs/>
        </w:rPr>
        <w:t>he group with the most power in this</w:t>
      </w:r>
      <w:r w:rsidR="00A03083" w:rsidRPr="0027553B">
        <w:rPr>
          <w:bCs/>
        </w:rPr>
        <w:t>, as in most</w:t>
      </w:r>
      <w:r w:rsidR="00FC2204" w:rsidRPr="0027553B">
        <w:rPr>
          <w:bCs/>
        </w:rPr>
        <w:t xml:space="preserve"> instance</w:t>
      </w:r>
      <w:r w:rsidR="00A03083" w:rsidRPr="0027553B">
        <w:rPr>
          <w:bCs/>
        </w:rPr>
        <w:t>s, is the owner of the stones:</w:t>
      </w:r>
      <w:r w:rsidR="00FC2204" w:rsidRPr="0027553B">
        <w:rPr>
          <w:bCs/>
        </w:rPr>
        <w:t xml:space="preserve"> English Heritage.</w:t>
      </w:r>
      <w:r w:rsidR="00BE24E8">
        <w:rPr>
          <w:rStyle w:val="FootnoteReference"/>
          <w:bCs/>
        </w:rPr>
        <w:t xml:space="preserve"> </w:t>
      </w:r>
      <w:r w:rsidR="00FC2204" w:rsidRPr="0027553B">
        <w:rPr>
          <w:bCs/>
        </w:rPr>
        <w:t xml:space="preserve"> Capital controls the history of Stonehenge by selling the experience that feeds into and reinforces the system</w:t>
      </w:r>
      <w:r w:rsidR="00A03083" w:rsidRPr="0027553B">
        <w:rPr>
          <w:bCs/>
        </w:rPr>
        <w:t xml:space="preserve"> by giving attention to ‘building, construction, planning, control’ that disappears the labour that ‘created the wealth.’</w:t>
      </w:r>
      <w:r w:rsidR="00FC2204" w:rsidRPr="0027553B">
        <w:rPr>
          <w:rStyle w:val="FootnoteReference"/>
          <w:bCs/>
        </w:rPr>
        <w:footnoteReference w:id="41"/>
      </w:r>
    </w:p>
    <w:p w14:paraId="0B630EB1" w14:textId="77777777" w:rsidR="00083296" w:rsidRPr="0027553B" w:rsidRDefault="00083296" w:rsidP="00630B43">
      <w:pPr>
        <w:pStyle w:val="NoSpacing"/>
        <w:rPr>
          <w:bCs/>
        </w:rPr>
      </w:pPr>
    </w:p>
    <w:p w14:paraId="72375325" w14:textId="4F7DB125" w:rsidR="00083296" w:rsidRPr="0027553B" w:rsidRDefault="00083296" w:rsidP="00630B43">
      <w:pPr>
        <w:pStyle w:val="NoSpacing"/>
        <w:rPr>
          <w:bCs/>
        </w:rPr>
      </w:pPr>
      <w:r w:rsidRPr="0027553B">
        <w:rPr>
          <w:bCs/>
        </w:rPr>
        <w:t>Identity</w:t>
      </w:r>
    </w:p>
    <w:p w14:paraId="43F9E28C" w14:textId="5B6519E7" w:rsidR="001D5F22" w:rsidRPr="0027553B" w:rsidRDefault="004D7341" w:rsidP="00630B43">
      <w:pPr>
        <w:pStyle w:val="NoSpacing"/>
        <w:ind w:firstLine="720"/>
        <w:rPr>
          <w:bCs/>
        </w:rPr>
      </w:pPr>
      <w:r w:rsidRPr="0027553B">
        <w:rPr>
          <w:bCs/>
        </w:rPr>
        <w:t xml:space="preserve">Here the discussion centres on the theme of identity across three modes - collective, cultural and individual. </w:t>
      </w:r>
      <w:r w:rsidR="00B524B6" w:rsidRPr="0027553B">
        <w:rPr>
          <w:bCs/>
        </w:rPr>
        <w:t xml:space="preserve">When it comes to </w:t>
      </w:r>
      <w:r w:rsidR="001025CE" w:rsidRPr="0027553B">
        <w:rPr>
          <w:bCs/>
        </w:rPr>
        <w:t>places</w:t>
      </w:r>
      <w:r w:rsidR="00B524B6" w:rsidRPr="0027553B">
        <w:rPr>
          <w:bCs/>
        </w:rPr>
        <w:t xml:space="preserve"> like Stonehenge</w:t>
      </w:r>
      <w:r w:rsidR="001025CE" w:rsidRPr="0027553B">
        <w:rPr>
          <w:bCs/>
        </w:rPr>
        <w:t>, people engage and re-engage, appropriate and contest it</w:t>
      </w:r>
      <w:r w:rsidR="00B524B6" w:rsidRPr="0027553B">
        <w:rPr>
          <w:bCs/>
        </w:rPr>
        <w:t xml:space="preserve"> and wherever they do, people </w:t>
      </w:r>
      <w:r w:rsidR="001025CE" w:rsidRPr="0027553B">
        <w:rPr>
          <w:bCs/>
        </w:rPr>
        <w:t>create and dispute a sense</w:t>
      </w:r>
      <w:r w:rsidR="00B524B6" w:rsidRPr="0027553B">
        <w:rPr>
          <w:bCs/>
        </w:rPr>
        <w:t xml:space="preserve"> of identity</w:t>
      </w:r>
      <w:r w:rsidR="004C3E97" w:rsidRPr="0027553B">
        <w:rPr>
          <w:bCs/>
        </w:rPr>
        <w:t>: w</w:t>
      </w:r>
      <w:r w:rsidR="001025CE" w:rsidRPr="0027553B">
        <w:rPr>
          <w:bCs/>
        </w:rPr>
        <w:t xml:space="preserve">hether it is </w:t>
      </w:r>
      <w:r w:rsidR="00B524B6" w:rsidRPr="0027553B">
        <w:rPr>
          <w:bCs/>
        </w:rPr>
        <w:t xml:space="preserve">to define </w:t>
      </w:r>
      <w:r w:rsidR="001025CE" w:rsidRPr="0027553B">
        <w:rPr>
          <w:bCs/>
        </w:rPr>
        <w:t>a sense of self</w:t>
      </w:r>
      <w:r w:rsidR="00B524B6" w:rsidRPr="0027553B">
        <w:rPr>
          <w:bCs/>
        </w:rPr>
        <w:t xml:space="preserve"> (my ancestors lived here) or to</w:t>
      </w:r>
      <w:r w:rsidR="001025CE" w:rsidRPr="0027553B">
        <w:rPr>
          <w:bCs/>
        </w:rPr>
        <w:t xml:space="preserve"> form a group identity (</w:t>
      </w:r>
      <w:r w:rsidR="00B524B6" w:rsidRPr="0027553B">
        <w:rPr>
          <w:bCs/>
        </w:rPr>
        <w:t>such</w:t>
      </w:r>
      <w:r w:rsidR="001025CE" w:rsidRPr="0027553B">
        <w:rPr>
          <w:bCs/>
        </w:rPr>
        <w:t xml:space="preserve"> as Druids or archaeologists</w:t>
      </w:r>
      <w:r w:rsidR="00B524B6" w:rsidRPr="0027553B">
        <w:rPr>
          <w:bCs/>
        </w:rPr>
        <w:t xml:space="preserve"> who like </w:t>
      </w:r>
      <w:r w:rsidR="00080D79">
        <w:rPr>
          <w:bCs/>
        </w:rPr>
        <w:t xml:space="preserve">to converge on </w:t>
      </w:r>
      <w:r w:rsidR="00B524B6" w:rsidRPr="0027553B">
        <w:rPr>
          <w:bCs/>
        </w:rPr>
        <w:t>such places</w:t>
      </w:r>
      <w:r w:rsidR="001025CE" w:rsidRPr="0027553B">
        <w:rPr>
          <w:bCs/>
        </w:rPr>
        <w:t xml:space="preserve">) or to </w:t>
      </w:r>
      <w:r w:rsidR="00B524B6" w:rsidRPr="0027553B">
        <w:rPr>
          <w:bCs/>
        </w:rPr>
        <w:t>develop</w:t>
      </w:r>
      <w:r w:rsidR="001025CE" w:rsidRPr="0027553B">
        <w:rPr>
          <w:bCs/>
        </w:rPr>
        <w:t xml:space="preserve"> a national identity </w:t>
      </w:r>
      <w:r w:rsidR="00E6430E" w:rsidRPr="0027553B">
        <w:rPr>
          <w:bCs/>
        </w:rPr>
        <w:t xml:space="preserve">that helps a person </w:t>
      </w:r>
      <w:r w:rsidR="00B524B6" w:rsidRPr="0027553B">
        <w:rPr>
          <w:bCs/>
        </w:rPr>
        <w:t>describe</w:t>
      </w:r>
      <w:r w:rsidR="001025CE" w:rsidRPr="0027553B">
        <w:rPr>
          <w:bCs/>
        </w:rPr>
        <w:t xml:space="preserve"> herself as British or Celtic</w:t>
      </w:r>
      <w:r w:rsidR="00E6430E" w:rsidRPr="0027553B">
        <w:rPr>
          <w:bCs/>
        </w:rPr>
        <w:t xml:space="preserve"> because they </w:t>
      </w:r>
      <w:r w:rsidR="004C3E97" w:rsidRPr="0027553B">
        <w:rPr>
          <w:bCs/>
        </w:rPr>
        <w:t>come from</w:t>
      </w:r>
      <w:r w:rsidR="00E6430E" w:rsidRPr="0027553B">
        <w:rPr>
          <w:bCs/>
        </w:rPr>
        <w:t xml:space="preserve"> that particular place</w:t>
      </w:r>
      <w:r w:rsidR="00B524B6" w:rsidRPr="0027553B">
        <w:rPr>
          <w:bCs/>
        </w:rPr>
        <w:t>.</w:t>
      </w:r>
      <w:r w:rsidR="00B524B6" w:rsidRPr="0027553B">
        <w:rPr>
          <w:rStyle w:val="FootnoteReference"/>
          <w:bCs/>
        </w:rPr>
        <w:footnoteReference w:id="42"/>
      </w:r>
      <w:r w:rsidR="00654876" w:rsidRPr="0027553B">
        <w:rPr>
          <w:bCs/>
        </w:rPr>
        <w:t xml:space="preserve"> A visit to such places creates memories and forms connections, it situates a person in history and establishes a lineage.</w:t>
      </w:r>
      <w:r w:rsidR="00AE1841" w:rsidRPr="0027553B">
        <w:rPr>
          <w:rStyle w:val="FootnoteReference"/>
          <w:bCs/>
        </w:rPr>
        <w:footnoteReference w:id="43"/>
      </w:r>
      <w:r w:rsidR="00B524B6" w:rsidRPr="0027553B">
        <w:rPr>
          <w:bCs/>
        </w:rPr>
        <w:t xml:space="preserve"> </w:t>
      </w:r>
      <w:r w:rsidR="00AE1841" w:rsidRPr="0027553B">
        <w:rPr>
          <w:bCs/>
        </w:rPr>
        <w:t>For Tilley, ‘place is about situatedness in relation to identity and action.’</w:t>
      </w:r>
      <w:r w:rsidR="00AE1841" w:rsidRPr="0027553B">
        <w:rPr>
          <w:rStyle w:val="FootnoteReference"/>
          <w:bCs/>
        </w:rPr>
        <w:footnoteReference w:id="44"/>
      </w:r>
      <w:r w:rsidR="00AE1841" w:rsidRPr="0027553B">
        <w:rPr>
          <w:bCs/>
        </w:rPr>
        <w:t xml:space="preserve"> </w:t>
      </w:r>
      <w:r w:rsidR="004C3E97" w:rsidRPr="0027553B">
        <w:rPr>
          <w:bCs/>
        </w:rPr>
        <w:t xml:space="preserve">Thorley </w:t>
      </w:r>
      <w:r w:rsidR="004C3E97" w:rsidRPr="0027553B">
        <w:rPr>
          <w:bCs/>
        </w:rPr>
        <w:lastRenderedPageBreak/>
        <w:t>explores this idea in relation to sacred space where the place is ‘the</w:t>
      </w:r>
      <w:r w:rsidR="001D5F22" w:rsidRPr="0027553B">
        <w:rPr>
          <w:bCs/>
        </w:rPr>
        <w:t xml:space="preserve"> source of power and knowl</w:t>
      </w:r>
      <w:r w:rsidR="004C3E97" w:rsidRPr="0027553B">
        <w:rPr>
          <w:bCs/>
        </w:rPr>
        <w:t>edge for a particular culture’</w:t>
      </w:r>
      <w:r w:rsidR="00654876" w:rsidRPr="0027553B">
        <w:rPr>
          <w:bCs/>
        </w:rPr>
        <w:t xml:space="preserve"> and this same dynamic happens in contested spaces like Stonehenge and Avebury. </w:t>
      </w:r>
      <w:r w:rsidR="004C3E97" w:rsidRPr="0027553B">
        <w:rPr>
          <w:rStyle w:val="FootnoteReference"/>
          <w:bCs/>
        </w:rPr>
        <w:footnoteReference w:id="45"/>
      </w:r>
      <w:r w:rsidR="00654876" w:rsidRPr="0027553B">
        <w:rPr>
          <w:bCs/>
        </w:rPr>
        <w:t xml:space="preserve"> </w:t>
      </w:r>
      <w:r w:rsidR="00AE1841" w:rsidRPr="0027553B">
        <w:rPr>
          <w:bCs/>
        </w:rPr>
        <w:t>People return to a sacred place like Stonehenge to engage with it as it reaffirms who they are, as well as where and when they are in the world. It grounds them and enables them to feel attached to their ancestors.</w:t>
      </w:r>
      <w:r w:rsidR="00AE1841" w:rsidRPr="0027553B">
        <w:rPr>
          <w:rStyle w:val="FootnoteReference"/>
          <w:bCs/>
        </w:rPr>
        <w:footnoteReference w:id="46"/>
      </w:r>
      <w:r w:rsidR="00AE1841" w:rsidRPr="0027553B">
        <w:rPr>
          <w:bCs/>
        </w:rPr>
        <w:t xml:space="preserve"> </w:t>
      </w:r>
      <w:r w:rsidR="001D5F22" w:rsidRPr="0027553B">
        <w:rPr>
          <w:bCs/>
        </w:rPr>
        <w:t xml:space="preserve"> </w:t>
      </w:r>
      <w:r w:rsidR="00F42D39" w:rsidRPr="0027553B">
        <w:rPr>
          <w:bCs/>
        </w:rPr>
        <w:t>Therefore, from a phenomenological perspectiv</w:t>
      </w:r>
      <w:r w:rsidR="00080D79">
        <w:rPr>
          <w:bCs/>
        </w:rPr>
        <w:t>e Stonehenge is always changing. I</w:t>
      </w:r>
      <w:r w:rsidR="00F42D39" w:rsidRPr="0027553B">
        <w:rPr>
          <w:bCs/>
        </w:rPr>
        <w:t xml:space="preserve">t is multi-layered and </w:t>
      </w:r>
      <w:r w:rsidR="00080D79">
        <w:rPr>
          <w:bCs/>
        </w:rPr>
        <w:t xml:space="preserve">a </w:t>
      </w:r>
      <w:r w:rsidR="00FC13E2">
        <w:rPr>
          <w:bCs/>
        </w:rPr>
        <w:t>human-</w:t>
      </w:r>
      <w:r w:rsidR="00F42D39" w:rsidRPr="0027553B">
        <w:rPr>
          <w:bCs/>
        </w:rPr>
        <w:t xml:space="preserve">defined ‘social space’ where </w:t>
      </w:r>
      <w:r w:rsidR="00080D79">
        <w:rPr>
          <w:bCs/>
        </w:rPr>
        <w:t xml:space="preserve">human experience </w:t>
      </w:r>
      <w:r w:rsidR="00F42D39" w:rsidRPr="0027553B">
        <w:rPr>
          <w:bCs/>
        </w:rPr>
        <w:t xml:space="preserve">creates </w:t>
      </w:r>
      <w:r w:rsidR="00080D79">
        <w:rPr>
          <w:bCs/>
        </w:rPr>
        <w:t xml:space="preserve">and projects </w:t>
      </w:r>
      <w:r w:rsidR="00F42D39" w:rsidRPr="0027553B">
        <w:rPr>
          <w:bCs/>
        </w:rPr>
        <w:t>meaning</w:t>
      </w:r>
      <w:r w:rsidR="0038696B">
        <w:rPr>
          <w:bCs/>
        </w:rPr>
        <w:t xml:space="preserve"> that</w:t>
      </w:r>
      <w:r w:rsidR="00080D79">
        <w:rPr>
          <w:bCs/>
        </w:rPr>
        <w:t xml:space="preserve"> can define</w:t>
      </w:r>
      <w:r w:rsidR="00F42D39" w:rsidRPr="0027553B">
        <w:rPr>
          <w:bCs/>
        </w:rPr>
        <w:t xml:space="preserve"> </w:t>
      </w:r>
      <w:r w:rsidR="00201EAF" w:rsidRPr="0027553B">
        <w:rPr>
          <w:bCs/>
        </w:rPr>
        <w:t xml:space="preserve">both </w:t>
      </w:r>
      <w:r w:rsidR="00F42D39" w:rsidRPr="0027553B">
        <w:rPr>
          <w:bCs/>
        </w:rPr>
        <w:t>the person herself</w:t>
      </w:r>
      <w:r w:rsidR="0038696B">
        <w:rPr>
          <w:bCs/>
        </w:rPr>
        <w:t>, any groups or culture she belongs to as well as define the sacred place</w:t>
      </w:r>
      <w:r w:rsidR="00FC13E2">
        <w:rPr>
          <w:bCs/>
        </w:rPr>
        <w:t xml:space="preserve"> though time</w:t>
      </w:r>
      <w:r w:rsidR="00F42D39" w:rsidRPr="0027553B">
        <w:rPr>
          <w:bCs/>
        </w:rPr>
        <w:t>.</w:t>
      </w:r>
      <w:r w:rsidR="00F42D39" w:rsidRPr="0027553B">
        <w:rPr>
          <w:rStyle w:val="FootnoteReference"/>
          <w:bCs/>
        </w:rPr>
        <w:footnoteReference w:id="47"/>
      </w:r>
    </w:p>
    <w:p w14:paraId="55E245E2" w14:textId="77777777" w:rsidR="001D5F22" w:rsidRPr="0027553B" w:rsidRDefault="001D5F22" w:rsidP="00630B43">
      <w:pPr>
        <w:pStyle w:val="NoSpacing"/>
        <w:rPr>
          <w:bCs/>
        </w:rPr>
      </w:pPr>
    </w:p>
    <w:p w14:paraId="42DEE4A5" w14:textId="6848101E" w:rsidR="005E77AD" w:rsidRPr="0027553B" w:rsidRDefault="005E77AD" w:rsidP="00630B43">
      <w:pPr>
        <w:pStyle w:val="NoSpacing"/>
        <w:rPr>
          <w:bCs/>
        </w:rPr>
      </w:pPr>
      <w:r w:rsidRPr="0027553B">
        <w:rPr>
          <w:bCs/>
        </w:rPr>
        <w:t xml:space="preserve">Conclusion </w:t>
      </w:r>
    </w:p>
    <w:p w14:paraId="1504EC59" w14:textId="5B003DD2" w:rsidR="0074420A" w:rsidRPr="009C2643" w:rsidRDefault="00AE1841" w:rsidP="00630B43">
      <w:pPr>
        <w:pStyle w:val="NoSpacing"/>
        <w:ind w:firstLine="720"/>
        <w:rPr>
          <w:bCs/>
        </w:rPr>
      </w:pPr>
      <w:r w:rsidRPr="0027553B">
        <w:rPr>
          <w:bCs/>
        </w:rPr>
        <w:t>T</w:t>
      </w:r>
      <w:r w:rsidR="001B0E16" w:rsidRPr="0027553B">
        <w:rPr>
          <w:bCs/>
        </w:rPr>
        <w:t xml:space="preserve">his essay has argued that Bender’s theory of contested space is complemented by Tilley’s phenomenological </w:t>
      </w:r>
      <w:r w:rsidR="0038696B" w:rsidRPr="0027553B">
        <w:rPr>
          <w:bCs/>
        </w:rPr>
        <w:t>approach</w:t>
      </w:r>
      <w:r w:rsidR="0038696B" w:rsidRPr="0098607B">
        <w:rPr>
          <w:bCs/>
        </w:rPr>
        <w:t xml:space="preserve"> as</w:t>
      </w:r>
      <w:r w:rsidR="0038696B">
        <w:rPr>
          <w:bCs/>
        </w:rPr>
        <w:t xml:space="preserve"> they are both concerned with h</w:t>
      </w:r>
      <w:r w:rsidR="0098607B">
        <w:rPr>
          <w:bCs/>
        </w:rPr>
        <w:t xml:space="preserve">uman </w:t>
      </w:r>
      <w:r w:rsidR="0038696B">
        <w:rPr>
          <w:bCs/>
        </w:rPr>
        <w:t>consciousness</w:t>
      </w:r>
      <w:r w:rsidR="001B0E16" w:rsidRPr="0027553B">
        <w:rPr>
          <w:bCs/>
        </w:rPr>
        <w:t xml:space="preserve">. </w:t>
      </w:r>
      <w:r w:rsidR="00201EAF" w:rsidRPr="0027553B">
        <w:rPr>
          <w:bCs/>
        </w:rPr>
        <w:t>It has</w:t>
      </w:r>
      <w:r w:rsidR="00FF2085" w:rsidRPr="0027553B">
        <w:rPr>
          <w:bCs/>
        </w:rPr>
        <w:t xml:space="preserve"> focused</w:t>
      </w:r>
      <w:r w:rsidR="00201EAF" w:rsidRPr="0027553B">
        <w:rPr>
          <w:bCs/>
        </w:rPr>
        <w:t xml:space="preserve"> on themes </w:t>
      </w:r>
      <w:r w:rsidR="0038696B">
        <w:rPr>
          <w:bCs/>
        </w:rPr>
        <w:t>where the theorists</w:t>
      </w:r>
      <w:r w:rsidR="00637CF4">
        <w:rPr>
          <w:bCs/>
        </w:rPr>
        <w:t xml:space="preserve"> a</w:t>
      </w:r>
      <w:r w:rsidR="0098607B">
        <w:rPr>
          <w:bCs/>
        </w:rPr>
        <w:t xml:space="preserve">re united: 1. </w:t>
      </w:r>
      <w:r w:rsidR="0038696B">
        <w:rPr>
          <w:bCs/>
        </w:rPr>
        <w:t xml:space="preserve">the importance of </w:t>
      </w:r>
      <w:r w:rsidR="0038696B" w:rsidRPr="0027553B">
        <w:rPr>
          <w:bCs/>
        </w:rPr>
        <w:t>imagination</w:t>
      </w:r>
      <w:r w:rsidR="00637CF4">
        <w:rPr>
          <w:bCs/>
        </w:rPr>
        <w:t xml:space="preserve"> in interpreting the past (while situated in the present)</w:t>
      </w:r>
      <w:r w:rsidR="0098607B">
        <w:rPr>
          <w:bCs/>
        </w:rPr>
        <w:t xml:space="preserve">; 2. prioritising a particular </w:t>
      </w:r>
      <w:r w:rsidR="00637CF4">
        <w:rPr>
          <w:bCs/>
        </w:rPr>
        <w:t xml:space="preserve">social </w:t>
      </w:r>
      <w:r w:rsidR="0098607B">
        <w:rPr>
          <w:bCs/>
        </w:rPr>
        <w:t>and political history</w:t>
      </w:r>
      <w:r w:rsidR="00201EAF" w:rsidRPr="0027553B">
        <w:rPr>
          <w:bCs/>
        </w:rPr>
        <w:t xml:space="preserve"> and</w:t>
      </w:r>
      <w:r w:rsidR="0098607B">
        <w:rPr>
          <w:bCs/>
        </w:rPr>
        <w:t xml:space="preserve"> 3. highlighting</w:t>
      </w:r>
      <w:r w:rsidR="00201EAF" w:rsidRPr="0027553B">
        <w:rPr>
          <w:bCs/>
        </w:rPr>
        <w:t xml:space="preserve"> </w:t>
      </w:r>
      <w:r w:rsidR="0098607B">
        <w:rPr>
          <w:bCs/>
        </w:rPr>
        <w:t xml:space="preserve">the importance of sacred and contested place in </w:t>
      </w:r>
      <w:r w:rsidR="00201EAF" w:rsidRPr="0027553B">
        <w:rPr>
          <w:bCs/>
        </w:rPr>
        <w:t>identity</w:t>
      </w:r>
      <w:r w:rsidR="0098607B">
        <w:rPr>
          <w:bCs/>
        </w:rPr>
        <w:t xml:space="preserve"> formation</w:t>
      </w:r>
      <w:r w:rsidR="003D1964" w:rsidRPr="0027553B">
        <w:rPr>
          <w:bCs/>
        </w:rPr>
        <w:t xml:space="preserve">. </w:t>
      </w:r>
      <w:r w:rsidR="00201EAF" w:rsidRPr="0027553B">
        <w:rPr>
          <w:bCs/>
        </w:rPr>
        <w:t>Bender and Tilley are colleagues who</w:t>
      </w:r>
      <w:r w:rsidR="001B0E16" w:rsidRPr="0027553B">
        <w:rPr>
          <w:bCs/>
        </w:rPr>
        <w:t xml:space="preserve"> conduct field studi</w:t>
      </w:r>
      <w:r w:rsidR="0098607B">
        <w:rPr>
          <w:bCs/>
        </w:rPr>
        <w:t>es together and Bender’s work on</w:t>
      </w:r>
      <w:r w:rsidR="001B0E16" w:rsidRPr="0027553B">
        <w:rPr>
          <w:bCs/>
        </w:rPr>
        <w:t xml:space="preserve"> Stonehenge was instrumental popularising subjectivity and human interaction with the landscape</w:t>
      </w:r>
      <w:r w:rsidR="00201EAF" w:rsidRPr="0027553B">
        <w:rPr>
          <w:bCs/>
        </w:rPr>
        <w:t xml:space="preserve"> as basis for academic research in a variety of disciplines</w:t>
      </w:r>
      <w:r w:rsidR="001B0E16" w:rsidRPr="0027553B">
        <w:rPr>
          <w:bCs/>
        </w:rPr>
        <w:t xml:space="preserve">. Both </w:t>
      </w:r>
      <w:r w:rsidR="00201EAF" w:rsidRPr="0027553B">
        <w:rPr>
          <w:bCs/>
        </w:rPr>
        <w:t xml:space="preserve">researchers </w:t>
      </w:r>
      <w:r w:rsidR="001B0E16" w:rsidRPr="0027553B">
        <w:rPr>
          <w:bCs/>
        </w:rPr>
        <w:t xml:space="preserve">value subjectivity </w:t>
      </w:r>
      <w:r w:rsidR="003D1964" w:rsidRPr="0027553B">
        <w:rPr>
          <w:bCs/>
        </w:rPr>
        <w:t xml:space="preserve">such as social context and experience through the body </w:t>
      </w:r>
      <w:r w:rsidR="001B0E16" w:rsidRPr="0027553B">
        <w:rPr>
          <w:bCs/>
        </w:rPr>
        <w:t xml:space="preserve">over objective facts and materialism </w:t>
      </w:r>
      <w:r w:rsidR="00201EAF" w:rsidRPr="0027553B">
        <w:rPr>
          <w:bCs/>
        </w:rPr>
        <w:t>like discoveries and</w:t>
      </w:r>
      <w:r w:rsidR="001B0E16" w:rsidRPr="0027553B">
        <w:rPr>
          <w:bCs/>
        </w:rPr>
        <w:t xml:space="preserve"> ‘finds’ at individual </w:t>
      </w:r>
      <w:r w:rsidR="00201EAF" w:rsidRPr="0027553B">
        <w:rPr>
          <w:bCs/>
        </w:rPr>
        <w:t xml:space="preserve">sites. Although their approach is </w:t>
      </w:r>
      <w:r w:rsidR="003D1964" w:rsidRPr="0027553B">
        <w:rPr>
          <w:bCs/>
        </w:rPr>
        <w:t>popular</w:t>
      </w:r>
      <w:r w:rsidR="00201EAF" w:rsidRPr="0027553B">
        <w:rPr>
          <w:bCs/>
        </w:rPr>
        <w:t xml:space="preserve"> and has </w:t>
      </w:r>
      <w:r w:rsidR="001B0E16" w:rsidRPr="0027553B">
        <w:rPr>
          <w:bCs/>
        </w:rPr>
        <w:t xml:space="preserve">been for the past 20 years a few critics such as Johnson, </w:t>
      </w:r>
      <w:r w:rsidR="00201EAF" w:rsidRPr="0027553B">
        <w:rPr>
          <w:bCs/>
        </w:rPr>
        <w:t>Chapman and Geary</w:t>
      </w:r>
      <w:r w:rsidR="001B0E16" w:rsidRPr="0027553B">
        <w:rPr>
          <w:bCs/>
        </w:rPr>
        <w:t xml:space="preserve"> have argued th</w:t>
      </w:r>
      <w:r w:rsidR="00201EAF" w:rsidRPr="0027553B">
        <w:rPr>
          <w:bCs/>
        </w:rPr>
        <w:t xml:space="preserve">at it is only a blended approach encompassing both human experience and what they leave behind in physical objects that will give the most complete picture of the past. </w:t>
      </w:r>
      <w:r w:rsidR="001B0E16" w:rsidRPr="0027553B">
        <w:rPr>
          <w:bCs/>
        </w:rPr>
        <w:t xml:space="preserve"> </w:t>
      </w:r>
      <w:bookmarkEnd w:id="6"/>
    </w:p>
    <w:p w14:paraId="78EBCC66" w14:textId="77777777" w:rsidR="0074420A" w:rsidRDefault="0074420A" w:rsidP="00630B43">
      <w:pPr>
        <w:spacing w:line="240" w:lineRule="auto"/>
        <w:rPr>
          <w:b/>
          <w:bCs/>
        </w:rPr>
      </w:pPr>
    </w:p>
    <w:p w14:paraId="3ED4D1D2" w14:textId="2F6B3035" w:rsidR="001C005C" w:rsidRPr="001C005C" w:rsidRDefault="0027553B" w:rsidP="00630B43">
      <w:pPr>
        <w:spacing w:line="240" w:lineRule="auto"/>
        <w:rPr>
          <w:b/>
          <w:bCs/>
        </w:rPr>
      </w:pPr>
      <w:r w:rsidRPr="00DF7411">
        <w:rPr>
          <w:b/>
          <w:bCs/>
        </w:rPr>
        <w:t>References</w:t>
      </w:r>
    </w:p>
    <w:p w14:paraId="2EC87B60" w14:textId="77777777" w:rsidR="008C69B5" w:rsidRDefault="0074420A" w:rsidP="00630B43">
      <w:pPr>
        <w:pStyle w:val="NoSpacing"/>
      </w:pPr>
      <w:r w:rsidRPr="0074420A">
        <w:t>Barrett, John C.</w:t>
      </w:r>
      <w:r w:rsidR="008C69B5">
        <w:t>, ‘Book Reviews’,</w:t>
      </w:r>
      <w:r w:rsidRPr="0074420A">
        <w:t xml:space="preserve"> </w:t>
      </w:r>
      <w:r w:rsidRPr="008C69B5">
        <w:rPr>
          <w:i/>
        </w:rPr>
        <w:t>American Journal of Archaeology</w:t>
      </w:r>
      <w:r w:rsidR="008C69B5">
        <w:t>, 113.3</w:t>
      </w:r>
      <w:r w:rsidRPr="0074420A">
        <w:t xml:space="preserve"> </w:t>
      </w:r>
      <w:r w:rsidR="008C69B5">
        <w:t>(</w:t>
      </w:r>
      <w:r w:rsidRPr="0074420A">
        <w:t>2009</w:t>
      </w:r>
      <w:r w:rsidR="008C69B5">
        <w:t xml:space="preserve">), 481–82 </w:t>
      </w:r>
    </w:p>
    <w:p w14:paraId="5BDCA639" w14:textId="032BBC69" w:rsidR="0074420A" w:rsidRDefault="008C69B5" w:rsidP="00630B43">
      <w:pPr>
        <w:pStyle w:val="NoSpacing"/>
      </w:pPr>
      <w:r>
        <w:tab/>
        <w:t>&lt;</w:t>
      </w:r>
      <w:r w:rsidR="0074420A" w:rsidRPr="0074420A">
        <w:t>http://www.jstor.org/stable/2062760</w:t>
      </w:r>
      <w:r>
        <w:t>1&gt; [a</w:t>
      </w:r>
      <w:r w:rsidR="00D86924">
        <w:t>ccessed 13 November</w:t>
      </w:r>
      <w:r>
        <w:t xml:space="preserve"> 2023]</w:t>
      </w:r>
    </w:p>
    <w:p w14:paraId="3AE1B060" w14:textId="77777777" w:rsidR="0074420A" w:rsidRDefault="0074420A" w:rsidP="00630B43">
      <w:pPr>
        <w:pStyle w:val="NoSpacing"/>
      </w:pPr>
    </w:p>
    <w:p w14:paraId="073C77B9" w14:textId="114F6E97" w:rsidR="00F73CD1" w:rsidRDefault="008C69B5" w:rsidP="00630B43">
      <w:pPr>
        <w:pStyle w:val="NoSpacing"/>
      </w:pPr>
      <w:r>
        <w:t>Bender, Barbara</w:t>
      </w:r>
      <w:r w:rsidR="00F73CD1">
        <w:t>, ‘</w:t>
      </w:r>
      <w:r w:rsidR="0074420A" w:rsidRPr="0074420A">
        <w:t>Theorising Landscapes, and the Prehis</w:t>
      </w:r>
      <w:r w:rsidR="00F73CD1">
        <w:t>toric Landscapes of Stonehenge’,</w:t>
      </w:r>
      <w:r w:rsidR="0074420A" w:rsidRPr="0074420A">
        <w:t xml:space="preserve"> </w:t>
      </w:r>
      <w:r w:rsidR="0074420A" w:rsidRPr="00F73CD1">
        <w:rPr>
          <w:i/>
        </w:rPr>
        <w:t>Man,</w:t>
      </w:r>
      <w:r w:rsidR="00F73CD1">
        <w:t xml:space="preserve"> 27.4</w:t>
      </w:r>
      <w:r w:rsidR="0074420A" w:rsidRPr="0074420A">
        <w:t xml:space="preserve"> </w:t>
      </w:r>
    </w:p>
    <w:p w14:paraId="6DABE9F7" w14:textId="6ECB9160" w:rsidR="001C005C" w:rsidRDefault="00F73CD1" w:rsidP="00630B43">
      <w:pPr>
        <w:pStyle w:val="NoSpacing"/>
      </w:pPr>
      <w:r>
        <w:tab/>
        <w:t>(</w:t>
      </w:r>
      <w:r w:rsidR="0074420A" w:rsidRPr="0074420A">
        <w:t>1992</w:t>
      </w:r>
      <w:r>
        <w:t xml:space="preserve">), 735–55 </w:t>
      </w:r>
      <w:r w:rsidR="00D86924">
        <w:t>&lt;</w:t>
      </w:r>
      <w:r w:rsidRPr="00D86924">
        <w:t>https://doi.org/10.2307/2804172</w:t>
      </w:r>
      <w:r w:rsidR="00D86924">
        <w:t>&gt;</w:t>
      </w:r>
      <w:r>
        <w:t xml:space="preserve"> [accessed 13 November 2023]</w:t>
      </w:r>
    </w:p>
    <w:p w14:paraId="42DBB7E4" w14:textId="77777777" w:rsidR="001C005C" w:rsidRDefault="001C005C" w:rsidP="00630B43">
      <w:pPr>
        <w:pStyle w:val="NoSpacing"/>
      </w:pPr>
    </w:p>
    <w:p w14:paraId="022A73FC" w14:textId="38197663" w:rsidR="001C005C" w:rsidRDefault="001C005C" w:rsidP="00630B43">
      <w:pPr>
        <w:pStyle w:val="NoSpacing"/>
      </w:pPr>
      <w:r>
        <w:t>Bender, B</w:t>
      </w:r>
      <w:r w:rsidR="008C69B5">
        <w:t xml:space="preserve">arbara, </w:t>
      </w:r>
      <w:r w:rsidR="008C69B5" w:rsidRPr="008C69B5">
        <w:rPr>
          <w:i/>
        </w:rPr>
        <w:t>Stonehenge: Making Space</w:t>
      </w:r>
      <w:r w:rsidR="008C69B5">
        <w:t>, (Oxford, Berg, 1998)</w:t>
      </w:r>
    </w:p>
    <w:p w14:paraId="0CA519DD" w14:textId="77777777" w:rsidR="001C005C" w:rsidRDefault="001C005C" w:rsidP="00630B43">
      <w:pPr>
        <w:pStyle w:val="NoSpacing"/>
      </w:pPr>
    </w:p>
    <w:p w14:paraId="06C93950" w14:textId="77777777" w:rsidR="009E4A6C" w:rsidRDefault="00D86924" w:rsidP="00630B43">
      <w:pPr>
        <w:pStyle w:val="NoSpacing"/>
      </w:pPr>
      <w:r>
        <w:t>Chapman, Henry, P., and Benjamin Gearey,</w:t>
      </w:r>
      <w:r w:rsidR="001C005C" w:rsidRPr="001C005C">
        <w:t xml:space="preserve"> </w:t>
      </w:r>
      <w:r>
        <w:t>‘</w:t>
      </w:r>
      <w:r w:rsidR="001C005C" w:rsidRPr="001C005C">
        <w:t>Palaeoecology and the perception of prehistoric</w:t>
      </w:r>
      <w:r w:rsidR="009E4A6C">
        <w:t xml:space="preserve"> </w:t>
      </w:r>
    </w:p>
    <w:p w14:paraId="34DDE34E" w14:textId="131E4682" w:rsidR="001C005C" w:rsidRDefault="001C005C" w:rsidP="00630B43">
      <w:pPr>
        <w:pStyle w:val="NoSpacing"/>
        <w:ind w:left="720"/>
      </w:pPr>
      <w:r w:rsidRPr="001C005C">
        <w:t>landscapes: Some comments on vis</w:t>
      </w:r>
      <w:r w:rsidR="00D86924">
        <w:t>ual approaches to phenomenology’,</w:t>
      </w:r>
      <w:r w:rsidRPr="001C005C">
        <w:t xml:space="preserve"> </w:t>
      </w:r>
      <w:r w:rsidRPr="00D86924">
        <w:rPr>
          <w:i/>
        </w:rPr>
        <w:t>Antiquity</w:t>
      </w:r>
      <w:r w:rsidR="00D86924">
        <w:t>, 74.284</w:t>
      </w:r>
      <w:r w:rsidR="00D86924" w:rsidRPr="00D86924">
        <w:t xml:space="preserve"> </w:t>
      </w:r>
      <w:r w:rsidR="00D86924">
        <w:t xml:space="preserve">(2000), </w:t>
      </w:r>
      <w:r w:rsidRPr="001C005C">
        <w:t>3</w:t>
      </w:r>
      <w:r w:rsidR="00D86924">
        <w:t>16-319</w:t>
      </w:r>
      <w:r w:rsidR="00CC52C8">
        <w:t>,</w:t>
      </w:r>
      <w:r w:rsidR="009E4A6C">
        <w:t xml:space="preserve"> </w:t>
      </w:r>
      <w:r w:rsidR="00CC52C8">
        <w:t>&lt;</w:t>
      </w:r>
      <w:r w:rsidR="00D86924" w:rsidRPr="00CC52C8">
        <w:t>https://www.proquest.com/docview/217559834/fulltextPDF/345E48448139424BPQ/1?accountid=130472</w:t>
      </w:r>
      <w:r w:rsidR="00CC52C8">
        <w:t>&gt;</w:t>
      </w:r>
      <w:r w:rsidR="00D86924">
        <w:t xml:space="preserve"> [accessed 10 November 2023] </w:t>
      </w:r>
    </w:p>
    <w:p w14:paraId="31B028F8" w14:textId="77777777" w:rsidR="001C005C" w:rsidRDefault="001C005C" w:rsidP="00630B43">
      <w:pPr>
        <w:pStyle w:val="NoSpacing"/>
      </w:pPr>
    </w:p>
    <w:p w14:paraId="10C349F1" w14:textId="77777777" w:rsidR="00CC52C8" w:rsidRDefault="00D86924" w:rsidP="00630B43">
      <w:pPr>
        <w:pStyle w:val="NoSpacing"/>
        <w:rPr>
          <w:i/>
        </w:rPr>
      </w:pPr>
      <w:r>
        <w:t>Fleming, Andrew,</w:t>
      </w:r>
      <w:r w:rsidR="00F45788">
        <w:t xml:space="preserve"> ‘</w:t>
      </w:r>
      <w:r w:rsidRPr="00D86924">
        <w:t>The F</w:t>
      </w:r>
      <w:r w:rsidR="00F45788">
        <w:t>uture of Landscape Archaeology’, in</w:t>
      </w:r>
      <w:r w:rsidRPr="00D86924">
        <w:t xml:space="preserve"> </w:t>
      </w:r>
      <w:r w:rsidRPr="00F45788">
        <w:rPr>
          <w:i/>
        </w:rPr>
        <w:t xml:space="preserve">Landscape Archaeology between Art </w:t>
      </w:r>
    </w:p>
    <w:p w14:paraId="701894B3" w14:textId="043DA9CE" w:rsidR="00D86924" w:rsidRDefault="00D86924" w:rsidP="00630B43">
      <w:pPr>
        <w:pStyle w:val="NoSpacing"/>
        <w:ind w:left="720"/>
      </w:pPr>
      <w:r w:rsidRPr="00F45788">
        <w:rPr>
          <w:i/>
        </w:rPr>
        <w:t>and Science: From a Multi- to an Interdisciplinary Approach</w:t>
      </w:r>
      <w:r w:rsidR="00F45788">
        <w:t>, ed.</w:t>
      </w:r>
      <w:r w:rsidRPr="00D86924">
        <w:t xml:space="preserve"> by S.J. Kluiving and E.B. Guttmann-Bond, </w:t>
      </w:r>
      <w:r w:rsidR="00F45788">
        <w:t>(</w:t>
      </w:r>
      <w:r w:rsidR="00CC52C8">
        <w:t>Amsterdam: Amsterdam University Press, 2012), pp.</w:t>
      </w:r>
      <w:r w:rsidRPr="00D86924">
        <w:t xml:space="preserve"> 461</w:t>
      </w:r>
      <w:r w:rsidR="00CC52C8">
        <w:t>–70</w:t>
      </w:r>
    </w:p>
    <w:p w14:paraId="4FE062BF" w14:textId="77777777" w:rsidR="00F45788" w:rsidRDefault="00F45788" w:rsidP="00630B43">
      <w:pPr>
        <w:pStyle w:val="NoSpacing"/>
      </w:pPr>
    </w:p>
    <w:p w14:paraId="5ABA7CA3" w14:textId="77777777" w:rsidR="00F45788" w:rsidRDefault="00F45788" w:rsidP="00630B43">
      <w:pPr>
        <w:pStyle w:val="NoSpacing"/>
        <w:rPr>
          <w:i/>
        </w:rPr>
      </w:pPr>
      <w:r>
        <w:t>Hamilakis, Yannis, and others, ‘</w:t>
      </w:r>
      <w:r w:rsidR="0074420A" w:rsidRPr="0074420A">
        <w:t xml:space="preserve">Art and the Re-Presentation </w:t>
      </w:r>
      <w:r>
        <w:t>of the Past’,</w:t>
      </w:r>
      <w:r w:rsidR="0074420A" w:rsidRPr="0074420A">
        <w:t xml:space="preserve"> </w:t>
      </w:r>
      <w:r w:rsidR="0074420A" w:rsidRPr="00F45788">
        <w:rPr>
          <w:i/>
        </w:rPr>
        <w:t xml:space="preserve">The Journal of the Royal </w:t>
      </w:r>
    </w:p>
    <w:p w14:paraId="549D9D67" w14:textId="58726822" w:rsidR="001C005C" w:rsidRDefault="0074420A" w:rsidP="00630B43">
      <w:pPr>
        <w:pStyle w:val="NoSpacing"/>
        <w:ind w:left="720"/>
      </w:pPr>
      <w:r w:rsidRPr="00F45788">
        <w:rPr>
          <w:i/>
        </w:rPr>
        <w:t>Anthropological Institute</w:t>
      </w:r>
      <w:r w:rsidR="00F45788">
        <w:t>, 7.1 (</w:t>
      </w:r>
      <w:r w:rsidRPr="0074420A">
        <w:t>2001</w:t>
      </w:r>
      <w:r w:rsidR="00F45788">
        <w:t>), 153–56 &lt;</w:t>
      </w:r>
      <w:r w:rsidR="00F45788" w:rsidRPr="00F45788">
        <w:t>http://www.jstor.org/stable/2660841</w:t>
      </w:r>
      <w:r w:rsidR="00F45788">
        <w:t>&gt; [accessed 30 October</w:t>
      </w:r>
      <w:r w:rsidRPr="00F45788">
        <w:t xml:space="preserve"> 2023</w:t>
      </w:r>
      <w:r w:rsidR="00F45788">
        <w:t>]</w:t>
      </w:r>
    </w:p>
    <w:p w14:paraId="41D522E9" w14:textId="77777777" w:rsidR="0074420A" w:rsidRDefault="0074420A" w:rsidP="00630B43">
      <w:pPr>
        <w:pStyle w:val="NoSpacing"/>
      </w:pPr>
    </w:p>
    <w:p w14:paraId="06B293A8" w14:textId="14FDA003" w:rsidR="001C005C" w:rsidRDefault="001C005C" w:rsidP="00630B43">
      <w:pPr>
        <w:pStyle w:val="NoSpacing"/>
      </w:pPr>
      <w:r>
        <w:lastRenderedPageBreak/>
        <w:t xml:space="preserve">Ingold, Tim, </w:t>
      </w:r>
      <w:r w:rsidRPr="001C005C">
        <w:rPr>
          <w:i/>
        </w:rPr>
        <w:t>Lines: a brief history</w:t>
      </w:r>
      <w:r w:rsidR="003B6C30">
        <w:t xml:space="preserve">, (London: </w:t>
      </w:r>
      <w:r w:rsidR="003B6C30" w:rsidRPr="003B6C30">
        <w:t>Routledge</w:t>
      </w:r>
      <w:r w:rsidR="003B6C30">
        <w:t>,</w:t>
      </w:r>
      <w:r w:rsidR="003B6C30" w:rsidRPr="003B6C30">
        <w:t xml:space="preserve"> </w:t>
      </w:r>
      <w:r>
        <w:t>2</w:t>
      </w:r>
      <w:r w:rsidR="003B6C30">
        <w:t>016)</w:t>
      </w:r>
      <w:r>
        <w:t xml:space="preserve"> </w:t>
      </w:r>
    </w:p>
    <w:p w14:paraId="0BD74ACF" w14:textId="77777777" w:rsidR="001C005C" w:rsidRDefault="001C005C" w:rsidP="00630B43">
      <w:pPr>
        <w:pStyle w:val="NoSpacing"/>
      </w:pPr>
    </w:p>
    <w:p w14:paraId="032DD787" w14:textId="77777777" w:rsidR="00CC52C8" w:rsidRDefault="0074420A" w:rsidP="00630B43">
      <w:pPr>
        <w:pStyle w:val="NoSpacing"/>
        <w:rPr>
          <w:i/>
        </w:rPr>
      </w:pPr>
      <w:r w:rsidRPr="0074420A">
        <w:t>Johnson, Matthew</w:t>
      </w:r>
      <w:r w:rsidR="00CC52C8">
        <w:t>,</w:t>
      </w:r>
      <w:r w:rsidRPr="0074420A">
        <w:t xml:space="preserve"> H.</w:t>
      </w:r>
      <w:r w:rsidR="00CC52C8">
        <w:t>, ‘</w:t>
      </w:r>
      <w:r w:rsidRPr="0074420A">
        <w:t>Phenomenological Approaches in Landscape Archaeolog</w:t>
      </w:r>
      <w:r w:rsidR="00CC52C8">
        <w:t>y’,</w:t>
      </w:r>
      <w:r w:rsidRPr="0074420A">
        <w:t xml:space="preserve"> </w:t>
      </w:r>
      <w:r w:rsidRPr="00CC52C8">
        <w:rPr>
          <w:i/>
        </w:rPr>
        <w:t xml:space="preserve">Annual Review of </w:t>
      </w:r>
    </w:p>
    <w:p w14:paraId="09653D23" w14:textId="0E63DB28" w:rsidR="001C005C" w:rsidRDefault="0074420A" w:rsidP="00630B43">
      <w:pPr>
        <w:pStyle w:val="NoSpacing"/>
        <w:ind w:left="720"/>
      </w:pPr>
      <w:r w:rsidRPr="00CC52C8">
        <w:rPr>
          <w:i/>
        </w:rPr>
        <w:t>Anthropology</w:t>
      </w:r>
      <w:r w:rsidR="00CC52C8">
        <w:t>, 41</w:t>
      </w:r>
      <w:r w:rsidRPr="0074420A">
        <w:t xml:space="preserve"> </w:t>
      </w:r>
      <w:r w:rsidR="00CC52C8">
        <w:t>(</w:t>
      </w:r>
      <w:r w:rsidRPr="0074420A">
        <w:t>2012</w:t>
      </w:r>
      <w:r w:rsidR="00CC52C8">
        <w:t>), 269–84, &lt;</w:t>
      </w:r>
      <w:r w:rsidR="00CC52C8" w:rsidRPr="00CC52C8">
        <w:t>http://www.jstor.org/stable/23270711</w:t>
      </w:r>
      <w:r w:rsidR="00CC52C8">
        <w:t>&gt; [accessed 13 October 2023]</w:t>
      </w:r>
    </w:p>
    <w:p w14:paraId="155EE58D" w14:textId="77777777" w:rsidR="003C74F2" w:rsidRDefault="003C74F2" w:rsidP="00630B43">
      <w:pPr>
        <w:pStyle w:val="NoSpacing"/>
      </w:pPr>
    </w:p>
    <w:p w14:paraId="749F63B8" w14:textId="77777777" w:rsidR="0096402F" w:rsidRDefault="003C74F2" w:rsidP="00630B43">
      <w:pPr>
        <w:pStyle w:val="NoSpacing"/>
      </w:pPr>
      <w:r>
        <w:t>Sims, Lionel</w:t>
      </w:r>
      <w:r w:rsidR="0096402F">
        <w:t>, ‘</w:t>
      </w:r>
      <w:r w:rsidRPr="003C74F2">
        <w:t xml:space="preserve">Entering, and Returning from, the Underworld: Reconstituting Silbury Hill by </w:t>
      </w:r>
    </w:p>
    <w:p w14:paraId="749902D0" w14:textId="77FDDEFD" w:rsidR="003C74F2" w:rsidRDefault="003C74F2" w:rsidP="00630B43">
      <w:pPr>
        <w:pStyle w:val="NoSpacing"/>
        <w:ind w:left="720"/>
      </w:pPr>
      <w:r w:rsidRPr="003C74F2">
        <w:t>Combining a Quantified Landscape Phen</w:t>
      </w:r>
      <w:r w:rsidR="0096402F">
        <w:t xml:space="preserve">omenology with Archaeoastronomy’, </w:t>
      </w:r>
      <w:r w:rsidRPr="0096402F">
        <w:rPr>
          <w:i/>
        </w:rPr>
        <w:t>The Journal of the Royal Anthropological Institute</w:t>
      </w:r>
      <w:r w:rsidRPr="003C74F2">
        <w:t xml:space="preserve">, </w:t>
      </w:r>
      <w:r w:rsidR="0096402F">
        <w:t xml:space="preserve">15.2 (2009), </w:t>
      </w:r>
      <w:r w:rsidRPr="003C74F2">
        <w:t>386-408</w:t>
      </w:r>
      <w:r w:rsidR="009E4A6C">
        <w:t>,</w:t>
      </w:r>
      <w:r w:rsidRPr="003C74F2">
        <w:t xml:space="preserve"> </w:t>
      </w:r>
      <w:r w:rsidR="0096402F">
        <w:t>&lt;</w:t>
      </w:r>
      <w:r w:rsidRPr="003C74F2">
        <w:t>https://www.jstor.org/stable/20527714</w:t>
      </w:r>
      <w:r w:rsidR="0096402F">
        <w:t>&gt; [accessed 20 October 2023]</w:t>
      </w:r>
    </w:p>
    <w:p w14:paraId="4F8C7E78" w14:textId="77777777" w:rsidR="0074420A" w:rsidRDefault="0074420A" w:rsidP="00630B43">
      <w:pPr>
        <w:pStyle w:val="NoSpacing"/>
      </w:pPr>
    </w:p>
    <w:p w14:paraId="3C6B3442" w14:textId="4BA9FAC1" w:rsidR="003C74F2" w:rsidRDefault="00CC52C8" w:rsidP="00630B43">
      <w:pPr>
        <w:pStyle w:val="NoSpacing"/>
      </w:pPr>
      <w:r>
        <w:t xml:space="preserve">Thorley, Anthony, </w:t>
      </w:r>
      <w:r w:rsidR="003C74F2" w:rsidRPr="003C74F2">
        <w:rPr>
          <w:i/>
        </w:rPr>
        <w:t>Sacred Sites: An Overview</w:t>
      </w:r>
      <w:r w:rsidR="003C74F2">
        <w:t xml:space="preserve"> &lt;http://</w:t>
      </w:r>
      <w:r w:rsidR="003C74F2" w:rsidRPr="003C74F2">
        <w:t>www.gaiafoundation.org</w:t>
      </w:r>
      <w:r w:rsidR="003C74F2">
        <w:t xml:space="preserve">&gt; [accessed 23 </w:t>
      </w:r>
    </w:p>
    <w:p w14:paraId="52D870AC" w14:textId="177C22D1" w:rsidR="001C005C" w:rsidRDefault="003C74F2" w:rsidP="00630B43">
      <w:pPr>
        <w:pStyle w:val="NoSpacing"/>
      </w:pPr>
      <w:r>
        <w:tab/>
        <w:t>October 2023]</w:t>
      </w:r>
      <w:r w:rsidR="00FF0A93" w:rsidRPr="00FF0A93">
        <w:t xml:space="preserve"> (2008)</w:t>
      </w:r>
    </w:p>
    <w:p w14:paraId="6EF60279" w14:textId="77777777" w:rsidR="001C005C" w:rsidRDefault="001C005C" w:rsidP="00630B43">
      <w:pPr>
        <w:pStyle w:val="NoSpacing"/>
      </w:pPr>
    </w:p>
    <w:p w14:paraId="3C349FC5" w14:textId="77777777" w:rsidR="003C74F2" w:rsidRDefault="003C74F2" w:rsidP="00630B43">
      <w:pPr>
        <w:pStyle w:val="NoSpacing"/>
      </w:pPr>
      <w:r>
        <w:t xml:space="preserve">Tilley, Christopher, </w:t>
      </w:r>
      <w:r w:rsidR="001C005C" w:rsidRPr="003C74F2">
        <w:rPr>
          <w:i/>
        </w:rPr>
        <w:t>A Phenomenology of Landscape: Places, Paths and Monuments</w:t>
      </w:r>
      <w:r>
        <w:t>,</w:t>
      </w:r>
      <w:r w:rsidR="001C005C">
        <w:t xml:space="preserve"> </w:t>
      </w:r>
      <w:r>
        <w:t xml:space="preserve">(Oxford: Berg, </w:t>
      </w:r>
    </w:p>
    <w:p w14:paraId="756A8619" w14:textId="005223DC" w:rsidR="001C005C" w:rsidRDefault="003C74F2" w:rsidP="00630B43">
      <w:pPr>
        <w:pStyle w:val="NoSpacing"/>
      </w:pPr>
      <w:r>
        <w:tab/>
        <w:t>1994)</w:t>
      </w:r>
      <w:r w:rsidR="001C005C">
        <w:t xml:space="preserve"> </w:t>
      </w:r>
    </w:p>
    <w:p w14:paraId="4FB7C914" w14:textId="77777777" w:rsidR="00FC4958" w:rsidRPr="009E4A6C" w:rsidRDefault="00FC4958" w:rsidP="00630B43">
      <w:pPr>
        <w:pStyle w:val="NoSpacing"/>
        <w:rPr>
          <w:rFonts w:ascii="Calibri" w:eastAsia="Calibri" w:hAnsi="Calibri" w:cs="Calibri"/>
          <w:lang w:val="en-US"/>
        </w:rPr>
      </w:pPr>
    </w:p>
    <w:p w14:paraId="546E4221" w14:textId="77777777" w:rsidR="009E4A6C" w:rsidRDefault="009E4A6C" w:rsidP="00630B43">
      <w:pPr>
        <w:pStyle w:val="NoSpacing"/>
        <w:rPr>
          <w:rFonts w:ascii="Calibri" w:eastAsia="Calibri" w:hAnsi="Calibri" w:cs="Calibri"/>
          <w:i/>
          <w:lang w:val="en-US"/>
        </w:rPr>
      </w:pPr>
      <w:r>
        <w:rPr>
          <w:rFonts w:ascii="Calibri" w:eastAsia="Calibri" w:hAnsi="Calibri" w:cs="Calibri"/>
          <w:lang w:val="en-US"/>
        </w:rPr>
        <w:t>Tilley, Christopher, and others, ‘</w:t>
      </w:r>
      <w:r w:rsidRPr="009E4A6C">
        <w:rPr>
          <w:rFonts w:ascii="Calibri" w:eastAsia="Calibri" w:hAnsi="Calibri" w:cs="Calibri"/>
          <w:lang w:val="en-US"/>
        </w:rPr>
        <w:t xml:space="preserve">Art and </w:t>
      </w:r>
      <w:r>
        <w:rPr>
          <w:rFonts w:ascii="Calibri" w:eastAsia="Calibri" w:hAnsi="Calibri" w:cs="Calibri"/>
          <w:lang w:val="en-US"/>
        </w:rPr>
        <w:t>the Re-Presentation of the Past’,</w:t>
      </w:r>
      <w:r w:rsidRPr="009E4A6C">
        <w:rPr>
          <w:rFonts w:ascii="Calibri" w:eastAsia="Calibri" w:hAnsi="Calibri" w:cs="Calibri"/>
          <w:lang w:val="en-US"/>
        </w:rPr>
        <w:t xml:space="preserve"> </w:t>
      </w:r>
      <w:r w:rsidRPr="009E4A6C">
        <w:rPr>
          <w:rFonts w:ascii="Calibri" w:eastAsia="Calibri" w:hAnsi="Calibri" w:cs="Calibri"/>
          <w:i/>
          <w:lang w:val="en-US"/>
        </w:rPr>
        <w:t>The Journal of the Royal</w:t>
      </w:r>
    </w:p>
    <w:p w14:paraId="7D58EB01" w14:textId="0558D8F3" w:rsidR="005E4192" w:rsidRPr="009E4A6C" w:rsidRDefault="009E4A6C" w:rsidP="00630B43">
      <w:pPr>
        <w:pStyle w:val="NoSpacing"/>
        <w:ind w:left="720"/>
        <w:rPr>
          <w:rFonts w:ascii="Calibri" w:eastAsia="Calibri" w:hAnsi="Calibri" w:cs="Calibri"/>
          <w:i/>
          <w:lang w:val="en-US"/>
        </w:rPr>
      </w:pPr>
      <w:r w:rsidRPr="009E4A6C">
        <w:rPr>
          <w:rFonts w:ascii="Calibri" w:eastAsia="Calibri" w:hAnsi="Calibri" w:cs="Calibri"/>
          <w:i/>
          <w:lang w:val="en-US"/>
        </w:rPr>
        <w:t>Anthropological Institute</w:t>
      </w:r>
      <w:r w:rsidRPr="009E4A6C">
        <w:rPr>
          <w:rFonts w:ascii="Calibri" w:eastAsia="Calibri" w:hAnsi="Calibri" w:cs="Calibri"/>
          <w:lang w:val="en-US"/>
        </w:rPr>
        <w:t xml:space="preserve">, </w:t>
      </w:r>
      <w:r>
        <w:rPr>
          <w:rFonts w:ascii="Calibri" w:eastAsia="Calibri" w:hAnsi="Calibri" w:cs="Calibri"/>
          <w:lang w:val="en-US"/>
        </w:rPr>
        <w:t>6.1 (</w:t>
      </w:r>
      <w:r w:rsidRPr="009E4A6C">
        <w:rPr>
          <w:rFonts w:ascii="Calibri" w:eastAsia="Calibri" w:hAnsi="Calibri" w:cs="Calibri"/>
          <w:lang w:val="en-US"/>
        </w:rPr>
        <w:t>2000</w:t>
      </w:r>
      <w:r>
        <w:rPr>
          <w:rFonts w:ascii="Calibri" w:eastAsia="Calibri" w:hAnsi="Calibri" w:cs="Calibri"/>
          <w:lang w:val="en-US"/>
        </w:rPr>
        <w:t>), 35–62, &lt;</w:t>
      </w:r>
      <w:r w:rsidRPr="009E4A6C">
        <w:rPr>
          <w:rFonts w:ascii="Calibri" w:eastAsia="Calibri" w:hAnsi="Calibri" w:cs="Calibri"/>
          <w:lang w:val="en-US"/>
        </w:rPr>
        <w:t>http://www.jstor.org/stable/2660764</w:t>
      </w:r>
      <w:r>
        <w:rPr>
          <w:rFonts w:ascii="Calibri" w:eastAsia="Calibri" w:hAnsi="Calibri" w:cs="Calibri"/>
          <w:lang w:val="en-US"/>
        </w:rPr>
        <w:t>&gt; [accessed 13 November 2023]</w:t>
      </w:r>
    </w:p>
    <w:p w14:paraId="333A2A41" w14:textId="19F43CF7" w:rsidR="41DC1E16" w:rsidRDefault="009E4A6C" w:rsidP="00630B43">
      <w:pPr>
        <w:pStyle w:val="NoSpacing"/>
        <w:rPr>
          <w:rFonts w:ascii="Calibri" w:eastAsia="Calibri" w:hAnsi="Calibri" w:cs="Calibri"/>
          <w:sz w:val="24"/>
          <w:szCs w:val="24"/>
          <w:lang w:val="en-US"/>
        </w:rPr>
      </w:pPr>
      <w:r>
        <w:rPr>
          <w:rFonts w:ascii="Source Sans Pro" w:eastAsia="Source Sans Pro" w:hAnsi="Source Sans Pro" w:cs="Source Sans Pro"/>
          <w:color w:val="3A3A3A"/>
          <w:lang w:val="en-US"/>
        </w:rPr>
        <w:t xml:space="preserve"> </w:t>
      </w:r>
    </w:p>
    <w:sectPr w:rsidR="41DC1E1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3C90B4" w14:textId="77777777" w:rsidR="00E53784" w:rsidRDefault="00E53784" w:rsidP="000546B3">
      <w:pPr>
        <w:spacing w:after="0" w:line="240" w:lineRule="auto"/>
      </w:pPr>
      <w:r>
        <w:separator/>
      </w:r>
    </w:p>
  </w:endnote>
  <w:endnote w:type="continuationSeparator" w:id="0">
    <w:p w14:paraId="51584729" w14:textId="77777777" w:rsidR="00E53784" w:rsidRDefault="00E53784" w:rsidP="00054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Source Sans Pro">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BB8AB1" w14:textId="77777777" w:rsidR="00E53784" w:rsidRDefault="00E53784" w:rsidP="000546B3">
      <w:pPr>
        <w:spacing w:after="0" w:line="240" w:lineRule="auto"/>
      </w:pPr>
      <w:r>
        <w:separator/>
      </w:r>
    </w:p>
  </w:footnote>
  <w:footnote w:type="continuationSeparator" w:id="0">
    <w:p w14:paraId="11AB76DA" w14:textId="77777777" w:rsidR="00E53784" w:rsidRDefault="00E53784" w:rsidP="000546B3">
      <w:pPr>
        <w:spacing w:after="0" w:line="240" w:lineRule="auto"/>
      </w:pPr>
      <w:r>
        <w:continuationSeparator/>
      </w:r>
    </w:p>
  </w:footnote>
  <w:footnote w:id="1">
    <w:p w14:paraId="04625F7A" w14:textId="7795DC0F" w:rsidR="00273CAA" w:rsidRDefault="00273CAA" w:rsidP="00080CA7">
      <w:pPr>
        <w:pStyle w:val="FootnoteText"/>
      </w:pPr>
      <w:r>
        <w:rPr>
          <w:rStyle w:val="FootnoteReference"/>
        </w:rPr>
        <w:footnoteRef/>
      </w:r>
      <w:r w:rsidR="00080CA7">
        <w:t xml:space="preserve"> Henry Chapman and Benjamin Gearey, ‘Palaeoecology and the perception of prehistoric landscapes: Some comments on visual approaches to phenomenology’, </w:t>
      </w:r>
      <w:r w:rsidR="00080CA7" w:rsidRPr="00080CA7">
        <w:rPr>
          <w:i/>
        </w:rPr>
        <w:t>Antiquity</w:t>
      </w:r>
      <w:r w:rsidR="00080CA7">
        <w:t>, 74.284 (2000), 316-319 (p. 316), &lt;https://www.proquest.com/docview/217559834/fulltextPDF/345E48448139424BPQ/1?accountid=130472&gt; [accessed 10 November 2023]</w:t>
      </w:r>
    </w:p>
  </w:footnote>
  <w:footnote w:id="2">
    <w:p w14:paraId="769B845D" w14:textId="4B2835C4" w:rsidR="001D5016" w:rsidRDefault="001D5016">
      <w:pPr>
        <w:pStyle w:val="FootnoteText"/>
      </w:pPr>
      <w:r>
        <w:rPr>
          <w:rStyle w:val="FootnoteReference"/>
        </w:rPr>
        <w:footnoteRef/>
      </w:r>
      <w:r w:rsidR="00080CA7">
        <w:t xml:space="preserve"> Chapman, ‘</w:t>
      </w:r>
      <w:r w:rsidR="00080CA7" w:rsidRPr="00080CA7">
        <w:t>Palaeoecology and the perception of prehistoric landscapes</w:t>
      </w:r>
      <w:r w:rsidR="00080CA7">
        <w:t>’, p. 316</w:t>
      </w:r>
    </w:p>
  </w:footnote>
  <w:footnote w:id="3">
    <w:p w14:paraId="2CFF5C90" w14:textId="1AAADFF7" w:rsidR="00E13233" w:rsidRDefault="00E13233" w:rsidP="00080CA7">
      <w:pPr>
        <w:pStyle w:val="FootnoteText"/>
      </w:pPr>
      <w:r>
        <w:rPr>
          <w:rStyle w:val="FootnoteReference"/>
        </w:rPr>
        <w:footnoteRef/>
      </w:r>
      <w:r>
        <w:t xml:space="preserve"> </w:t>
      </w:r>
      <w:r w:rsidR="00080CA7">
        <w:t xml:space="preserve">Matthew Johnson, ‘Phenomenological Approaches in Landscape Archaeology’, </w:t>
      </w:r>
      <w:r w:rsidR="00080CA7" w:rsidRPr="00080CA7">
        <w:rPr>
          <w:i/>
        </w:rPr>
        <w:t>Annual Review of Anthropology</w:t>
      </w:r>
      <w:r w:rsidR="00080CA7">
        <w:t>, 41 (2012), 269–284, (p. 272), &lt;http://www.jstor.org/stable/23270711&gt; [accessed 13 October 2023]</w:t>
      </w:r>
    </w:p>
  </w:footnote>
  <w:footnote w:id="4">
    <w:p w14:paraId="42E830B5" w14:textId="3782E593" w:rsidR="009710B0" w:rsidRDefault="009710B0" w:rsidP="00EF7563">
      <w:pPr>
        <w:pStyle w:val="FootnoteText"/>
      </w:pPr>
      <w:r>
        <w:rPr>
          <w:rStyle w:val="FootnoteReference"/>
        </w:rPr>
        <w:footnoteRef/>
      </w:r>
      <w:r>
        <w:t xml:space="preserve"> </w:t>
      </w:r>
      <w:r w:rsidR="00EF7563">
        <w:t xml:space="preserve">Christopher </w:t>
      </w:r>
      <w:r w:rsidRPr="00DF5316">
        <w:t xml:space="preserve">Tilley, </w:t>
      </w:r>
      <w:r w:rsidR="00EF7563" w:rsidRPr="00EF7563">
        <w:rPr>
          <w:i/>
        </w:rPr>
        <w:t>A Phenomenology of Landscape: Places, Paths and Monument</w:t>
      </w:r>
      <w:r w:rsidR="00EF7563">
        <w:t>s, (Oxford: Berg, 1994), p. 26</w:t>
      </w:r>
    </w:p>
  </w:footnote>
  <w:footnote w:id="5">
    <w:p w14:paraId="60A16732" w14:textId="7CB900F5" w:rsidR="009710B0" w:rsidRDefault="009710B0" w:rsidP="009710B0">
      <w:pPr>
        <w:pStyle w:val="FootnoteText"/>
      </w:pPr>
      <w:r>
        <w:rPr>
          <w:rStyle w:val="FootnoteReference"/>
        </w:rPr>
        <w:footnoteRef/>
      </w:r>
      <w:r>
        <w:t xml:space="preserve"> </w:t>
      </w:r>
      <w:r w:rsidR="00EF7563" w:rsidRPr="00EF7563">
        <w:t>Barbara</w:t>
      </w:r>
      <w:r w:rsidR="00EF7563">
        <w:t xml:space="preserve"> Bender</w:t>
      </w:r>
      <w:r w:rsidR="00EF7563" w:rsidRPr="00EF7563">
        <w:t xml:space="preserve">, </w:t>
      </w:r>
      <w:r w:rsidR="00EF7563" w:rsidRPr="00EF7563">
        <w:rPr>
          <w:i/>
        </w:rPr>
        <w:t>Stonehenge: Making Space</w:t>
      </w:r>
      <w:r w:rsidR="00EF7563">
        <w:t>, (Oxford:</w:t>
      </w:r>
      <w:r w:rsidR="00EF7563" w:rsidRPr="00EF7563">
        <w:t xml:space="preserve"> Berg, 1998)</w:t>
      </w:r>
      <w:r w:rsidR="00EF7563">
        <w:t>, p. 98</w:t>
      </w:r>
    </w:p>
  </w:footnote>
  <w:footnote w:id="6">
    <w:p w14:paraId="607CBFFB" w14:textId="0C209573" w:rsidR="009710B0" w:rsidRDefault="009710B0">
      <w:pPr>
        <w:pStyle w:val="FootnoteText"/>
      </w:pPr>
      <w:r>
        <w:rPr>
          <w:rStyle w:val="FootnoteReference"/>
        </w:rPr>
        <w:footnoteRef/>
      </w:r>
      <w:r>
        <w:t xml:space="preserve"> </w:t>
      </w:r>
      <w:r w:rsidRPr="009710B0">
        <w:t>Johnson</w:t>
      </w:r>
      <w:r w:rsidR="00EF7563">
        <w:t xml:space="preserve">, </w:t>
      </w:r>
      <w:r w:rsidR="00EF7563" w:rsidRPr="00EF7563">
        <w:t>‘Phenomenological Approaches in Landscape Archaeology’</w:t>
      </w:r>
      <w:r w:rsidR="00EF7563">
        <w:t>,</w:t>
      </w:r>
      <w:r w:rsidRPr="009710B0">
        <w:t xml:space="preserve"> p</w:t>
      </w:r>
      <w:r w:rsidR="00EF7563">
        <w:t xml:space="preserve">. </w:t>
      </w:r>
      <w:r w:rsidRPr="009710B0">
        <w:t>278</w:t>
      </w:r>
    </w:p>
  </w:footnote>
  <w:footnote w:id="7">
    <w:p w14:paraId="57159E67" w14:textId="20151BE2" w:rsidR="00A60BB5" w:rsidRDefault="00A60BB5">
      <w:pPr>
        <w:pStyle w:val="FootnoteText"/>
      </w:pPr>
      <w:r>
        <w:rPr>
          <w:rStyle w:val="FootnoteReference"/>
        </w:rPr>
        <w:footnoteRef/>
      </w:r>
      <w:r>
        <w:t xml:space="preserve"> </w:t>
      </w:r>
      <w:r w:rsidRPr="00A60BB5">
        <w:t>Johnson</w:t>
      </w:r>
      <w:r w:rsidR="00EF7563">
        <w:t>,</w:t>
      </w:r>
      <w:r w:rsidRPr="00A60BB5">
        <w:t xml:space="preserve"> </w:t>
      </w:r>
      <w:r w:rsidR="00EF7563" w:rsidRPr="00EF7563">
        <w:t>‘Phenomenological Approaches in Landscape Archaeology’,</w:t>
      </w:r>
      <w:r w:rsidR="00EF7563">
        <w:t xml:space="preserve"> </w:t>
      </w:r>
      <w:r w:rsidRPr="00A60BB5">
        <w:t>p</w:t>
      </w:r>
      <w:r w:rsidR="00EF7563">
        <w:t xml:space="preserve">. </w:t>
      </w:r>
      <w:r w:rsidRPr="00A60BB5">
        <w:t>278</w:t>
      </w:r>
    </w:p>
  </w:footnote>
  <w:footnote w:id="8">
    <w:p w14:paraId="505DF1CB" w14:textId="0DCCA06B" w:rsidR="00E13233" w:rsidRDefault="00E13233">
      <w:pPr>
        <w:pStyle w:val="FootnoteText"/>
      </w:pPr>
      <w:r>
        <w:rPr>
          <w:rStyle w:val="FootnoteReference"/>
        </w:rPr>
        <w:footnoteRef/>
      </w:r>
      <w:r>
        <w:t xml:space="preserve"> </w:t>
      </w:r>
      <w:r w:rsidR="00EF7563">
        <w:t xml:space="preserve">Tilley, </w:t>
      </w:r>
      <w:r w:rsidR="00EF7563" w:rsidRPr="00EF7563">
        <w:rPr>
          <w:i/>
        </w:rPr>
        <w:t>A Phenomenology of Landscape</w:t>
      </w:r>
      <w:r w:rsidR="00EF7563">
        <w:t xml:space="preserve">, </w:t>
      </w:r>
      <w:r w:rsidRPr="00E13233">
        <w:t>p</w:t>
      </w:r>
      <w:r w:rsidR="00EF7563">
        <w:t xml:space="preserve">. </w:t>
      </w:r>
      <w:r w:rsidRPr="00E13233">
        <w:t>14</w:t>
      </w:r>
    </w:p>
  </w:footnote>
  <w:footnote w:id="9">
    <w:p w14:paraId="3771C82F" w14:textId="43372A12" w:rsidR="00DF5316" w:rsidRDefault="00DF5316">
      <w:pPr>
        <w:pStyle w:val="FootnoteText"/>
      </w:pPr>
      <w:r>
        <w:rPr>
          <w:rStyle w:val="FootnoteReference"/>
        </w:rPr>
        <w:footnoteRef/>
      </w:r>
      <w:r>
        <w:t xml:space="preserve"> </w:t>
      </w:r>
      <w:r w:rsidR="00EF7563" w:rsidRPr="00EF7563">
        <w:t>Tim</w:t>
      </w:r>
      <w:r w:rsidR="00EF7563">
        <w:t xml:space="preserve"> Ingold</w:t>
      </w:r>
      <w:r w:rsidR="00EF7563" w:rsidRPr="00EF7563">
        <w:t xml:space="preserve">, </w:t>
      </w:r>
      <w:r w:rsidR="00EF7563" w:rsidRPr="00EF7563">
        <w:rPr>
          <w:i/>
        </w:rPr>
        <w:t>Lines: a brief history</w:t>
      </w:r>
      <w:r w:rsidR="00EF7563" w:rsidRPr="00EF7563">
        <w:t>, (London: Routledge, 2016)</w:t>
      </w:r>
      <w:r w:rsidR="00EF7563">
        <w:t>, p. 85</w:t>
      </w:r>
    </w:p>
  </w:footnote>
  <w:footnote w:id="10">
    <w:p w14:paraId="2955C543" w14:textId="6815D356" w:rsidR="00E310B6" w:rsidRDefault="00E310B6">
      <w:pPr>
        <w:pStyle w:val="FootnoteText"/>
      </w:pPr>
      <w:r>
        <w:rPr>
          <w:rStyle w:val="FootnoteReference"/>
        </w:rPr>
        <w:footnoteRef/>
      </w:r>
      <w:r w:rsidR="00EF7563">
        <w:t xml:space="preserve"> Tilley</w:t>
      </w:r>
      <w:r w:rsidR="00EF7563" w:rsidRPr="00EF7563">
        <w:t xml:space="preserve">, </w:t>
      </w:r>
      <w:r w:rsidR="00EF7563" w:rsidRPr="00EF7563">
        <w:rPr>
          <w:i/>
        </w:rPr>
        <w:t>A Phenomenology of Landscape</w:t>
      </w:r>
      <w:r w:rsidR="00EF7563" w:rsidRPr="00EF7563">
        <w:t xml:space="preserve">, p. </w:t>
      </w:r>
      <w:r>
        <w:t>14</w:t>
      </w:r>
    </w:p>
  </w:footnote>
  <w:footnote w:id="11">
    <w:p w14:paraId="2ADEFEC6" w14:textId="2E35B8C3" w:rsidR="005E4192" w:rsidRDefault="005E4192">
      <w:pPr>
        <w:pStyle w:val="FootnoteText"/>
      </w:pPr>
      <w:r>
        <w:rPr>
          <w:rStyle w:val="FootnoteReference"/>
        </w:rPr>
        <w:footnoteRef/>
      </w:r>
      <w:r>
        <w:t xml:space="preserve"> </w:t>
      </w:r>
      <w:r w:rsidR="00EF7563" w:rsidRPr="00EF7563">
        <w:t xml:space="preserve">Tilley, </w:t>
      </w:r>
      <w:r w:rsidR="00EF7563" w:rsidRPr="00EF7563">
        <w:rPr>
          <w:i/>
        </w:rPr>
        <w:t>A Phenomenology of Landscape</w:t>
      </w:r>
      <w:r w:rsidR="00EF7563" w:rsidRPr="00EF7563">
        <w:t xml:space="preserve">, p. </w:t>
      </w:r>
      <w:r w:rsidR="00EF7563">
        <w:t>11 and p. 24</w:t>
      </w:r>
    </w:p>
  </w:footnote>
  <w:footnote w:id="12">
    <w:p w14:paraId="18A40CD4" w14:textId="6CE2A673" w:rsidR="00986BA9" w:rsidRDefault="00986BA9">
      <w:pPr>
        <w:pStyle w:val="FootnoteText"/>
      </w:pPr>
      <w:r>
        <w:rPr>
          <w:rStyle w:val="FootnoteReference"/>
        </w:rPr>
        <w:footnoteRef/>
      </w:r>
      <w:r>
        <w:t xml:space="preserve"> </w:t>
      </w:r>
      <w:r w:rsidR="00EF7563" w:rsidRPr="00EF7563">
        <w:t>B</w:t>
      </w:r>
      <w:r w:rsidR="00EF7563">
        <w:t xml:space="preserve">ender, </w:t>
      </w:r>
      <w:r w:rsidR="00EF7563" w:rsidRPr="00EF7563">
        <w:rPr>
          <w:i/>
        </w:rPr>
        <w:t>Stonehenge: Making Space</w:t>
      </w:r>
      <w:r w:rsidR="00EF7563">
        <w:t xml:space="preserve">, </w:t>
      </w:r>
      <w:r>
        <w:t>pp</w:t>
      </w:r>
      <w:r w:rsidR="00EF7563">
        <w:t xml:space="preserve">. </w:t>
      </w:r>
      <w:r>
        <w:t>128-129</w:t>
      </w:r>
    </w:p>
  </w:footnote>
  <w:footnote w:id="13">
    <w:p w14:paraId="56B3CE96" w14:textId="01EEDA7B" w:rsidR="009C2643" w:rsidRDefault="00547AA8" w:rsidP="009C2643">
      <w:pPr>
        <w:pStyle w:val="FootnoteText"/>
      </w:pPr>
      <w:r>
        <w:rPr>
          <w:rStyle w:val="FootnoteReference"/>
        </w:rPr>
        <w:footnoteRef/>
      </w:r>
      <w:r>
        <w:t xml:space="preserve"> </w:t>
      </w:r>
      <w:r w:rsidR="009C2643">
        <w:t xml:space="preserve">Anthony Thorley, </w:t>
      </w:r>
      <w:r w:rsidR="009C2643" w:rsidRPr="009C2643">
        <w:rPr>
          <w:i/>
        </w:rPr>
        <w:t>Sacred Sites: An Overview</w:t>
      </w:r>
      <w:r w:rsidR="00FF0A93">
        <w:rPr>
          <w:i/>
        </w:rPr>
        <w:t>,</w:t>
      </w:r>
      <w:r w:rsidR="009C2643">
        <w:t xml:space="preserve"> &lt;http://www.gaiafoundation.org&gt; [accessed 23 </w:t>
      </w:r>
    </w:p>
    <w:p w14:paraId="1411EAD2" w14:textId="38EE2C39" w:rsidR="00547AA8" w:rsidRDefault="009C2643" w:rsidP="009C2643">
      <w:pPr>
        <w:pStyle w:val="FootnoteText"/>
      </w:pPr>
      <w:r>
        <w:t>October 2023]</w:t>
      </w:r>
      <w:r w:rsidR="00FF0A93" w:rsidRPr="00FF0A93">
        <w:t xml:space="preserve"> (2008)</w:t>
      </w:r>
      <w:r w:rsidR="00FF0A93">
        <w:t>, p. 13</w:t>
      </w:r>
    </w:p>
  </w:footnote>
  <w:footnote w:id="14">
    <w:p w14:paraId="17FC0698" w14:textId="4C39B3E7" w:rsidR="001D5016" w:rsidRDefault="001D5016">
      <w:pPr>
        <w:pStyle w:val="FootnoteText"/>
      </w:pPr>
      <w:r>
        <w:rPr>
          <w:rStyle w:val="FootnoteReference"/>
        </w:rPr>
        <w:footnoteRef/>
      </w:r>
      <w:r>
        <w:t xml:space="preserve"> </w:t>
      </w:r>
      <w:r w:rsidR="00547AA8">
        <w:t>Thorley</w:t>
      </w:r>
      <w:r w:rsidR="00FF0A93">
        <w:t xml:space="preserve">, </w:t>
      </w:r>
      <w:r w:rsidR="00547AA8">
        <w:t xml:space="preserve"> </w:t>
      </w:r>
      <w:r w:rsidR="00FF0A93" w:rsidRPr="00FF0A93">
        <w:rPr>
          <w:i/>
        </w:rPr>
        <w:t>Sacred Sites: An Overview</w:t>
      </w:r>
      <w:r w:rsidR="00FF0A93">
        <w:t xml:space="preserve">, </w:t>
      </w:r>
      <w:r w:rsidR="00547AA8">
        <w:t>p</w:t>
      </w:r>
      <w:r w:rsidR="00FF0A93">
        <w:t xml:space="preserve">. </w:t>
      </w:r>
      <w:r w:rsidR="00547AA8">
        <w:t>12</w:t>
      </w:r>
    </w:p>
  </w:footnote>
  <w:footnote w:id="15">
    <w:p w14:paraId="3BA72D90" w14:textId="5C833D2C" w:rsidR="001A03F4" w:rsidRDefault="001A03F4" w:rsidP="001A03F4">
      <w:pPr>
        <w:pStyle w:val="FootnoteText"/>
      </w:pPr>
      <w:r>
        <w:rPr>
          <w:rStyle w:val="FootnoteReference"/>
        </w:rPr>
        <w:footnoteRef/>
      </w:r>
      <w:r>
        <w:t xml:space="preserve"> </w:t>
      </w:r>
      <w:r w:rsidRPr="00F42D39">
        <w:t>Ingold</w:t>
      </w:r>
      <w:r w:rsidR="00FF0A93" w:rsidRPr="00FF0A93">
        <w:t xml:space="preserve">, </w:t>
      </w:r>
      <w:r w:rsidR="00FF0A93" w:rsidRPr="00FF0A93">
        <w:rPr>
          <w:i/>
        </w:rPr>
        <w:t>Lines: a brief history</w:t>
      </w:r>
      <w:r w:rsidR="00FF0A93" w:rsidRPr="00FF0A93">
        <w:t xml:space="preserve">, </w:t>
      </w:r>
      <w:r w:rsidR="00FF0A93">
        <w:t>p. 102</w:t>
      </w:r>
    </w:p>
  </w:footnote>
  <w:footnote w:id="16">
    <w:p w14:paraId="1D760CDB" w14:textId="6E59F4B3" w:rsidR="00823F36" w:rsidRDefault="00823F36" w:rsidP="00FF0A93">
      <w:pPr>
        <w:pStyle w:val="FootnoteText"/>
      </w:pPr>
      <w:r>
        <w:rPr>
          <w:rStyle w:val="FootnoteReference"/>
        </w:rPr>
        <w:footnoteRef/>
      </w:r>
      <w:r>
        <w:t xml:space="preserve"> </w:t>
      </w:r>
      <w:r w:rsidR="00FF0A93">
        <w:t xml:space="preserve">John Barrett, ‘Book Reviews’, </w:t>
      </w:r>
      <w:r w:rsidR="00FF0A93" w:rsidRPr="00FF0A93">
        <w:rPr>
          <w:i/>
        </w:rPr>
        <w:t>American Journal of Archaeology</w:t>
      </w:r>
      <w:r w:rsidR="00FF0A93">
        <w:t>, 113.3 (2009), 481–82 (</w:t>
      </w:r>
      <w:r w:rsidR="00FF0A93" w:rsidRPr="00FF0A93">
        <w:t>p</w:t>
      </w:r>
      <w:r w:rsidR="00FF0A93">
        <w:t xml:space="preserve">. </w:t>
      </w:r>
      <w:r w:rsidR="00FF0A93" w:rsidRPr="00FF0A93">
        <w:t>481</w:t>
      </w:r>
      <w:r w:rsidR="00FF0A93">
        <w:t>) &lt;http://www.jstor.org/stable/20627601&gt; [accessed 13 November 2023]</w:t>
      </w:r>
    </w:p>
  </w:footnote>
  <w:footnote w:id="17">
    <w:p w14:paraId="21C4DDE0" w14:textId="437B2024" w:rsidR="00AB15C3" w:rsidRDefault="00AB15C3">
      <w:pPr>
        <w:pStyle w:val="FootnoteText"/>
      </w:pPr>
      <w:r>
        <w:rPr>
          <w:rStyle w:val="FootnoteReference"/>
        </w:rPr>
        <w:footnoteRef/>
      </w:r>
      <w:r>
        <w:t xml:space="preserve"> Johnson</w:t>
      </w:r>
      <w:r w:rsidR="009E4A54">
        <w:t xml:space="preserve">, </w:t>
      </w:r>
      <w:r w:rsidR="00076AE3">
        <w:t>‘</w:t>
      </w:r>
      <w:r w:rsidR="009E4A54" w:rsidRPr="009E4A54">
        <w:t>Phenomenological Approaches i</w:t>
      </w:r>
      <w:r w:rsidR="009E4A54">
        <w:t>n Landscape Archaeology’, p. 271</w:t>
      </w:r>
    </w:p>
  </w:footnote>
  <w:footnote w:id="18">
    <w:p w14:paraId="0E086322" w14:textId="77777777" w:rsidR="00637CF4" w:rsidRDefault="00637CF4" w:rsidP="00637CF4">
      <w:pPr>
        <w:pStyle w:val="FootnoteText"/>
      </w:pPr>
      <w:r>
        <w:rPr>
          <w:rStyle w:val="FootnoteReference"/>
        </w:rPr>
        <w:footnoteRef/>
      </w:r>
      <w:r>
        <w:t xml:space="preserve"> Johnson, ‘</w:t>
      </w:r>
      <w:r w:rsidRPr="00076AE3">
        <w:t>Phenomenological Approaches i</w:t>
      </w:r>
      <w:r>
        <w:t xml:space="preserve">n Landscape Archaeology’, p. </w:t>
      </w:r>
      <w:r w:rsidRPr="00986BA9">
        <w:t>271</w:t>
      </w:r>
    </w:p>
  </w:footnote>
  <w:footnote w:id="19">
    <w:p w14:paraId="47AF2A9E" w14:textId="2D8F62E6" w:rsidR="00CB6B08" w:rsidRDefault="00CB6B08">
      <w:pPr>
        <w:pStyle w:val="FootnoteText"/>
      </w:pPr>
      <w:r>
        <w:rPr>
          <w:rStyle w:val="FootnoteReference"/>
        </w:rPr>
        <w:footnoteRef/>
      </w:r>
      <w:r>
        <w:t xml:space="preserve"> </w:t>
      </w:r>
      <w:r w:rsidR="00076AE3" w:rsidRPr="00076AE3">
        <w:t>John Barrett, ‘Book Reviews’,</w:t>
      </w:r>
      <w:r w:rsidR="00076AE3">
        <w:t xml:space="preserve"> p.481</w:t>
      </w:r>
    </w:p>
  </w:footnote>
  <w:footnote w:id="20">
    <w:p w14:paraId="1ED57696" w14:textId="22A514F0" w:rsidR="004E66E9" w:rsidRDefault="004E66E9">
      <w:pPr>
        <w:pStyle w:val="FootnoteText"/>
      </w:pPr>
      <w:r>
        <w:rPr>
          <w:rStyle w:val="FootnoteReference"/>
        </w:rPr>
        <w:footnoteRef/>
      </w:r>
      <w:r>
        <w:t xml:space="preserve"> </w:t>
      </w:r>
      <w:r w:rsidR="00076AE3" w:rsidRPr="00076AE3">
        <w:t xml:space="preserve">Tilley, </w:t>
      </w:r>
      <w:r w:rsidR="00076AE3" w:rsidRPr="00076AE3">
        <w:rPr>
          <w:i/>
        </w:rPr>
        <w:t>A Phenomenology of Landscape</w:t>
      </w:r>
      <w:r w:rsidR="00076AE3">
        <w:t xml:space="preserve">, p. </w:t>
      </w:r>
      <w:r>
        <w:t>10</w:t>
      </w:r>
    </w:p>
  </w:footnote>
  <w:footnote w:id="21">
    <w:p w14:paraId="6F790450" w14:textId="183D89C9" w:rsidR="00BE24E8" w:rsidRDefault="004E66E9" w:rsidP="00BE24E8">
      <w:pPr>
        <w:pStyle w:val="FootnoteText"/>
      </w:pPr>
      <w:r>
        <w:rPr>
          <w:rStyle w:val="FootnoteReference"/>
        </w:rPr>
        <w:footnoteRef/>
      </w:r>
      <w:r>
        <w:t xml:space="preserve"> </w:t>
      </w:r>
      <w:r w:rsidR="00BE24E8">
        <w:t xml:space="preserve">Barbara Bender, ‘Theorising Landscapes, and the Prehistoric Landscapes of Stonehenge’, Man, 27.4 </w:t>
      </w:r>
    </w:p>
    <w:p w14:paraId="18B2692A" w14:textId="061E28F9" w:rsidR="004E66E9" w:rsidRDefault="00BE24E8" w:rsidP="00BE24E8">
      <w:pPr>
        <w:pStyle w:val="FootnoteText"/>
      </w:pPr>
      <w:r>
        <w:t>(1992), 735–55 (p. 735) &lt;https://doi.org/10.2307/2804172&gt; [accessed 13 November 2023]</w:t>
      </w:r>
    </w:p>
  </w:footnote>
  <w:footnote w:id="22">
    <w:p w14:paraId="14BCCCC1" w14:textId="32A0AE25" w:rsidR="00D57DB8" w:rsidRDefault="00D57DB8">
      <w:pPr>
        <w:pStyle w:val="FootnoteText"/>
      </w:pPr>
      <w:r>
        <w:rPr>
          <w:rStyle w:val="FootnoteReference"/>
        </w:rPr>
        <w:footnoteRef/>
      </w:r>
      <w:r>
        <w:t xml:space="preserve"> </w:t>
      </w:r>
      <w:r w:rsidR="00076AE3" w:rsidRPr="00076AE3">
        <w:t xml:space="preserve">Bender, </w:t>
      </w:r>
      <w:r w:rsidR="00076AE3" w:rsidRPr="00076AE3">
        <w:rPr>
          <w:i/>
        </w:rPr>
        <w:t>Stonehenge: Making Space</w:t>
      </w:r>
      <w:r w:rsidR="00076AE3" w:rsidRPr="00076AE3">
        <w:t>, p</w:t>
      </w:r>
      <w:r w:rsidR="00076AE3">
        <w:t>. 121</w:t>
      </w:r>
    </w:p>
  </w:footnote>
  <w:footnote w:id="23">
    <w:p w14:paraId="4B8DC315" w14:textId="228EFDFC" w:rsidR="006D6AFC" w:rsidRDefault="006D6AFC">
      <w:pPr>
        <w:pStyle w:val="FootnoteText"/>
      </w:pPr>
      <w:r>
        <w:rPr>
          <w:rStyle w:val="FootnoteReference"/>
        </w:rPr>
        <w:footnoteRef/>
      </w:r>
      <w:r>
        <w:t xml:space="preserve"> </w:t>
      </w:r>
      <w:r w:rsidR="009E4A6C">
        <w:t>Christopher Tilly</w:t>
      </w:r>
      <w:r w:rsidR="009E4A6C" w:rsidRPr="009E4A6C">
        <w:t xml:space="preserve"> and others, ‘Art and the Re-Presentation of the Past’, </w:t>
      </w:r>
      <w:r w:rsidR="009E4A6C" w:rsidRPr="009E4A6C">
        <w:rPr>
          <w:i/>
        </w:rPr>
        <w:t>The Journal of the Royal Anthropological Institute</w:t>
      </w:r>
      <w:r w:rsidR="009E4A6C" w:rsidRPr="009E4A6C">
        <w:t>, 6.1 (2000), 35–62,</w:t>
      </w:r>
      <w:r w:rsidR="009E4A6C">
        <w:t xml:space="preserve"> (p. 35)</w:t>
      </w:r>
      <w:r w:rsidR="009E4A6C" w:rsidRPr="009E4A6C">
        <w:t xml:space="preserve"> &lt;http://www.jstor.org/s</w:t>
      </w:r>
      <w:r w:rsidR="009E4A6C">
        <w:t>table/2660764&gt; [accessed 13 November</w:t>
      </w:r>
      <w:r w:rsidR="009E4A6C" w:rsidRPr="009E4A6C">
        <w:t xml:space="preserve"> 2023]</w:t>
      </w:r>
    </w:p>
  </w:footnote>
  <w:footnote w:id="24">
    <w:p w14:paraId="49673335" w14:textId="38937DFC" w:rsidR="00A4605B" w:rsidRDefault="00A4605B">
      <w:pPr>
        <w:pStyle w:val="FootnoteText"/>
      </w:pPr>
      <w:r>
        <w:rPr>
          <w:rStyle w:val="FootnoteReference"/>
        </w:rPr>
        <w:footnoteRef/>
      </w:r>
      <w:r w:rsidR="00076AE3">
        <w:t xml:space="preserve"> </w:t>
      </w:r>
      <w:r w:rsidR="00076AE3" w:rsidRPr="00076AE3">
        <w:t>Chapman, ‘Palaeoecology and the perception of</w:t>
      </w:r>
      <w:r w:rsidR="00076AE3">
        <w:t xml:space="preserve"> prehistoric landscapes’, p. 318</w:t>
      </w:r>
    </w:p>
  </w:footnote>
  <w:footnote w:id="25">
    <w:p w14:paraId="5DA15D9D" w14:textId="6427A2E0" w:rsidR="00DE09B3" w:rsidRDefault="00DE09B3">
      <w:pPr>
        <w:pStyle w:val="FootnoteText"/>
      </w:pPr>
      <w:r>
        <w:rPr>
          <w:rStyle w:val="FootnoteReference"/>
        </w:rPr>
        <w:footnoteRef/>
      </w:r>
      <w:r>
        <w:t xml:space="preserve"> </w:t>
      </w:r>
      <w:r w:rsidR="00076AE3" w:rsidRPr="00076AE3">
        <w:t>Chapman, ‘Palaeoecology and the perception of prehistoric landscapes’, p. 318</w:t>
      </w:r>
    </w:p>
  </w:footnote>
  <w:footnote w:id="26">
    <w:p w14:paraId="5D5E33B1" w14:textId="38DD36AC" w:rsidR="00EF036D" w:rsidRDefault="00EF036D">
      <w:pPr>
        <w:pStyle w:val="FootnoteText"/>
      </w:pPr>
      <w:r>
        <w:rPr>
          <w:rStyle w:val="FootnoteReference"/>
        </w:rPr>
        <w:footnoteRef/>
      </w:r>
      <w:r>
        <w:t xml:space="preserve"> </w:t>
      </w:r>
      <w:r w:rsidR="00076AE3" w:rsidRPr="00076AE3">
        <w:t xml:space="preserve">Chapman, ‘Palaeoecology and the perception of prehistoric landscapes’, p. </w:t>
      </w:r>
      <w:r w:rsidR="00076AE3">
        <w:t>318</w:t>
      </w:r>
    </w:p>
  </w:footnote>
  <w:footnote w:id="27">
    <w:p w14:paraId="54AFD33E" w14:textId="3371D533" w:rsidR="00076AE3" w:rsidRDefault="003D1964" w:rsidP="00076AE3">
      <w:pPr>
        <w:pStyle w:val="FootnoteText"/>
      </w:pPr>
      <w:r w:rsidRPr="41DC1E16">
        <w:rPr>
          <w:rStyle w:val="FootnoteReference"/>
        </w:rPr>
        <w:footnoteRef/>
      </w:r>
      <w:r>
        <w:t xml:space="preserve"> </w:t>
      </w:r>
      <w:r w:rsidR="00076AE3">
        <w:t xml:space="preserve">Lionel Sims, ‘Entering, and Returning from, the Underworld: Reconstituting Silbury Hill by </w:t>
      </w:r>
    </w:p>
    <w:p w14:paraId="19868BF5" w14:textId="6F7A9E2A" w:rsidR="003D1964" w:rsidRDefault="00076AE3" w:rsidP="00076AE3">
      <w:pPr>
        <w:pStyle w:val="FootnoteText"/>
      </w:pPr>
      <w:r>
        <w:t xml:space="preserve">Combining a Quantified Landscape Phenomenology with Archaeoastronomy’, </w:t>
      </w:r>
      <w:r w:rsidRPr="00076AE3">
        <w:rPr>
          <w:i/>
        </w:rPr>
        <w:t>The Journal of the Royal Anthropological Institute,</w:t>
      </w:r>
      <w:r w:rsidR="00637CF4">
        <w:t xml:space="preserve"> 15.2 (2009), 386-408, (p. 387) </w:t>
      </w:r>
      <w:r>
        <w:t>&lt;https://www.jstor.org/stable/20527714&gt; [accessed 20 October 2023]</w:t>
      </w:r>
    </w:p>
  </w:footnote>
  <w:footnote w:id="28">
    <w:p w14:paraId="3D9DAD90" w14:textId="7C06777E" w:rsidR="00076AE3" w:rsidRPr="003D31D1" w:rsidRDefault="007F4C70" w:rsidP="00076AE3">
      <w:pPr>
        <w:pStyle w:val="FootnoteText"/>
        <w:rPr>
          <w:i/>
        </w:rPr>
      </w:pPr>
      <w:r>
        <w:rPr>
          <w:rStyle w:val="FootnoteReference"/>
        </w:rPr>
        <w:footnoteRef/>
      </w:r>
      <w:r>
        <w:t xml:space="preserve"> </w:t>
      </w:r>
      <w:r w:rsidR="003D31D1">
        <w:t>Andrew Fleming,</w:t>
      </w:r>
      <w:r w:rsidR="00076AE3">
        <w:t xml:space="preserve"> ‘The Future of Landscape Archaeology’, in </w:t>
      </w:r>
      <w:r w:rsidR="00076AE3" w:rsidRPr="003D31D1">
        <w:rPr>
          <w:i/>
        </w:rPr>
        <w:t xml:space="preserve">Landscape Archaeology between Art </w:t>
      </w:r>
    </w:p>
    <w:p w14:paraId="1CBFA30A" w14:textId="2085FB4B" w:rsidR="007F4C70" w:rsidRDefault="00076AE3" w:rsidP="00076AE3">
      <w:pPr>
        <w:pStyle w:val="FootnoteText"/>
      </w:pPr>
      <w:r w:rsidRPr="003D31D1">
        <w:rPr>
          <w:i/>
        </w:rPr>
        <w:t>and Science: From a Multi- to an Interdisciplinary Approach</w:t>
      </w:r>
      <w:r>
        <w:t>, ed. by S.J. Kluiving and E.B. Guttmann-Bond, (Amsterdam: Amsterdam University Press, 2012), pp. 461–470</w:t>
      </w:r>
      <w:r w:rsidR="003D31D1">
        <w:t xml:space="preserve"> (p. 463)</w:t>
      </w:r>
    </w:p>
  </w:footnote>
  <w:footnote w:id="29">
    <w:p w14:paraId="04ADF282" w14:textId="231CF577" w:rsidR="00FF2085" w:rsidRDefault="00FF2085">
      <w:pPr>
        <w:pStyle w:val="FootnoteText"/>
      </w:pPr>
      <w:r>
        <w:rPr>
          <w:rStyle w:val="FootnoteReference"/>
        </w:rPr>
        <w:footnoteRef/>
      </w:r>
      <w:r>
        <w:t xml:space="preserve"> </w:t>
      </w:r>
      <w:r w:rsidR="003D31D1" w:rsidRPr="003D31D1">
        <w:t>Johnson, ‘Phenomenological Approaches i</w:t>
      </w:r>
      <w:r w:rsidR="003D31D1">
        <w:t>n Landscape Archaeology’, p. 274</w:t>
      </w:r>
    </w:p>
  </w:footnote>
  <w:footnote w:id="30">
    <w:p w14:paraId="47392E12" w14:textId="08FB0ECC" w:rsidR="00FF2085" w:rsidRDefault="00FF2085">
      <w:pPr>
        <w:pStyle w:val="FootnoteText"/>
      </w:pPr>
      <w:r>
        <w:rPr>
          <w:rStyle w:val="FootnoteReference"/>
        </w:rPr>
        <w:footnoteRef/>
      </w:r>
      <w:r>
        <w:t xml:space="preserve"> </w:t>
      </w:r>
      <w:r w:rsidR="00BE24E8" w:rsidRPr="00BE24E8">
        <w:t>Johnson, ‘Phenomenological Approaches i</w:t>
      </w:r>
      <w:r w:rsidR="00BE24E8">
        <w:t>n Landscape Archaeology’, p. 27</w:t>
      </w:r>
      <w:r w:rsidRPr="00FF2085">
        <w:t>3</w:t>
      </w:r>
    </w:p>
  </w:footnote>
  <w:footnote w:id="31">
    <w:p w14:paraId="580F9635" w14:textId="352B6E07" w:rsidR="00A03083" w:rsidRDefault="00A03083">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p. 131</w:t>
      </w:r>
    </w:p>
  </w:footnote>
  <w:footnote w:id="32">
    <w:p w14:paraId="23B181EF" w14:textId="52C57426" w:rsidR="002803BF" w:rsidRDefault="002803BF" w:rsidP="00BE24E8">
      <w:pPr>
        <w:pStyle w:val="FootnoteText"/>
      </w:pPr>
      <w:r>
        <w:rPr>
          <w:rStyle w:val="FootnoteReference"/>
        </w:rPr>
        <w:footnoteRef/>
      </w:r>
      <w:r>
        <w:t xml:space="preserve"> </w:t>
      </w:r>
      <w:r w:rsidR="00BE24E8">
        <w:t xml:space="preserve">Yannis Hamilakis and others, ‘Art and the Re-Presentation of the Past’, </w:t>
      </w:r>
      <w:r w:rsidR="00BE24E8" w:rsidRPr="00BE24E8">
        <w:rPr>
          <w:i/>
        </w:rPr>
        <w:t>The Journal of the Royal Anthropological Institute</w:t>
      </w:r>
      <w:r w:rsidR="00BE24E8">
        <w:t>, 7.1 (2001), 153–156 (p. 154) &lt;http://www.jstor.org/stable/2660841&gt; [accessed 30 October 2023]</w:t>
      </w:r>
    </w:p>
  </w:footnote>
  <w:footnote w:id="33">
    <w:p w14:paraId="12A21418" w14:textId="3F38E7AE" w:rsidR="001D5F22" w:rsidRDefault="001D5F22">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rsidRPr="00BE24E8">
        <w:t>, p. 131</w:t>
      </w:r>
    </w:p>
  </w:footnote>
  <w:footnote w:id="34">
    <w:p w14:paraId="15A7ABEC" w14:textId="3C041A24" w:rsidR="00100BF7" w:rsidRDefault="00100BF7">
      <w:pPr>
        <w:pStyle w:val="FootnoteText"/>
      </w:pPr>
      <w:r>
        <w:rPr>
          <w:rStyle w:val="FootnoteReference"/>
        </w:rPr>
        <w:footnoteRef/>
      </w:r>
      <w:r>
        <w:t xml:space="preserve"> </w:t>
      </w:r>
      <w:r w:rsidR="00BE24E8" w:rsidRPr="00076AE3">
        <w:t xml:space="preserve">Tilley, </w:t>
      </w:r>
      <w:r w:rsidR="00BE24E8" w:rsidRPr="00076AE3">
        <w:rPr>
          <w:i/>
        </w:rPr>
        <w:t>A Phenomenology of Landscape</w:t>
      </w:r>
      <w:r w:rsidR="00BE24E8">
        <w:t xml:space="preserve">, p. </w:t>
      </w:r>
      <w:r>
        <w:t>20</w:t>
      </w:r>
    </w:p>
  </w:footnote>
  <w:footnote w:id="35">
    <w:p w14:paraId="211339C2" w14:textId="61AF688F" w:rsidR="001735C7" w:rsidRDefault="001735C7">
      <w:pPr>
        <w:pStyle w:val="FootnoteText"/>
      </w:pPr>
      <w:r>
        <w:rPr>
          <w:rStyle w:val="FootnoteReference"/>
        </w:rPr>
        <w:footnoteRef/>
      </w:r>
      <w:r>
        <w:t xml:space="preserve"> </w:t>
      </w:r>
      <w:r w:rsidR="00BE24E8" w:rsidRPr="00076AE3">
        <w:t xml:space="preserve">Tilley, </w:t>
      </w:r>
      <w:r w:rsidR="00BE24E8" w:rsidRPr="00076AE3">
        <w:rPr>
          <w:i/>
        </w:rPr>
        <w:t>A Phenomenology of Landscape</w:t>
      </w:r>
      <w:r w:rsidR="00BE24E8">
        <w:t xml:space="preserve">, pp. </w:t>
      </w:r>
      <w:r>
        <w:t>20-21</w:t>
      </w:r>
    </w:p>
  </w:footnote>
  <w:footnote w:id="36">
    <w:p w14:paraId="30D9553F" w14:textId="4D50D5AE" w:rsidR="005C18B8" w:rsidRDefault="005C18B8">
      <w:pPr>
        <w:pStyle w:val="FootnoteText"/>
      </w:pPr>
      <w:r>
        <w:rPr>
          <w:rStyle w:val="FootnoteReference"/>
        </w:rPr>
        <w:footnoteRef/>
      </w:r>
      <w:r>
        <w:t xml:space="preserve"> </w:t>
      </w:r>
      <w:r w:rsidR="00BE24E8" w:rsidRPr="00076AE3">
        <w:t xml:space="preserve">Tilley, </w:t>
      </w:r>
      <w:r w:rsidR="00BE24E8" w:rsidRPr="00076AE3">
        <w:rPr>
          <w:i/>
        </w:rPr>
        <w:t>A Phenomenology of Landscape</w:t>
      </w:r>
      <w:r w:rsidR="00BE24E8">
        <w:t>, p. 27</w:t>
      </w:r>
    </w:p>
  </w:footnote>
  <w:footnote w:id="37">
    <w:p w14:paraId="189489F2" w14:textId="5E169750" w:rsidR="005C18B8" w:rsidRDefault="005C18B8" w:rsidP="005C18B8">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p. 98</w:t>
      </w:r>
    </w:p>
  </w:footnote>
  <w:footnote w:id="38">
    <w:p w14:paraId="4B7EC962" w14:textId="607843D2" w:rsidR="003C1B0E" w:rsidRDefault="003C1B0E">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xml:space="preserve">, p. </w:t>
      </w:r>
      <w:r w:rsidRPr="003C1B0E">
        <w:t>103</w:t>
      </w:r>
    </w:p>
  </w:footnote>
  <w:footnote w:id="39">
    <w:p w14:paraId="16C952DF" w14:textId="2FE360AB" w:rsidR="00992296" w:rsidRDefault="00992296">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p. 110</w:t>
      </w:r>
    </w:p>
  </w:footnote>
  <w:footnote w:id="40">
    <w:p w14:paraId="2A3EEE88" w14:textId="6EA9078F" w:rsidR="00FC2204" w:rsidRDefault="00FC2204">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p. 120</w:t>
      </w:r>
    </w:p>
  </w:footnote>
  <w:footnote w:id="41">
    <w:p w14:paraId="41BDBA3C" w14:textId="03BE3A67" w:rsidR="00FC2204" w:rsidRDefault="00FC2204">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xml:space="preserve">, pp. </w:t>
      </w:r>
      <w:r w:rsidRPr="00FC2204">
        <w:t>112</w:t>
      </w:r>
      <w:r w:rsidR="00BE24E8">
        <w:t xml:space="preserve"> and </w:t>
      </w:r>
      <w:r>
        <w:t>118</w:t>
      </w:r>
    </w:p>
  </w:footnote>
  <w:footnote w:id="42">
    <w:p w14:paraId="0F501157" w14:textId="58A54DE6" w:rsidR="00B524B6" w:rsidRDefault="00B524B6">
      <w:pPr>
        <w:pStyle w:val="FootnoteText"/>
      </w:pPr>
      <w:r>
        <w:rPr>
          <w:rStyle w:val="FootnoteReference"/>
        </w:rPr>
        <w:footnoteRef/>
      </w:r>
      <w:r>
        <w:t xml:space="preserve"> </w:t>
      </w:r>
      <w:r w:rsidR="00BE24E8" w:rsidRPr="00BE24E8">
        <w:t>Johnson, ‘Phenomenological Approaches i</w:t>
      </w:r>
      <w:r w:rsidR="00BE24E8">
        <w:t>n Landscape Archaeology’, p. 27</w:t>
      </w:r>
      <w:r>
        <w:t>3</w:t>
      </w:r>
    </w:p>
  </w:footnote>
  <w:footnote w:id="43">
    <w:p w14:paraId="489CE875" w14:textId="3C653439" w:rsidR="00AE1841" w:rsidRDefault="00AE1841">
      <w:pPr>
        <w:pStyle w:val="FootnoteText"/>
      </w:pPr>
      <w:r>
        <w:rPr>
          <w:rStyle w:val="FootnoteReference"/>
        </w:rPr>
        <w:footnoteRef/>
      </w:r>
      <w:r>
        <w:t xml:space="preserve"> </w:t>
      </w:r>
      <w:r w:rsidR="00BE24E8" w:rsidRPr="00BE24E8">
        <w:t xml:space="preserve">Bender, </w:t>
      </w:r>
      <w:r w:rsidR="00BE24E8" w:rsidRPr="00BE24E8">
        <w:rPr>
          <w:i/>
        </w:rPr>
        <w:t>Stonehenge: Making Space</w:t>
      </w:r>
      <w:r w:rsidR="00BE24E8">
        <w:t xml:space="preserve">, p. </w:t>
      </w:r>
      <w:r>
        <w:t>125</w:t>
      </w:r>
    </w:p>
  </w:footnote>
  <w:footnote w:id="44">
    <w:p w14:paraId="4A288BF8" w14:textId="7F72E130" w:rsidR="00AE1841" w:rsidRDefault="00AE1841" w:rsidP="00AE1841">
      <w:pPr>
        <w:pStyle w:val="FootnoteText"/>
      </w:pPr>
      <w:r>
        <w:rPr>
          <w:rStyle w:val="FootnoteReference"/>
        </w:rPr>
        <w:footnoteRef/>
      </w:r>
      <w:r>
        <w:t xml:space="preserve"> </w:t>
      </w:r>
      <w:r w:rsidR="00BE24E8" w:rsidRPr="00BE24E8">
        <w:t xml:space="preserve">Tilley, </w:t>
      </w:r>
      <w:r w:rsidR="00BE24E8" w:rsidRPr="00BE24E8">
        <w:rPr>
          <w:i/>
        </w:rPr>
        <w:t>A Phenomenology of Landscape</w:t>
      </w:r>
      <w:r w:rsidR="00BE24E8">
        <w:t xml:space="preserve">, p. </w:t>
      </w:r>
      <w:r>
        <w:t>18</w:t>
      </w:r>
    </w:p>
  </w:footnote>
  <w:footnote w:id="45">
    <w:p w14:paraId="75655828" w14:textId="0E440671" w:rsidR="004C3E97" w:rsidRDefault="004C3E97">
      <w:pPr>
        <w:pStyle w:val="FootnoteText"/>
      </w:pPr>
      <w:r>
        <w:rPr>
          <w:rStyle w:val="FootnoteReference"/>
        </w:rPr>
        <w:footnoteRef/>
      </w:r>
      <w:r>
        <w:t xml:space="preserve"> </w:t>
      </w:r>
      <w:r w:rsidR="00BE24E8">
        <w:t>Thorley</w:t>
      </w:r>
      <w:r w:rsidR="00BE24E8" w:rsidRPr="00BE24E8">
        <w:rPr>
          <w:i/>
        </w:rPr>
        <w:t>, Sacred Sites: An Overview</w:t>
      </w:r>
      <w:r w:rsidR="00BE24E8">
        <w:t xml:space="preserve">, p.  </w:t>
      </w:r>
      <w:r w:rsidRPr="004C3E97">
        <w:t>31</w:t>
      </w:r>
    </w:p>
  </w:footnote>
  <w:footnote w:id="46">
    <w:p w14:paraId="6116A716" w14:textId="5EE3320D" w:rsidR="00AE1841" w:rsidRDefault="00AE1841">
      <w:pPr>
        <w:pStyle w:val="FootnoteText"/>
      </w:pPr>
      <w:r>
        <w:rPr>
          <w:rStyle w:val="FootnoteReference"/>
        </w:rPr>
        <w:footnoteRef/>
      </w:r>
      <w:r>
        <w:t xml:space="preserve"> </w:t>
      </w:r>
      <w:r w:rsidR="00BE24E8" w:rsidRPr="00BE24E8">
        <w:t xml:space="preserve">Tilley, </w:t>
      </w:r>
      <w:r w:rsidR="00BE24E8" w:rsidRPr="00BE24E8">
        <w:rPr>
          <w:i/>
        </w:rPr>
        <w:t>A Phenomenology of Landscape</w:t>
      </w:r>
      <w:r w:rsidR="00BE24E8">
        <w:t xml:space="preserve">, p. </w:t>
      </w:r>
      <w:r>
        <w:t>18</w:t>
      </w:r>
    </w:p>
  </w:footnote>
  <w:footnote w:id="47">
    <w:p w14:paraId="48231D50" w14:textId="4D040BC4" w:rsidR="00F42D39" w:rsidRDefault="00F42D39" w:rsidP="00F42D39">
      <w:pPr>
        <w:pStyle w:val="FootnoteText"/>
      </w:pPr>
      <w:r>
        <w:rPr>
          <w:rStyle w:val="FootnoteReference"/>
        </w:rPr>
        <w:footnoteRef/>
      </w:r>
      <w:r>
        <w:t xml:space="preserve"> </w:t>
      </w:r>
      <w:r w:rsidR="00BE24E8" w:rsidRPr="00076AE3">
        <w:t xml:space="preserve">Tilley, </w:t>
      </w:r>
      <w:r w:rsidR="00BE24E8" w:rsidRPr="00076AE3">
        <w:rPr>
          <w:i/>
        </w:rPr>
        <w:t>A Phenomenology of Landscape</w:t>
      </w:r>
      <w:r w:rsidR="00BE24E8">
        <w:t>, p. 10</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8336367"/>
      <w:docPartObj>
        <w:docPartGallery w:val="Page Numbers (Top of Page)"/>
        <w:docPartUnique/>
      </w:docPartObj>
    </w:sdtPr>
    <w:sdtEndPr/>
    <w:sdtContent>
      <w:p w14:paraId="4B5BEE88" w14:textId="74C88BB9" w:rsidR="0041331E" w:rsidRPr="00353CAE" w:rsidRDefault="008E3AA4" w:rsidP="0041331E">
        <w:pPr>
          <w:pStyle w:val="Header"/>
          <w:rPr>
            <w:lang w:val="fr-FR"/>
          </w:rPr>
        </w:pPr>
        <w:r w:rsidRPr="00353CAE">
          <w:rPr>
            <w:lang w:val="fr-FR"/>
          </w:rPr>
          <w:t xml:space="preserve">Amanda-Jane Page </w:t>
        </w:r>
        <w:r w:rsidR="00353CAE">
          <w:rPr>
            <w:lang w:val="fr-FR"/>
          </w:rPr>
          <w:t>2218</w:t>
        </w:r>
        <w:r w:rsidR="008B5B77">
          <w:rPr>
            <w:lang w:val="fr-FR"/>
          </w:rPr>
          <w:t>536</w:t>
        </w:r>
        <w:r w:rsidR="008B5B77">
          <w:rPr>
            <w:lang w:val="fr-FR"/>
          </w:rPr>
          <w:tab/>
        </w:r>
        <w:r w:rsidR="008B5B77">
          <w:rPr>
            <w:lang w:val="fr-FR"/>
          </w:rPr>
          <w:tab/>
        </w:r>
        <w:r w:rsidR="0041331E" w:rsidRPr="00353CAE">
          <w:rPr>
            <w:lang w:val="fr-FR"/>
          </w:rPr>
          <w:t xml:space="preserve">Page </w:t>
        </w:r>
        <w:r w:rsidR="0041331E" w:rsidRPr="0041331E">
          <w:rPr>
            <w:sz w:val="24"/>
            <w:szCs w:val="24"/>
          </w:rPr>
          <w:fldChar w:fldCharType="begin"/>
        </w:r>
        <w:r w:rsidR="0041331E" w:rsidRPr="00353CAE">
          <w:rPr>
            <w:lang w:val="fr-FR"/>
          </w:rPr>
          <w:instrText xml:space="preserve"> PAGE </w:instrText>
        </w:r>
        <w:r w:rsidR="0041331E" w:rsidRPr="0041331E">
          <w:rPr>
            <w:sz w:val="24"/>
            <w:szCs w:val="24"/>
          </w:rPr>
          <w:fldChar w:fldCharType="separate"/>
        </w:r>
        <w:r w:rsidR="00AF0641">
          <w:rPr>
            <w:noProof/>
            <w:lang w:val="fr-FR"/>
          </w:rPr>
          <w:t>1</w:t>
        </w:r>
        <w:r w:rsidR="0041331E" w:rsidRPr="0041331E">
          <w:rPr>
            <w:sz w:val="24"/>
            <w:szCs w:val="24"/>
          </w:rPr>
          <w:fldChar w:fldCharType="end"/>
        </w:r>
        <w:r w:rsidR="0041331E" w:rsidRPr="00353CAE">
          <w:rPr>
            <w:lang w:val="fr-FR"/>
          </w:rPr>
          <w:t xml:space="preserve"> of </w:t>
        </w:r>
        <w:r w:rsidR="0041331E" w:rsidRPr="0041331E">
          <w:rPr>
            <w:sz w:val="24"/>
            <w:szCs w:val="24"/>
          </w:rPr>
          <w:fldChar w:fldCharType="begin"/>
        </w:r>
        <w:r w:rsidR="0041331E" w:rsidRPr="00353CAE">
          <w:rPr>
            <w:lang w:val="fr-FR"/>
          </w:rPr>
          <w:instrText xml:space="preserve"> NUMPAGES  </w:instrText>
        </w:r>
        <w:r w:rsidR="0041331E" w:rsidRPr="0041331E">
          <w:rPr>
            <w:sz w:val="24"/>
            <w:szCs w:val="24"/>
          </w:rPr>
          <w:fldChar w:fldCharType="separate"/>
        </w:r>
        <w:r w:rsidR="00AF0641">
          <w:rPr>
            <w:noProof/>
            <w:lang w:val="fr-FR"/>
          </w:rPr>
          <w:t>8</w:t>
        </w:r>
        <w:r w:rsidR="0041331E" w:rsidRPr="0041331E">
          <w:rPr>
            <w:sz w:val="24"/>
            <w:szCs w:val="24"/>
          </w:rPr>
          <w:fldChar w:fldCharType="end"/>
        </w:r>
      </w:p>
    </w:sdtContent>
  </w:sdt>
  <w:p w14:paraId="217516C8" w14:textId="77777777" w:rsidR="0041331E" w:rsidRPr="00353CAE" w:rsidRDefault="0041331E">
    <w:pPr>
      <w:pStyle w:val="Header"/>
      <w:rPr>
        <w:lang w:val="fr-FR"/>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9892C438"/>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6385"/>
    <w:rsid w:val="00000D79"/>
    <w:rsid w:val="000013FD"/>
    <w:rsid w:val="00002D6B"/>
    <w:rsid w:val="00003635"/>
    <w:rsid w:val="0000434C"/>
    <w:rsid w:val="00004E15"/>
    <w:rsid w:val="0000573C"/>
    <w:rsid w:val="000067D7"/>
    <w:rsid w:val="00006A6B"/>
    <w:rsid w:val="00006DD0"/>
    <w:rsid w:val="000073E9"/>
    <w:rsid w:val="00007A30"/>
    <w:rsid w:val="00007E44"/>
    <w:rsid w:val="00010D86"/>
    <w:rsid w:val="00010FF5"/>
    <w:rsid w:val="0001333D"/>
    <w:rsid w:val="000142AC"/>
    <w:rsid w:val="00015E86"/>
    <w:rsid w:val="00016182"/>
    <w:rsid w:val="0001737C"/>
    <w:rsid w:val="00017860"/>
    <w:rsid w:val="0002299D"/>
    <w:rsid w:val="00023AA4"/>
    <w:rsid w:val="00023AF7"/>
    <w:rsid w:val="00023BDE"/>
    <w:rsid w:val="00023C6A"/>
    <w:rsid w:val="00023C7F"/>
    <w:rsid w:val="000262C3"/>
    <w:rsid w:val="00026913"/>
    <w:rsid w:val="00026943"/>
    <w:rsid w:val="0003392B"/>
    <w:rsid w:val="00033C61"/>
    <w:rsid w:val="00033D3E"/>
    <w:rsid w:val="00036C2C"/>
    <w:rsid w:val="00037B56"/>
    <w:rsid w:val="00040E8E"/>
    <w:rsid w:val="000427F2"/>
    <w:rsid w:val="00042A5B"/>
    <w:rsid w:val="00042FD0"/>
    <w:rsid w:val="0004369A"/>
    <w:rsid w:val="000438AF"/>
    <w:rsid w:val="00043ED8"/>
    <w:rsid w:val="0004480C"/>
    <w:rsid w:val="0004728E"/>
    <w:rsid w:val="000475AF"/>
    <w:rsid w:val="0004769C"/>
    <w:rsid w:val="00050AA8"/>
    <w:rsid w:val="00051657"/>
    <w:rsid w:val="000526CA"/>
    <w:rsid w:val="00054292"/>
    <w:rsid w:val="000546B3"/>
    <w:rsid w:val="00054753"/>
    <w:rsid w:val="000561D2"/>
    <w:rsid w:val="0005655B"/>
    <w:rsid w:val="000578F8"/>
    <w:rsid w:val="00057A49"/>
    <w:rsid w:val="00057B1E"/>
    <w:rsid w:val="000604D9"/>
    <w:rsid w:val="00060676"/>
    <w:rsid w:val="0006071C"/>
    <w:rsid w:val="000614BD"/>
    <w:rsid w:val="00061922"/>
    <w:rsid w:val="000620F5"/>
    <w:rsid w:val="0006219A"/>
    <w:rsid w:val="000628F0"/>
    <w:rsid w:val="0006293D"/>
    <w:rsid w:val="00064CCD"/>
    <w:rsid w:val="000661B2"/>
    <w:rsid w:val="000664B3"/>
    <w:rsid w:val="00066EC3"/>
    <w:rsid w:val="000710C9"/>
    <w:rsid w:val="00071812"/>
    <w:rsid w:val="00071CED"/>
    <w:rsid w:val="00072A33"/>
    <w:rsid w:val="00072E45"/>
    <w:rsid w:val="000748C4"/>
    <w:rsid w:val="00074B02"/>
    <w:rsid w:val="00074B33"/>
    <w:rsid w:val="00075757"/>
    <w:rsid w:val="00075E86"/>
    <w:rsid w:val="00076AE3"/>
    <w:rsid w:val="00076BC4"/>
    <w:rsid w:val="00080CA7"/>
    <w:rsid w:val="00080D79"/>
    <w:rsid w:val="0008153B"/>
    <w:rsid w:val="00081C12"/>
    <w:rsid w:val="00082B1A"/>
    <w:rsid w:val="00083296"/>
    <w:rsid w:val="0008435E"/>
    <w:rsid w:val="00084D95"/>
    <w:rsid w:val="00085095"/>
    <w:rsid w:val="00085DFB"/>
    <w:rsid w:val="00086DC9"/>
    <w:rsid w:val="0009090B"/>
    <w:rsid w:val="00091292"/>
    <w:rsid w:val="00093B51"/>
    <w:rsid w:val="0009418E"/>
    <w:rsid w:val="00094F67"/>
    <w:rsid w:val="000957AE"/>
    <w:rsid w:val="00095E36"/>
    <w:rsid w:val="00095FDA"/>
    <w:rsid w:val="0009615B"/>
    <w:rsid w:val="000A032B"/>
    <w:rsid w:val="000A17AA"/>
    <w:rsid w:val="000A2349"/>
    <w:rsid w:val="000A31B3"/>
    <w:rsid w:val="000A3F14"/>
    <w:rsid w:val="000A607D"/>
    <w:rsid w:val="000A7AA0"/>
    <w:rsid w:val="000B108A"/>
    <w:rsid w:val="000B16FD"/>
    <w:rsid w:val="000B1D88"/>
    <w:rsid w:val="000B1E01"/>
    <w:rsid w:val="000B228C"/>
    <w:rsid w:val="000B26C6"/>
    <w:rsid w:val="000B2825"/>
    <w:rsid w:val="000B2C4E"/>
    <w:rsid w:val="000B2DA3"/>
    <w:rsid w:val="000B3C0E"/>
    <w:rsid w:val="000B40D5"/>
    <w:rsid w:val="000B603C"/>
    <w:rsid w:val="000B68B6"/>
    <w:rsid w:val="000B699D"/>
    <w:rsid w:val="000C00EA"/>
    <w:rsid w:val="000C0B50"/>
    <w:rsid w:val="000C0D0B"/>
    <w:rsid w:val="000C10AF"/>
    <w:rsid w:val="000C154A"/>
    <w:rsid w:val="000C1BE4"/>
    <w:rsid w:val="000C2095"/>
    <w:rsid w:val="000C234F"/>
    <w:rsid w:val="000C2475"/>
    <w:rsid w:val="000C2AB1"/>
    <w:rsid w:val="000C2B81"/>
    <w:rsid w:val="000C2C21"/>
    <w:rsid w:val="000C4840"/>
    <w:rsid w:val="000C63F5"/>
    <w:rsid w:val="000C6AF7"/>
    <w:rsid w:val="000D0675"/>
    <w:rsid w:val="000D40EC"/>
    <w:rsid w:val="000D55C5"/>
    <w:rsid w:val="000D7F1A"/>
    <w:rsid w:val="000E0AD5"/>
    <w:rsid w:val="000E13CD"/>
    <w:rsid w:val="000E2097"/>
    <w:rsid w:val="000E212F"/>
    <w:rsid w:val="000E2749"/>
    <w:rsid w:val="000E45A6"/>
    <w:rsid w:val="000E4CF2"/>
    <w:rsid w:val="000E629A"/>
    <w:rsid w:val="000E7A39"/>
    <w:rsid w:val="000F0BC4"/>
    <w:rsid w:val="000F0E02"/>
    <w:rsid w:val="000F1313"/>
    <w:rsid w:val="000F1DA6"/>
    <w:rsid w:val="000F212B"/>
    <w:rsid w:val="000F229A"/>
    <w:rsid w:val="000F2B0F"/>
    <w:rsid w:val="000F3A71"/>
    <w:rsid w:val="000F7CCF"/>
    <w:rsid w:val="000F7DAB"/>
    <w:rsid w:val="00100194"/>
    <w:rsid w:val="0010047E"/>
    <w:rsid w:val="00100A72"/>
    <w:rsid w:val="00100BF7"/>
    <w:rsid w:val="00100C35"/>
    <w:rsid w:val="001014CB"/>
    <w:rsid w:val="001024CD"/>
    <w:rsid w:val="001025CE"/>
    <w:rsid w:val="0010269F"/>
    <w:rsid w:val="00102E17"/>
    <w:rsid w:val="00102EFE"/>
    <w:rsid w:val="00103573"/>
    <w:rsid w:val="00103580"/>
    <w:rsid w:val="00103915"/>
    <w:rsid w:val="00103C29"/>
    <w:rsid w:val="00103D13"/>
    <w:rsid w:val="00104B4B"/>
    <w:rsid w:val="00104FF3"/>
    <w:rsid w:val="00107D8F"/>
    <w:rsid w:val="00111F21"/>
    <w:rsid w:val="001125EF"/>
    <w:rsid w:val="00113369"/>
    <w:rsid w:val="00116669"/>
    <w:rsid w:val="001169DC"/>
    <w:rsid w:val="001174FA"/>
    <w:rsid w:val="0012045E"/>
    <w:rsid w:val="00120D95"/>
    <w:rsid w:val="0012261B"/>
    <w:rsid w:val="00122A11"/>
    <w:rsid w:val="001244F5"/>
    <w:rsid w:val="00125C77"/>
    <w:rsid w:val="0012789D"/>
    <w:rsid w:val="00127DEA"/>
    <w:rsid w:val="001309C0"/>
    <w:rsid w:val="00131659"/>
    <w:rsid w:val="001326E2"/>
    <w:rsid w:val="001329A4"/>
    <w:rsid w:val="00134602"/>
    <w:rsid w:val="00134AEE"/>
    <w:rsid w:val="00134BDE"/>
    <w:rsid w:val="00140888"/>
    <w:rsid w:val="00140A95"/>
    <w:rsid w:val="0014104C"/>
    <w:rsid w:val="0014115D"/>
    <w:rsid w:val="00141766"/>
    <w:rsid w:val="001423E5"/>
    <w:rsid w:val="001441C4"/>
    <w:rsid w:val="00145A08"/>
    <w:rsid w:val="001462B8"/>
    <w:rsid w:val="00146A36"/>
    <w:rsid w:val="00147FF0"/>
    <w:rsid w:val="001508AC"/>
    <w:rsid w:val="0015152C"/>
    <w:rsid w:val="00152173"/>
    <w:rsid w:val="00152619"/>
    <w:rsid w:val="001529B0"/>
    <w:rsid w:val="001538D9"/>
    <w:rsid w:val="00154618"/>
    <w:rsid w:val="0015499F"/>
    <w:rsid w:val="00154CEE"/>
    <w:rsid w:val="001562E9"/>
    <w:rsid w:val="001571E7"/>
    <w:rsid w:val="00160906"/>
    <w:rsid w:val="001620D7"/>
    <w:rsid w:val="0016283F"/>
    <w:rsid w:val="00164A10"/>
    <w:rsid w:val="00165144"/>
    <w:rsid w:val="001651A3"/>
    <w:rsid w:val="00166237"/>
    <w:rsid w:val="001664FC"/>
    <w:rsid w:val="00170A45"/>
    <w:rsid w:val="00170FCC"/>
    <w:rsid w:val="00172B54"/>
    <w:rsid w:val="00172CDA"/>
    <w:rsid w:val="00172E7D"/>
    <w:rsid w:val="001732FB"/>
    <w:rsid w:val="001735C7"/>
    <w:rsid w:val="00176170"/>
    <w:rsid w:val="00176A5A"/>
    <w:rsid w:val="00177AA0"/>
    <w:rsid w:val="001803E9"/>
    <w:rsid w:val="001808AE"/>
    <w:rsid w:val="001810ED"/>
    <w:rsid w:val="001820E8"/>
    <w:rsid w:val="00182D15"/>
    <w:rsid w:val="00184D20"/>
    <w:rsid w:val="00185980"/>
    <w:rsid w:val="00185EE2"/>
    <w:rsid w:val="001864B2"/>
    <w:rsid w:val="00186575"/>
    <w:rsid w:val="00186E25"/>
    <w:rsid w:val="00187472"/>
    <w:rsid w:val="00190414"/>
    <w:rsid w:val="001904BF"/>
    <w:rsid w:val="00190F8D"/>
    <w:rsid w:val="00192272"/>
    <w:rsid w:val="00192C21"/>
    <w:rsid w:val="00193208"/>
    <w:rsid w:val="0019421D"/>
    <w:rsid w:val="0019609C"/>
    <w:rsid w:val="0019617B"/>
    <w:rsid w:val="0019703E"/>
    <w:rsid w:val="001973A7"/>
    <w:rsid w:val="001977C3"/>
    <w:rsid w:val="001A03F4"/>
    <w:rsid w:val="001A0544"/>
    <w:rsid w:val="001A0D3B"/>
    <w:rsid w:val="001A0EB9"/>
    <w:rsid w:val="001A14F4"/>
    <w:rsid w:val="001A1752"/>
    <w:rsid w:val="001A17DD"/>
    <w:rsid w:val="001A1DB2"/>
    <w:rsid w:val="001A2CAD"/>
    <w:rsid w:val="001A2F7E"/>
    <w:rsid w:val="001A30B8"/>
    <w:rsid w:val="001A4FE8"/>
    <w:rsid w:val="001A5D86"/>
    <w:rsid w:val="001A5E0D"/>
    <w:rsid w:val="001A5FD4"/>
    <w:rsid w:val="001A6A2C"/>
    <w:rsid w:val="001B0CF0"/>
    <w:rsid w:val="001B0E16"/>
    <w:rsid w:val="001B18C3"/>
    <w:rsid w:val="001B18D8"/>
    <w:rsid w:val="001B1AC0"/>
    <w:rsid w:val="001B1D7A"/>
    <w:rsid w:val="001B4285"/>
    <w:rsid w:val="001B44B3"/>
    <w:rsid w:val="001B4E9A"/>
    <w:rsid w:val="001B5843"/>
    <w:rsid w:val="001B5A2E"/>
    <w:rsid w:val="001C005C"/>
    <w:rsid w:val="001C0995"/>
    <w:rsid w:val="001C1FC0"/>
    <w:rsid w:val="001C236D"/>
    <w:rsid w:val="001C29FC"/>
    <w:rsid w:val="001C2BF9"/>
    <w:rsid w:val="001C38ED"/>
    <w:rsid w:val="001C3FD6"/>
    <w:rsid w:val="001C6593"/>
    <w:rsid w:val="001C678E"/>
    <w:rsid w:val="001C6B4F"/>
    <w:rsid w:val="001C78BB"/>
    <w:rsid w:val="001D0566"/>
    <w:rsid w:val="001D2213"/>
    <w:rsid w:val="001D25A6"/>
    <w:rsid w:val="001D2F4B"/>
    <w:rsid w:val="001D3B7F"/>
    <w:rsid w:val="001D3C03"/>
    <w:rsid w:val="001D4284"/>
    <w:rsid w:val="001D4A59"/>
    <w:rsid w:val="001D5016"/>
    <w:rsid w:val="001D56AF"/>
    <w:rsid w:val="001D5AAB"/>
    <w:rsid w:val="001D5F22"/>
    <w:rsid w:val="001D74D8"/>
    <w:rsid w:val="001E03E4"/>
    <w:rsid w:val="001E1F73"/>
    <w:rsid w:val="001E2069"/>
    <w:rsid w:val="001E2AE6"/>
    <w:rsid w:val="001E2D67"/>
    <w:rsid w:val="001E35CA"/>
    <w:rsid w:val="001E4A70"/>
    <w:rsid w:val="001E6930"/>
    <w:rsid w:val="001E6A8C"/>
    <w:rsid w:val="001E6CD0"/>
    <w:rsid w:val="001E7735"/>
    <w:rsid w:val="001F06E5"/>
    <w:rsid w:val="001F34C2"/>
    <w:rsid w:val="001F55BD"/>
    <w:rsid w:val="001F55BF"/>
    <w:rsid w:val="001F5BFB"/>
    <w:rsid w:val="001F60B9"/>
    <w:rsid w:val="00200CBC"/>
    <w:rsid w:val="002011CE"/>
    <w:rsid w:val="00201EAF"/>
    <w:rsid w:val="0020239D"/>
    <w:rsid w:val="0020464B"/>
    <w:rsid w:val="002058EF"/>
    <w:rsid w:val="00207B3A"/>
    <w:rsid w:val="002100AF"/>
    <w:rsid w:val="002106EB"/>
    <w:rsid w:val="00211019"/>
    <w:rsid w:val="00211061"/>
    <w:rsid w:val="002110CF"/>
    <w:rsid w:val="00211DA1"/>
    <w:rsid w:val="002121F4"/>
    <w:rsid w:val="00212485"/>
    <w:rsid w:val="002128B4"/>
    <w:rsid w:val="00213AA5"/>
    <w:rsid w:val="00214C12"/>
    <w:rsid w:val="002154F2"/>
    <w:rsid w:val="00217CF5"/>
    <w:rsid w:val="00220BE8"/>
    <w:rsid w:val="0022161A"/>
    <w:rsid w:val="0022289D"/>
    <w:rsid w:val="002240DA"/>
    <w:rsid w:val="0022676A"/>
    <w:rsid w:val="002267E3"/>
    <w:rsid w:val="00227A26"/>
    <w:rsid w:val="002302E6"/>
    <w:rsid w:val="00230497"/>
    <w:rsid w:val="00231220"/>
    <w:rsid w:val="002317C2"/>
    <w:rsid w:val="00231E1D"/>
    <w:rsid w:val="00233FC9"/>
    <w:rsid w:val="00234B61"/>
    <w:rsid w:val="002373D7"/>
    <w:rsid w:val="002403BC"/>
    <w:rsid w:val="00240730"/>
    <w:rsid w:val="002409DD"/>
    <w:rsid w:val="00241A95"/>
    <w:rsid w:val="0024372F"/>
    <w:rsid w:val="00244EB6"/>
    <w:rsid w:val="00245035"/>
    <w:rsid w:val="002461F4"/>
    <w:rsid w:val="00246B68"/>
    <w:rsid w:val="00247675"/>
    <w:rsid w:val="00247B26"/>
    <w:rsid w:val="00250E3C"/>
    <w:rsid w:val="00252EBB"/>
    <w:rsid w:val="00253698"/>
    <w:rsid w:val="002540B1"/>
    <w:rsid w:val="00255BAF"/>
    <w:rsid w:val="00255F5D"/>
    <w:rsid w:val="002560CA"/>
    <w:rsid w:val="00257233"/>
    <w:rsid w:val="00257556"/>
    <w:rsid w:val="0025779B"/>
    <w:rsid w:val="00261501"/>
    <w:rsid w:val="00261D52"/>
    <w:rsid w:val="002630B9"/>
    <w:rsid w:val="00263AC8"/>
    <w:rsid w:val="00263B0D"/>
    <w:rsid w:val="00264840"/>
    <w:rsid w:val="00265600"/>
    <w:rsid w:val="00265A7E"/>
    <w:rsid w:val="002668A5"/>
    <w:rsid w:val="00270297"/>
    <w:rsid w:val="00271C83"/>
    <w:rsid w:val="00272154"/>
    <w:rsid w:val="00272ED5"/>
    <w:rsid w:val="00273CAA"/>
    <w:rsid w:val="00274065"/>
    <w:rsid w:val="00274317"/>
    <w:rsid w:val="002750B8"/>
    <w:rsid w:val="0027553B"/>
    <w:rsid w:val="00275BBB"/>
    <w:rsid w:val="0027688A"/>
    <w:rsid w:val="00277896"/>
    <w:rsid w:val="00277FED"/>
    <w:rsid w:val="002803BF"/>
    <w:rsid w:val="00280CB4"/>
    <w:rsid w:val="00280D85"/>
    <w:rsid w:val="002814D1"/>
    <w:rsid w:val="002816F1"/>
    <w:rsid w:val="00282041"/>
    <w:rsid w:val="00282225"/>
    <w:rsid w:val="002827E3"/>
    <w:rsid w:val="002831B7"/>
    <w:rsid w:val="002832D4"/>
    <w:rsid w:val="00284D35"/>
    <w:rsid w:val="00284FF4"/>
    <w:rsid w:val="0028513F"/>
    <w:rsid w:val="00285967"/>
    <w:rsid w:val="00285AD8"/>
    <w:rsid w:val="00285D57"/>
    <w:rsid w:val="0028721D"/>
    <w:rsid w:val="002872E8"/>
    <w:rsid w:val="0028779C"/>
    <w:rsid w:val="00290093"/>
    <w:rsid w:val="0029038D"/>
    <w:rsid w:val="00290771"/>
    <w:rsid w:val="002926E8"/>
    <w:rsid w:val="00292813"/>
    <w:rsid w:val="00293D9E"/>
    <w:rsid w:val="002949C5"/>
    <w:rsid w:val="00294BF5"/>
    <w:rsid w:val="00294F10"/>
    <w:rsid w:val="00295236"/>
    <w:rsid w:val="002963B5"/>
    <w:rsid w:val="002973B4"/>
    <w:rsid w:val="00297C35"/>
    <w:rsid w:val="002A0150"/>
    <w:rsid w:val="002A0AE7"/>
    <w:rsid w:val="002A0F86"/>
    <w:rsid w:val="002A18C8"/>
    <w:rsid w:val="002A1A39"/>
    <w:rsid w:val="002A303F"/>
    <w:rsid w:val="002A30C8"/>
    <w:rsid w:val="002A3858"/>
    <w:rsid w:val="002A3D5D"/>
    <w:rsid w:val="002A3EBA"/>
    <w:rsid w:val="002A459B"/>
    <w:rsid w:val="002A48C8"/>
    <w:rsid w:val="002A4AA1"/>
    <w:rsid w:val="002A4B0F"/>
    <w:rsid w:val="002A5AE3"/>
    <w:rsid w:val="002A5B35"/>
    <w:rsid w:val="002A61E0"/>
    <w:rsid w:val="002A6A59"/>
    <w:rsid w:val="002B2221"/>
    <w:rsid w:val="002B2965"/>
    <w:rsid w:val="002B2D3A"/>
    <w:rsid w:val="002B31D3"/>
    <w:rsid w:val="002B3796"/>
    <w:rsid w:val="002B3A3A"/>
    <w:rsid w:val="002B4939"/>
    <w:rsid w:val="002B7889"/>
    <w:rsid w:val="002C0203"/>
    <w:rsid w:val="002C088A"/>
    <w:rsid w:val="002C0949"/>
    <w:rsid w:val="002C0F9B"/>
    <w:rsid w:val="002C163C"/>
    <w:rsid w:val="002C1C7F"/>
    <w:rsid w:val="002C210A"/>
    <w:rsid w:val="002C2340"/>
    <w:rsid w:val="002C248E"/>
    <w:rsid w:val="002C36BF"/>
    <w:rsid w:val="002C3EA3"/>
    <w:rsid w:val="002C46EE"/>
    <w:rsid w:val="002C53E7"/>
    <w:rsid w:val="002C55DC"/>
    <w:rsid w:val="002C5A9C"/>
    <w:rsid w:val="002C5D12"/>
    <w:rsid w:val="002C6557"/>
    <w:rsid w:val="002D038C"/>
    <w:rsid w:val="002D319C"/>
    <w:rsid w:val="002D34CD"/>
    <w:rsid w:val="002D4104"/>
    <w:rsid w:val="002D412F"/>
    <w:rsid w:val="002D46E3"/>
    <w:rsid w:val="002D4B97"/>
    <w:rsid w:val="002D5444"/>
    <w:rsid w:val="002D59CE"/>
    <w:rsid w:val="002D662E"/>
    <w:rsid w:val="002D6CD6"/>
    <w:rsid w:val="002D7261"/>
    <w:rsid w:val="002D7274"/>
    <w:rsid w:val="002E0545"/>
    <w:rsid w:val="002E1279"/>
    <w:rsid w:val="002E1BF8"/>
    <w:rsid w:val="002E1D7D"/>
    <w:rsid w:val="002E2263"/>
    <w:rsid w:val="002E25AB"/>
    <w:rsid w:val="002E40C8"/>
    <w:rsid w:val="002E40E0"/>
    <w:rsid w:val="002E4AC2"/>
    <w:rsid w:val="002E519E"/>
    <w:rsid w:val="002E63CF"/>
    <w:rsid w:val="002E6D67"/>
    <w:rsid w:val="002E74DD"/>
    <w:rsid w:val="002E77A1"/>
    <w:rsid w:val="002F169E"/>
    <w:rsid w:val="002F194E"/>
    <w:rsid w:val="002F20EE"/>
    <w:rsid w:val="002F318B"/>
    <w:rsid w:val="002F3997"/>
    <w:rsid w:val="002F44EB"/>
    <w:rsid w:val="002F4ABA"/>
    <w:rsid w:val="002F57DD"/>
    <w:rsid w:val="002F6256"/>
    <w:rsid w:val="002F631F"/>
    <w:rsid w:val="002F6AD6"/>
    <w:rsid w:val="00300536"/>
    <w:rsid w:val="0030158B"/>
    <w:rsid w:val="00301F56"/>
    <w:rsid w:val="0030203C"/>
    <w:rsid w:val="00302F11"/>
    <w:rsid w:val="003032B2"/>
    <w:rsid w:val="00303A52"/>
    <w:rsid w:val="00305B11"/>
    <w:rsid w:val="0030639F"/>
    <w:rsid w:val="00306CAC"/>
    <w:rsid w:val="00311C30"/>
    <w:rsid w:val="003131A5"/>
    <w:rsid w:val="003147A4"/>
    <w:rsid w:val="00314EEF"/>
    <w:rsid w:val="00314F69"/>
    <w:rsid w:val="00315974"/>
    <w:rsid w:val="00315F95"/>
    <w:rsid w:val="00316553"/>
    <w:rsid w:val="003167E1"/>
    <w:rsid w:val="00316D09"/>
    <w:rsid w:val="003205B6"/>
    <w:rsid w:val="00320D35"/>
    <w:rsid w:val="00321246"/>
    <w:rsid w:val="0032293C"/>
    <w:rsid w:val="00322DB1"/>
    <w:rsid w:val="0032300A"/>
    <w:rsid w:val="003242B1"/>
    <w:rsid w:val="003245A9"/>
    <w:rsid w:val="003245F4"/>
    <w:rsid w:val="0032549C"/>
    <w:rsid w:val="003260A0"/>
    <w:rsid w:val="00330523"/>
    <w:rsid w:val="0033148F"/>
    <w:rsid w:val="00332B72"/>
    <w:rsid w:val="00333F4C"/>
    <w:rsid w:val="00334B0A"/>
    <w:rsid w:val="00334C79"/>
    <w:rsid w:val="003377CB"/>
    <w:rsid w:val="003400CB"/>
    <w:rsid w:val="00340B47"/>
    <w:rsid w:val="00341037"/>
    <w:rsid w:val="00343E8D"/>
    <w:rsid w:val="00344199"/>
    <w:rsid w:val="00344380"/>
    <w:rsid w:val="00344926"/>
    <w:rsid w:val="00344E73"/>
    <w:rsid w:val="003454E9"/>
    <w:rsid w:val="00346FBA"/>
    <w:rsid w:val="00347663"/>
    <w:rsid w:val="00350E00"/>
    <w:rsid w:val="00351037"/>
    <w:rsid w:val="0035352F"/>
    <w:rsid w:val="0035356C"/>
    <w:rsid w:val="00353CAE"/>
    <w:rsid w:val="00353DC2"/>
    <w:rsid w:val="00354768"/>
    <w:rsid w:val="0035776F"/>
    <w:rsid w:val="00357AB7"/>
    <w:rsid w:val="00360758"/>
    <w:rsid w:val="00360B64"/>
    <w:rsid w:val="00360FF4"/>
    <w:rsid w:val="0036184D"/>
    <w:rsid w:val="003618C4"/>
    <w:rsid w:val="003644DF"/>
    <w:rsid w:val="00364EA7"/>
    <w:rsid w:val="00365C88"/>
    <w:rsid w:val="00366BEA"/>
    <w:rsid w:val="003672D6"/>
    <w:rsid w:val="00367BE7"/>
    <w:rsid w:val="00367F8D"/>
    <w:rsid w:val="0037097E"/>
    <w:rsid w:val="00371068"/>
    <w:rsid w:val="00371995"/>
    <w:rsid w:val="00371ED7"/>
    <w:rsid w:val="00372BCE"/>
    <w:rsid w:val="00372EF0"/>
    <w:rsid w:val="00373C99"/>
    <w:rsid w:val="00374AF1"/>
    <w:rsid w:val="00374F5A"/>
    <w:rsid w:val="003758F4"/>
    <w:rsid w:val="00380DB0"/>
    <w:rsid w:val="0038192A"/>
    <w:rsid w:val="00381CD0"/>
    <w:rsid w:val="00382A92"/>
    <w:rsid w:val="00383D74"/>
    <w:rsid w:val="00383EF2"/>
    <w:rsid w:val="00384114"/>
    <w:rsid w:val="00384C50"/>
    <w:rsid w:val="00385B04"/>
    <w:rsid w:val="00385D98"/>
    <w:rsid w:val="0038696B"/>
    <w:rsid w:val="00386F85"/>
    <w:rsid w:val="00387BB9"/>
    <w:rsid w:val="00390A84"/>
    <w:rsid w:val="00391C84"/>
    <w:rsid w:val="003924EA"/>
    <w:rsid w:val="003933CC"/>
    <w:rsid w:val="0039373C"/>
    <w:rsid w:val="00394B04"/>
    <w:rsid w:val="003951C0"/>
    <w:rsid w:val="00395A0D"/>
    <w:rsid w:val="003964FA"/>
    <w:rsid w:val="003A01AE"/>
    <w:rsid w:val="003A0F09"/>
    <w:rsid w:val="003A2B06"/>
    <w:rsid w:val="003A2B8D"/>
    <w:rsid w:val="003A3FE9"/>
    <w:rsid w:val="003A56B7"/>
    <w:rsid w:val="003A5DAF"/>
    <w:rsid w:val="003B1027"/>
    <w:rsid w:val="003B1088"/>
    <w:rsid w:val="003B11D1"/>
    <w:rsid w:val="003B1A2C"/>
    <w:rsid w:val="003B4EC1"/>
    <w:rsid w:val="003B4FBA"/>
    <w:rsid w:val="003B6C30"/>
    <w:rsid w:val="003B7E53"/>
    <w:rsid w:val="003C0C5F"/>
    <w:rsid w:val="003C1B0E"/>
    <w:rsid w:val="003C2026"/>
    <w:rsid w:val="003C2718"/>
    <w:rsid w:val="003C275B"/>
    <w:rsid w:val="003C2AE2"/>
    <w:rsid w:val="003C360D"/>
    <w:rsid w:val="003C4E30"/>
    <w:rsid w:val="003C5358"/>
    <w:rsid w:val="003C74F2"/>
    <w:rsid w:val="003D068E"/>
    <w:rsid w:val="003D08ED"/>
    <w:rsid w:val="003D1069"/>
    <w:rsid w:val="003D1464"/>
    <w:rsid w:val="003D1964"/>
    <w:rsid w:val="003D1E95"/>
    <w:rsid w:val="003D24EC"/>
    <w:rsid w:val="003D31D1"/>
    <w:rsid w:val="003D568C"/>
    <w:rsid w:val="003E00B1"/>
    <w:rsid w:val="003E0A1D"/>
    <w:rsid w:val="003E0D73"/>
    <w:rsid w:val="003E382E"/>
    <w:rsid w:val="003E3A79"/>
    <w:rsid w:val="003E3B55"/>
    <w:rsid w:val="003E4CED"/>
    <w:rsid w:val="003E4FB5"/>
    <w:rsid w:val="003E53A9"/>
    <w:rsid w:val="003E5400"/>
    <w:rsid w:val="003E5804"/>
    <w:rsid w:val="003E6492"/>
    <w:rsid w:val="003E7413"/>
    <w:rsid w:val="003E7BE9"/>
    <w:rsid w:val="003F0874"/>
    <w:rsid w:val="003F089A"/>
    <w:rsid w:val="003F189F"/>
    <w:rsid w:val="003F1A46"/>
    <w:rsid w:val="003F34B0"/>
    <w:rsid w:val="003F3931"/>
    <w:rsid w:val="003F46E8"/>
    <w:rsid w:val="003F4B5B"/>
    <w:rsid w:val="003F6FEE"/>
    <w:rsid w:val="0040013B"/>
    <w:rsid w:val="0040087B"/>
    <w:rsid w:val="00400B2F"/>
    <w:rsid w:val="00401212"/>
    <w:rsid w:val="00401874"/>
    <w:rsid w:val="0040199D"/>
    <w:rsid w:val="0040224F"/>
    <w:rsid w:val="004027EF"/>
    <w:rsid w:val="0040288B"/>
    <w:rsid w:val="00404EB8"/>
    <w:rsid w:val="00406668"/>
    <w:rsid w:val="00406FA0"/>
    <w:rsid w:val="00407493"/>
    <w:rsid w:val="00410BE1"/>
    <w:rsid w:val="004111E2"/>
    <w:rsid w:val="0041200B"/>
    <w:rsid w:val="0041225A"/>
    <w:rsid w:val="004125F0"/>
    <w:rsid w:val="0041314A"/>
    <w:rsid w:val="0041331E"/>
    <w:rsid w:val="004137C5"/>
    <w:rsid w:val="004158C0"/>
    <w:rsid w:val="00416294"/>
    <w:rsid w:val="00416887"/>
    <w:rsid w:val="00417C0A"/>
    <w:rsid w:val="004202AE"/>
    <w:rsid w:val="004205C6"/>
    <w:rsid w:val="00420BB5"/>
    <w:rsid w:val="00421583"/>
    <w:rsid w:val="00421956"/>
    <w:rsid w:val="00421C52"/>
    <w:rsid w:val="004220EF"/>
    <w:rsid w:val="00423F67"/>
    <w:rsid w:val="00425D1D"/>
    <w:rsid w:val="00426D4D"/>
    <w:rsid w:val="00430C1A"/>
    <w:rsid w:val="00430CB4"/>
    <w:rsid w:val="00432A89"/>
    <w:rsid w:val="00435564"/>
    <w:rsid w:val="004362D1"/>
    <w:rsid w:val="0043668B"/>
    <w:rsid w:val="004367AC"/>
    <w:rsid w:val="00436C1A"/>
    <w:rsid w:val="00437EAB"/>
    <w:rsid w:val="00442385"/>
    <w:rsid w:val="0044284D"/>
    <w:rsid w:val="004436AC"/>
    <w:rsid w:val="00443FCF"/>
    <w:rsid w:val="00444157"/>
    <w:rsid w:val="0044454B"/>
    <w:rsid w:val="004445C4"/>
    <w:rsid w:val="00444DDA"/>
    <w:rsid w:val="00446A3D"/>
    <w:rsid w:val="00447827"/>
    <w:rsid w:val="0044796B"/>
    <w:rsid w:val="0045047C"/>
    <w:rsid w:val="0045086F"/>
    <w:rsid w:val="00451346"/>
    <w:rsid w:val="00451A99"/>
    <w:rsid w:val="004526C5"/>
    <w:rsid w:val="00452D4B"/>
    <w:rsid w:val="00452DCA"/>
    <w:rsid w:val="00453322"/>
    <w:rsid w:val="00454709"/>
    <w:rsid w:val="00454D57"/>
    <w:rsid w:val="00454D9A"/>
    <w:rsid w:val="00456909"/>
    <w:rsid w:val="00457962"/>
    <w:rsid w:val="004603A2"/>
    <w:rsid w:val="00460A49"/>
    <w:rsid w:val="004611FB"/>
    <w:rsid w:val="0046167B"/>
    <w:rsid w:val="00461DAF"/>
    <w:rsid w:val="00466574"/>
    <w:rsid w:val="00466761"/>
    <w:rsid w:val="00466773"/>
    <w:rsid w:val="0046685C"/>
    <w:rsid w:val="00466E25"/>
    <w:rsid w:val="00466ECF"/>
    <w:rsid w:val="0047158B"/>
    <w:rsid w:val="00471642"/>
    <w:rsid w:val="00471810"/>
    <w:rsid w:val="00471EE4"/>
    <w:rsid w:val="00471FFB"/>
    <w:rsid w:val="0047223A"/>
    <w:rsid w:val="00473DA9"/>
    <w:rsid w:val="004743BB"/>
    <w:rsid w:val="00474F12"/>
    <w:rsid w:val="00476306"/>
    <w:rsid w:val="00477A4E"/>
    <w:rsid w:val="00477E30"/>
    <w:rsid w:val="00477E5B"/>
    <w:rsid w:val="00480A29"/>
    <w:rsid w:val="00482368"/>
    <w:rsid w:val="004824E6"/>
    <w:rsid w:val="00482547"/>
    <w:rsid w:val="00482EA8"/>
    <w:rsid w:val="00482FA4"/>
    <w:rsid w:val="00483006"/>
    <w:rsid w:val="00483479"/>
    <w:rsid w:val="004841BA"/>
    <w:rsid w:val="004847D2"/>
    <w:rsid w:val="00484935"/>
    <w:rsid w:val="004852B9"/>
    <w:rsid w:val="0048658C"/>
    <w:rsid w:val="00486AF7"/>
    <w:rsid w:val="00486B92"/>
    <w:rsid w:val="004874E6"/>
    <w:rsid w:val="004877E3"/>
    <w:rsid w:val="00487981"/>
    <w:rsid w:val="00487DB7"/>
    <w:rsid w:val="00487EA2"/>
    <w:rsid w:val="0049032D"/>
    <w:rsid w:val="004907E9"/>
    <w:rsid w:val="00490885"/>
    <w:rsid w:val="004940E2"/>
    <w:rsid w:val="0049483C"/>
    <w:rsid w:val="00497D76"/>
    <w:rsid w:val="004A13AC"/>
    <w:rsid w:val="004A16F4"/>
    <w:rsid w:val="004A173D"/>
    <w:rsid w:val="004A1979"/>
    <w:rsid w:val="004A3BB8"/>
    <w:rsid w:val="004A49EF"/>
    <w:rsid w:val="004A4C1D"/>
    <w:rsid w:val="004A5983"/>
    <w:rsid w:val="004A6A55"/>
    <w:rsid w:val="004A7133"/>
    <w:rsid w:val="004A7996"/>
    <w:rsid w:val="004B1554"/>
    <w:rsid w:val="004B1BBA"/>
    <w:rsid w:val="004B1CB5"/>
    <w:rsid w:val="004B2BEE"/>
    <w:rsid w:val="004B33E7"/>
    <w:rsid w:val="004B3A4A"/>
    <w:rsid w:val="004B3A95"/>
    <w:rsid w:val="004B4A70"/>
    <w:rsid w:val="004B4C1D"/>
    <w:rsid w:val="004B4C9C"/>
    <w:rsid w:val="004B58AD"/>
    <w:rsid w:val="004B5A95"/>
    <w:rsid w:val="004C0CA9"/>
    <w:rsid w:val="004C0E92"/>
    <w:rsid w:val="004C110D"/>
    <w:rsid w:val="004C1762"/>
    <w:rsid w:val="004C182C"/>
    <w:rsid w:val="004C20F7"/>
    <w:rsid w:val="004C2DEF"/>
    <w:rsid w:val="004C3176"/>
    <w:rsid w:val="004C3E97"/>
    <w:rsid w:val="004C6A9A"/>
    <w:rsid w:val="004D001A"/>
    <w:rsid w:val="004D2478"/>
    <w:rsid w:val="004D356D"/>
    <w:rsid w:val="004D3AC9"/>
    <w:rsid w:val="004D41BF"/>
    <w:rsid w:val="004D7341"/>
    <w:rsid w:val="004D7CEE"/>
    <w:rsid w:val="004E0531"/>
    <w:rsid w:val="004E0545"/>
    <w:rsid w:val="004E0A85"/>
    <w:rsid w:val="004E0C5B"/>
    <w:rsid w:val="004E1761"/>
    <w:rsid w:val="004E1D87"/>
    <w:rsid w:val="004E27C4"/>
    <w:rsid w:val="004E29EA"/>
    <w:rsid w:val="004E3690"/>
    <w:rsid w:val="004E436E"/>
    <w:rsid w:val="004E55BD"/>
    <w:rsid w:val="004E62A2"/>
    <w:rsid w:val="004E6610"/>
    <w:rsid w:val="004E66E9"/>
    <w:rsid w:val="004E6EBE"/>
    <w:rsid w:val="004E7FED"/>
    <w:rsid w:val="004F4C82"/>
    <w:rsid w:val="004F5359"/>
    <w:rsid w:val="004F5748"/>
    <w:rsid w:val="004F57D4"/>
    <w:rsid w:val="004F5931"/>
    <w:rsid w:val="004F7CF0"/>
    <w:rsid w:val="00501330"/>
    <w:rsid w:val="005018A4"/>
    <w:rsid w:val="00501EB6"/>
    <w:rsid w:val="00501EF2"/>
    <w:rsid w:val="005025A6"/>
    <w:rsid w:val="0050330A"/>
    <w:rsid w:val="00503FB0"/>
    <w:rsid w:val="00504040"/>
    <w:rsid w:val="00504C14"/>
    <w:rsid w:val="00505D3B"/>
    <w:rsid w:val="005061AF"/>
    <w:rsid w:val="0051063B"/>
    <w:rsid w:val="00511704"/>
    <w:rsid w:val="00511987"/>
    <w:rsid w:val="00512215"/>
    <w:rsid w:val="005133D3"/>
    <w:rsid w:val="00513B56"/>
    <w:rsid w:val="0051487C"/>
    <w:rsid w:val="00514953"/>
    <w:rsid w:val="00514A75"/>
    <w:rsid w:val="0051614B"/>
    <w:rsid w:val="00517637"/>
    <w:rsid w:val="00517F01"/>
    <w:rsid w:val="005207C1"/>
    <w:rsid w:val="0052093B"/>
    <w:rsid w:val="00521E8B"/>
    <w:rsid w:val="00522E2B"/>
    <w:rsid w:val="00524FCA"/>
    <w:rsid w:val="00525C72"/>
    <w:rsid w:val="0052799A"/>
    <w:rsid w:val="00527ECA"/>
    <w:rsid w:val="00530126"/>
    <w:rsid w:val="00530C33"/>
    <w:rsid w:val="00531DEC"/>
    <w:rsid w:val="005329D1"/>
    <w:rsid w:val="00533566"/>
    <w:rsid w:val="0053438C"/>
    <w:rsid w:val="00534CC4"/>
    <w:rsid w:val="0053588B"/>
    <w:rsid w:val="005362F8"/>
    <w:rsid w:val="00536D40"/>
    <w:rsid w:val="005372D5"/>
    <w:rsid w:val="005400EE"/>
    <w:rsid w:val="00540371"/>
    <w:rsid w:val="0054187F"/>
    <w:rsid w:val="00542156"/>
    <w:rsid w:val="0054231D"/>
    <w:rsid w:val="00542EB0"/>
    <w:rsid w:val="0054525C"/>
    <w:rsid w:val="00545D70"/>
    <w:rsid w:val="005471C0"/>
    <w:rsid w:val="00547344"/>
    <w:rsid w:val="00547764"/>
    <w:rsid w:val="00547AA8"/>
    <w:rsid w:val="00551287"/>
    <w:rsid w:val="00551979"/>
    <w:rsid w:val="00551D95"/>
    <w:rsid w:val="00552EA4"/>
    <w:rsid w:val="00553D8D"/>
    <w:rsid w:val="00553F25"/>
    <w:rsid w:val="00554969"/>
    <w:rsid w:val="00555FBD"/>
    <w:rsid w:val="00556C76"/>
    <w:rsid w:val="00557017"/>
    <w:rsid w:val="00557214"/>
    <w:rsid w:val="005573FF"/>
    <w:rsid w:val="00560017"/>
    <w:rsid w:val="0056030F"/>
    <w:rsid w:val="00561267"/>
    <w:rsid w:val="005614B9"/>
    <w:rsid w:val="00562F58"/>
    <w:rsid w:val="00563B4A"/>
    <w:rsid w:val="00563D18"/>
    <w:rsid w:val="00564E86"/>
    <w:rsid w:val="00566052"/>
    <w:rsid w:val="00566F35"/>
    <w:rsid w:val="00567419"/>
    <w:rsid w:val="00572BB9"/>
    <w:rsid w:val="00573EC1"/>
    <w:rsid w:val="005742AE"/>
    <w:rsid w:val="00574AC9"/>
    <w:rsid w:val="00574ECC"/>
    <w:rsid w:val="00575A03"/>
    <w:rsid w:val="0057642F"/>
    <w:rsid w:val="00576CBF"/>
    <w:rsid w:val="00576E7E"/>
    <w:rsid w:val="00576E85"/>
    <w:rsid w:val="00577CE4"/>
    <w:rsid w:val="00577F95"/>
    <w:rsid w:val="00580FE4"/>
    <w:rsid w:val="00581204"/>
    <w:rsid w:val="00581E11"/>
    <w:rsid w:val="00582ACF"/>
    <w:rsid w:val="00582D96"/>
    <w:rsid w:val="00583A87"/>
    <w:rsid w:val="0058400D"/>
    <w:rsid w:val="0058402C"/>
    <w:rsid w:val="00585D6B"/>
    <w:rsid w:val="005864A7"/>
    <w:rsid w:val="005865FB"/>
    <w:rsid w:val="00587A63"/>
    <w:rsid w:val="00591430"/>
    <w:rsid w:val="005919D2"/>
    <w:rsid w:val="00591AB4"/>
    <w:rsid w:val="00591FCF"/>
    <w:rsid w:val="00592337"/>
    <w:rsid w:val="00592BB6"/>
    <w:rsid w:val="00593B96"/>
    <w:rsid w:val="00595AFD"/>
    <w:rsid w:val="00595D10"/>
    <w:rsid w:val="00596384"/>
    <w:rsid w:val="00596556"/>
    <w:rsid w:val="00597D96"/>
    <w:rsid w:val="005A0E01"/>
    <w:rsid w:val="005A0F24"/>
    <w:rsid w:val="005A1AA0"/>
    <w:rsid w:val="005A36F1"/>
    <w:rsid w:val="005A386E"/>
    <w:rsid w:val="005A3DAD"/>
    <w:rsid w:val="005A5990"/>
    <w:rsid w:val="005A5A0B"/>
    <w:rsid w:val="005A5C5C"/>
    <w:rsid w:val="005A5DFC"/>
    <w:rsid w:val="005A7358"/>
    <w:rsid w:val="005B03D8"/>
    <w:rsid w:val="005B0FCB"/>
    <w:rsid w:val="005B1890"/>
    <w:rsid w:val="005B1F0E"/>
    <w:rsid w:val="005B251C"/>
    <w:rsid w:val="005B2F77"/>
    <w:rsid w:val="005B3337"/>
    <w:rsid w:val="005B42C9"/>
    <w:rsid w:val="005B535D"/>
    <w:rsid w:val="005B5A35"/>
    <w:rsid w:val="005B5B14"/>
    <w:rsid w:val="005C1494"/>
    <w:rsid w:val="005C18B8"/>
    <w:rsid w:val="005C23F6"/>
    <w:rsid w:val="005C332D"/>
    <w:rsid w:val="005C5FDD"/>
    <w:rsid w:val="005C6016"/>
    <w:rsid w:val="005C6499"/>
    <w:rsid w:val="005C79C5"/>
    <w:rsid w:val="005D0268"/>
    <w:rsid w:val="005D1218"/>
    <w:rsid w:val="005D2CDF"/>
    <w:rsid w:val="005D41A9"/>
    <w:rsid w:val="005D42CF"/>
    <w:rsid w:val="005D5645"/>
    <w:rsid w:val="005E04D4"/>
    <w:rsid w:val="005E0762"/>
    <w:rsid w:val="005E0B5A"/>
    <w:rsid w:val="005E0F62"/>
    <w:rsid w:val="005E128C"/>
    <w:rsid w:val="005E1A16"/>
    <w:rsid w:val="005E1B32"/>
    <w:rsid w:val="005E24C0"/>
    <w:rsid w:val="005E4192"/>
    <w:rsid w:val="005E473E"/>
    <w:rsid w:val="005E5212"/>
    <w:rsid w:val="005E52C7"/>
    <w:rsid w:val="005E77AD"/>
    <w:rsid w:val="005E7B2D"/>
    <w:rsid w:val="005F0BEA"/>
    <w:rsid w:val="005F24F8"/>
    <w:rsid w:val="005F25A3"/>
    <w:rsid w:val="005F2A08"/>
    <w:rsid w:val="005F39AB"/>
    <w:rsid w:val="005F4A90"/>
    <w:rsid w:val="005F5144"/>
    <w:rsid w:val="005F5B35"/>
    <w:rsid w:val="005F61BC"/>
    <w:rsid w:val="005F6429"/>
    <w:rsid w:val="0060042A"/>
    <w:rsid w:val="00603270"/>
    <w:rsid w:val="006033E7"/>
    <w:rsid w:val="00603A5C"/>
    <w:rsid w:val="00604340"/>
    <w:rsid w:val="00604D1E"/>
    <w:rsid w:val="006068B9"/>
    <w:rsid w:val="00606B9B"/>
    <w:rsid w:val="00607112"/>
    <w:rsid w:val="00607F42"/>
    <w:rsid w:val="006109FA"/>
    <w:rsid w:val="00611147"/>
    <w:rsid w:val="00611B21"/>
    <w:rsid w:val="00611E71"/>
    <w:rsid w:val="00612BF0"/>
    <w:rsid w:val="00614D2E"/>
    <w:rsid w:val="00616040"/>
    <w:rsid w:val="006161D3"/>
    <w:rsid w:val="006163AD"/>
    <w:rsid w:val="006165D2"/>
    <w:rsid w:val="0061734B"/>
    <w:rsid w:val="00620F42"/>
    <w:rsid w:val="006219A1"/>
    <w:rsid w:val="006232BA"/>
    <w:rsid w:val="00623776"/>
    <w:rsid w:val="00623930"/>
    <w:rsid w:val="0062495E"/>
    <w:rsid w:val="00625E15"/>
    <w:rsid w:val="006270A1"/>
    <w:rsid w:val="006278ED"/>
    <w:rsid w:val="0062799D"/>
    <w:rsid w:val="006304BC"/>
    <w:rsid w:val="00630B43"/>
    <w:rsid w:val="00631C90"/>
    <w:rsid w:val="006323C0"/>
    <w:rsid w:val="0063549F"/>
    <w:rsid w:val="00636671"/>
    <w:rsid w:val="00636E5A"/>
    <w:rsid w:val="00637542"/>
    <w:rsid w:val="0063785B"/>
    <w:rsid w:val="00637CF4"/>
    <w:rsid w:val="00637F48"/>
    <w:rsid w:val="00640099"/>
    <w:rsid w:val="006402E3"/>
    <w:rsid w:val="006406D7"/>
    <w:rsid w:val="00640FD0"/>
    <w:rsid w:val="006414F5"/>
    <w:rsid w:val="006424E5"/>
    <w:rsid w:val="00643A6A"/>
    <w:rsid w:val="00643D16"/>
    <w:rsid w:val="00643DBB"/>
    <w:rsid w:val="00644143"/>
    <w:rsid w:val="00644427"/>
    <w:rsid w:val="00644EE7"/>
    <w:rsid w:val="00650819"/>
    <w:rsid w:val="00653060"/>
    <w:rsid w:val="00653409"/>
    <w:rsid w:val="00654829"/>
    <w:rsid w:val="00654876"/>
    <w:rsid w:val="00654967"/>
    <w:rsid w:val="00655397"/>
    <w:rsid w:val="00655459"/>
    <w:rsid w:val="0065556A"/>
    <w:rsid w:val="00655FAD"/>
    <w:rsid w:val="00657913"/>
    <w:rsid w:val="0066051A"/>
    <w:rsid w:val="00660EA3"/>
    <w:rsid w:val="00660FE1"/>
    <w:rsid w:val="00662ADE"/>
    <w:rsid w:val="006631B5"/>
    <w:rsid w:val="006639E6"/>
    <w:rsid w:val="00664A9F"/>
    <w:rsid w:val="00665BE6"/>
    <w:rsid w:val="00665E40"/>
    <w:rsid w:val="0066622A"/>
    <w:rsid w:val="00666485"/>
    <w:rsid w:val="00667686"/>
    <w:rsid w:val="0067110D"/>
    <w:rsid w:val="006712E9"/>
    <w:rsid w:val="00671478"/>
    <w:rsid w:val="00671E45"/>
    <w:rsid w:val="00673AC9"/>
    <w:rsid w:val="00674150"/>
    <w:rsid w:val="0067496A"/>
    <w:rsid w:val="00674FAD"/>
    <w:rsid w:val="00675C90"/>
    <w:rsid w:val="00676664"/>
    <w:rsid w:val="00677061"/>
    <w:rsid w:val="00680CCD"/>
    <w:rsid w:val="00681AF6"/>
    <w:rsid w:val="00682FE0"/>
    <w:rsid w:val="00683157"/>
    <w:rsid w:val="0068409B"/>
    <w:rsid w:val="00685A56"/>
    <w:rsid w:val="00685B32"/>
    <w:rsid w:val="006864AC"/>
    <w:rsid w:val="006864BD"/>
    <w:rsid w:val="00686A27"/>
    <w:rsid w:val="00687062"/>
    <w:rsid w:val="00687845"/>
    <w:rsid w:val="00687A6C"/>
    <w:rsid w:val="00691540"/>
    <w:rsid w:val="00695353"/>
    <w:rsid w:val="006956A0"/>
    <w:rsid w:val="006958F8"/>
    <w:rsid w:val="00695BD1"/>
    <w:rsid w:val="00695FF5"/>
    <w:rsid w:val="006970E9"/>
    <w:rsid w:val="006972C8"/>
    <w:rsid w:val="0069738C"/>
    <w:rsid w:val="006A1078"/>
    <w:rsid w:val="006A41BD"/>
    <w:rsid w:val="006A4600"/>
    <w:rsid w:val="006A4905"/>
    <w:rsid w:val="006A6115"/>
    <w:rsid w:val="006A6828"/>
    <w:rsid w:val="006A6F33"/>
    <w:rsid w:val="006A7F6A"/>
    <w:rsid w:val="006B0B25"/>
    <w:rsid w:val="006B1636"/>
    <w:rsid w:val="006B3F25"/>
    <w:rsid w:val="006B4295"/>
    <w:rsid w:val="006B4C30"/>
    <w:rsid w:val="006B5D53"/>
    <w:rsid w:val="006B6F43"/>
    <w:rsid w:val="006B77DD"/>
    <w:rsid w:val="006C223A"/>
    <w:rsid w:val="006C23E0"/>
    <w:rsid w:val="006C2DCD"/>
    <w:rsid w:val="006C337D"/>
    <w:rsid w:val="006C38B2"/>
    <w:rsid w:val="006C44AF"/>
    <w:rsid w:val="006C5D65"/>
    <w:rsid w:val="006C64B1"/>
    <w:rsid w:val="006C68C4"/>
    <w:rsid w:val="006C69D4"/>
    <w:rsid w:val="006C7C37"/>
    <w:rsid w:val="006D0418"/>
    <w:rsid w:val="006D08E1"/>
    <w:rsid w:val="006D1948"/>
    <w:rsid w:val="006D1CAB"/>
    <w:rsid w:val="006D2709"/>
    <w:rsid w:val="006D4BEE"/>
    <w:rsid w:val="006D540F"/>
    <w:rsid w:val="006D558B"/>
    <w:rsid w:val="006D57EA"/>
    <w:rsid w:val="006D6AFC"/>
    <w:rsid w:val="006D7879"/>
    <w:rsid w:val="006D7A00"/>
    <w:rsid w:val="006D7FFC"/>
    <w:rsid w:val="006E037B"/>
    <w:rsid w:val="006E074B"/>
    <w:rsid w:val="006E0862"/>
    <w:rsid w:val="006E0C15"/>
    <w:rsid w:val="006E0FE2"/>
    <w:rsid w:val="006E1A10"/>
    <w:rsid w:val="006E2DC2"/>
    <w:rsid w:val="006E2F27"/>
    <w:rsid w:val="006E376E"/>
    <w:rsid w:val="006E42FD"/>
    <w:rsid w:val="006E591F"/>
    <w:rsid w:val="006E6652"/>
    <w:rsid w:val="006E6CF8"/>
    <w:rsid w:val="006E6D1B"/>
    <w:rsid w:val="006E730A"/>
    <w:rsid w:val="006F0D47"/>
    <w:rsid w:val="006F14EB"/>
    <w:rsid w:val="006F240B"/>
    <w:rsid w:val="006F2CAF"/>
    <w:rsid w:val="006F4258"/>
    <w:rsid w:val="006F5084"/>
    <w:rsid w:val="006F7F29"/>
    <w:rsid w:val="007004B5"/>
    <w:rsid w:val="00700749"/>
    <w:rsid w:val="00700777"/>
    <w:rsid w:val="00701504"/>
    <w:rsid w:val="007017CE"/>
    <w:rsid w:val="00702031"/>
    <w:rsid w:val="007025CC"/>
    <w:rsid w:val="007026B1"/>
    <w:rsid w:val="00702764"/>
    <w:rsid w:val="007043FD"/>
    <w:rsid w:val="00704CE6"/>
    <w:rsid w:val="00705C01"/>
    <w:rsid w:val="00706E46"/>
    <w:rsid w:val="00706F58"/>
    <w:rsid w:val="0070733C"/>
    <w:rsid w:val="00707422"/>
    <w:rsid w:val="0070742C"/>
    <w:rsid w:val="00707EC1"/>
    <w:rsid w:val="00710288"/>
    <w:rsid w:val="00710E28"/>
    <w:rsid w:val="0071166A"/>
    <w:rsid w:val="00712040"/>
    <w:rsid w:val="0071204C"/>
    <w:rsid w:val="007132E9"/>
    <w:rsid w:val="0071409D"/>
    <w:rsid w:val="00715576"/>
    <w:rsid w:val="007162D9"/>
    <w:rsid w:val="00716C25"/>
    <w:rsid w:val="00717599"/>
    <w:rsid w:val="00720815"/>
    <w:rsid w:val="00721106"/>
    <w:rsid w:val="00721297"/>
    <w:rsid w:val="007219B8"/>
    <w:rsid w:val="00721E51"/>
    <w:rsid w:val="00722620"/>
    <w:rsid w:val="00723442"/>
    <w:rsid w:val="007236C2"/>
    <w:rsid w:val="007247F7"/>
    <w:rsid w:val="00725177"/>
    <w:rsid w:val="00725220"/>
    <w:rsid w:val="007253A3"/>
    <w:rsid w:val="0072562B"/>
    <w:rsid w:val="007263C1"/>
    <w:rsid w:val="00726D40"/>
    <w:rsid w:val="00727076"/>
    <w:rsid w:val="00727745"/>
    <w:rsid w:val="00730122"/>
    <w:rsid w:val="00731B1B"/>
    <w:rsid w:val="00731FB4"/>
    <w:rsid w:val="007326C1"/>
    <w:rsid w:val="00732FD5"/>
    <w:rsid w:val="00734674"/>
    <w:rsid w:val="00737EC8"/>
    <w:rsid w:val="007405E0"/>
    <w:rsid w:val="00740E5F"/>
    <w:rsid w:val="007410D2"/>
    <w:rsid w:val="00741EA0"/>
    <w:rsid w:val="00742599"/>
    <w:rsid w:val="00742E6B"/>
    <w:rsid w:val="007432FD"/>
    <w:rsid w:val="00743F96"/>
    <w:rsid w:val="0074420A"/>
    <w:rsid w:val="00745745"/>
    <w:rsid w:val="007458B0"/>
    <w:rsid w:val="00750035"/>
    <w:rsid w:val="00750F62"/>
    <w:rsid w:val="007519EA"/>
    <w:rsid w:val="00751ED7"/>
    <w:rsid w:val="00753A4D"/>
    <w:rsid w:val="00753FC1"/>
    <w:rsid w:val="007541B5"/>
    <w:rsid w:val="00755147"/>
    <w:rsid w:val="0075576C"/>
    <w:rsid w:val="00756385"/>
    <w:rsid w:val="00756958"/>
    <w:rsid w:val="00756F00"/>
    <w:rsid w:val="00757936"/>
    <w:rsid w:val="00763F9F"/>
    <w:rsid w:val="007648B8"/>
    <w:rsid w:val="007657E1"/>
    <w:rsid w:val="007665EE"/>
    <w:rsid w:val="00767945"/>
    <w:rsid w:val="00767D0F"/>
    <w:rsid w:val="00767D23"/>
    <w:rsid w:val="00770A7B"/>
    <w:rsid w:val="00772271"/>
    <w:rsid w:val="00772344"/>
    <w:rsid w:val="007728D2"/>
    <w:rsid w:val="00775FD3"/>
    <w:rsid w:val="007765AB"/>
    <w:rsid w:val="007766DC"/>
    <w:rsid w:val="00780794"/>
    <w:rsid w:val="007824DA"/>
    <w:rsid w:val="007830C5"/>
    <w:rsid w:val="0078315A"/>
    <w:rsid w:val="00784270"/>
    <w:rsid w:val="00784B4F"/>
    <w:rsid w:val="00786726"/>
    <w:rsid w:val="0078771B"/>
    <w:rsid w:val="0078781A"/>
    <w:rsid w:val="007878D9"/>
    <w:rsid w:val="00790CB9"/>
    <w:rsid w:val="00791347"/>
    <w:rsid w:val="007923F4"/>
    <w:rsid w:val="0079265E"/>
    <w:rsid w:val="00795339"/>
    <w:rsid w:val="00796858"/>
    <w:rsid w:val="0079754F"/>
    <w:rsid w:val="00797D6A"/>
    <w:rsid w:val="007A04CA"/>
    <w:rsid w:val="007A0683"/>
    <w:rsid w:val="007A0ABF"/>
    <w:rsid w:val="007A0AC7"/>
    <w:rsid w:val="007A0B32"/>
    <w:rsid w:val="007A1F01"/>
    <w:rsid w:val="007A2B8A"/>
    <w:rsid w:val="007A37CD"/>
    <w:rsid w:val="007A3A38"/>
    <w:rsid w:val="007A4BCF"/>
    <w:rsid w:val="007A5572"/>
    <w:rsid w:val="007A5D53"/>
    <w:rsid w:val="007A7732"/>
    <w:rsid w:val="007A7BBF"/>
    <w:rsid w:val="007B03FA"/>
    <w:rsid w:val="007B0E82"/>
    <w:rsid w:val="007B151D"/>
    <w:rsid w:val="007B1A8F"/>
    <w:rsid w:val="007B1C89"/>
    <w:rsid w:val="007B209A"/>
    <w:rsid w:val="007B2C80"/>
    <w:rsid w:val="007B3528"/>
    <w:rsid w:val="007B5820"/>
    <w:rsid w:val="007B6763"/>
    <w:rsid w:val="007B738C"/>
    <w:rsid w:val="007B7428"/>
    <w:rsid w:val="007B74E6"/>
    <w:rsid w:val="007B7926"/>
    <w:rsid w:val="007C04F8"/>
    <w:rsid w:val="007C17E7"/>
    <w:rsid w:val="007C281F"/>
    <w:rsid w:val="007C2949"/>
    <w:rsid w:val="007C2C1E"/>
    <w:rsid w:val="007C2C62"/>
    <w:rsid w:val="007C2F6A"/>
    <w:rsid w:val="007C3A04"/>
    <w:rsid w:val="007C5B4D"/>
    <w:rsid w:val="007C6AA2"/>
    <w:rsid w:val="007C7992"/>
    <w:rsid w:val="007C7DA8"/>
    <w:rsid w:val="007C7FB3"/>
    <w:rsid w:val="007D06A2"/>
    <w:rsid w:val="007D0B2F"/>
    <w:rsid w:val="007D55AD"/>
    <w:rsid w:val="007D5EEC"/>
    <w:rsid w:val="007D60CA"/>
    <w:rsid w:val="007D63BE"/>
    <w:rsid w:val="007D661B"/>
    <w:rsid w:val="007D6F40"/>
    <w:rsid w:val="007D707B"/>
    <w:rsid w:val="007D72DF"/>
    <w:rsid w:val="007D7974"/>
    <w:rsid w:val="007D7980"/>
    <w:rsid w:val="007E13E5"/>
    <w:rsid w:val="007E1BFC"/>
    <w:rsid w:val="007E2260"/>
    <w:rsid w:val="007E240A"/>
    <w:rsid w:val="007E284F"/>
    <w:rsid w:val="007E3FD2"/>
    <w:rsid w:val="007E4B3A"/>
    <w:rsid w:val="007E50AE"/>
    <w:rsid w:val="007E6F95"/>
    <w:rsid w:val="007E7C62"/>
    <w:rsid w:val="007F029A"/>
    <w:rsid w:val="007F0B49"/>
    <w:rsid w:val="007F4C70"/>
    <w:rsid w:val="007F5860"/>
    <w:rsid w:val="007F6BA8"/>
    <w:rsid w:val="007F6FBF"/>
    <w:rsid w:val="007F73D3"/>
    <w:rsid w:val="00801DE2"/>
    <w:rsid w:val="008021FC"/>
    <w:rsid w:val="008028F5"/>
    <w:rsid w:val="00802937"/>
    <w:rsid w:val="00803685"/>
    <w:rsid w:val="00803784"/>
    <w:rsid w:val="008038E7"/>
    <w:rsid w:val="00805FFA"/>
    <w:rsid w:val="008075BB"/>
    <w:rsid w:val="00810057"/>
    <w:rsid w:val="00810B87"/>
    <w:rsid w:val="00810D80"/>
    <w:rsid w:val="008122D0"/>
    <w:rsid w:val="0081253B"/>
    <w:rsid w:val="00813EE2"/>
    <w:rsid w:val="00814302"/>
    <w:rsid w:val="00814CB3"/>
    <w:rsid w:val="008150F1"/>
    <w:rsid w:val="00815643"/>
    <w:rsid w:val="00815F8F"/>
    <w:rsid w:val="00816DEB"/>
    <w:rsid w:val="008201F5"/>
    <w:rsid w:val="00820338"/>
    <w:rsid w:val="00820D6F"/>
    <w:rsid w:val="00823137"/>
    <w:rsid w:val="008235DE"/>
    <w:rsid w:val="00823F36"/>
    <w:rsid w:val="00824B24"/>
    <w:rsid w:val="0082525C"/>
    <w:rsid w:val="00825548"/>
    <w:rsid w:val="0082697E"/>
    <w:rsid w:val="008279C2"/>
    <w:rsid w:val="00827BA6"/>
    <w:rsid w:val="00830B31"/>
    <w:rsid w:val="0083148A"/>
    <w:rsid w:val="00832C91"/>
    <w:rsid w:val="00833FF4"/>
    <w:rsid w:val="00834E7A"/>
    <w:rsid w:val="008359B4"/>
    <w:rsid w:val="00835AA3"/>
    <w:rsid w:val="00837113"/>
    <w:rsid w:val="008376CA"/>
    <w:rsid w:val="008377E4"/>
    <w:rsid w:val="008403CB"/>
    <w:rsid w:val="00841C9F"/>
    <w:rsid w:val="008420CA"/>
    <w:rsid w:val="00842A7A"/>
    <w:rsid w:val="00842AC1"/>
    <w:rsid w:val="00844436"/>
    <w:rsid w:val="008451F9"/>
    <w:rsid w:val="00845472"/>
    <w:rsid w:val="008454CE"/>
    <w:rsid w:val="0084553D"/>
    <w:rsid w:val="0084614E"/>
    <w:rsid w:val="0084689A"/>
    <w:rsid w:val="0084718C"/>
    <w:rsid w:val="00853D3C"/>
    <w:rsid w:val="00854694"/>
    <w:rsid w:val="008558F7"/>
    <w:rsid w:val="00855EF7"/>
    <w:rsid w:val="0086056D"/>
    <w:rsid w:val="008615D5"/>
    <w:rsid w:val="008619CC"/>
    <w:rsid w:val="00862D6B"/>
    <w:rsid w:val="008647B1"/>
    <w:rsid w:val="00865497"/>
    <w:rsid w:val="00866EAD"/>
    <w:rsid w:val="008707BF"/>
    <w:rsid w:val="00873CA1"/>
    <w:rsid w:val="008742F7"/>
    <w:rsid w:val="00875433"/>
    <w:rsid w:val="00875F1D"/>
    <w:rsid w:val="008765E1"/>
    <w:rsid w:val="00876F40"/>
    <w:rsid w:val="00876F94"/>
    <w:rsid w:val="00877AE2"/>
    <w:rsid w:val="00877C66"/>
    <w:rsid w:val="00880159"/>
    <w:rsid w:val="00880172"/>
    <w:rsid w:val="0088279B"/>
    <w:rsid w:val="008829A8"/>
    <w:rsid w:val="0088469B"/>
    <w:rsid w:val="00885C66"/>
    <w:rsid w:val="008866EA"/>
    <w:rsid w:val="00886ED4"/>
    <w:rsid w:val="00891094"/>
    <w:rsid w:val="00891F8B"/>
    <w:rsid w:val="00892016"/>
    <w:rsid w:val="00892999"/>
    <w:rsid w:val="00894058"/>
    <w:rsid w:val="008944A4"/>
    <w:rsid w:val="0089459A"/>
    <w:rsid w:val="0089468F"/>
    <w:rsid w:val="00896255"/>
    <w:rsid w:val="00896FE3"/>
    <w:rsid w:val="0089774D"/>
    <w:rsid w:val="008A0416"/>
    <w:rsid w:val="008A175A"/>
    <w:rsid w:val="008A1C8D"/>
    <w:rsid w:val="008A2DB8"/>
    <w:rsid w:val="008A3777"/>
    <w:rsid w:val="008A5606"/>
    <w:rsid w:val="008A568E"/>
    <w:rsid w:val="008A6278"/>
    <w:rsid w:val="008A72FC"/>
    <w:rsid w:val="008A783F"/>
    <w:rsid w:val="008A7CB3"/>
    <w:rsid w:val="008B1480"/>
    <w:rsid w:val="008B1C42"/>
    <w:rsid w:val="008B2523"/>
    <w:rsid w:val="008B25B1"/>
    <w:rsid w:val="008B2A11"/>
    <w:rsid w:val="008B348B"/>
    <w:rsid w:val="008B5488"/>
    <w:rsid w:val="008B583D"/>
    <w:rsid w:val="008B5B77"/>
    <w:rsid w:val="008B602C"/>
    <w:rsid w:val="008B697A"/>
    <w:rsid w:val="008B73BD"/>
    <w:rsid w:val="008B7B6E"/>
    <w:rsid w:val="008C0417"/>
    <w:rsid w:val="008C04FB"/>
    <w:rsid w:val="008C12E1"/>
    <w:rsid w:val="008C1384"/>
    <w:rsid w:val="008C214A"/>
    <w:rsid w:val="008C3F6B"/>
    <w:rsid w:val="008C3F8F"/>
    <w:rsid w:val="008C5017"/>
    <w:rsid w:val="008C5425"/>
    <w:rsid w:val="008C5709"/>
    <w:rsid w:val="008C5843"/>
    <w:rsid w:val="008C61CB"/>
    <w:rsid w:val="008C6373"/>
    <w:rsid w:val="008C6861"/>
    <w:rsid w:val="008C69B5"/>
    <w:rsid w:val="008C7FB1"/>
    <w:rsid w:val="008D2F06"/>
    <w:rsid w:val="008D37CF"/>
    <w:rsid w:val="008D5001"/>
    <w:rsid w:val="008D52AD"/>
    <w:rsid w:val="008D560B"/>
    <w:rsid w:val="008D5A33"/>
    <w:rsid w:val="008D5E9C"/>
    <w:rsid w:val="008D6079"/>
    <w:rsid w:val="008D6267"/>
    <w:rsid w:val="008D645B"/>
    <w:rsid w:val="008D7038"/>
    <w:rsid w:val="008D7297"/>
    <w:rsid w:val="008E023A"/>
    <w:rsid w:val="008E0AF2"/>
    <w:rsid w:val="008E14B3"/>
    <w:rsid w:val="008E1897"/>
    <w:rsid w:val="008E2C0F"/>
    <w:rsid w:val="008E3AA4"/>
    <w:rsid w:val="008E448A"/>
    <w:rsid w:val="008E4522"/>
    <w:rsid w:val="008E4BB5"/>
    <w:rsid w:val="008E5468"/>
    <w:rsid w:val="008E65C5"/>
    <w:rsid w:val="008E75F4"/>
    <w:rsid w:val="008F017A"/>
    <w:rsid w:val="008F04EB"/>
    <w:rsid w:val="008F147A"/>
    <w:rsid w:val="008F352D"/>
    <w:rsid w:val="008F38D2"/>
    <w:rsid w:val="008F3923"/>
    <w:rsid w:val="008F3B3A"/>
    <w:rsid w:val="008F3B49"/>
    <w:rsid w:val="008F4BF0"/>
    <w:rsid w:val="008F4C46"/>
    <w:rsid w:val="008F4EC4"/>
    <w:rsid w:val="008F5788"/>
    <w:rsid w:val="008F5DD8"/>
    <w:rsid w:val="008F659A"/>
    <w:rsid w:val="009006A8"/>
    <w:rsid w:val="009012D0"/>
    <w:rsid w:val="00901C9B"/>
    <w:rsid w:val="00903393"/>
    <w:rsid w:val="00903F80"/>
    <w:rsid w:val="00904598"/>
    <w:rsid w:val="00904781"/>
    <w:rsid w:val="00904900"/>
    <w:rsid w:val="00905D94"/>
    <w:rsid w:val="0090645B"/>
    <w:rsid w:val="00907B39"/>
    <w:rsid w:val="00910840"/>
    <w:rsid w:val="00912B8D"/>
    <w:rsid w:val="0091306B"/>
    <w:rsid w:val="00914048"/>
    <w:rsid w:val="009142C3"/>
    <w:rsid w:val="0091479E"/>
    <w:rsid w:val="00914947"/>
    <w:rsid w:val="00915697"/>
    <w:rsid w:val="00916E2B"/>
    <w:rsid w:val="00916F10"/>
    <w:rsid w:val="009200D7"/>
    <w:rsid w:val="00920595"/>
    <w:rsid w:val="009205E3"/>
    <w:rsid w:val="00920A0F"/>
    <w:rsid w:val="00920E06"/>
    <w:rsid w:val="00921A11"/>
    <w:rsid w:val="009220B5"/>
    <w:rsid w:val="00922137"/>
    <w:rsid w:val="009229D1"/>
    <w:rsid w:val="00923085"/>
    <w:rsid w:val="00926E03"/>
    <w:rsid w:val="00927BC0"/>
    <w:rsid w:val="00927D38"/>
    <w:rsid w:val="00930CD6"/>
    <w:rsid w:val="00930FA1"/>
    <w:rsid w:val="00931817"/>
    <w:rsid w:val="00931E19"/>
    <w:rsid w:val="00933670"/>
    <w:rsid w:val="00934740"/>
    <w:rsid w:val="00934AFA"/>
    <w:rsid w:val="009352CB"/>
    <w:rsid w:val="00935C0B"/>
    <w:rsid w:val="009360CC"/>
    <w:rsid w:val="00936559"/>
    <w:rsid w:val="009376C8"/>
    <w:rsid w:val="009423C8"/>
    <w:rsid w:val="009425D2"/>
    <w:rsid w:val="009426B2"/>
    <w:rsid w:val="00942E51"/>
    <w:rsid w:val="009432A3"/>
    <w:rsid w:val="00943990"/>
    <w:rsid w:val="009455D0"/>
    <w:rsid w:val="00945B93"/>
    <w:rsid w:val="00945F4F"/>
    <w:rsid w:val="009502A3"/>
    <w:rsid w:val="00950412"/>
    <w:rsid w:val="00950AA6"/>
    <w:rsid w:val="00950E36"/>
    <w:rsid w:val="00954907"/>
    <w:rsid w:val="00955C12"/>
    <w:rsid w:val="0096028C"/>
    <w:rsid w:val="009606EC"/>
    <w:rsid w:val="0096245C"/>
    <w:rsid w:val="00962C79"/>
    <w:rsid w:val="00964010"/>
    <w:rsid w:val="0096402F"/>
    <w:rsid w:val="009640FC"/>
    <w:rsid w:val="0096473A"/>
    <w:rsid w:val="00967478"/>
    <w:rsid w:val="009710B0"/>
    <w:rsid w:val="00973723"/>
    <w:rsid w:val="00973B2A"/>
    <w:rsid w:val="00975046"/>
    <w:rsid w:val="009751C8"/>
    <w:rsid w:val="009759C4"/>
    <w:rsid w:val="009764A2"/>
    <w:rsid w:val="00977B5A"/>
    <w:rsid w:val="00980006"/>
    <w:rsid w:val="009819F2"/>
    <w:rsid w:val="00981AC0"/>
    <w:rsid w:val="00981D03"/>
    <w:rsid w:val="00983128"/>
    <w:rsid w:val="00985E70"/>
    <w:rsid w:val="0098607B"/>
    <w:rsid w:val="009860AF"/>
    <w:rsid w:val="00986B25"/>
    <w:rsid w:val="00986BA9"/>
    <w:rsid w:val="00987E0D"/>
    <w:rsid w:val="009902C0"/>
    <w:rsid w:val="009919DC"/>
    <w:rsid w:val="00992296"/>
    <w:rsid w:val="009922F3"/>
    <w:rsid w:val="00992E87"/>
    <w:rsid w:val="00993AE7"/>
    <w:rsid w:val="00993B81"/>
    <w:rsid w:val="00993B9C"/>
    <w:rsid w:val="00994C9A"/>
    <w:rsid w:val="00994D83"/>
    <w:rsid w:val="00995D1E"/>
    <w:rsid w:val="00997126"/>
    <w:rsid w:val="009A0D82"/>
    <w:rsid w:val="009A19C1"/>
    <w:rsid w:val="009A1AB5"/>
    <w:rsid w:val="009A2E15"/>
    <w:rsid w:val="009A384D"/>
    <w:rsid w:val="009A54A5"/>
    <w:rsid w:val="009A6748"/>
    <w:rsid w:val="009A73DF"/>
    <w:rsid w:val="009A792A"/>
    <w:rsid w:val="009A7DAA"/>
    <w:rsid w:val="009A7EE8"/>
    <w:rsid w:val="009B12E1"/>
    <w:rsid w:val="009B25E1"/>
    <w:rsid w:val="009B342F"/>
    <w:rsid w:val="009B4D46"/>
    <w:rsid w:val="009B5A08"/>
    <w:rsid w:val="009B6B5B"/>
    <w:rsid w:val="009C04E3"/>
    <w:rsid w:val="009C1A24"/>
    <w:rsid w:val="009C259E"/>
    <w:rsid w:val="009C2643"/>
    <w:rsid w:val="009C2929"/>
    <w:rsid w:val="009C52DA"/>
    <w:rsid w:val="009C5D67"/>
    <w:rsid w:val="009C6E24"/>
    <w:rsid w:val="009D0272"/>
    <w:rsid w:val="009D0F46"/>
    <w:rsid w:val="009D23AA"/>
    <w:rsid w:val="009D4307"/>
    <w:rsid w:val="009D5461"/>
    <w:rsid w:val="009D573F"/>
    <w:rsid w:val="009D59ED"/>
    <w:rsid w:val="009E16BE"/>
    <w:rsid w:val="009E1BB3"/>
    <w:rsid w:val="009E3AF0"/>
    <w:rsid w:val="009E4A54"/>
    <w:rsid w:val="009E4A6C"/>
    <w:rsid w:val="009E4A81"/>
    <w:rsid w:val="009E6963"/>
    <w:rsid w:val="009E6B72"/>
    <w:rsid w:val="009E6D40"/>
    <w:rsid w:val="009E71A8"/>
    <w:rsid w:val="009F0115"/>
    <w:rsid w:val="009F0F8C"/>
    <w:rsid w:val="009F1D23"/>
    <w:rsid w:val="009F26C3"/>
    <w:rsid w:val="009F4FC2"/>
    <w:rsid w:val="009F5AC0"/>
    <w:rsid w:val="009F65F3"/>
    <w:rsid w:val="009F7CD8"/>
    <w:rsid w:val="009F7EB7"/>
    <w:rsid w:val="00A0150A"/>
    <w:rsid w:val="00A01E50"/>
    <w:rsid w:val="00A01FC3"/>
    <w:rsid w:val="00A02986"/>
    <w:rsid w:val="00A03083"/>
    <w:rsid w:val="00A04641"/>
    <w:rsid w:val="00A0753C"/>
    <w:rsid w:val="00A07D69"/>
    <w:rsid w:val="00A128D7"/>
    <w:rsid w:val="00A12C12"/>
    <w:rsid w:val="00A14810"/>
    <w:rsid w:val="00A15727"/>
    <w:rsid w:val="00A15B9C"/>
    <w:rsid w:val="00A15F32"/>
    <w:rsid w:val="00A176F8"/>
    <w:rsid w:val="00A17B5E"/>
    <w:rsid w:val="00A20427"/>
    <w:rsid w:val="00A20CD3"/>
    <w:rsid w:val="00A2110A"/>
    <w:rsid w:val="00A22CA4"/>
    <w:rsid w:val="00A22CF1"/>
    <w:rsid w:val="00A230FD"/>
    <w:rsid w:val="00A23576"/>
    <w:rsid w:val="00A23C8F"/>
    <w:rsid w:val="00A24A9D"/>
    <w:rsid w:val="00A254B2"/>
    <w:rsid w:val="00A25888"/>
    <w:rsid w:val="00A279C1"/>
    <w:rsid w:val="00A3046F"/>
    <w:rsid w:val="00A30B8B"/>
    <w:rsid w:val="00A325AD"/>
    <w:rsid w:val="00A3279C"/>
    <w:rsid w:val="00A33147"/>
    <w:rsid w:val="00A331F0"/>
    <w:rsid w:val="00A33DC5"/>
    <w:rsid w:val="00A33FDC"/>
    <w:rsid w:val="00A3441B"/>
    <w:rsid w:val="00A3488B"/>
    <w:rsid w:val="00A34C61"/>
    <w:rsid w:val="00A35A9F"/>
    <w:rsid w:val="00A368C5"/>
    <w:rsid w:val="00A372A9"/>
    <w:rsid w:val="00A379AD"/>
    <w:rsid w:val="00A37E41"/>
    <w:rsid w:val="00A40973"/>
    <w:rsid w:val="00A40FFC"/>
    <w:rsid w:val="00A41256"/>
    <w:rsid w:val="00A41AE0"/>
    <w:rsid w:val="00A41E82"/>
    <w:rsid w:val="00A425B2"/>
    <w:rsid w:val="00A44466"/>
    <w:rsid w:val="00A44C01"/>
    <w:rsid w:val="00A455B8"/>
    <w:rsid w:val="00A45729"/>
    <w:rsid w:val="00A4605B"/>
    <w:rsid w:val="00A46658"/>
    <w:rsid w:val="00A4713A"/>
    <w:rsid w:val="00A47264"/>
    <w:rsid w:val="00A50C16"/>
    <w:rsid w:val="00A50CCF"/>
    <w:rsid w:val="00A51062"/>
    <w:rsid w:val="00A510B3"/>
    <w:rsid w:val="00A52624"/>
    <w:rsid w:val="00A52734"/>
    <w:rsid w:val="00A53ACD"/>
    <w:rsid w:val="00A54536"/>
    <w:rsid w:val="00A54DCA"/>
    <w:rsid w:val="00A56E4F"/>
    <w:rsid w:val="00A574BD"/>
    <w:rsid w:val="00A5783D"/>
    <w:rsid w:val="00A57BFA"/>
    <w:rsid w:val="00A60BB5"/>
    <w:rsid w:val="00A6353E"/>
    <w:rsid w:val="00A6373E"/>
    <w:rsid w:val="00A63E93"/>
    <w:rsid w:val="00A64241"/>
    <w:rsid w:val="00A65AC8"/>
    <w:rsid w:val="00A6622F"/>
    <w:rsid w:val="00A663B0"/>
    <w:rsid w:val="00A70138"/>
    <w:rsid w:val="00A715A1"/>
    <w:rsid w:val="00A71CCE"/>
    <w:rsid w:val="00A71D25"/>
    <w:rsid w:val="00A72102"/>
    <w:rsid w:val="00A72B96"/>
    <w:rsid w:val="00A73095"/>
    <w:rsid w:val="00A739C1"/>
    <w:rsid w:val="00A747DD"/>
    <w:rsid w:val="00A75BF0"/>
    <w:rsid w:val="00A75C80"/>
    <w:rsid w:val="00A76F5E"/>
    <w:rsid w:val="00A807B9"/>
    <w:rsid w:val="00A80896"/>
    <w:rsid w:val="00A80AA3"/>
    <w:rsid w:val="00A81FDA"/>
    <w:rsid w:val="00A82F6A"/>
    <w:rsid w:val="00A84789"/>
    <w:rsid w:val="00A873CF"/>
    <w:rsid w:val="00A9150E"/>
    <w:rsid w:val="00A94F7D"/>
    <w:rsid w:val="00A95698"/>
    <w:rsid w:val="00A96112"/>
    <w:rsid w:val="00A97723"/>
    <w:rsid w:val="00A97A40"/>
    <w:rsid w:val="00AA07A9"/>
    <w:rsid w:val="00AA0932"/>
    <w:rsid w:val="00AA0BDB"/>
    <w:rsid w:val="00AA1D6A"/>
    <w:rsid w:val="00AA428C"/>
    <w:rsid w:val="00AA4C04"/>
    <w:rsid w:val="00AA595B"/>
    <w:rsid w:val="00AB15C3"/>
    <w:rsid w:val="00AB1CC5"/>
    <w:rsid w:val="00AB2AB6"/>
    <w:rsid w:val="00AB3776"/>
    <w:rsid w:val="00AB386C"/>
    <w:rsid w:val="00AB4EA4"/>
    <w:rsid w:val="00AC3AF0"/>
    <w:rsid w:val="00AC3F19"/>
    <w:rsid w:val="00AC4B69"/>
    <w:rsid w:val="00AC5267"/>
    <w:rsid w:val="00AC5A2D"/>
    <w:rsid w:val="00AC6A2E"/>
    <w:rsid w:val="00AC6D5F"/>
    <w:rsid w:val="00AC743F"/>
    <w:rsid w:val="00AC7B0D"/>
    <w:rsid w:val="00AD07CF"/>
    <w:rsid w:val="00AD0947"/>
    <w:rsid w:val="00AD095B"/>
    <w:rsid w:val="00AD1A43"/>
    <w:rsid w:val="00AD2AA4"/>
    <w:rsid w:val="00AD2CB0"/>
    <w:rsid w:val="00AD4178"/>
    <w:rsid w:val="00AD6AE4"/>
    <w:rsid w:val="00AD74E5"/>
    <w:rsid w:val="00AE0867"/>
    <w:rsid w:val="00AE0DC3"/>
    <w:rsid w:val="00AE1841"/>
    <w:rsid w:val="00AE2FB9"/>
    <w:rsid w:val="00AE32C4"/>
    <w:rsid w:val="00AE3AD9"/>
    <w:rsid w:val="00AE4BC7"/>
    <w:rsid w:val="00AE4CBA"/>
    <w:rsid w:val="00AE530F"/>
    <w:rsid w:val="00AF00B1"/>
    <w:rsid w:val="00AF0507"/>
    <w:rsid w:val="00AF0641"/>
    <w:rsid w:val="00AF0642"/>
    <w:rsid w:val="00AF1B46"/>
    <w:rsid w:val="00AF1BB0"/>
    <w:rsid w:val="00AF27EC"/>
    <w:rsid w:val="00AF33B4"/>
    <w:rsid w:val="00AF39BC"/>
    <w:rsid w:val="00AF4E61"/>
    <w:rsid w:val="00AF5037"/>
    <w:rsid w:val="00AF5A36"/>
    <w:rsid w:val="00AF6196"/>
    <w:rsid w:val="00AF6248"/>
    <w:rsid w:val="00AF6CA0"/>
    <w:rsid w:val="00AF764D"/>
    <w:rsid w:val="00AF7E28"/>
    <w:rsid w:val="00B00CBB"/>
    <w:rsid w:val="00B03410"/>
    <w:rsid w:val="00B0439F"/>
    <w:rsid w:val="00B05506"/>
    <w:rsid w:val="00B1166F"/>
    <w:rsid w:val="00B128E0"/>
    <w:rsid w:val="00B13242"/>
    <w:rsid w:val="00B132F6"/>
    <w:rsid w:val="00B133D3"/>
    <w:rsid w:val="00B14BB6"/>
    <w:rsid w:val="00B14C4E"/>
    <w:rsid w:val="00B14D71"/>
    <w:rsid w:val="00B16933"/>
    <w:rsid w:val="00B172E7"/>
    <w:rsid w:val="00B179A9"/>
    <w:rsid w:val="00B17AFF"/>
    <w:rsid w:val="00B17C05"/>
    <w:rsid w:val="00B2154A"/>
    <w:rsid w:val="00B21F6E"/>
    <w:rsid w:val="00B2226C"/>
    <w:rsid w:val="00B22375"/>
    <w:rsid w:val="00B230AB"/>
    <w:rsid w:val="00B24F8F"/>
    <w:rsid w:val="00B261EC"/>
    <w:rsid w:val="00B2649E"/>
    <w:rsid w:val="00B264DB"/>
    <w:rsid w:val="00B26B95"/>
    <w:rsid w:val="00B26D82"/>
    <w:rsid w:val="00B271A6"/>
    <w:rsid w:val="00B30559"/>
    <w:rsid w:val="00B305BC"/>
    <w:rsid w:val="00B30874"/>
    <w:rsid w:val="00B30DE0"/>
    <w:rsid w:val="00B30E2B"/>
    <w:rsid w:val="00B30F65"/>
    <w:rsid w:val="00B32236"/>
    <w:rsid w:val="00B3297A"/>
    <w:rsid w:val="00B32D6D"/>
    <w:rsid w:val="00B372ED"/>
    <w:rsid w:val="00B40560"/>
    <w:rsid w:val="00B40BEC"/>
    <w:rsid w:val="00B40D57"/>
    <w:rsid w:val="00B40F4C"/>
    <w:rsid w:val="00B411F8"/>
    <w:rsid w:val="00B42CCB"/>
    <w:rsid w:val="00B4300A"/>
    <w:rsid w:val="00B431C4"/>
    <w:rsid w:val="00B435A5"/>
    <w:rsid w:val="00B458AF"/>
    <w:rsid w:val="00B45C3D"/>
    <w:rsid w:val="00B45CC5"/>
    <w:rsid w:val="00B46B78"/>
    <w:rsid w:val="00B46EFD"/>
    <w:rsid w:val="00B479B2"/>
    <w:rsid w:val="00B479F9"/>
    <w:rsid w:val="00B47A37"/>
    <w:rsid w:val="00B47A70"/>
    <w:rsid w:val="00B50C38"/>
    <w:rsid w:val="00B52446"/>
    <w:rsid w:val="00B524B6"/>
    <w:rsid w:val="00B52EB9"/>
    <w:rsid w:val="00B5510C"/>
    <w:rsid w:val="00B55BCC"/>
    <w:rsid w:val="00B57A8E"/>
    <w:rsid w:val="00B605E0"/>
    <w:rsid w:val="00B60D81"/>
    <w:rsid w:val="00B61067"/>
    <w:rsid w:val="00B616C8"/>
    <w:rsid w:val="00B61795"/>
    <w:rsid w:val="00B618BB"/>
    <w:rsid w:val="00B61CAC"/>
    <w:rsid w:val="00B62988"/>
    <w:rsid w:val="00B658FE"/>
    <w:rsid w:val="00B670A6"/>
    <w:rsid w:val="00B71BAF"/>
    <w:rsid w:val="00B72950"/>
    <w:rsid w:val="00B72CEC"/>
    <w:rsid w:val="00B73A3B"/>
    <w:rsid w:val="00B73C13"/>
    <w:rsid w:val="00B7407B"/>
    <w:rsid w:val="00B751E1"/>
    <w:rsid w:val="00B76833"/>
    <w:rsid w:val="00B76935"/>
    <w:rsid w:val="00B769DC"/>
    <w:rsid w:val="00B76D77"/>
    <w:rsid w:val="00B800A9"/>
    <w:rsid w:val="00B820DF"/>
    <w:rsid w:val="00B821A3"/>
    <w:rsid w:val="00B8254A"/>
    <w:rsid w:val="00B825E1"/>
    <w:rsid w:val="00B83259"/>
    <w:rsid w:val="00B832CD"/>
    <w:rsid w:val="00B8353F"/>
    <w:rsid w:val="00B83CF1"/>
    <w:rsid w:val="00B83E81"/>
    <w:rsid w:val="00B854A9"/>
    <w:rsid w:val="00B86E5B"/>
    <w:rsid w:val="00B90A2F"/>
    <w:rsid w:val="00B92F31"/>
    <w:rsid w:val="00B9334B"/>
    <w:rsid w:val="00B93F45"/>
    <w:rsid w:val="00B94412"/>
    <w:rsid w:val="00B95F8A"/>
    <w:rsid w:val="00B9686D"/>
    <w:rsid w:val="00B96912"/>
    <w:rsid w:val="00B97095"/>
    <w:rsid w:val="00B978E2"/>
    <w:rsid w:val="00BA13D0"/>
    <w:rsid w:val="00BA21B9"/>
    <w:rsid w:val="00BA233E"/>
    <w:rsid w:val="00BA2A7E"/>
    <w:rsid w:val="00BA323F"/>
    <w:rsid w:val="00BA36B1"/>
    <w:rsid w:val="00BA3A7B"/>
    <w:rsid w:val="00BA5578"/>
    <w:rsid w:val="00BA6A88"/>
    <w:rsid w:val="00BA6D10"/>
    <w:rsid w:val="00BA7E93"/>
    <w:rsid w:val="00BA7F63"/>
    <w:rsid w:val="00BA7F85"/>
    <w:rsid w:val="00BB069A"/>
    <w:rsid w:val="00BB0A4C"/>
    <w:rsid w:val="00BB0E16"/>
    <w:rsid w:val="00BB13E0"/>
    <w:rsid w:val="00BB29F9"/>
    <w:rsid w:val="00BB40BE"/>
    <w:rsid w:val="00BB680A"/>
    <w:rsid w:val="00BB7B3A"/>
    <w:rsid w:val="00BC136D"/>
    <w:rsid w:val="00BC1956"/>
    <w:rsid w:val="00BC1994"/>
    <w:rsid w:val="00BC1A85"/>
    <w:rsid w:val="00BC23CA"/>
    <w:rsid w:val="00BC332B"/>
    <w:rsid w:val="00BC33F8"/>
    <w:rsid w:val="00BC5C24"/>
    <w:rsid w:val="00BC5EBF"/>
    <w:rsid w:val="00BC688F"/>
    <w:rsid w:val="00BC69B8"/>
    <w:rsid w:val="00BC6D6D"/>
    <w:rsid w:val="00BC7211"/>
    <w:rsid w:val="00BC72AA"/>
    <w:rsid w:val="00BC776E"/>
    <w:rsid w:val="00BC7B68"/>
    <w:rsid w:val="00BC7F57"/>
    <w:rsid w:val="00BD14FB"/>
    <w:rsid w:val="00BD20C9"/>
    <w:rsid w:val="00BD27C1"/>
    <w:rsid w:val="00BD2B95"/>
    <w:rsid w:val="00BD3949"/>
    <w:rsid w:val="00BD3B10"/>
    <w:rsid w:val="00BD45EC"/>
    <w:rsid w:val="00BD5ADB"/>
    <w:rsid w:val="00BD5DDA"/>
    <w:rsid w:val="00BD5DF3"/>
    <w:rsid w:val="00BD6A1B"/>
    <w:rsid w:val="00BE08E6"/>
    <w:rsid w:val="00BE13A8"/>
    <w:rsid w:val="00BE1D44"/>
    <w:rsid w:val="00BE1E07"/>
    <w:rsid w:val="00BE24E8"/>
    <w:rsid w:val="00BE28E8"/>
    <w:rsid w:val="00BE36B9"/>
    <w:rsid w:val="00BE37BD"/>
    <w:rsid w:val="00BE4A60"/>
    <w:rsid w:val="00BE4DA5"/>
    <w:rsid w:val="00BE665F"/>
    <w:rsid w:val="00BE6984"/>
    <w:rsid w:val="00BE757C"/>
    <w:rsid w:val="00BE776D"/>
    <w:rsid w:val="00BE7857"/>
    <w:rsid w:val="00BF05DD"/>
    <w:rsid w:val="00BF0DCF"/>
    <w:rsid w:val="00BF0FDC"/>
    <w:rsid w:val="00BF3576"/>
    <w:rsid w:val="00BF379F"/>
    <w:rsid w:val="00BF39EA"/>
    <w:rsid w:val="00BF3D36"/>
    <w:rsid w:val="00BF3FAD"/>
    <w:rsid w:val="00BF493C"/>
    <w:rsid w:val="00BF56CD"/>
    <w:rsid w:val="00BF5BA0"/>
    <w:rsid w:val="00BF697E"/>
    <w:rsid w:val="00BF6A56"/>
    <w:rsid w:val="00BF6FCF"/>
    <w:rsid w:val="00BF7889"/>
    <w:rsid w:val="00C005BB"/>
    <w:rsid w:val="00C03F02"/>
    <w:rsid w:val="00C04FFB"/>
    <w:rsid w:val="00C05150"/>
    <w:rsid w:val="00C057E6"/>
    <w:rsid w:val="00C0620B"/>
    <w:rsid w:val="00C0646C"/>
    <w:rsid w:val="00C078EF"/>
    <w:rsid w:val="00C10303"/>
    <w:rsid w:val="00C1034F"/>
    <w:rsid w:val="00C11829"/>
    <w:rsid w:val="00C12B07"/>
    <w:rsid w:val="00C130DF"/>
    <w:rsid w:val="00C14CF8"/>
    <w:rsid w:val="00C207F9"/>
    <w:rsid w:val="00C2096A"/>
    <w:rsid w:val="00C21121"/>
    <w:rsid w:val="00C216D3"/>
    <w:rsid w:val="00C21780"/>
    <w:rsid w:val="00C22368"/>
    <w:rsid w:val="00C22C6A"/>
    <w:rsid w:val="00C238D6"/>
    <w:rsid w:val="00C23A5C"/>
    <w:rsid w:val="00C23AC8"/>
    <w:rsid w:val="00C278C7"/>
    <w:rsid w:val="00C3151C"/>
    <w:rsid w:val="00C329AC"/>
    <w:rsid w:val="00C32EAC"/>
    <w:rsid w:val="00C33DA4"/>
    <w:rsid w:val="00C34C40"/>
    <w:rsid w:val="00C36CC3"/>
    <w:rsid w:val="00C37CF8"/>
    <w:rsid w:val="00C407C5"/>
    <w:rsid w:val="00C40C6B"/>
    <w:rsid w:val="00C424AA"/>
    <w:rsid w:val="00C43FE2"/>
    <w:rsid w:val="00C4448F"/>
    <w:rsid w:val="00C44F30"/>
    <w:rsid w:val="00C455C9"/>
    <w:rsid w:val="00C4639A"/>
    <w:rsid w:val="00C47550"/>
    <w:rsid w:val="00C50116"/>
    <w:rsid w:val="00C514F4"/>
    <w:rsid w:val="00C52A13"/>
    <w:rsid w:val="00C53D66"/>
    <w:rsid w:val="00C54220"/>
    <w:rsid w:val="00C571E6"/>
    <w:rsid w:val="00C578A5"/>
    <w:rsid w:val="00C57BA8"/>
    <w:rsid w:val="00C601A3"/>
    <w:rsid w:val="00C60815"/>
    <w:rsid w:val="00C608A8"/>
    <w:rsid w:val="00C61D4A"/>
    <w:rsid w:val="00C62155"/>
    <w:rsid w:val="00C6253E"/>
    <w:rsid w:val="00C66BDE"/>
    <w:rsid w:val="00C70156"/>
    <w:rsid w:val="00C70A6B"/>
    <w:rsid w:val="00C71997"/>
    <w:rsid w:val="00C725DC"/>
    <w:rsid w:val="00C728C7"/>
    <w:rsid w:val="00C72D3B"/>
    <w:rsid w:val="00C7333C"/>
    <w:rsid w:val="00C744C0"/>
    <w:rsid w:val="00C74504"/>
    <w:rsid w:val="00C747B2"/>
    <w:rsid w:val="00C7487A"/>
    <w:rsid w:val="00C74C33"/>
    <w:rsid w:val="00C74F6F"/>
    <w:rsid w:val="00C75E48"/>
    <w:rsid w:val="00C766BB"/>
    <w:rsid w:val="00C81900"/>
    <w:rsid w:val="00C823FA"/>
    <w:rsid w:val="00C824D5"/>
    <w:rsid w:val="00C826D3"/>
    <w:rsid w:val="00C82710"/>
    <w:rsid w:val="00C8274F"/>
    <w:rsid w:val="00C84222"/>
    <w:rsid w:val="00C85608"/>
    <w:rsid w:val="00C927C6"/>
    <w:rsid w:val="00C931AB"/>
    <w:rsid w:val="00C93386"/>
    <w:rsid w:val="00C94A80"/>
    <w:rsid w:val="00C94E73"/>
    <w:rsid w:val="00C9522A"/>
    <w:rsid w:val="00C95582"/>
    <w:rsid w:val="00CA126B"/>
    <w:rsid w:val="00CA34B6"/>
    <w:rsid w:val="00CA5308"/>
    <w:rsid w:val="00CA577B"/>
    <w:rsid w:val="00CA674C"/>
    <w:rsid w:val="00CA6DD7"/>
    <w:rsid w:val="00CB0415"/>
    <w:rsid w:val="00CB0D0A"/>
    <w:rsid w:val="00CB2313"/>
    <w:rsid w:val="00CB299C"/>
    <w:rsid w:val="00CB3B64"/>
    <w:rsid w:val="00CB5094"/>
    <w:rsid w:val="00CB5204"/>
    <w:rsid w:val="00CB58EA"/>
    <w:rsid w:val="00CB5E59"/>
    <w:rsid w:val="00CB6611"/>
    <w:rsid w:val="00CB6B08"/>
    <w:rsid w:val="00CC0499"/>
    <w:rsid w:val="00CC0D36"/>
    <w:rsid w:val="00CC0F5E"/>
    <w:rsid w:val="00CC3F3B"/>
    <w:rsid w:val="00CC52C8"/>
    <w:rsid w:val="00CC71EA"/>
    <w:rsid w:val="00CC73DD"/>
    <w:rsid w:val="00CD0457"/>
    <w:rsid w:val="00CD0E64"/>
    <w:rsid w:val="00CD1604"/>
    <w:rsid w:val="00CD1A6A"/>
    <w:rsid w:val="00CD5748"/>
    <w:rsid w:val="00CD667A"/>
    <w:rsid w:val="00CD7201"/>
    <w:rsid w:val="00CD7C17"/>
    <w:rsid w:val="00CE0892"/>
    <w:rsid w:val="00CE0BB8"/>
    <w:rsid w:val="00CE269B"/>
    <w:rsid w:val="00CE2A5A"/>
    <w:rsid w:val="00CE53C6"/>
    <w:rsid w:val="00CE5BD4"/>
    <w:rsid w:val="00CE6179"/>
    <w:rsid w:val="00CE61D2"/>
    <w:rsid w:val="00CE7188"/>
    <w:rsid w:val="00CE7249"/>
    <w:rsid w:val="00CE7363"/>
    <w:rsid w:val="00CE783C"/>
    <w:rsid w:val="00CE7901"/>
    <w:rsid w:val="00CF0C93"/>
    <w:rsid w:val="00CF12A3"/>
    <w:rsid w:val="00CF1F44"/>
    <w:rsid w:val="00CF34F6"/>
    <w:rsid w:val="00CF386D"/>
    <w:rsid w:val="00CF39E2"/>
    <w:rsid w:val="00CF3DA4"/>
    <w:rsid w:val="00CF4AFF"/>
    <w:rsid w:val="00CF4D30"/>
    <w:rsid w:val="00CF5792"/>
    <w:rsid w:val="00CF5B8D"/>
    <w:rsid w:val="00CF65AB"/>
    <w:rsid w:val="00CF73B5"/>
    <w:rsid w:val="00CF7AA5"/>
    <w:rsid w:val="00CF7AB2"/>
    <w:rsid w:val="00D00A9E"/>
    <w:rsid w:val="00D013E3"/>
    <w:rsid w:val="00D01A75"/>
    <w:rsid w:val="00D03DB9"/>
    <w:rsid w:val="00D045EA"/>
    <w:rsid w:val="00D05DDB"/>
    <w:rsid w:val="00D0636C"/>
    <w:rsid w:val="00D064AB"/>
    <w:rsid w:val="00D066B1"/>
    <w:rsid w:val="00D06EAC"/>
    <w:rsid w:val="00D076E7"/>
    <w:rsid w:val="00D07D47"/>
    <w:rsid w:val="00D07FFE"/>
    <w:rsid w:val="00D10434"/>
    <w:rsid w:val="00D109BF"/>
    <w:rsid w:val="00D12FCA"/>
    <w:rsid w:val="00D14688"/>
    <w:rsid w:val="00D14B06"/>
    <w:rsid w:val="00D14D9B"/>
    <w:rsid w:val="00D1582F"/>
    <w:rsid w:val="00D168B7"/>
    <w:rsid w:val="00D16B30"/>
    <w:rsid w:val="00D176D8"/>
    <w:rsid w:val="00D20AFC"/>
    <w:rsid w:val="00D211C3"/>
    <w:rsid w:val="00D2155E"/>
    <w:rsid w:val="00D21AAC"/>
    <w:rsid w:val="00D21BDA"/>
    <w:rsid w:val="00D258AD"/>
    <w:rsid w:val="00D25ADD"/>
    <w:rsid w:val="00D261E7"/>
    <w:rsid w:val="00D2775A"/>
    <w:rsid w:val="00D30204"/>
    <w:rsid w:val="00D30469"/>
    <w:rsid w:val="00D30835"/>
    <w:rsid w:val="00D31F6D"/>
    <w:rsid w:val="00D341FA"/>
    <w:rsid w:val="00D34B55"/>
    <w:rsid w:val="00D3624D"/>
    <w:rsid w:val="00D36EDA"/>
    <w:rsid w:val="00D37835"/>
    <w:rsid w:val="00D4140E"/>
    <w:rsid w:val="00D4170B"/>
    <w:rsid w:val="00D41C87"/>
    <w:rsid w:val="00D422F7"/>
    <w:rsid w:val="00D45207"/>
    <w:rsid w:val="00D45A87"/>
    <w:rsid w:val="00D46574"/>
    <w:rsid w:val="00D466E0"/>
    <w:rsid w:val="00D46AC3"/>
    <w:rsid w:val="00D47A2A"/>
    <w:rsid w:val="00D47D2B"/>
    <w:rsid w:val="00D47DE7"/>
    <w:rsid w:val="00D5015E"/>
    <w:rsid w:val="00D50D15"/>
    <w:rsid w:val="00D50E0F"/>
    <w:rsid w:val="00D538CA"/>
    <w:rsid w:val="00D540BE"/>
    <w:rsid w:val="00D555AC"/>
    <w:rsid w:val="00D55746"/>
    <w:rsid w:val="00D55907"/>
    <w:rsid w:val="00D55EB3"/>
    <w:rsid w:val="00D5688E"/>
    <w:rsid w:val="00D57DB8"/>
    <w:rsid w:val="00D60C32"/>
    <w:rsid w:val="00D61136"/>
    <w:rsid w:val="00D62441"/>
    <w:rsid w:val="00D6373A"/>
    <w:rsid w:val="00D651AC"/>
    <w:rsid w:val="00D65366"/>
    <w:rsid w:val="00D656C6"/>
    <w:rsid w:val="00D66EEB"/>
    <w:rsid w:val="00D67A2F"/>
    <w:rsid w:val="00D67CF6"/>
    <w:rsid w:val="00D72626"/>
    <w:rsid w:val="00D72788"/>
    <w:rsid w:val="00D73ADC"/>
    <w:rsid w:val="00D74244"/>
    <w:rsid w:val="00D7445B"/>
    <w:rsid w:val="00D746A2"/>
    <w:rsid w:val="00D8167D"/>
    <w:rsid w:val="00D8234A"/>
    <w:rsid w:val="00D823C7"/>
    <w:rsid w:val="00D83200"/>
    <w:rsid w:val="00D838F2"/>
    <w:rsid w:val="00D83F1E"/>
    <w:rsid w:val="00D84205"/>
    <w:rsid w:val="00D85081"/>
    <w:rsid w:val="00D8546C"/>
    <w:rsid w:val="00D86248"/>
    <w:rsid w:val="00D86924"/>
    <w:rsid w:val="00D86D59"/>
    <w:rsid w:val="00D87CF3"/>
    <w:rsid w:val="00D905F2"/>
    <w:rsid w:val="00D90BC2"/>
    <w:rsid w:val="00D91AA3"/>
    <w:rsid w:val="00D92B15"/>
    <w:rsid w:val="00D946DD"/>
    <w:rsid w:val="00D94960"/>
    <w:rsid w:val="00D94C8B"/>
    <w:rsid w:val="00D952A3"/>
    <w:rsid w:val="00D954BF"/>
    <w:rsid w:val="00D96F69"/>
    <w:rsid w:val="00D97B73"/>
    <w:rsid w:val="00DA0137"/>
    <w:rsid w:val="00DA0359"/>
    <w:rsid w:val="00DA0579"/>
    <w:rsid w:val="00DA15D0"/>
    <w:rsid w:val="00DA16EF"/>
    <w:rsid w:val="00DA1A17"/>
    <w:rsid w:val="00DA20A3"/>
    <w:rsid w:val="00DA3AAF"/>
    <w:rsid w:val="00DA3E8C"/>
    <w:rsid w:val="00DA4044"/>
    <w:rsid w:val="00DA5033"/>
    <w:rsid w:val="00DA57DE"/>
    <w:rsid w:val="00DA5912"/>
    <w:rsid w:val="00DA5F22"/>
    <w:rsid w:val="00DA74D5"/>
    <w:rsid w:val="00DB0293"/>
    <w:rsid w:val="00DB10DC"/>
    <w:rsid w:val="00DB1979"/>
    <w:rsid w:val="00DB20D8"/>
    <w:rsid w:val="00DB2126"/>
    <w:rsid w:val="00DB355E"/>
    <w:rsid w:val="00DB4D6A"/>
    <w:rsid w:val="00DB52A4"/>
    <w:rsid w:val="00DB62A5"/>
    <w:rsid w:val="00DB6551"/>
    <w:rsid w:val="00DC01E2"/>
    <w:rsid w:val="00DC072C"/>
    <w:rsid w:val="00DC21FF"/>
    <w:rsid w:val="00DC2309"/>
    <w:rsid w:val="00DC2BA3"/>
    <w:rsid w:val="00DC3782"/>
    <w:rsid w:val="00DC50A6"/>
    <w:rsid w:val="00DC5223"/>
    <w:rsid w:val="00DC7429"/>
    <w:rsid w:val="00DC768B"/>
    <w:rsid w:val="00DC7A22"/>
    <w:rsid w:val="00DC7E97"/>
    <w:rsid w:val="00DD1E01"/>
    <w:rsid w:val="00DD1E57"/>
    <w:rsid w:val="00DD248C"/>
    <w:rsid w:val="00DD407A"/>
    <w:rsid w:val="00DD433F"/>
    <w:rsid w:val="00DD5366"/>
    <w:rsid w:val="00DD62BD"/>
    <w:rsid w:val="00DD6673"/>
    <w:rsid w:val="00DD7873"/>
    <w:rsid w:val="00DE09B3"/>
    <w:rsid w:val="00DE13A2"/>
    <w:rsid w:val="00DE25C7"/>
    <w:rsid w:val="00DE2B0D"/>
    <w:rsid w:val="00DE303C"/>
    <w:rsid w:val="00DE30F8"/>
    <w:rsid w:val="00DE371D"/>
    <w:rsid w:val="00DE4B6B"/>
    <w:rsid w:val="00DE5AEC"/>
    <w:rsid w:val="00DE5F2D"/>
    <w:rsid w:val="00DE60EC"/>
    <w:rsid w:val="00DE6161"/>
    <w:rsid w:val="00DE72A8"/>
    <w:rsid w:val="00DE78DF"/>
    <w:rsid w:val="00DE7D29"/>
    <w:rsid w:val="00DF0641"/>
    <w:rsid w:val="00DF0B5A"/>
    <w:rsid w:val="00DF2756"/>
    <w:rsid w:val="00DF29AA"/>
    <w:rsid w:val="00DF2CB1"/>
    <w:rsid w:val="00DF355B"/>
    <w:rsid w:val="00DF3F67"/>
    <w:rsid w:val="00DF4555"/>
    <w:rsid w:val="00DF45A9"/>
    <w:rsid w:val="00DF4B6F"/>
    <w:rsid w:val="00DF528D"/>
    <w:rsid w:val="00DF5316"/>
    <w:rsid w:val="00DF5592"/>
    <w:rsid w:val="00DF5706"/>
    <w:rsid w:val="00DF58F2"/>
    <w:rsid w:val="00DF5952"/>
    <w:rsid w:val="00DF5CD9"/>
    <w:rsid w:val="00DF5EDD"/>
    <w:rsid w:val="00DF6FF5"/>
    <w:rsid w:val="00DF7411"/>
    <w:rsid w:val="00DF76D5"/>
    <w:rsid w:val="00DF7A7A"/>
    <w:rsid w:val="00E0047F"/>
    <w:rsid w:val="00E0135A"/>
    <w:rsid w:val="00E0155E"/>
    <w:rsid w:val="00E0227A"/>
    <w:rsid w:val="00E025FF"/>
    <w:rsid w:val="00E02B8D"/>
    <w:rsid w:val="00E02E37"/>
    <w:rsid w:val="00E033A0"/>
    <w:rsid w:val="00E03B09"/>
    <w:rsid w:val="00E045E4"/>
    <w:rsid w:val="00E0546B"/>
    <w:rsid w:val="00E0619F"/>
    <w:rsid w:val="00E071E8"/>
    <w:rsid w:val="00E075A7"/>
    <w:rsid w:val="00E10A49"/>
    <w:rsid w:val="00E12F89"/>
    <w:rsid w:val="00E13233"/>
    <w:rsid w:val="00E14DA1"/>
    <w:rsid w:val="00E16315"/>
    <w:rsid w:val="00E16D62"/>
    <w:rsid w:val="00E176AA"/>
    <w:rsid w:val="00E17BFF"/>
    <w:rsid w:val="00E20ED0"/>
    <w:rsid w:val="00E23CC4"/>
    <w:rsid w:val="00E252BB"/>
    <w:rsid w:val="00E27172"/>
    <w:rsid w:val="00E271B6"/>
    <w:rsid w:val="00E27BEB"/>
    <w:rsid w:val="00E305E6"/>
    <w:rsid w:val="00E3091A"/>
    <w:rsid w:val="00E310B6"/>
    <w:rsid w:val="00E3111A"/>
    <w:rsid w:val="00E311F9"/>
    <w:rsid w:val="00E33BCF"/>
    <w:rsid w:val="00E33EC8"/>
    <w:rsid w:val="00E34C90"/>
    <w:rsid w:val="00E34E7D"/>
    <w:rsid w:val="00E35FDA"/>
    <w:rsid w:val="00E36E38"/>
    <w:rsid w:val="00E413E7"/>
    <w:rsid w:val="00E418D9"/>
    <w:rsid w:val="00E42AC3"/>
    <w:rsid w:val="00E42C19"/>
    <w:rsid w:val="00E43ADA"/>
    <w:rsid w:val="00E44380"/>
    <w:rsid w:val="00E44CB1"/>
    <w:rsid w:val="00E4561D"/>
    <w:rsid w:val="00E45628"/>
    <w:rsid w:val="00E45B95"/>
    <w:rsid w:val="00E471E0"/>
    <w:rsid w:val="00E47206"/>
    <w:rsid w:val="00E505DF"/>
    <w:rsid w:val="00E506E9"/>
    <w:rsid w:val="00E5228B"/>
    <w:rsid w:val="00E52BB5"/>
    <w:rsid w:val="00E53152"/>
    <w:rsid w:val="00E535F1"/>
    <w:rsid w:val="00E53784"/>
    <w:rsid w:val="00E53D0C"/>
    <w:rsid w:val="00E53DA9"/>
    <w:rsid w:val="00E5470E"/>
    <w:rsid w:val="00E623CD"/>
    <w:rsid w:val="00E634A3"/>
    <w:rsid w:val="00E6379A"/>
    <w:rsid w:val="00E6383F"/>
    <w:rsid w:val="00E63CE7"/>
    <w:rsid w:val="00E6430E"/>
    <w:rsid w:val="00E6491B"/>
    <w:rsid w:val="00E67D75"/>
    <w:rsid w:val="00E710D8"/>
    <w:rsid w:val="00E722AD"/>
    <w:rsid w:val="00E72397"/>
    <w:rsid w:val="00E72AE7"/>
    <w:rsid w:val="00E733EE"/>
    <w:rsid w:val="00E734D4"/>
    <w:rsid w:val="00E7382B"/>
    <w:rsid w:val="00E74387"/>
    <w:rsid w:val="00E743FB"/>
    <w:rsid w:val="00E74488"/>
    <w:rsid w:val="00E7728E"/>
    <w:rsid w:val="00E7730D"/>
    <w:rsid w:val="00E773A5"/>
    <w:rsid w:val="00E835E2"/>
    <w:rsid w:val="00E8371C"/>
    <w:rsid w:val="00E83F03"/>
    <w:rsid w:val="00E84542"/>
    <w:rsid w:val="00E846CB"/>
    <w:rsid w:val="00E84B63"/>
    <w:rsid w:val="00E84CFB"/>
    <w:rsid w:val="00E866C9"/>
    <w:rsid w:val="00E90048"/>
    <w:rsid w:val="00E908F3"/>
    <w:rsid w:val="00E91AEC"/>
    <w:rsid w:val="00E92788"/>
    <w:rsid w:val="00E928CF"/>
    <w:rsid w:val="00E93541"/>
    <w:rsid w:val="00E93B7D"/>
    <w:rsid w:val="00E93D43"/>
    <w:rsid w:val="00E93EAB"/>
    <w:rsid w:val="00E955E9"/>
    <w:rsid w:val="00E95B58"/>
    <w:rsid w:val="00E9662A"/>
    <w:rsid w:val="00E96C5D"/>
    <w:rsid w:val="00E9729C"/>
    <w:rsid w:val="00EA04C7"/>
    <w:rsid w:val="00EA3A07"/>
    <w:rsid w:val="00EA4096"/>
    <w:rsid w:val="00EA42D6"/>
    <w:rsid w:val="00EA450F"/>
    <w:rsid w:val="00EA4D15"/>
    <w:rsid w:val="00EA4F6F"/>
    <w:rsid w:val="00EA6216"/>
    <w:rsid w:val="00EA69AA"/>
    <w:rsid w:val="00EA6D78"/>
    <w:rsid w:val="00EB0A0F"/>
    <w:rsid w:val="00EB2267"/>
    <w:rsid w:val="00EB3309"/>
    <w:rsid w:val="00EB3D89"/>
    <w:rsid w:val="00EB49FB"/>
    <w:rsid w:val="00EB4F88"/>
    <w:rsid w:val="00EB7791"/>
    <w:rsid w:val="00EC03FD"/>
    <w:rsid w:val="00EC07B7"/>
    <w:rsid w:val="00EC0F75"/>
    <w:rsid w:val="00EC1642"/>
    <w:rsid w:val="00EC405B"/>
    <w:rsid w:val="00EC45D3"/>
    <w:rsid w:val="00EC482C"/>
    <w:rsid w:val="00EC598E"/>
    <w:rsid w:val="00EC7F39"/>
    <w:rsid w:val="00ED0A1A"/>
    <w:rsid w:val="00ED15AD"/>
    <w:rsid w:val="00ED1CED"/>
    <w:rsid w:val="00ED336F"/>
    <w:rsid w:val="00ED38F4"/>
    <w:rsid w:val="00ED3937"/>
    <w:rsid w:val="00ED3B8E"/>
    <w:rsid w:val="00ED4B86"/>
    <w:rsid w:val="00ED5705"/>
    <w:rsid w:val="00ED65D1"/>
    <w:rsid w:val="00EE05B4"/>
    <w:rsid w:val="00EE166D"/>
    <w:rsid w:val="00EE2572"/>
    <w:rsid w:val="00EE570F"/>
    <w:rsid w:val="00EE6453"/>
    <w:rsid w:val="00EE6BD7"/>
    <w:rsid w:val="00EE6F1E"/>
    <w:rsid w:val="00EF036D"/>
    <w:rsid w:val="00EF0C6A"/>
    <w:rsid w:val="00EF15E5"/>
    <w:rsid w:val="00EF23F3"/>
    <w:rsid w:val="00EF2EF9"/>
    <w:rsid w:val="00EF401E"/>
    <w:rsid w:val="00EF422B"/>
    <w:rsid w:val="00EF45E5"/>
    <w:rsid w:val="00EF5AE1"/>
    <w:rsid w:val="00EF6DE1"/>
    <w:rsid w:val="00EF6E9E"/>
    <w:rsid w:val="00EF7070"/>
    <w:rsid w:val="00EF72EB"/>
    <w:rsid w:val="00EF7563"/>
    <w:rsid w:val="00F00B50"/>
    <w:rsid w:val="00F01666"/>
    <w:rsid w:val="00F02649"/>
    <w:rsid w:val="00F0309B"/>
    <w:rsid w:val="00F03959"/>
    <w:rsid w:val="00F03BD0"/>
    <w:rsid w:val="00F03D12"/>
    <w:rsid w:val="00F04027"/>
    <w:rsid w:val="00F049AE"/>
    <w:rsid w:val="00F06C3F"/>
    <w:rsid w:val="00F0775A"/>
    <w:rsid w:val="00F10E11"/>
    <w:rsid w:val="00F10F9F"/>
    <w:rsid w:val="00F111CB"/>
    <w:rsid w:val="00F11546"/>
    <w:rsid w:val="00F11910"/>
    <w:rsid w:val="00F126BD"/>
    <w:rsid w:val="00F12F65"/>
    <w:rsid w:val="00F12F8F"/>
    <w:rsid w:val="00F14C29"/>
    <w:rsid w:val="00F15291"/>
    <w:rsid w:val="00F154F9"/>
    <w:rsid w:val="00F15DC6"/>
    <w:rsid w:val="00F165DE"/>
    <w:rsid w:val="00F206F2"/>
    <w:rsid w:val="00F211C4"/>
    <w:rsid w:val="00F21519"/>
    <w:rsid w:val="00F21793"/>
    <w:rsid w:val="00F21ED3"/>
    <w:rsid w:val="00F226F8"/>
    <w:rsid w:val="00F22A0B"/>
    <w:rsid w:val="00F22DE1"/>
    <w:rsid w:val="00F24047"/>
    <w:rsid w:val="00F24E58"/>
    <w:rsid w:val="00F25160"/>
    <w:rsid w:val="00F2579A"/>
    <w:rsid w:val="00F259A9"/>
    <w:rsid w:val="00F30260"/>
    <w:rsid w:val="00F3224B"/>
    <w:rsid w:val="00F3315A"/>
    <w:rsid w:val="00F3396D"/>
    <w:rsid w:val="00F34C0E"/>
    <w:rsid w:val="00F37E71"/>
    <w:rsid w:val="00F415F4"/>
    <w:rsid w:val="00F41AF7"/>
    <w:rsid w:val="00F41CB6"/>
    <w:rsid w:val="00F41CEB"/>
    <w:rsid w:val="00F41D8E"/>
    <w:rsid w:val="00F4201D"/>
    <w:rsid w:val="00F42633"/>
    <w:rsid w:val="00F42D39"/>
    <w:rsid w:val="00F43169"/>
    <w:rsid w:val="00F44D7B"/>
    <w:rsid w:val="00F4512F"/>
    <w:rsid w:val="00F45788"/>
    <w:rsid w:val="00F477DD"/>
    <w:rsid w:val="00F47CCB"/>
    <w:rsid w:val="00F50B2E"/>
    <w:rsid w:val="00F50D9D"/>
    <w:rsid w:val="00F526AB"/>
    <w:rsid w:val="00F5272C"/>
    <w:rsid w:val="00F527F5"/>
    <w:rsid w:val="00F532A7"/>
    <w:rsid w:val="00F5353D"/>
    <w:rsid w:val="00F5358C"/>
    <w:rsid w:val="00F555DB"/>
    <w:rsid w:val="00F564FF"/>
    <w:rsid w:val="00F60096"/>
    <w:rsid w:val="00F60BA6"/>
    <w:rsid w:val="00F61445"/>
    <w:rsid w:val="00F61549"/>
    <w:rsid w:val="00F62890"/>
    <w:rsid w:val="00F63DD9"/>
    <w:rsid w:val="00F63F73"/>
    <w:rsid w:val="00F65AA0"/>
    <w:rsid w:val="00F6765C"/>
    <w:rsid w:val="00F701AB"/>
    <w:rsid w:val="00F71465"/>
    <w:rsid w:val="00F724AB"/>
    <w:rsid w:val="00F724B5"/>
    <w:rsid w:val="00F73529"/>
    <w:rsid w:val="00F73CD1"/>
    <w:rsid w:val="00F74095"/>
    <w:rsid w:val="00F7454E"/>
    <w:rsid w:val="00F746DF"/>
    <w:rsid w:val="00F75ED3"/>
    <w:rsid w:val="00F767C0"/>
    <w:rsid w:val="00F7683F"/>
    <w:rsid w:val="00F76D37"/>
    <w:rsid w:val="00F77195"/>
    <w:rsid w:val="00F779D1"/>
    <w:rsid w:val="00F77CDE"/>
    <w:rsid w:val="00F8083F"/>
    <w:rsid w:val="00F80F98"/>
    <w:rsid w:val="00F81B2B"/>
    <w:rsid w:val="00F820F0"/>
    <w:rsid w:val="00F83217"/>
    <w:rsid w:val="00F8373C"/>
    <w:rsid w:val="00F83B30"/>
    <w:rsid w:val="00F842CD"/>
    <w:rsid w:val="00F84BB9"/>
    <w:rsid w:val="00F85DF5"/>
    <w:rsid w:val="00F87FC6"/>
    <w:rsid w:val="00F925F3"/>
    <w:rsid w:val="00F92D40"/>
    <w:rsid w:val="00F92FBC"/>
    <w:rsid w:val="00F931DD"/>
    <w:rsid w:val="00F93B32"/>
    <w:rsid w:val="00F943C8"/>
    <w:rsid w:val="00F96662"/>
    <w:rsid w:val="00F97113"/>
    <w:rsid w:val="00F9747C"/>
    <w:rsid w:val="00FA09E1"/>
    <w:rsid w:val="00FA21F5"/>
    <w:rsid w:val="00FA5757"/>
    <w:rsid w:val="00FA7003"/>
    <w:rsid w:val="00FB0C13"/>
    <w:rsid w:val="00FB39ED"/>
    <w:rsid w:val="00FB4187"/>
    <w:rsid w:val="00FB42F3"/>
    <w:rsid w:val="00FB6630"/>
    <w:rsid w:val="00FB7286"/>
    <w:rsid w:val="00FB732A"/>
    <w:rsid w:val="00FB7B97"/>
    <w:rsid w:val="00FC05F3"/>
    <w:rsid w:val="00FC0701"/>
    <w:rsid w:val="00FC13E2"/>
    <w:rsid w:val="00FC19E3"/>
    <w:rsid w:val="00FC2024"/>
    <w:rsid w:val="00FC2204"/>
    <w:rsid w:val="00FC2CC0"/>
    <w:rsid w:val="00FC2D1B"/>
    <w:rsid w:val="00FC330F"/>
    <w:rsid w:val="00FC3732"/>
    <w:rsid w:val="00FC40C6"/>
    <w:rsid w:val="00FC4671"/>
    <w:rsid w:val="00FC4951"/>
    <w:rsid w:val="00FC4958"/>
    <w:rsid w:val="00FC551C"/>
    <w:rsid w:val="00FC7484"/>
    <w:rsid w:val="00FC76A3"/>
    <w:rsid w:val="00FC7E6D"/>
    <w:rsid w:val="00FD2C5C"/>
    <w:rsid w:val="00FD4632"/>
    <w:rsid w:val="00FD5840"/>
    <w:rsid w:val="00FD5CDA"/>
    <w:rsid w:val="00FD5D5F"/>
    <w:rsid w:val="00FD5FCE"/>
    <w:rsid w:val="00FD7AE2"/>
    <w:rsid w:val="00FD7DCD"/>
    <w:rsid w:val="00FE1DD2"/>
    <w:rsid w:val="00FE2172"/>
    <w:rsid w:val="00FE257D"/>
    <w:rsid w:val="00FE261D"/>
    <w:rsid w:val="00FE2816"/>
    <w:rsid w:val="00FE2EC2"/>
    <w:rsid w:val="00FE3800"/>
    <w:rsid w:val="00FE38BD"/>
    <w:rsid w:val="00FE5CFC"/>
    <w:rsid w:val="00FE5E46"/>
    <w:rsid w:val="00FE6263"/>
    <w:rsid w:val="00FE6D9C"/>
    <w:rsid w:val="00FF04C3"/>
    <w:rsid w:val="00FF0A93"/>
    <w:rsid w:val="00FF14AC"/>
    <w:rsid w:val="00FF2085"/>
    <w:rsid w:val="00FF220D"/>
    <w:rsid w:val="00FF23AE"/>
    <w:rsid w:val="00FF3DEE"/>
    <w:rsid w:val="00FF4FF0"/>
    <w:rsid w:val="00FF60DB"/>
    <w:rsid w:val="00FF693D"/>
    <w:rsid w:val="00FF7076"/>
    <w:rsid w:val="0153C0F4"/>
    <w:rsid w:val="016640E6"/>
    <w:rsid w:val="01C73768"/>
    <w:rsid w:val="01E45320"/>
    <w:rsid w:val="01F4A08D"/>
    <w:rsid w:val="02C3D005"/>
    <w:rsid w:val="02F4C6EC"/>
    <w:rsid w:val="02FA7ECB"/>
    <w:rsid w:val="043622A6"/>
    <w:rsid w:val="057473EB"/>
    <w:rsid w:val="0587122F"/>
    <w:rsid w:val="05E81C47"/>
    <w:rsid w:val="06273217"/>
    <w:rsid w:val="062F1F9D"/>
    <w:rsid w:val="0639B209"/>
    <w:rsid w:val="065328E2"/>
    <w:rsid w:val="068110B8"/>
    <w:rsid w:val="068C05E0"/>
    <w:rsid w:val="06C75F1B"/>
    <w:rsid w:val="0783ECA8"/>
    <w:rsid w:val="07F3A308"/>
    <w:rsid w:val="082DC31B"/>
    <w:rsid w:val="087F3902"/>
    <w:rsid w:val="0898D789"/>
    <w:rsid w:val="08B6C56B"/>
    <w:rsid w:val="0954733E"/>
    <w:rsid w:val="095ED2D9"/>
    <w:rsid w:val="0969C04F"/>
    <w:rsid w:val="097152CB"/>
    <w:rsid w:val="09BBEA73"/>
    <w:rsid w:val="0A0AC309"/>
    <w:rsid w:val="0ABB8D6A"/>
    <w:rsid w:val="0AFAA33A"/>
    <w:rsid w:val="0B0590B0"/>
    <w:rsid w:val="0BE81BA8"/>
    <w:rsid w:val="0C1EEF2F"/>
    <w:rsid w:val="0C2FCA8A"/>
    <w:rsid w:val="0C575DCB"/>
    <w:rsid w:val="0C605B2C"/>
    <w:rsid w:val="0CA8F38D"/>
    <w:rsid w:val="0D4263CB"/>
    <w:rsid w:val="0D43B605"/>
    <w:rsid w:val="0D62321A"/>
    <w:rsid w:val="0DF32E2C"/>
    <w:rsid w:val="0E0D1C9A"/>
    <w:rsid w:val="0E3243FC"/>
    <w:rsid w:val="0EFD53F8"/>
    <w:rsid w:val="0F14CC18"/>
    <w:rsid w:val="0F19AA97"/>
    <w:rsid w:val="0F2CB15C"/>
    <w:rsid w:val="0FD901D3"/>
    <w:rsid w:val="1046EAD0"/>
    <w:rsid w:val="10532FF2"/>
    <w:rsid w:val="105461EB"/>
    <w:rsid w:val="10751101"/>
    <w:rsid w:val="10992459"/>
    <w:rsid w:val="117CEA64"/>
    <w:rsid w:val="11BD7D61"/>
    <w:rsid w:val="11C34B5E"/>
    <w:rsid w:val="11E71858"/>
    <w:rsid w:val="123DE8F7"/>
    <w:rsid w:val="124C6CDA"/>
    <w:rsid w:val="130DA2A5"/>
    <w:rsid w:val="1310A295"/>
    <w:rsid w:val="13CED870"/>
    <w:rsid w:val="1406CD05"/>
    <w:rsid w:val="14CD7C4B"/>
    <w:rsid w:val="153FF884"/>
    <w:rsid w:val="157F2006"/>
    <w:rsid w:val="159BF2E0"/>
    <w:rsid w:val="15A29D66"/>
    <w:rsid w:val="15B2E7D6"/>
    <w:rsid w:val="162155CD"/>
    <w:rsid w:val="1631B428"/>
    <w:rsid w:val="166412E0"/>
    <w:rsid w:val="166A3B5F"/>
    <w:rsid w:val="16DBC8E5"/>
    <w:rsid w:val="17067932"/>
    <w:rsid w:val="182D13AC"/>
    <w:rsid w:val="18A4363E"/>
    <w:rsid w:val="18BBAE5E"/>
    <w:rsid w:val="18E5F30E"/>
    <w:rsid w:val="197A33B0"/>
    <w:rsid w:val="197CE429"/>
    <w:rsid w:val="19D9FBC3"/>
    <w:rsid w:val="1A0E02D3"/>
    <w:rsid w:val="1A35A77C"/>
    <w:rsid w:val="1A978D0B"/>
    <w:rsid w:val="1B17B7E4"/>
    <w:rsid w:val="1D9A412B"/>
    <w:rsid w:val="1E4A172C"/>
    <w:rsid w:val="1E8E408C"/>
    <w:rsid w:val="1EE571FF"/>
    <w:rsid w:val="1FAA4BEF"/>
    <w:rsid w:val="1FBB79BE"/>
    <w:rsid w:val="20493D47"/>
    <w:rsid w:val="20AD0169"/>
    <w:rsid w:val="20BC6036"/>
    <w:rsid w:val="20C9C033"/>
    <w:rsid w:val="21C621D3"/>
    <w:rsid w:val="2280EE98"/>
    <w:rsid w:val="2282636E"/>
    <w:rsid w:val="237295D3"/>
    <w:rsid w:val="23CF1202"/>
    <w:rsid w:val="23EC13E4"/>
    <w:rsid w:val="245D17E8"/>
    <w:rsid w:val="24BF96D0"/>
    <w:rsid w:val="24C6FE2D"/>
    <w:rsid w:val="25233BC8"/>
    <w:rsid w:val="253C1DAD"/>
    <w:rsid w:val="253E2895"/>
    <w:rsid w:val="254B6046"/>
    <w:rsid w:val="257D6E3C"/>
    <w:rsid w:val="25BA0430"/>
    <w:rsid w:val="261C5161"/>
    <w:rsid w:val="26279309"/>
    <w:rsid w:val="265B6731"/>
    <w:rsid w:val="27223BEC"/>
    <w:rsid w:val="2731987B"/>
    <w:rsid w:val="2748D035"/>
    <w:rsid w:val="2755D491"/>
    <w:rsid w:val="27931961"/>
    <w:rsid w:val="27F73792"/>
    <w:rsid w:val="282F2C27"/>
    <w:rsid w:val="284DA53E"/>
    <w:rsid w:val="28630635"/>
    <w:rsid w:val="28958968"/>
    <w:rsid w:val="28CB3BCB"/>
    <w:rsid w:val="292A9137"/>
    <w:rsid w:val="2968A19D"/>
    <w:rsid w:val="29CAFC88"/>
    <w:rsid w:val="2A6DA289"/>
    <w:rsid w:val="2A8070F7"/>
    <w:rsid w:val="2ACABA23"/>
    <w:rsid w:val="2AEFC284"/>
    <w:rsid w:val="2B28A332"/>
    <w:rsid w:val="2B66CCE9"/>
    <w:rsid w:val="2C1BF2DC"/>
    <w:rsid w:val="2C1C4158"/>
    <w:rsid w:val="2C668A84"/>
    <w:rsid w:val="2D691BB9"/>
    <w:rsid w:val="2D9D3665"/>
    <w:rsid w:val="2DA8433B"/>
    <w:rsid w:val="2DB7C33D"/>
    <w:rsid w:val="2E025AE5"/>
    <w:rsid w:val="2E82B413"/>
    <w:rsid w:val="2E90C85B"/>
    <w:rsid w:val="2EBA5C93"/>
    <w:rsid w:val="2EFC1FCC"/>
    <w:rsid w:val="2F44139C"/>
    <w:rsid w:val="2F464943"/>
    <w:rsid w:val="2F74422E"/>
    <w:rsid w:val="2FA99510"/>
    <w:rsid w:val="303A3E0C"/>
    <w:rsid w:val="3115B6FB"/>
    <w:rsid w:val="3147654C"/>
    <w:rsid w:val="31A78EE5"/>
    <w:rsid w:val="31CA4D11"/>
    <w:rsid w:val="328B82DC"/>
    <w:rsid w:val="32E103D0"/>
    <w:rsid w:val="33038EBB"/>
    <w:rsid w:val="33661D72"/>
    <w:rsid w:val="3427533D"/>
    <w:rsid w:val="342E1DF7"/>
    <w:rsid w:val="34719C69"/>
    <w:rsid w:val="354B7CA4"/>
    <w:rsid w:val="354C36FF"/>
    <w:rsid w:val="35B05530"/>
    <w:rsid w:val="35C3239E"/>
    <w:rsid w:val="360D6CCA"/>
    <w:rsid w:val="362CF01D"/>
    <w:rsid w:val="369DBE34"/>
    <w:rsid w:val="3728377D"/>
    <w:rsid w:val="377BF290"/>
    <w:rsid w:val="3781CA21"/>
    <w:rsid w:val="383D7887"/>
    <w:rsid w:val="38AD016D"/>
    <w:rsid w:val="38EB4007"/>
    <w:rsid w:val="38FFAD69"/>
    <w:rsid w:val="39479A34"/>
    <w:rsid w:val="3A3E9481"/>
    <w:rsid w:val="3BBB7883"/>
    <w:rsid w:val="3BF2DF18"/>
    <w:rsid w:val="3BFDCFD1"/>
    <w:rsid w:val="3C341DA7"/>
    <w:rsid w:val="3D071728"/>
    <w:rsid w:val="3D3D72DD"/>
    <w:rsid w:val="3D807290"/>
    <w:rsid w:val="3DB36BE5"/>
    <w:rsid w:val="3DE86085"/>
    <w:rsid w:val="3EA40EEB"/>
    <w:rsid w:val="406E8A0C"/>
    <w:rsid w:val="407B7B2A"/>
    <w:rsid w:val="409BF4C6"/>
    <w:rsid w:val="417DE93E"/>
    <w:rsid w:val="41BE17D3"/>
    <w:rsid w:val="41DC1E16"/>
    <w:rsid w:val="4208471C"/>
    <w:rsid w:val="424FC268"/>
    <w:rsid w:val="428ED838"/>
    <w:rsid w:val="431F3CC2"/>
    <w:rsid w:val="43744501"/>
    <w:rsid w:val="43876C12"/>
    <w:rsid w:val="442BCABF"/>
    <w:rsid w:val="443A3591"/>
    <w:rsid w:val="443D7707"/>
    <w:rsid w:val="44B58A00"/>
    <w:rsid w:val="44D8C74D"/>
    <w:rsid w:val="44F86E84"/>
    <w:rsid w:val="450D30B5"/>
    <w:rsid w:val="45CF0400"/>
    <w:rsid w:val="46C790E0"/>
    <w:rsid w:val="477517C9"/>
    <w:rsid w:val="47ED2AC2"/>
    <w:rsid w:val="4800BC5F"/>
    <w:rsid w:val="4847B624"/>
    <w:rsid w:val="48636141"/>
    <w:rsid w:val="490EE6D7"/>
    <w:rsid w:val="49E38685"/>
    <w:rsid w:val="4A02877C"/>
    <w:rsid w:val="4AB46AAA"/>
    <w:rsid w:val="4BAD57A1"/>
    <w:rsid w:val="4BB16842"/>
    <w:rsid w:val="4D2B1108"/>
    <w:rsid w:val="4DEC46D3"/>
    <w:rsid w:val="4DED6A30"/>
    <w:rsid w:val="4F112A95"/>
    <w:rsid w:val="4F67E9FA"/>
    <w:rsid w:val="501F18BE"/>
    <w:rsid w:val="501F45DC"/>
    <w:rsid w:val="5040EA34"/>
    <w:rsid w:val="504FE35C"/>
    <w:rsid w:val="50626292"/>
    <w:rsid w:val="5062B1CA"/>
    <w:rsid w:val="5073ECA1"/>
    <w:rsid w:val="513C1052"/>
    <w:rsid w:val="51872135"/>
    <w:rsid w:val="519CE29D"/>
    <w:rsid w:val="51C8C124"/>
    <w:rsid w:val="51EBB3BD"/>
    <w:rsid w:val="51F64629"/>
    <w:rsid w:val="51FE822B"/>
    <w:rsid w:val="524CBDD5"/>
    <w:rsid w:val="52BFB7F6"/>
    <w:rsid w:val="52C7FE90"/>
    <w:rsid w:val="52DE3397"/>
    <w:rsid w:val="52F6F450"/>
    <w:rsid w:val="5306C78E"/>
    <w:rsid w:val="530B2AFA"/>
    <w:rsid w:val="53521A27"/>
    <w:rsid w:val="53589059"/>
    <w:rsid w:val="53926506"/>
    <w:rsid w:val="539A528C"/>
    <w:rsid w:val="53DCAE32"/>
    <w:rsid w:val="53E49BB8"/>
    <w:rsid w:val="55F758B8"/>
    <w:rsid w:val="56A8FC73"/>
    <w:rsid w:val="56D1F34E"/>
    <w:rsid w:val="56DB5BC9"/>
    <w:rsid w:val="56F70533"/>
    <w:rsid w:val="571DF759"/>
    <w:rsid w:val="577B2419"/>
    <w:rsid w:val="578AD83F"/>
    <w:rsid w:val="58E9CC02"/>
    <w:rsid w:val="58FAFC71"/>
    <w:rsid w:val="598CA551"/>
    <w:rsid w:val="59AFC24C"/>
    <w:rsid w:val="59E33663"/>
    <w:rsid w:val="59E82FB1"/>
    <w:rsid w:val="59FBFB39"/>
    <w:rsid w:val="5A410DDC"/>
    <w:rsid w:val="5AC0F868"/>
    <w:rsid w:val="5ACAC9DB"/>
    <w:rsid w:val="5B5FAECC"/>
    <w:rsid w:val="5BA56471"/>
    <w:rsid w:val="5BD65E02"/>
    <w:rsid w:val="5BE07728"/>
    <w:rsid w:val="5C0668B9"/>
    <w:rsid w:val="5C55B879"/>
    <w:rsid w:val="5CA01D1D"/>
    <w:rsid w:val="5CE1AB0E"/>
    <w:rsid w:val="5CEEFC5D"/>
    <w:rsid w:val="5D8B7DFE"/>
    <w:rsid w:val="5DA362B5"/>
    <w:rsid w:val="5DB940B1"/>
    <w:rsid w:val="5DC4AF38"/>
    <w:rsid w:val="5DEB0044"/>
    <w:rsid w:val="5DF16EA3"/>
    <w:rsid w:val="5E4A4FBA"/>
    <w:rsid w:val="5E6E2C5D"/>
    <w:rsid w:val="5ECA36C5"/>
    <w:rsid w:val="5F274E5F"/>
    <w:rsid w:val="5F4D2AA6"/>
    <w:rsid w:val="5FCC4BC2"/>
    <w:rsid w:val="6009FCBE"/>
    <w:rsid w:val="60577135"/>
    <w:rsid w:val="606B3CBD"/>
    <w:rsid w:val="60A37536"/>
    <w:rsid w:val="620CB86F"/>
    <w:rsid w:val="631D4DB3"/>
    <w:rsid w:val="63419D80"/>
    <w:rsid w:val="63AD2288"/>
    <w:rsid w:val="63C65BCA"/>
    <w:rsid w:val="63F3FCCF"/>
    <w:rsid w:val="64B524B2"/>
    <w:rsid w:val="64D55A18"/>
    <w:rsid w:val="654C46B7"/>
    <w:rsid w:val="65652ACF"/>
    <w:rsid w:val="65FAEA82"/>
    <w:rsid w:val="661712CF"/>
    <w:rsid w:val="664CA662"/>
    <w:rsid w:val="66BE3398"/>
    <w:rsid w:val="66FA112C"/>
    <w:rsid w:val="671F5372"/>
    <w:rsid w:val="67F323F8"/>
    <w:rsid w:val="68642AC1"/>
    <w:rsid w:val="6871190B"/>
    <w:rsid w:val="687BF9F3"/>
    <w:rsid w:val="6889B8ED"/>
    <w:rsid w:val="68BB23D3"/>
    <w:rsid w:val="69CD8863"/>
    <w:rsid w:val="69F43149"/>
    <w:rsid w:val="6A064101"/>
    <w:rsid w:val="6A1FB7DA"/>
    <w:rsid w:val="6A6A0106"/>
    <w:rsid w:val="6A807D5F"/>
    <w:rsid w:val="6B449B9C"/>
    <w:rsid w:val="6B57004B"/>
    <w:rsid w:val="6B69A3FD"/>
    <w:rsid w:val="6BA21162"/>
    <w:rsid w:val="6C05D167"/>
    <w:rsid w:val="6C6A2C06"/>
    <w:rsid w:val="6DA32E57"/>
    <w:rsid w:val="6DD053A4"/>
    <w:rsid w:val="6DDBC7AE"/>
    <w:rsid w:val="6E05FC67"/>
    <w:rsid w:val="6E3841FE"/>
    <w:rsid w:val="6E8C3DAD"/>
    <w:rsid w:val="6E8EA10D"/>
    <w:rsid w:val="6ED9682F"/>
    <w:rsid w:val="6EF6FF31"/>
    <w:rsid w:val="6FA1CCC8"/>
    <w:rsid w:val="6FDAC7EF"/>
    <w:rsid w:val="7023ECC3"/>
    <w:rsid w:val="70280E0E"/>
    <w:rsid w:val="702A716E"/>
    <w:rsid w:val="70573A9A"/>
    <w:rsid w:val="70938892"/>
    <w:rsid w:val="70DBBB0B"/>
    <w:rsid w:val="71070C57"/>
    <w:rsid w:val="7207F576"/>
    <w:rsid w:val="72D96D8A"/>
    <w:rsid w:val="72FD681A"/>
    <w:rsid w:val="735849FC"/>
    <w:rsid w:val="7374B5E2"/>
    <w:rsid w:val="739AD2A1"/>
    <w:rsid w:val="73B454F5"/>
    <w:rsid w:val="7430DE83"/>
    <w:rsid w:val="747AD709"/>
    <w:rsid w:val="7499387B"/>
    <w:rsid w:val="763D0517"/>
    <w:rsid w:val="76679289"/>
    <w:rsid w:val="76E4C409"/>
    <w:rsid w:val="77A87561"/>
    <w:rsid w:val="77ACDEAD"/>
    <w:rsid w:val="77AFDE9D"/>
    <w:rsid w:val="77D8D578"/>
    <w:rsid w:val="789A0B43"/>
    <w:rsid w:val="78ED3113"/>
    <w:rsid w:val="79378228"/>
    <w:rsid w:val="79392474"/>
    <w:rsid w:val="794BAEFE"/>
    <w:rsid w:val="7980CBAA"/>
    <w:rsid w:val="7A35DBA4"/>
    <w:rsid w:val="7A88FC67"/>
    <w:rsid w:val="7AD35289"/>
    <w:rsid w:val="7BB9DCD3"/>
    <w:rsid w:val="7BC5E42E"/>
    <w:rsid w:val="7BE2580E"/>
    <w:rsid w:val="7BEB10D0"/>
    <w:rsid w:val="7C45E618"/>
    <w:rsid w:val="7C6F22EA"/>
    <w:rsid w:val="7C883D56"/>
    <w:rsid w:val="7D3F716A"/>
    <w:rsid w:val="7D41859B"/>
    <w:rsid w:val="7D4DAA84"/>
    <w:rsid w:val="7D52EA2B"/>
    <w:rsid w:val="7DE63FD8"/>
    <w:rsid w:val="7E0AF34B"/>
    <w:rsid w:val="7E3BF2FB"/>
    <w:rsid w:val="7F6CFABE"/>
    <w:rsid w:val="7FB7F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632E12"/>
  <w15:chartTrackingRefBased/>
  <w15:docId w15:val="{E2DB5675-7B79-4B08-863D-2FC471E04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925F3"/>
    <w:pPr>
      <w:spacing w:after="0" w:line="240" w:lineRule="auto"/>
    </w:pPr>
  </w:style>
  <w:style w:type="paragraph" w:styleId="FootnoteText">
    <w:name w:val="footnote text"/>
    <w:basedOn w:val="Normal"/>
    <w:link w:val="FootnoteTextChar"/>
    <w:uiPriority w:val="99"/>
    <w:unhideWhenUsed/>
    <w:rsid w:val="000546B3"/>
    <w:pPr>
      <w:spacing w:after="0" w:line="240" w:lineRule="auto"/>
    </w:pPr>
    <w:rPr>
      <w:sz w:val="20"/>
      <w:szCs w:val="20"/>
    </w:rPr>
  </w:style>
  <w:style w:type="character" w:customStyle="1" w:styleId="FootnoteTextChar">
    <w:name w:val="Footnote Text Char"/>
    <w:basedOn w:val="DefaultParagraphFont"/>
    <w:link w:val="FootnoteText"/>
    <w:uiPriority w:val="99"/>
    <w:rsid w:val="000546B3"/>
    <w:rPr>
      <w:sz w:val="20"/>
      <w:szCs w:val="20"/>
    </w:rPr>
  </w:style>
  <w:style w:type="character" w:styleId="FootnoteReference">
    <w:name w:val="footnote reference"/>
    <w:basedOn w:val="DefaultParagraphFont"/>
    <w:uiPriority w:val="99"/>
    <w:semiHidden/>
    <w:unhideWhenUsed/>
    <w:rsid w:val="000546B3"/>
    <w:rPr>
      <w:vertAlign w:val="superscript"/>
    </w:rPr>
  </w:style>
  <w:style w:type="paragraph" w:styleId="Header">
    <w:name w:val="header"/>
    <w:basedOn w:val="Normal"/>
    <w:link w:val="HeaderChar"/>
    <w:uiPriority w:val="99"/>
    <w:unhideWhenUsed/>
    <w:rsid w:val="00AF7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E28"/>
  </w:style>
  <w:style w:type="paragraph" w:styleId="Footer">
    <w:name w:val="footer"/>
    <w:basedOn w:val="Normal"/>
    <w:link w:val="FooterChar"/>
    <w:uiPriority w:val="99"/>
    <w:unhideWhenUsed/>
    <w:rsid w:val="00AF7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E28"/>
  </w:style>
  <w:style w:type="character" w:styleId="Hyperlink">
    <w:name w:val="Hyperlink"/>
    <w:basedOn w:val="DefaultParagraphFont"/>
    <w:uiPriority w:val="99"/>
    <w:unhideWhenUsed/>
    <w:rsid w:val="00824B24"/>
    <w:rPr>
      <w:color w:val="0563C1" w:themeColor="hyperlink"/>
      <w:u w:val="single"/>
    </w:rPr>
  </w:style>
  <w:style w:type="character" w:customStyle="1" w:styleId="UnresolvedMention">
    <w:name w:val="Unresolved Mention"/>
    <w:basedOn w:val="DefaultParagraphFont"/>
    <w:uiPriority w:val="99"/>
    <w:semiHidden/>
    <w:unhideWhenUsed/>
    <w:rsid w:val="00EF23F3"/>
    <w:rPr>
      <w:color w:val="605E5C"/>
      <w:shd w:val="clear" w:color="auto" w:fill="E1DFDD"/>
    </w:rPr>
  </w:style>
  <w:style w:type="paragraph" w:styleId="BalloonText">
    <w:name w:val="Balloon Text"/>
    <w:basedOn w:val="Normal"/>
    <w:link w:val="BalloonTextChar"/>
    <w:uiPriority w:val="99"/>
    <w:semiHidden/>
    <w:unhideWhenUsed/>
    <w:rsid w:val="005E77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77AD"/>
    <w:rPr>
      <w:rFonts w:ascii="Segoe UI" w:hAnsi="Segoe UI" w:cs="Segoe UI"/>
      <w:sz w:val="18"/>
      <w:szCs w:val="18"/>
    </w:rPr>
  </w:style>
  <w:style w:type="paragraph" w:styleId="ListBullet">
    <w:name w:val="List Bullet"/>
    <w:basedOn w:val="Normal"/>
    <w:uiPriority w:val="99"/>
    <w:unhideWhenUsed/>
    <w:rsid w:val="00A4605B"/>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86C1F0D-3AC8-4500-BE26-3D86D9C5A3AD}">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D6730-BFC8-4009-B1BC-D36390A74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2723</Words>
  <Characters>15527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Page</dc:creator>
  <cp:keywords/>
  <dc:description/>
  <cp:lastModifiedBy>amanda keel</cp:lastModifiedBy>
  <cp:revision>2</cp:revision>
  <cp:lastPrinted>2023-11-13T12:50:00Z</cp:lastPrinted>
  <dcterms:created xsi:type="dcterms:W3CDTF">2023-11-13T21:47:00Z</dcterms:created>
  <dcterms:modified xsi:type="dcterms:W3CDTF">2023-11-13T21:47:00Z</dcterms:modified>
</cp:coreProperties>
</file>