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2">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3">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4">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5">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6">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7">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8">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9">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A">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B">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C">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D">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E">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F">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0">
      <w:pPr>
        <w:spacing w:line="360" w:lineRule="auto"/>
        <w:jc w:val="center"/>
        <w:rPr>
          <w:rFonts w:ascii="Times New Roman" w:cs="Times New Roman" w:eastAsia="Times New Roman" w:hAnsi="Times New Roman"/>
          <w:sz w:val="30"/>
          <w:szCs w:val="30"/>
        </w:rPr>
      </w:pPr>
      <w:r w:rsidDel="00000000" w:rsidR="00000000" w:rsidRPr="00000000">
        <w:rPr>
          <w:rFonts w:ascii="Times New Roman" w:cs="Times New Roman" w:eastAsia="Times New Roman" w:hAnsi="Times New Roman"/>
          <w:sz w:val="30"/>
          <w:szCs w:val="30"/>
          <w:rtl w:val="0"/>
        </w:rPr>
        <w:t xml:space="preserve">Database Implementation Report:</w:t>
      </w:r>
    </w:p>
    <w:p w:rsidR="00000000" w:rsidDel="00000000" w:rsidP="00000000" w:rsidRDefault="00000000" w:rsidRPr="00000000" w14:paraId="00000011">
      <w:pPr>
        <w:spacing w:line="360" w:lineRule="auto"/>
        <w:jc w:val="center"/>
        <w:rPr>
          <w:rFonts w:ascii="Times New Roman" w:cs="Times New Roman" w:eastAsia="Times New Roman" w:hAnsi="Times New Roman"/>
          <w:sz w:val="30"/>
          <w:szCs w:val="30"/>
        </w:rPr>
      </w:pPr>
      <w:r w:rsidDel="00000000" w:rsidR="00000000" w:rsidRPr="00000000">
        <w:rPr>
          <w:rFonts w:ascii="Times New Roman" w:cs="Times New Roman" w:eastAsia="Times New Roman" w:hAnsi="Times New Roman"/>
          <w:sz w:val="30"/>
          <w:szCs w:val="30"/>
          <w:rtl w:val="0"/>
        </w:rPr>
        <w:t xml:space="preserve">AutoPark Management System</w:t>
      </w:r>
    </w:p>
    <w:p w:rsidR="00000000" w:rsidDel="00000000" w:rsidP="00000000" w:rsidRDefault="00000000" w:rsidRPr="00000000" w14:paraId="00000012">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3">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4">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5">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6">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7">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8">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9">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A">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B">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C">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D">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E">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F">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0">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1">
      <w:pPr>
        <w:spacing w:line="360" w:lineRule="auto"/>
        <w:jc w:val="both"/>
        <w:rPr>
          <w:rFonts w:ascii="Times New Roman" w:cs="Times New Roman" w:eastAsia="Times New Roman" w:hAnsi="Times New Roman"/>
          <w:sz w:val="24"/>
          <w:szCs w:val="24"/>
        </w:rPr>
      </w:pPr>
      <w:r w:rsidDel="00000000" w:rsidR="00000000" w:rsidRPr="00000000">
        <w:rPr>
          <w:rtl w:val="0"/>
        </w:rPr>
      </w:r>
    </w:p>
    <w:sdt>
      <w:sdtPr>
        <w:id w:val="1858345864"/>
        <w:docPartObj>
          <w:docPartGallery w:val="Table of Contents"/>
          <w:docPartUnique w:val="1"/>
        </w:docPartObj>
      </w:sdtPr>
      <w:sdtContent>
        <w:p w:rsidR="00000000" w:rsidDel="00000000" w:rsidP="00000000" w:rsidRDefault="00000000" w:rsidRPr="00000000" w14:paraId="00000022">
          <w:pPr>
            <w:widowControl w:val="0"/>
            <w:tabs>
              <w:tab w:val="right" w:leader="dot" w:pos="9025.511811023624"/>
            </w:tabs>
            <w:spacing w:before="60" w:line="240" w:lineRule="auto"/>
            <w:rPr>
              <w:rFonts w:ascii="Times New Roman" w:cs="Times New Roman" w:eastAsia="Times New Roman" w:hAnsi="Times New Roman"/>
              <w:color w:val="000000"/>
              <w:sz w:val="24"/>
              <w:szCs w:val="24"/>
              <w:u w:val="none"/>
            </w:rPr>
          </w:pPr>
          <w:r w:rsidDel="00000000" w:rsidR="00000000" w:rsidRPr="00000000">
            <w:fldChar w:fldCharType="begin"/>
            <w:instrText xml:space="preserve"> TOC \h \u \z \t "Heading 1,1,Heading 2,2,Heading 3,3,Heading 4,4,Heading 5,5,Heading 6,6,"</w:instrText>
            <w:fldChar w:fldCharType="separate"/>
          </w:r>
          <w:hyperlink w:anchor="_qaraybldxhe9">
            <w:r w:rsidDel="00000000" w:rsidR="00000000" w:rsidRPr="00000000">
              <w:rPr>
                <w:rFonts w:ascii="Times New Roman" w:cs="Times New Roman" w:eastAsia="Times New Roman" w:hAnsi="Times New Roman"/>
                <w:color w:val="000000"/>
                <w:sz w:val="24"/>
                <w:szCs w:val="24"/>
                <w:u w:val="none"/>
                <w:rtl w:val="0"/>
              </w:rPr>
              <w:t xml:space="preserve">1. Introduction</w:t>
              <w:tab/>
            </w:r>
          </w:hyperlink>
          <w:r w:rsidDel="00000000" w:rsidR="00000000" w:rsidRPr="00000000">
            <w:fldChar w:fldCharType="begin"/>
            <w:instrText xml:space="preserve"> PAGEREF _qaraybldxhe9 \h </w:instrText>
            <w:fldChar w:fldCharType="separate"/>
          </w:r>
          <w:r w:rsidDel="00000000" w:rsidR="00000000" w:rsidRPr="00000000">
            <w:rPr>
              <w:rFonts w:ascii="Times New Roman" w:cs="Times New Roman" w:eastAsia="Times New Roman" w:hAnsi="Times New Roman"/>
              <w:sz w:val="24"/>
              <w:szCs w:val="24"/>
              <w:rtl w:val="0"/>
            </w:rPr>
            <w:t xml:space="preserve">2</w:t>
          </w:r>
          <w:r w:rsidDel="00000000" w:rsidR="00000000" w:rsidRPr="00000000">
            <w:fldChar w:fldCharType="end"/>
          </w:r>
          <w:r w:rsidDel="00000000" w:rsidR="00000000" w:rsidRPr="00000000">
            <w:rPr>
              <w:rtl w:val="0"/>
            </w:rPr>
          </w:r>
        </w:p>
        <w:p w:rsidR="00000000" w:rsidDel="00000000" w:rsidP="00000000" w:rsidRDefault="00000000" w:rsidRPr="00000000" w14:paraId="00000023">
          <w:pPr>
            <w:widowControl w:val="0"/>
            <w:tabs>
              <w:tab w:val="right" w:leader="dot" w:pos="9025.511811023624"/>
            </w:tabs>
            <w:spacing w:before="60" w:line="240" w:lineRule="auto"/>
            <w:rPr>
              <w:rFonts w:ascii="Times New Roman" w:cs="Times New Roman" w:eastAsia="Times New Roman" w:hAnsi="Times New Roman"/>
              <w:color w:val="000000"/>
              <w:sz w:val="24"/>
              <w:szCs w:val="24"/>
              <w:u w:val="none"/>
            </w:rPr>
          </w:pPr>
          <w:hyperlink w:anchor="_3jt03p4kwknv">
            <w:r w:rsidDel="00000000" w:rsidR="00000000" w:rsidRPr="00000000">
              <w:rPr>
                <w:rFonts w:ascii="Times New Roman" w:cs="Times New Roman" w:eastAsia="Times New Roman" w:hAnsi="Times New Roman"/>
                <w:color w:val="000000"/>
                <w:sz w:val="24"/>
                <w:szCs w:val="24"/>
                <w:u w:val="none"/>
                <w:rtl w:val="0"/>
              </w:rPr>
              <w:t xml:space="preserve">2. Entity-Relationship Diagram (ERD)</w:t>
              <w:tab/>
            </w:r>
          </w:hyperlink>
          <w:r w:rsidDel="00000000" w:rsidR="00000000" w:rsidRPr="00000000">
            <w:fldChar w:fldCharType="begin"/>
            <w:instrText xml:space="preserve"> PAGEREF _3jt03p4kwknv \h </w:instrText>
            <w:fldChar w:fldCharType="separate"/>
          </w:r>
          <w:r w:rsidDel="00000000" w:rsidR="00000000" w:rsidRPr="00000000">
            <w:rPr>
              <w:rFonts w:ascii="Times New Roman" w:cs="Times New Roman" w:eastAsia="Times New Roman" w:hAnsi="Times New Roman"/>
              <w:sz w:val="24"/>
              <w:szCs w:val="24"/>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24">
          <w:pPr>
            <w:widowControl w:val="0"/>
            <w:tabs>
              <w:tab w:val="right" w:leader="dot" w:pos="9025.511811023624"/>
            </w:tabs>
            <w:spacing w:before="60" w:line="240" w:lineRule="auto"/>
            <w:rPr>
              <w:rFonts w:ascii="Times New Roman" w:cs="Times New Roman" w:eastAsia="Times New Roman" w:hAnsi="Times New Roman"/>
              <w:color w:val="000000"/>
              <w:sz w:val="24"/>
              <w:szCs w:val="24"/>
              <w:u w:val="none"/>
            </w:rPr>
          </w:pPr>
          <w:hyperlink w:anchor="_4d34dxtaq60k">
            <w:r w:rsidDel="00000000" w:rsidR="00000000" w:rsidRPr="00000000">
              <w:rPr>
                <w:rFonts w:ascii="Times New Roman" w:cs="Times New Roman" w:eastAsia="Times New Roman" w:hAnsi="Times New Roman"/>
                <w:color w:val="000000"/>
                <w:sz w:val="24"/>
                <w:szCs w:val="24"/>
                <w:u w:val="none"/>
                <w:rtl w:val="0"/>
              </w:rPr>
              <w:t xml:space="preserve">3. Data Structure Development</w:t>
              <w:tab/>
            </w:r>
          </w:hyperlink>
          <w:r w:rsidDel="00000000" w:rsidR="00000000" w:rsidRPr="00000000">
            <w:fldChar w:fldCharType="begin"/>
            <w:instrText xml:space="preserve"> PAGEREF _4d34dxtaq60k \h </w:instrText>
            <w:fldChar w:fldCharType="separate"/>
          </w:r>
          <w:r w:rsidDel="00000000" w:rsidR="00000000" w:rsidRPr="00000000">
            <w:rPr>
              <w:rFonts w:ascii="Times New Roman" w:cs="Times New Roman" w:eastAsia="Times New Roman" w:hAnsi="Times New Roman"/>
              <w:sz w:val="24"/>
              <w:szCs w:val="24"/>
              <w:rtl w:val="0"/>
            </w:rPr>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25">
          <w:pPr>
            <w:widowControl w:val="0"/>
            <w:tabs>
              <w:tab w:val="right" w:leader="dot" w:pos="9025.511811023624"/>
            </w:tabs>
            <w:spacing w:before="60" w:line="240" w:lineRule="auto"/>
            <w:rPr>
              <w:rFonts w:ascii="Times New Roman" w:cs="Times New Roman" w:eastAsia="Times New Roman" w:hAnsi="Times New Roman"/>
              <w:color w:val="000000"/>
              <w:sz w:val="24"/>
              <w:szCs w:val="24"/>
              <w:u w:val="none"/>
            </w:rPr>
          </w:pPr>
          <w:hyperlink w:anchor="_lcdpc3p92iqg">
            <w:r w:rsidDel="00000000" w:rsidR="00000000" w:rsidRPr="00000000">
              <w:rPr>
                <w:rFonts w:ascii="Times New Roman" w:cs="Times New Roman" w:eastAsia="Times New Roman" w:hAnsi="Times New Roman"/>
                <w:color w:val="000000"/>
                <w:sz w:val="24"/>
                <w:szCs w:val="24"/>
                <w:u w:val="none"/>
                <w:rtl w:val="0"/>
              </w:rPr>
              <w:t xml:space="preserve">4. Normalization Compliance</w:t>
              <w:tab/>
            </w:r>
          </w:hyperlink>
          <w:r w:rsidDel="00000000" w:rsidR="00000000" w:rsidRPr="00000000">
            <w:fldChar w:fldCharType="begin"/>
            <w:instrText xml:space="preserve"> PAGEREF _lcdpc3p92iqg \h </w:instrText>
            <w:fldChar w:fldCharType="separate"/>
          </w:r>
          <w:r w:rsidDel="00000000" w:rsidR="00000000" w:rsidRPr="00000000">
            <w:rPr>
              <w:rFonts w:ascii="Times New Roman" w:cs="Times New Roman" w:eastAsia="Times New Roman" w:hAnsi="Times New Roman"/>
              <w:sz w:val="24"/>
              <w:szCs w:val="24"/>
              <w:rtl w:val="0"/>
            </w:rPr>
            <w:t xml:space="preserve">5</w:t>
          </w:r>
          <w:r w:rsidDel="00000000" w:rsidR="00000000" w:rsidRPr="00000000">
            <w:fldChar w:fldCharType="end"/>
          </w:r>
          <w:r w:rsidDel="00000000" w:rsidR="00000000" w:rsidRPr="00000000">
            <w:rPr>
              <w:rtl w:val="0"/>
            </w:rPr>
          </w:r>
        </w:p>
        <w:p w:rsidR="00000000" w:rsidDel="00000000" w:rsidP="00000000" w:rsidRDefault="00000000" w:rsidRPr="00000000" w14:paraId="00000026">
          <w:pPr>
            <w:widowControl w:val="0"/>
            <w:tabs>
              <w:tab w:val="right" w:leader="dot" w:pos="9025.511811023624"/>
            </w:tabs>
            <w:spacing w:before="60" w:line="240" w:lineRule="auto"/>
            <w:rPr>
              <w:rFonts w:ascii="Times New Roman" w:cs="Times New Roman" w:eastAsia="Times New Roman" w:hAnsi="Times New Roman"/>
              <w:color w:val="000000"/>
              <w:sz w:val="24"/>
              <w:szCs w:val="24"/>
              <w:u w:val="none"/>
            </w:rPr>
          </w:pPr>
          <w:hyperlink w:anchor="_v8euw2gc0qpw">
            <w:r w:rsidDel="00000000" w:rsidR="00000000" w:rsidRPr="00000000">
              <w:rPr>
                <w:rFonts w:ascii="Times New Roman" w:cs="Times New Roman" w:eastAsia="Times New Roman" w:hAnsi="Times New Roman"/>
                <w:color w:val="000000"/>
                <w:sz w:val="24"/>
                <w:szCs w:val="24"/>
                <w:u w:val="none"/>
                <w:rtl w:val="0"/>
              </w:rPr>
              <w:t xml:space="preserve">5. Sample Data Population</w:t>
              <w:tab/>
            </w:r>
          </w:hyperlink>
          <w:r w:rsidDel="00000000" w:rsidR="00000000" w:rsidRPr="00000000">
            <w:fldChar w:fldCharType="begin"/>
            <w:instrText xml:space="preserve"> PAGEREF _v8euw2gc0qpw \h </w:instrText>
            <w:fldChar w:fldCharType="separate"/>
          </w:r>
          <w:r w:rsidDel="00000000" w:rsidR="00000000" w:rsidRPr="00000000">
            <w:rPr>
              <w:rFonts w:ascii="Times New Roman" w:cs="Times New Roman" w:eastAsia="Times New Roman" w:hAnsi="Times New Roman"/>
              <w:sz w:val="24"/>
              <w:szCs w:val="24"/>
              <w:rtl w:val="0"/>
            </w:rPr>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27">
          <w:pPr>
            <w:widowControl w:val="0"/>
            <w:tabs>
              <w:tab w:val="right" w:leader="dot" w:pos="9025.511811023624"/>
            </w:tabs>
            <w:spacing w:before="60" w:line="240" w:lineRule="auto"/>
            <w:rPr>
              <w:rFonts w:ascii="Times New Roman" w:cs="Times New Roman" w:eastAsia="Times New Roman" w:hAnsi="Times New Roman"/>
              <w:color w:val="000000"/>
              <w:sz w:val="24"/>
              <w:szCs w:val="24"/>
              <w:u w:val="none"/>
            </w:rPr>
          </w:pPr>
          <w:hyperlink w:anchor="_sxl9cd5wyf9p">
            <w:r w:rsidDel="00000000" w:rsidR="00000000" w:rsidRPr="00000000">
              <w:rPr>
                <w:rFonts w:ascii="Times New Roman" w:cs="Times New Roman" w:eastAsia="Times New Roman" w:hAnsi="Times New Roman"/>
                <w:color w:val="000000"/>
                <w:sz w:val="24"/>
                <w:szCs w:val="24"/>
                <w:u w:val="none"/>
                <w:rtl w:val="0"/>
              </w:rPr>
              <w:t xml:space="preserve">6. Query Development</w:t>
              <w:tab/>
            </w:r>
          </w:hyperlink>
          <w:r w:rsidDel="00000000" w:rsidR="00000000" w:rsidRPr="00000000">
            <w:fldChar w:fldCharType="begin"/>
            <w:instrText xml:space="preserve"> PAGEREF _sxl9cd5wyf9p \h </w:instrText>
            <w:fldChar w:fldCharType="separate"/>
          </w:r>
          <w:r w:rsidDel="00000000" w:rsidR="00000000" w:rsidRPr="00000000">
            <w:rPr>
              <w:rFonts w:ascii="Times New Roman" w:cs="Times New Roman" w:eastAsia="Times New Roman" w:hAnsi="Times New Roman"/>
              <w:sz w:val="24"/>
              <w:szCs w:val="24"/>
              <w:rtl w:val="0"/>
            </w:rPr>
            <w:t xml:space="preserve">8</w:t>
          </w:r>
          <w:r w:rsidDel="00000000" w:rsidR="00000000" w:rsidRPr="00000000">
            <w:fldChar w:fldCharType="end"/>
          </w:r>
          <w:r w:rsidDel="00000000" w:rsidR="00000000" w:rsidRPr="00000000">
            <w:rPr>
              <w:rtl w:val="0"/>
            </w:rPr>
          </w:r>
        </w:p>
        <w:p w:rsidR="00000000" w:rsidDel="00000000" w:rsidP="00000000" w:rsidRDefault="00000000" w:rsidRPr="00000000" w14:paraId="00000028">
          <w:pPr>
            <w:widowControl w:val="0"/>
            <w:tabs>
              <w:tab w:val="right" w:leader="dot" w:pos="9025.511811023624"/>
            </w:tabs>
            <w:spacing w:before="60" w:line="240" w:lineRule="auto"/>
            <w:rPr>
              <w:rFonts w:ascii="Times New Roman" w:cs="Times New Roman" w:eastAsia="Times New Roman" w:hAnsi="Times New Roman"/>
              <w:color w:val="000000"/>
              <w:sz w:val="24"/>
              <w:szCs w:val="24"/>
              <w:u w:val="none"/>
            </w:rPr>
          </w:pPr>
          <w:hyperlink w:anchor="_l7hnsdixcxzw">
            <w:r w:rsidDel="00000000" w:rsidR="00000000" w:rsidRPr="00000000">
              <w:rPr>
                <w:rFonts w:ascii="Times New Roman" w:cs="Times New Roman" w:eastAsia="Times New Roman" w:hAnsi="Times New Roman"/>
                <w:color w:val="000000"/>
                <w:sz w:val="24"/>
                <w:szCs w:val="24"/>
                <w:u w:val="none"/>
                <w:rtl w:val="0"/>
              </w:rPr>
              <w:t xml:space="preserve">7. Validation and Testing</w:t>
              <w:tab/>
            </w:r>
          </w:hyperlink>
          <w:r w:rsidDel="00000000" w:rsidR="00000000" w:rsidRPr="00000000">
            <w:fldChar w:fldCharType="begin"/>
            <w:instrText xml:space="preserve"> PAGEREF _l7hnsdixcxzw \h </w:instrText>
            <w:fldChar w:fldCharType="separate"/>
          </w:r>
          <w:r w:rsidDel="00000000" w:rsidR="00000000" w:rsidRPr="00000000">
            <w:rPr>
              <w:rFonts w:ascii="Times New Roman" w:cs="Times New Roman" w:eastAsia="Times New Roman" w:hAnsi="Times New Roman"/>
              <w:sz w:val="24"/>
              <w:szCs w:val="24"/>
              <w:rtl w:val="0"/>
            </w:rPr>
            <w:t xml:space="preserve">9</w:t>
          </w:r>
          <w:r w:rsidDel="00000000" w:rsidR="00000000" w:rsidRPr="00000000">
            <w:fldChar w:fldCharType="end"/>
          </w:r>
          <w:r w:rsidDel="00000000" w:rsidR="00000000" w:rsidRPr="00000000">
            <w:rPr>
              <w:rtl w:val="0"/>
            </w:rPr>
          </w:r>
        </w:p>
        <w:p w:rsidR="00000000" w:rsidDel="00000000" w:rsidP="00000000" w:rsidRDefault="00000000" w:rsidRPr="00000000" w14:paraId="00000029">
          <w:pPr>
            <w:widowControl w:val="0"/>
            <w:tabs>
              <w:tab w:val="right" w:leader="dot" w:pos="9025.511811023624"/>
            </w:tabs>
            <w:spacing w:before="60" w:line="240" w:lineRule="auto"/>
            <w:rPr>
              <w:rFonts w:ascii="Times New Roman" w:cs="Times New Roman" w:eastAsia="Times New Roman" w:hAnsi="Times New Roman"/>
              <w:color w:val="000000"/>
              <w:sz w:val="24"/>
              <w:szCs w:val="24"/>
              <w:u w:val="none"/>
            </w:rPr>
          </w:pPr>
          <w:hyperlink w:anchor="_yobr4y20co16">
            <w:r w:rsidDel="00000000" w:rsidR="00000000" w:rsidRPr="00000000">
              <w:rPr>
                <w:rFonts w:ascii="Times New Roman" w:cs="Times New Roman" w:eastAsia="Times New Roman" w:hAnsi="Times New Roman"/>
                <w:color w:val="000000"/>
                <w:sz w:val="24"/>
                <w:szCs w:val="24"/>
                <w:u w:val="none"/>
                <w:rtl w:val="0"/>
              </w:rPr>
              <w:t xml:space="preserve">8. Design Decisions and Reflection</w:t>
              <w:tab/>
            </w:r>
          </w:hyperlink>
          <w:r w:rsidDel="00000000" w:rsidR="00000000" w:rsidRPr="00000000">
            <w:fldChar w:fldCharType="begin"/>
            <w:instrText xml:space="preserve"> PAGEREF _yobr4y20co16 \h </w:instrText>
            <w:fldChar w:fldCharType="separate"/>
          </w:r>
          <w:r w:rsidDel="00000000" w:rsidR="00000000" w:rsidRPr="00000000">
            <w:rPr>
              <w:rFonts w:ascii="Times New Roman" w:cs="Times New Roman" w:eastAsia="Times New Roman" w:hAnsi="Times New Roman"/>
              <w:sz w:val="24"/>
              <w:szCs w:val="24"/>
              <w:rtl w:val="0"/>
            </w:rPr>
            <w:t xml:space="preserve">11</w:t>
          </w:r>
          <w:r w:rsidDel="00000000" w:rsidR="00000000" w:rsidRPr="00000000">
            <w:fldChar w:fldCharType="end"/>
          </w:r>
          <w:r w:rsidDel="00000000" w:rsidR="00000000" w:rsidRPr="00000000">
            <w:rPr>
              <w:rtl w:val="0"/>
            </w:rPr>
          </w:r>
        </w:p>
        <w:p w:rsidR="00000000" w:rsidDel="00000000" w:rsidP="00000000" w:rsidRDefault="00000000" w:rsidRPr="00000000" w14:paraId="0000002A">
          <w:pPr>
            <w:widowControl w:val="0"/>
            <w:tabs>
              <w:tab w:val="right" w:leader="dot" w:pos="9025.511811023624"/>
            </w:tabs>
            <w:spacing w:before="60" w:line="240" w:lineRule="auto"/>
            <w:rPr>
              <w:rFonts w:ascii="Times New Roman" w:cs="Times New Roman" w:eastAsia="Times New Roman" w:hAnsi="Times New Roman"/>
              <w:color w:val="000000"/>
              <w:sz w:val="24"/>
              <w:szCs w:val="24"/>
              <w:u w:val="none"/>
            </w:rPr>
          </w:pPr>
          <w:hyperlink w:anchor="_3bfr7gjqaq04">
            <w:r w:rsidDel="00000000" w:rsidR="00000000" w:rsidRPr="00000000">
              <w:rPr>
                <w:rFonts w:ascii="Times New Roman" w:cs="Times New Roman" w:eastAsia="Times New Roman" w:hAnsi="Times New Roman"/>
                <w:color w:val="000000"/>
                <w:sz w:val="24"/>
                <w:szCs w:val="24"/>
                <w:u w:val="none"/>
                <w:rtl w:val="0"/>
              </w:rPr>
              <w:t xml:space="preserve">References</w:t>
              <w:tab/>
            </w:r>
          </w:hyperlink>
          <w:r w:rsidDel="00000000" w:rsidR="00000000" w:rsidRPr="00000000">
            <w:fldChar w:fldCharType="begin"/>
            <w:instrText xml:space="preserve"> PAGEREF _3bfr7gjqaq04 \h </w:instrText>
            <w:fldChar w:fldCharType="separate"/>
          </w:r>
          <w:r w:rsidDel="00000000" w:rsidR="00000000" w:rsidRPr="00000000">
            <w:rPr>
              <w:rFonts w:ascii="Times New Roman" w:cs="Times New Roman" w:eastAsia="Times New Roman" w:hAnsi="Times New Roman"/>
              <w:sz w:val="24"/>
              <w:szCs w:val="24"/>
              <w:rtl w:val="0"/>
            </w:rPr>
            <w:t xml:space="preserve">12</w:t>
          </w:r>
          <w:r w:rsidDel="00000000" w:rsidR="00000000" w:rsidRPr="00000000">
            <w:fldChar w:fldCharType="end"/>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B">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C">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D">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E">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F">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0">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1">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2">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3">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4">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5">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6">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7">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8">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9">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A">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B">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C">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D">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E">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F">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0">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1">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2">
      <w:pPr>
        <w:pStyle w:val="Heading1"/>
        <w:spacing w:line="360" w:lineRule="auto"/>
        <w:jc w:val="both"/>
        <w:rPr>
          <w:rFonts w:ascii="Times New Roman" w:cs="Times New Roman" w:eastAsia="Times New Roman" w:hAnsi="Times New Roman"/>
          <w:sz w:val="32"/>
          <w:szCs w:val="32"/>
        </w:rPr>
      </w:pPr>
      <w:bookmarkStart w:colFirst="0" w:colLast="0" w:name="_qaraybldxhe9" w:id="0"/>
      <w:bookmarkEnd w:id="0"/>
      <w:r w:rsidDel="00000000" w:rsidR="00000000" w:rsidRPr="00000000">
        <w:rPr>
          <w:rFonts w:ascii="Times New Roman" w:cs="Times New Roman" w:eastAsia="Times New Roman" w:hAnsi="Times New Roman"/>
          <w:sz w:val="32"/>
          <w:szCs w:val="32"/>
          <w:rtl w:val="0"/>
        </w:rPr>
        <w:t xml:space="preserve">1. Introduction</w:t>
      </w:r>
    </w:p>
    <w:p w:rsidR="00000000" w:rsidDel="00000000" w:rsidP="00000000" w:rsidRDefault="00000000" w:rsidRPr="00000000" w14:paraId="0000004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“AutoPark Management System” is a full featured relational database application developed for an urban parking service provider. The organization has over the years maintained multiple parking sites throughout the city using a manual, paper-based, or decentralized spreadsheet system. This "legacy" method has led to significant operational inefficiencies: booking errors, loss of data, inaccurate real-time slot availability, inaccurate revenue reporting. The operations director has tasked developing a centralized and automated database system to correct these problems. The main goal of this is to precisely log and track the motions of the car, best utilize parking area space and make real-time transactions easier with payment.</w:t>
      </w:r>
    </w:p>
    <w:p w:rsidR="00000000" w:rsidDel="00000000" w:rsidP="00000000" w:rsidRDefault="00000000" w:rsidRPr="00000000" w14:paraId="0000004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Reflecting the movement from manual to automated workflows, Connolly and Begg state that an organization's success in migrating from the manual to the automated process will require a secure Relational Database Management System (RDBMS) because it will ensure data integrity and provide the ability for complex transactional processing (Connolly and Begg, 2014). The AutoPark system is built around six fundamental entities: Customer (vehicle owners), Vehicle (the physical assets). Parking_Site (the physical city site), Parking_Slot (the individual parking space), Booking (the temporal rental), and Payment (the financial exchange).</w:t>
      </w:r>
    </w:p>
    <w:p w:rsidR="00000000" w:rsidDel="00000000" w:rsidP="00000000" w:rsidRDefault="00000000" w:rsidRPr="00000000" w14:paraId="0000004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business logic is built on the relationships between these entities. Customers can leave several cars (1:M) and can make several bookings over time (1:M). Also, a vehicle may have many historical bookings (1:M). At a physical level, a parking site is made up of numerous individual parking spaces (1:M), and each slot may be able to have multiple parking bookings (1:M). Lastly, each booking completed or in progress is associated with a single payment record (1:1) which allows for proper financial auditing. The focus is on normal vehicle parking, but the schema is structured to enable motorcycles and bikes as well to satisfy all the necessary and operational requirements for which the two-wheeler tracking is part.</w:t>
      </w:r>
    </w:p>
    <w:p w:rsidR="00000000" w:rsidDel="00000000" w:rsidP="00000000" w:rsidRDefault="00000000" w:rsidRPr="00000000" w14:paraId="00000046">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7">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8">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9">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A">
      <w:pPr>
        <w:pStyle w:val="Heading1"/>
        <w:spacing w:line="360" w:lineRule="auto"/>
        <w:jc w:val="both"/>
        <w:rPr>
          <w:rFonts w:ascii="Times New Roman" w:cs="Times New Roman" w:eastAsia="Times New Roman" w:hAnsi="Times New Roman"/>
          <w:sz w:val="24"/>
          <w:szCs w:val="24"/>
        </w:rPr>
      </w:pPr>
      <w:bookmarkStart w:colFirst="0" w:colLast="0" w:name="_3jt03p4kwknv" w:id="1"/>
      <w:bookmarkEnd w:id="1"/>
      <w:r w:rsidDel="00000000" w:rsidR="00000000" w:rsidRPr="00000000">
        <w:rPr>
          <w:rFonts w:ascii="Times New Roman" w:cs="Times New Roman" w:eastAsia="Times New Roman" w:hAnsi="Times New Roman"/>
          <w:sz w:val="32"/>
          <w:szCs w:val="32"/>
          <w:rtl w:val="0"/>
        </w:rPr>
        <w:t xml:space="preserve">2. Entity-Relationship Diagram (ERD)</w:t>
      </w:r>
      <w:r w:rsidDel="00000000" w:rsidR="00000000" w:rsidRPr="00000000">
        <w:rPr>
          <w:rtl w:val="0"/>
        </w:rPr>
      </w:r>
    </w:p>
    <w:p w:rsidR="00000000" w:rsidDel="00000000" w:rsidP="00000000" w:rsidRDefault="00000000" w:rsidRPr="00000000" w14:paraId="0000004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Entity Relationship Diagram (ERD) is the conceptual blueprint for the database that is used to represent the logical structure before implementation on a physical platform. As mentioned by Elmasri and Navathe, ERD is essential for communicating between database designers and business stakeholders, and ensures that the data model properly captures real world business rules (Elmasri and Navathe, 2016).</w:t>
      </w:r>
    </w:p>
    <w:p w:rsidR="00000000" w:rsidDel="00000000" w:rsidP="00000000" w:rsidRDefault="00000000" w:rsidRPr="00000000" w14:paraId="0000004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2778945" cy="4386374"/>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2778945" cy="4386374"/>
                    </a:xfrm>
                    <a:prstGeom prst="rect"/>
                    <a:ln/>
                  </pic:spPr>
                </pic:pic>
              </a:graphicData>
            </a:graphic>
          </wp:inline>
        </w:drawing>
      </w:r>
      <w:r w:rsidDel="00000000" w:rsidR="00000000" w:rsidRPr="00000000">
        <w:rPr>
          <w:rtl w:val="0"/>
        </w:rPr>
      </w:r>
    </w:p>
    <w:p w:rsidR="00000000" w:rsidDel="00000000" w:rsidP="00000000" w:rsidRDefault="00000000" w:rsidRPr="00000000" w14:paraId="0000004D">
      <w:pPr>
        <w:spacing w:line="360" w:lineRule="auto"/>
        <w:jc w:val="both"/>
        <w:rPr>
          <w:rFonts w:ascii="Times New Roman" w:cs="Times New Roman" w:eastAsia="Times New Roman" w:hAnsi="Times New Roman"/>
          <w:b w:val="1"/>
          <w:bCs w:val="1"/>
          <w:i w:val="1"/>
          <w:iCs w:val="1"/>
          <w:sz w:val="20"/>
          <w:szCs w:val="20"/>
        </w:rPr>
      </w:pPr>
      <w:r w:rsidDel="00000000" w:rsidR="00000000" w:rsidRPr="00000000">
        <w:rPr>
          <w:rFonts w:ascii="Times New Roman" w:cs="Times New Roman" w:eastAsia="Times New Roman" w:hAnsi="Times New Roman"/>
          <w:b w:val="1"/>
          <w:bCs w:val="1"/>
          <w:i w:val="1"/>
          <w:iCs w:val="1"/>
          <w:color w:val="1d1d1f"/>
          <w:sz w:val="20"/>
          <w:szCs w:val="20"/>
          <w:highlight w:val="white"/>
          <w:rtl w:val="0"/>
        </w:rPr>
        <w:t xml:space="preserve">Figure 1: Entity-Relationship Diagram illustrating table relationships, primary keys (PK), and foreign keys (FK).</w:t>
      </w:r>
      <w:r w:rsidDel="00000000" w:rsidR="00000000" w:rsidRPr="00000000">
        <w:rPr>
          <w:rFonts w:ascii="Times New Roman" w:cs="Times New Roman" w:eastAsia="Times New Roman" w:hAnsi="Times New Roman"/>
          <w:b w:val="1"/>
          <w:bCs w:val="1"/>
          <w:i w:val="1"/>
          <w:iCs w:val="1"/>
          <w:sz w:val="20"/>
          <w:szCs w:val="20"/>
          <w:rtl w:val="0"/>
        </w:rPr>
        <w:t xml:space="preserve"> </w:t>
      </w:r>
    </w:p>
    <w:p w:rsidR="00000000" w:rsidDel="00000000" w:rsidP="00000000" w:rsidRDefault="00000000" w:rsidRPr="00000000" w14:paraId="0000004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Entities, represented as tables, and relationships are drawn through join lines in the developed ERD. For row-level uniqueness, each entity has a unique key. Provides foreign keys to implement and enforce relationships between tables. The CustomerID in the Vehicle table for example is a foreign key reference back to the table Customer. Each relationship is carefully specified: Customer has a one-to-many relationship with Vehicle, meaning that a Customer can register multiple Vehicles, and each Vehicle record only belongs to a single Customer. All relationships are related, and referential integrity is enforced to prevent orphaned records so that a booking can not be made for an unregistered vehicle or slot.</w:t>
      </w:r>
    </w:p>
    <w:p w:rsidR="00000000" w:rsidDel="00000000" w:rsidP="00000000" w:rsidRDefault="00000000" w:rsidRPr="00000000" w14:paraId="0000004F">
      <w:pPr>
        <w:pStyle w:val="Heading1"/>
        <w:spacing w:line="360" w:lineRule="auto"/>
        <w:jc w:val="both"/>
        <w:rPr>
          <w:rFonts w:ascii="Times New Roman" w:cs="Times New Roman" w:eastAsia="Times New Roman" w:hAnsi="Times New Roman"/>
          <w:sz w:val="32"/>
          <w:szCs w:val="32"/>
        </w:rPr>
      </w:pPr>
      <w:bookmarkStart w:colFirst="0" w:colLast="0" w:name="_4d34dxtaq60k" w:id="2"/>
      <w:bookmarkEnd w:id="2"/>
      <w:r w:rsidDel="00000000" w:rsidR="00000000" w:rsidRPr="00000000">
        <w:rPr>
          <w:rFonts w:ascii="Times New Roman" w:cs="Times New Roman" w:eastAsia="Times New Roman" w:hAnsi="Times New Roman"/>
          <w:sz w:val="32"/>
          <w:szCs w:val="32"/>
          <w:rtl w:val="0"/>
        </w:rPr>
        <w:t xml:space="preserve">3. Data Structure Development</w:t>
      </w:r>
    </w:p>
    <w:p w:rsidR="00000000" w:rsidDel="00000000" w:rsidP="00000000" w:rsidRDefault="00000000" w:rsidRPr="00000000" w14:paraId="0000005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physical data structure was created in Microsoft Access, which transforms the conceptual ERD into a physical schema. Consideration was given to data types, constraints, and indexing to optimize performance and to assure data integrity (C. J. Date, 2003).</w:t>
      </w:r>
    </w:p>
    <w:p w:rsidR="00000000" w:rsidDel="00000000" w:rsidP="00000000" w:rsidRDefault="00000000" w:rsidRPr="00000000" w14:paraId="00000051">
      <w:pPr>
        <w:numPr>
          <w:ilvl w:val="0"/>
          <w:numId w:val="1"/>
        </w:numPr>
        <w:spacing w:line="360" w:lineRule="auto"/>
        <w:ind w:left="720" w:hanging="36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Customer: CustomerID (AutoNumber, Primary Key): This provides unique identification. FirstName and LastName (Short Text - Required) record identity. Phone (Short Text) is used instead of Number to accommodate formatting (e.g., dashes) and leading zeros. A basic formatting validation rule is included for the field, Email (Short Text).</w:t>
      </w:r>
    </w:p>
    <w:p w:rsidR="00000000" w:rsidDel="00000000" w:rsidP="00000000" w:rsidRDefault="00000000" w:rsidRPr="00000000" w14:paraId="00000052">
      <w:pPr>
        <w:numPr>
          <w:ilvl w:val="0"/>
          <w:numId w:val="1"/>
        </w:numPr>
        <w:spacing w:line="360" w:lineRule="auto"/>
        <w:ind w:left="720" w:hanging="36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Vehicle: VehicleID (AutoNumber, PK). CustomerID (Number, Foreign Key, Required): This is the Key field that relates to the Customer. LicensePlate ( Short Text, Required, Indexed: No Duplicates ) has a unique constraint so that vehicles cannot be registered more than once. There is a lookup wizard available for VehicleType (Short Text), that restricts possible values to Car, Motorcycle, or Truck.</w:t>
      </w:r>
    </w:p>
    <w:p w:rsidR="00000000" w:rsidDel="00000000" w:rsidP="00000000" w:rsidRDefault="00000000" w:rsidRPr="00000000" w14:paraId="00000053">
      <w:pPr>
        <w:numPr>
          <w:ilvl w:val="0"/>
          <w:numId w:val="1"/>
        </w:numPr>
        <w:spacing w:line="360" w:lineRule="auto"/>
        <w:ind w:left="720" w:hanging="36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Parking_Site: SiteID (AutoNumber, PK). short_text: SiteName, Location (Required). To ensure illogical zero capacity sites are not entered a validation rule has been added to TotalCapacity (Number, Required).</w:t>
      </w:r>
    </w:p>
    <w:p w:rsidR="00000000" w:rsidDel="00000000" w:rsidP="00000000" w:rsidRDefault="00000000" w:rsidRPr="00000000" w14:paraId="00000054">
      <w:pPr>
        <w:numPr>
          <w:ilvl w:val="0"/>
          <w:numId w:val="1"/>
        </w:numPr>
        <w:spacing w:line="360" w:lineRule="auto"/>
        <w:ind w:left="720" w:hanging="36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Parking_Slot: SlotID (AutoNumber, PK). Identifier for the site. (Number, FK, Required) SlotNumber and Zone (Short Text). IsOccupied (Yes/No, Default: No) is a simple boolean flag for instant availability testing.</w:t>
      </w:r>
    </w:p>
    <w:p w:rsidR="00000000" w:rsidDel="00000000" w:rsidP="00000000" w:rsidRDefault="00000000" w:rsidRPr="00000000" w14:paraId="00000055">
      <w:pPr>
        <w:numPr>
          <w:ilvl w:val="0"/>
          <w:numId w:val="1"/>
        </w:numPr>
        <w:spacing w:line="360" w:lineRule="auto"/>
        <w:ind w:left="720" w:hanging="36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Booking: BookingID (AutoNumber, PK). The entities are then tied to the transaction through the use of CustomerID, VehicleID and SlotID, which are a combination of Number, FK, Required. EntryTime (Date/Time, Required) and ExitTime (Date/Time) track the duration. It tracks the lifecycle using Status (Short Text, Default: ‘Active’).</w:t>
      </w:r>
    </w:p>
    <w:p w:rsidR="00000000" w:rsidDel="00000000" w:rsidP="00000000" w:rsidRDefault="00000000" w:rsidRPr="00000000" w14:paraId="00000056">
      <w:pPr>
        <w:numPr>
          <w:ilvl w:val="0"/>
          <w:numId w:val="1"/>
        </w:numPr>
        <w:spacing w:line="360" w:lineRule="auto"/>
        <w:ind w:left="720" w:hanging="36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Payment: PaymentID (AutoNumber, PK). The relationship is enforced in one to one fashion using BookingID (Number, FK, Required, Unique). The Amount (Currency) Type is designed to avoid floating-point number arithmetic errors that would be likely to occur in a standard Number type. PaymentMethod and Status (Short Text) – These fields contain information about the transaction.</w:t>
      </w:r>
    </w:p>
    <w:p w:rsidR="00000000" w:rsidDel="00000000" w:rsidP="00000000" w:rsidRDefault="00000000" w:rsidRPr="00000000" w14:paraId="00000057">
      <w:pPr>
        <w:pStyle w:val="Heading1"/>
        <w:spacing w:line="360" w:lineRule="auto"/>
        <w:jc w:val="both"/>
        <w:rPr>
          <w:rFonts w:ascii="Times New Roman" w:cs="Times New Roman" w:eastAsia="Times New Roman" w:hAnsi="Times New Roman"/>
          <w:sz w:val="32"/>
          <w:szCs w:val="32"/>
        </w:rPr>
      </w:pPr>
      <w:bookmarkStart w:colFirst="0" w:colLast="0" w:name="_lcdpc3p92iqg" w:id="3"/>
      <w:bookmarkEnd w:id="3"/>
      <w:r w:rsidDel="00000000" w:rsidR="00000000" w:rsidRPr="00000000">
        <w:rPr>
          <w:rFonts w:ascii="Times New Roman" w:cs="Times New Roman" w:eastAsia="Times New Roman" w:hAnsi="Times New Roman"/>
          <w:sz w:val="32"/>
          <w:szCs w:val="32"/>
          <w:rtl w:val="0"/>
        </w:rPr>
        <w:t xml:space="preserve">4. Normalization Compliance</w:t>
      </w:r>
    </w:p>
    <w:p w:rsidR="00000000" w:rsidDel="00000000" w:rsidP="00000000" w:rsidRDefault="00000000" w:rsidRPr="00000000" w14:paraId="0000005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schema has been comprehensively designed to be in Third Normal Form (3NF) to avoid data duplication and validate, delete, and insert anomalies. The purpose of normalization is to decompose the tables in a logical manner that respects the following Codd rules for relational databases (Codd, 1970). Normalisation is a systematic process which decomposes the tables so that data is logically stored as specified by the following Code rules for relational databases (Codd, 1970):</w:t>
      </w:r>
    </w:p>
    <w:p w:rsidR="00000000" w:rsidDel="00000000" w:rsidP="00000000" w:rsidRDefault="00000000" w:rsidRPr="00000000" w14:paraId="00000059">
      <w:pPr>
        <w:spacing w:line="360" w:lineRule="auto"/>
        <w:jc w:val="both"/>
        <w:rPr>
          <w:rFonts w:ascii="Times New Roman" w:cs="Times New Roman" w:eastAsia="Times New Roman" w:hAnsi="Times New Roman"/>
          <w:b w:val="1"/>
          <w:bCs w:val="1"/>
          <w:i w:val="1"/>
          <w:iCs w:val="1"/>
          <w:sz w:val="24"/>
          <w:szCs w:val="24"/>
        </w:rPr>
      </w:pPr>
      <w:r w:rsidDel="00000000" w:rsidR="00000000" w:rsidRPr="00000000">
        <w:rPr>
          <w:rFonts w:ascii="Times New Roman" w:cs="Times New Roman" w:eastAsia="Times New Roman" w:hAnsi="Times New Roman"/>
          <w:b w:val="1"/>
          <w:bCs w:val="1"/>
          <w:i w:val="1"/>
          <w:iCs w:val="1"/>
          <w:sz w:val="24"/>
          <w:szCs w:val="24"/>
          <w:rtl w:val="0"/>
        </w:rPr>
        <w:t xml:space="preserve">First Normal Form (1NF):</w:t>
      </w:r>
    </w:p>
    <w:p w:rsidR="00000000" w:rsidDel="00000000" w:rsidP="00000000" w:rsidRDefault="00000000" w:rsidRPr="00000000" w14:paraId="0000005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 table is considered to be in 1NF when there are no repeating groups within the table and values are atomic values. Initially a customer may have been allocated more than one vehicle in one line: Vehicle1, Vehicle2. To ensure the 1st normal form, the Vehicle entity was broken apart and moved to a separate table. With this change, every row in the Vehicle table stores only one, “atomic,” vehicle record, and several vehicles can be contained in multiple rows, tied together through the CustomerID foreign key.</w:t>
      </w:r>
    </w:p>
    <w:p w:rsidR="00000000" w:rsidDel="00000000" w:rsidP="00000000" w:rsidRDefault="00000000" w:rsidRPr="00000000" w14:paraId="0000005B">
      <w:pPr>
        <w:spacing w:line="360" w:lineRule="auto"/>
        <w:jc w:val="both"/>
        <w:rPr>
          <w:rFonts w:ascii="Times New Roman" w:cs="Times New Roman" w:eastAsia="Times New Roman" w:hAnsi="Times New Roman"/>
          <w:b w:val="1"/>
          <w:bCs w:val="1"/>
          <w:i w:val="1"/>
          <w:iCs w:val="1"/>
          <w:sz w:val="24"/>
          <w:szCs w:val="24"/>
        </w:rPr>
      </w:pPr>
      <w:r w:rsidDel="00000000" w:rsidR="00000000" w:rsidRPr="00000000">
        <w:rPr>
          <w:rFonts w:ascii="Times New Roman" w:cs="Times New Roman" w:eastAsia="Times New Roman" w:hAnsi="Times New Roman"/>
          <w:b w:val="1"/>
          <w:bCs w:val="1"/>
          <w:i w:val="1"/>
          <w:iCs w:val="1"/>
          <w:sz w:val="24"/>
          <w:szCs w:val="24"/>
          <w:rtl w:val="0"/>
        </w:rPr>
        <w:t xml:space="preserve">Second Normal Form (2NF):</w:t>
      </w:r>
    </w:p>
    <w:p w:rsidR="00000000" w:rsidDel="00000000" w:rsidP="00000000" w:rsidRDefault="00000000" w:rsidRPr="00000000" w14:paraId="0000005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 table is in 2NF when it is already in 1NF and each non-key field is completely dependent on the whole primary key. Partial dependencies are almost always found in tables that have composite primary keys. Finally, the schema remains without any composite keys by using surrogate Primary Keys (AutoNumber) for all entities (e.g., BookingID, PaymentID). Therefore all non-key attributes (such as EntryTime or Amount) are fully functionally dependent on their respective single column primary key, and so are said to be 2NF.</w:t>
      </w:r>
    </w:p>
    <w:p w:rsidR="00000000" w:rsidDel="00000000" w:rsidP="00000000" w:rsidRDefault="00000000" w:rsidRPr="00000000" w14:paraId="0000005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i w:val="1"/>
          <w:iCs w:val="1"/>
          <w:sz w:val="24"/>
          <w:szCs w:val="24"/>
          <w:rtl w:val="0"/>
        </w:rPr>
        <w:t xml:space="preserve">Third Normal Form (3NF):</w:t>
      </w:r>
      <w:r w:rsidDel="00000000" w:rsidR="00000000" w:rsidRPr="00000000">
        <w:rPr>
          <w:rtl w:val="0"/>
        </w:rPr>
      </w:r>
    </w:p>
    <w:p w:rsidR="00000000" w:rsidDel="00000000" w:rsidP="00000000" w:rsidRDefault="00000000" w:rsidRPr="00000000" w14:paraId="0000005E">
      <w:pPr>
        <w:spacing w:line="360" w:lineRule="auto"/>
        <w:jc w:val="both"/>
        <w:rPr>
          <w:rFonts w:ascii="Times New Roman" w:cs="Times New Roman" w:eastAsia="Times New Roman" w:hAnsi="Times New Roman"/>
          <w:sz w:val="24"/>
          <w:szCs w:val="24"/>
        </w:rPr>
      </w:pPr>
      <w:r w:rsidDel="00000000" w:rsidR="00000000" w:rsidRPr="00000000">
        <w:rPr>
          <w:rFonts w:ascii="Cardo" w:cs="Cardo" w:eastAsia="Cardo" w:hAnsi="Cardo"/>
          <w:sz w:val="24"/>
          <w:szCs w:val="24"/>
          <w:rtl w:val="0"/>
        </w:rPr>
        <w:t xml:space="preserve">In 3NF, a table will satisfy the property of 2NF and must have no transitive dependencies. A transitive dependency is a non-key attribute that is dependent on another non-key attribute (A dependent on B, which is dependent on C). If SiteName was placed in the Parking_Slot table, for instance, it would then be transitively dependent upon SlotID through SiteID (SlotID → SiteID → SiteName). To correct this, SiteName was moved to the Parking_Site table. By the same token, vehicle details are kept in a table named Vehicle, and other customer details are kept in a table named Customer. Now when the phone number is changed for a customer, only a single row needs to be changed, avoiding update anomalies and maintaining strict 3NF compliance (C. J. Date, 2003).</w:t>
      </w:r>
    </w:p>
    <w:p w:rsidR="00000000" w:rsidDel="00000000" w:rsidP="00000000" w:rsidRDefault="00000000" w:rsidRPr="00000000" w14:paraId="0000005F">
      <w:pPr>
        <w:pStyle w:val="Heading1"/>
        <w:spacing w:line="360" w:lineRule="auto"/>
        <w:jc w:val="both"/>
        <w:rPr>
          <w:rFonts w:ascii="Times New Roman" w:cs="Times New Roman" w:eastAsia="Times New Roman" w:hAnsi="Times New Roman"/>
          <w:sz w:val="32"/>
          <w:szCs w:val="32"/>
        </w:rPr>
      </w:pPr>
      <w:bookmarkStart w:colFirst="0" w:colLast="0" w:name="_v8euw2gc0qpw" w:id="4"/>
      <w:bookmarkEnd w:id="4"/>
      <w:r w:rsidDel="00000000" w:rsidR="00000000" w:rsidRPr="00000000">
        <w:rPr>
          <w:rFonts w:ascii="Times New Roman" w:cs="Times New Roman" w:eastAsia="Times New Roman" w:hAnsi="Times New Roman"/>
          <w:sz w:val="32"/>
          <w:szCs w:val="32"/>
          <w:rtl w:val="0"/>
        </w:rPr>
        <w:t xml:space="preserve">5. Sample Data Population</w:t>
      </w:r>
    </w:p>
    <w:p w:rsidR="00000000" w:rsidDel="00000000" w:rsidP="00000000" w:rsidRDefault="00000000" w:rsidRPr="00000000" w14:paraId="0000006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database was fed with realistic relational sample data to test the functionality of the system. Data covers a variety of operational setups, such as active parking sessions, completed historical bookings, and various vehicle types (including motorcycles) to account for the different tracking needs depending on the vehicle.</w:t>
      </w:r>
    </w:p>
    <w:p w:rsidR="00000000" w:rsidDel="00000000" w:rsidP="00000000" w:rsidRDefault="00000000" w:rsidRPr="00000000" w14:paraId="00000061">
      <w:pPr>
        <w:rPr>
          <w:rFonts w:ascii="Times New Roman" w:cs="Times New Roman" w:eastAsia="Times New Roman" w:hAnsi="Times New Roman"/>
          <w:b w:val="1"/>
          <w:bCs w:val="1"/>
          <w:i w:val="1"/>
          <w:iCs w:val="1"/>
          <w:sz w:val="24"/>
          <w:szCs w:val="24"/>
        </w:rPr>
      </w:pPr>
      <w:r w:rsidDel="00000000" w:rsidR="00000000" w:rsidRPr="00000000">
        <w:rPr>
          <w:rFonts w:ascii="Times New Roman" w:cs="Times New Roman" w:eastAsia="Times New Roman" w:hAnsi="Times New Roman"/>
          <w:b w:val="1"/>
          <w:bCs w:val="1"/>
          <w:i w:val="1"/>
          <w:iCs w:val="1"/>
          <w:sz w:val="24"/>
          <w:szCs w:val="24"/>
          <w:rtl w:val="0"/>
        </w:rPr>
        <w:t xml:space="preserve">Table 1: Customer Data</w:t>
      </w:r>
    </w:p>
    <w:tbl>
      <w:tblPr>
        <w:tblStyle w:val="Table1"/>
        <w:tblW w:w="9025.511811023624"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805.1023622047246"/>
        <w:gridCol w:w="1805.1023622047246"/>
        <w:gridCol w:w="1805.1023622047246"/>
        <w:gridCol w:w="1805.1023622047246"/>
        <w:gridCol w:w="1805.1023622047246"/>
        <w:tblGridChange w:id="0">
          <w:tblGrid>
            <w:gridCol w:w="1805.1023622047246"/>
            <w:gridCol w:w="1805.1023622047246"/>
            <w:gridCol w:w="1805.1023622047246"/>
            <w:gridCol w:w="1805.1023622047246"/>
            <w:gridCol w:w="1805.1023622047246"/>
          </w:tblGrid>
        </w:tblGridChange>
      </w:tblGrid>
      <w:tr>
        <w:trPr>
          <w:cantSplit w:val="0"/>
          <w:trHeight w:val="815" w:hRule="atLeast"/>
          <w:tblHeader w:val="0"/>
        </w:trPr>
        <w:tc>
          <w:tcPr>
            <w:tcBorders>
              <w:top w:color="000000" w:space="0" w:sz="8" w:val="single"/>
              <w:left w:color="000000" w:space="0" w:sz="8" w:val="single"/>
              <w:bottom w:color="000000" w:space="0" w:sz="8" w:val="single"/>
              <w:right w:color="000000" w:space="0" w:sz="8" w:val="single"/>
            </w:tcBorders>
            <w:shd w:fill="ffffff" w:val="clear"/>
            <w:tcMar>
              <w:top w:w="100.0" w:type="dxa"/>
              <w:left w:w="100.0" w:type="dxa"/>
              <w:bottom w:w="100.0" w:type="dxa"/>
              <w:right w:w="100.0" w:type="dxa"/>
            </w:tcMar>
            <w:vAlign w:val="top"/>
          </w:tcPr>
          <w:p w:rsidR="00000000" w:rsidDel="00000000" w:rsidP="00000000" w:rsidRDefault="00000000" w:rsidRPr="00000000" w14:paraId="00000062">
            <w:pPr>
              <w:spacing w:line="240" w:lineRule="auto"/>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CustomerID</w:t>
            </w:r>
          </w:p>
        </w:tc>
        <w:tc>
          <w:tcPr>
            <w:tcBorders>
              <w:top w:color="000000" w:space="0" w:sz="8" w:val="single"/>
              <w:left w:color="000000" w:space="0" w:sz="8" w:val="single"/>
              <w:bottom w:color="000000" w:space="0" w:sz="8" w:val="single"/>
              <w:right w:color="000000" w:space="0" w:sz="8" w:val="single"/>
            </w:tcBorders>
            <w:shd w:fill="ffffff" w:val="clear"/>
            <w:tcMar>
              <w:top w:w="100.0" w:type="dxa"/>
              <w:left w:w="100.0" w:type="dxa"/>
              <w:bottom w:w="100.0" w:type="dxa"/>
              <w:right w:w="100.0" w:type="dxa"/>
            </w:tcMar>
            <w:vAlign w:val="top"/>
          </w:tcPr>
          <w:p w:rsidR="00000000" w:rsidDel="00000000" w:rsidP="00000000" w:rsidRDefault="00000000" w:rsidRPr="00000000" w14:paraId="00000063">
            <w:pPr>
              <w:spacing w:line="240" w:lineRule="auto"/>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FirstName</w:t>
            </w:r>
          </w:p>
        </w:tc>
        <w:tc>
          <w:tcPr>
            <w:tcBorders>
              <w:top w:color="000000" w:space="0" w:sz="8" w:val="single"/>
              <w:left w:color="000000" w:space="0" w:sz="8" w:val="single"/>
              <w:bottom w:color="000000" w:space="0" w:sz="8" w:val="single"/>
              <w:right w:color="000000" w:space="0" w:sz="8" w:val="single"/>
            </w:tcBorders>
            <w:shd w:fill="ffffff" w:val="clear"/>
            <w:tcMar>
              <w:top w:w="100.0" w:type="dxa"/>
              <w:left w:w="100.0" w:type="dxa"/>
              <w:bottom w:w="100.0" w:type="dxa"/>
              <w:right w:w="100.0" w:type="dxa"/>
            </w:tcMar>
            <w:vAlign w:val="top"/>
          </w:tcPr>
          <w:p w:rsidR="00000000" w:rsidDel="00000000" w:rsidP="00000000" w:rsidRDefault="00000000" w:rsidRPr="00000000" w14:paraId="00000064">
            <w:pPr>
              <w:spacing w:line="240" w:lineRule="auto"/>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LastName</w:t>
            </w:r>
          </w:p>
        </w:tc>
        <w:tc>
          <w:tcPr>
            <w:tcBorders>
              <w:top w:color="000000" w:space="0" w:sz="8" w:val="single"/>
              <w:left w:color="000000" w:space="0" w:sz="8" w:val="single"/>
              <w:bottom w:color="000000" w:space="0" w:sz="8" w:val="single"/>
              <w:right w:color="000000" w:space="0" w:sz="8" w:val="single"/>
            </w:tcBorders>
            <w:shd w:fill="ffffff" w:val="clear"/>
            <w:tcMar>
              <w:top w:w="100.0" w:type="dxa"/>
              <w:left w:w="100.0" w:type="dxa"/>
              <w:bottom w:w="100.0" w:type="dxa"/>
              <w:right w:w="100.0" w:type="dxa"/>
            </w:tcMar>
            <w:vAlign w:val="top"/>
          </w:tcPr>
          <w:p w:rsidR="00000000" w:rsidDel="00000000" w:rsidP="00000000" w:rsidRDefault="00000000" w:rsidRPr="00000000" w14:paraId="00000065">
            <w:pPr>
              <w:spacing w:line="240" w:lineRule="auto"/>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Phone</w:t>
            </w:r>
          </w:p>
        </w:tc>
        <w:tc>
          <w:tcPr>
            <w:tcBorders>
              <w:top w:color="000000" w:space="0" w:sz="8" w:val="single"/>
              <w:left w:color="000000" w:space="0" w:sz="8" w:val="single"/>
              <w:bottom w:color="000000" w:space="0" w:sz="8" w:val="single"/>
              <w:right w:color="000000" w:space="0" w:sz="8" w:val="single"/>
            </w:tcBorders>
            <w:shd w:fill="ffffff" w:val="clear"/>
            <w:tcMar>
              <w:top w:w="100.0" w:type="dxa"/>
              <w:left w:w="100.0" w:type="dxa"/>
              <w:bottom w:w="100.0" w:type="dxa"/>
              <w:right w:w="100.0" w:type="dxa"/>
            </w:tcMar>
            <w:vAlign w:val="top"/>
          </w:tcPr>
          <w:p w:rsidR="00000000" w:rsidDel="00000000" w:rsidP="00000000" w:rsidRDefault="00000000" w:rsidRPr="00000000" w14:paraId="00000066">
            <w:pPr>
              <w:spacing w:line="240" w:lineRule="auto"/>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Email</w:t>
            </w:r>
          </w:p>
        </w:tc>
      </w:tr>
      <w:tr>
        <w:trPr>
          <w:cantSplit w:val="0"/>
          <w:trHeight w:val="815" w:hRule="atLeast"/>
          <w:tblHeader w:val="0"/>
        </w:trPr>
        <w:tc>
          <w:tcPr>
            <w:tcBorders>
              <w:top w:color="000000" w:space="0" w:sz="8" w:val="single"/>
              <w:left w:color="000000" w:space="0" w:sz="8" w:val="single"/>
              <w:bottom w:color="000000" w:space="0" w:sz="8" w:val="single"/>
              <w:right w:color="000000" w:space="0" w:sz="8" w:val="single"/>
            </w:tcBorders>
            <w:shd w:fill="ffffff" w:val="clear"/>
            <w:tcMar>
              <w:top w:w="100.0" w:type="dxa"/>
              <w:left w:w="100.0" w:type="dxa"/>
              <w:bottom w:w="100.0" w:type="dxa"/>
              <w:right w:w="100.0" w:type="dxa"/>
            </w:tcMar>
            <w:vAlign w:val="top"/>
          </w:tcPr>
          <w:p w:rsidR="00000000" w:rsidDel="00000000" w:rsidP="00000000" w:rsidRDefault="00000000" w:rsidRPr="00000000" w14:paraId="00000067">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w:t>
            </w:r>
          </w:p>
        </w:tc>
        <w:tc>
          <w:tcPr>
            <w:tcBorders>
              <w:top w:color="000000" w:space="0" w:sz="8" w:val="single"/>
              <w:left w:color="000000" w:space="0" w:sz="8" w:val="single"/>
              <w:bottom w:color="000000" w:space="0" w:sz="8" w:val="single"/>
              <w:right w:color="000000" w:space="0" w:sz="8" w:val="single"/>
            </w:tcBorders>
            <w:shd w:fill="ffffff" w:val="clear"/>
            <w:tcMar>
              <w:top w:w="100.0" w:type="dxa"/>
              <w:left w:w="100.0" w:type="dxa"/>
              <w:bottom w:w="100.0" w:type="dxa"/>
              <w:right w:w="100.0" w:type="dxa"/>
            </w:tcMar>
            <w:vAlign w:val="top"/>
          </w:tcPr>
          <w:p w:rsidR="00000000" w:rsidDel="00000000" w:rsidP="00000000" w:rsidRDefault="00000000" w:rsidRPr="00000000" w14:paraId="00000068">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John</w:t>
            </w:r>
          </w:p>
        </w:tc>
        <w:tc>
          <w:tcPr>
            <w:tcBorders>
              <w:top w:color="000000" w:space="0" w:sz="8" w:val="single"/>
              <w:left w:color="000000" w:space="0" w:sz="8" w:val="single"/>
              <w:bottom w:color="000000" w:space="0" w:sz="8" w:val="single"/>
              <w:right w:color="000000" w:space="0" w:sz="8" w:val="single"/>
            </w:tcBorders>
            <w:shd w:fill="ffffff" w:val="clear"/>
            <w:tcMar>
              <w:top w:w="100.0" w:type="dxa"/>
              <w:left w:w="100.0" w:type="dxa"/>
              <w:bottom w:w="100.0" w:type="dxa"/>
              <w:right w:w="100.0" w:type="dxa"/>
            </w:tcMar>
            <w:vAlign w:val="top"/>
          </w:tcPr>
          <w:p w:rsidR="00000000" w:rsidDel="00000000" w:rsidP="00000000" w:rsidRDefault="00000000" w:rsidRPr="00000000" w14:paraId="00000069">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Doe</w:t>
            </w:r>
          </w:p>
        </w:tc>
        <w:tc>
          <w:tcPr>
            <w:tcBorders>
              <w:top w:color="000000" w:space="0" w:sz="8" w:val="single"/>
              <w:left w:color="000000" w:space="0" w:sz="8" w:val="single"/>
              <w:bottom w:color="000000" w:space="0" w:sz="8" w:val="single"/>
              <w:right w:color="000000" w:space="0" w:sz="8" w:val="single"/>
            </w:tcBorders>
            <w:shd w:fill="ffffff" w:val="clear"/>
            <w:tcMar>
              <w:top w:w="100.0" w:type="dxa"/>
              <w:left w:w="100.0" w:type="dxa"/>
              <w:bottom w:w="100.0" w:type="dxa"/>
              <w:right w:w="100.0" w:type="dxa"/>
            </w:tcMar>
            <w:vAlign w:val="top"/>
          </w:tcPr>
          <w:p w:rsidR="00000000" w:rsidDel="00000000" w:rsidP="00000000" w:rsidRDefault="00000000" w:rsidRPr="00000000" w14:paraId="0000006A">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555-0101</w:t>
            </w:r>
          </w:p>
        </w:tc>
        <w:tc>
          <w:tcPr>
            <w:tcBorders>
              <w:top w:color="000000" w:space="0" w:sz="8" w:val="single"/>
              <w:left w:color="000000" w:space="0" w:sz="8" w:val="single"/>
              <w:bottom w:color="000000" w:space="0" w:sz="8" w:val="single"/>
              <w:right w:color="000000" w:space="0" w:sz="8" w:val="single"/>
            </w:tcBorders>
            <w:shd w:fill="ffffff" w:val="clear"/>
            <w:tcMar>
              <w:top w:w="100.0" w:type="dxa"/>
              <w:left w:w="100.0" w:type="dxa"/>
              <w:bottom w:w="100.0" w:type="dxa"/>
              <w:right w:w="100.0" w:type="dxa"/>
            </w:tcMar>
            <w:vAlign w:val="top"/>
          </w:tcPr>
          <w:p w:rsidR="00000000" w:rsidDel="00000000" w:rsidP="00000000" w:rsidRDefault="00000000" w:rsidRPr="00000000" w14:paraId="0000006B">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john.doe@email.com</w:t>
            </w:r>
          </w:p>
        </w:tc>
      </w:tr>
      <w:tr>
        <w:trPr>
          <w:cantSplit w:val="0"/>
          <w:trHeight w:val="815" w:hRule="atLeast"/>
          <w:tblHeader w:val="0"/>
        </w:trPr>
        <w:tc>
          <w:tcPr>
            <w:tcBorders>
              <w:top w:color="000000" w:space="0" w:sz="8" w:val="single"/>
              <w:left w:color="000000" w:space="0" w:sz="8" w:val="single"/>
              <w:bottom w:color="000000" w:space="0" w:sz="8" w:val="single"/>
              <w:right w:color="000000" w:space="0" w:sz="8" w:val="single"/>
            </w:tcBorders>
            <w:shd w:fill="ffffff" w:val="clear"/>
            <w:tcMar>
              <w:top w:w="100.0" w:type="dxa"/>
              <w:left w:w="100.0" w:type="dxa"/>
              <w:bottom w:w="100.0" w:type="dxa"/>
              <w:right w:w="100.0" w:type="dxa"/>
            </w:tcMar>
            <w:vAlign w:val="top"/>
          </w:tcPr>
          <w:p w:rsidR="00000000" w:rsidDel="00000000" w:rsidP="00000000" w:rsidRDefault="00000000" w:rsidRPr="00000000" w14:paraId="0000006C">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w:t>
            </w:r>
          </w:p>
        </w:tc>
        <w:tc>
          <w:tcPr>
            <w:tcBorders>
              <w:top w:color="000000" w:space="0" w:sz="8" w:val="single"/>
              <w:left w:color="000000" w:space="0" w:sz="8" w:val="single"/>
              <w:bottom w:color="000000" w:space="0" w:sz="8" w:val="single"/>
              <w:right w:color="000000" w:space="0" w:sz="8" w:val="single"/>
            </w:tcBorders>
            <w:shd w:fill="ffffff" w:val="clear"/>
            <w:tcMar>
              <w:top w:w="100.0" w:type="dxa"/>
              <w:left w:w="100.0" w:type="dxa"/>
              <w:bottom w:w="100.0" w:type="dxa"/>
              <w:right w:w="100.0" w:type="dxa"/>
            </w:tcMar>
            <w:vAlign w:val="top"/>
          </w:tcPr>
          <w:p w:rsidR="00000000" w:rsidDel="00000000" w:rsidP="00000000" w:rsidRDefault="00000000" w:rsidRPr="00000000" w14:paraId="0000006D">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Jane</w:t>
            </w:r>
          </w:p>
        </w:tc>
        <w:tc>
          <w:tcPr>
            <w:tcBorders>
              <w:top w:color="000000" w:space="0" w:sz="8" w:val="single"/>
              <w:left w:color="000000" w:space="0" w:sz="8" w:val="single"/>
              <w:bottom w:color="000000" w:space="0" w:sz="8" w:val="single"/>
              <w:right w:color="000000" w:space="0" w:sz="8" w:val="single"/>
            </w:tcBorders>
            <w:shd w:fill="ffffff" w:val="clear"/>
            <w:tcMar>
              <w:top w:w="100.0" w:type="dxa"/>
              <w:left w:w="100.0" w:type="dxa"/>
              <w:bottom w:w="100.0" w:type="dxa"/>
              <w:right w:w="100.0" w:type="dxa"/>
            </w:tcMar>
            <w:vAlign w:val="top"/>
          </w:tcPr>
          <w:p w:rsidR="00000000" w:rsidDel="00000000" w:rsidP="00000000" w:rsidRDefault="00000000" w:rsidRPr="00000000" w14:paraId="0000006E">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Smith</w:t>
            </w:r>
          </w:p>
        </w:tc>
        <w:tc>
          <w:tcPr>
            <w:tcBorders>
              <w:top w:color="000000" w:space="0" w:sz="8" w:val="single"/>
              <w:left w:color="000000" w:space="0" w:sz="8" w:val="single"/>
              <w:bottom w:color="000000" w:space="0" w:sz="8" w:val="single"/>
              <w:right w:color="000000" w:space="0" w:sz="8" w:val="single"/>
            </w:tcBorders>
            <w:shd w:fill="ffffff" w:val="clear"/>
            <w:tcMar>
              <w:top w:w="100.0" w:type="dxa"/>
              <w:left w:w="100.0" w:type="dxa"/>
              <w:bottom w:w="100.0" w:type="dxa"/>
              <w:right w:w="100.0" w:type="dxa"/>
            </w:tcMar>
            <w:vAlign w:val="top"/>
          </w:tcPr>
          <w:p w:rsidR="00000000" w:rsidDel="00000000" w:rsidP="00000000" w:rsidRDefault="00000000" w:rsidRPr="00000000" w14:paraId="0000006F">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555-0102</w:t>
            </w:r>
          </w:p>
        </w:tc>
        <w:tc>
          <w:tcPr>
            <w:tcBorders>
              <w:top w:color="000000" w:space="0" w:sz="8" w:val="single"/>
              <w:left w:color="000000" w:space="0" w:sz="8" w:val="single"/>
              <w:bottom w:color="000000" w:space="0" w:sz="8" w:val="single"/>
              <w:right w:color="000000" w:space="0" w:sz="8" w:val="single"/>
            </w:tcBorders>
            <w:shd w:fill="ffffff" w:val="clear"/>
            <w:tcMar>
              <w:top w:w="100.0" w:type="dxa"/>
              <w:left w:w="100.0" w:type="dxa"/>
              <w:bottom w:w="100.0" w:type="dxa"/>
              <w:right w:w="100.0" w:type="dxa"/>
            </w:tcMar>
            <w:vAlign w:val="top"/>
          </w:tcPr>
          <w:p w:rsidR="00000000" w:rsidDel="00000000" w:rsidP="00000000" w:rsidRDefault="00000000" w:rsidRPr="00000000" w14:paraId="00000070">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jane.smith@email.com</w:t>
            </w:r>
          </w:p>
        </w:tc>
      </w:tr>
      <w:tr>
        <w:trPr>
          <w:cantSplit w:val="0"/>
          <w:trHeight w:val="815" w:hRule="atLeast"/>
          <w:tblHeader w:val="0"/>
        </w:trPr>
        <w:tc>
          <w:tcPr>
            <w:tcBorders>
              <w:top w:color="000000" w:space="0" w:sz="8" w:val="single"/>
              <w:left w:color="000000" w:space="0" w:sz="8" w:val="single"/>
              <w:bottom w:color="000000" w:space="0" w:sz="8" w:val="single"/>
              <w:right w:color="000000" w:space="0" w:sz="8" w:val="single"/>
            </w:tcBorders>
            <w:shd w:fill="ffffff" w:val="clear"/>
            <w:tcMar>
              <w:top w:w="100.0" w:type="dxa"/>
              <w:left w:w="100.0" w:type="dxa"/>
              <w:bottom w:w="100.0" w:type="dxa"/>
              <w:right w:w="100.0" w:type="dxa"/>
            </w:tcMar>
            <w:vAlign w:val="top"/>
          </w:tcPr>
          <w:p w:rsidR="00000000" w:rsidDel="00000000" w:rsidP="00000000" w:rsidRDefault="00000000" w:rsidRPr="00000000" w14:paraId="00000071">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w:t>
            </w:r>
          </w:p>
        </w:tc>
        <w:tc>
          <w:tcPr>
            <w:tcBorders>
              <w:top w:color="000000" w:space="0" w:sz="8" w:val="single"/>
              <w:left w:color="000000" w:space="0" w:sz="8" w:val="single"/>
              <w:bottom w:color="000000" w:space="0" w:sz="8" w:val="single"/>
              <w:right w:color="000000" w:space="0" w:sz="8" w:val="single"/>
            </w:tcBorders>
            <w:shd w:fill="ffffff" w:val="clear"/>
            <w:tcMar>
              <w:top w:w="100.0" w:type="dxa"/>
              <w:left w:w="100.0" w:type="dxa"/>
              <w:bottom w:w="100.0" w:type="dxa"/>
              <w:right w:w="100.0" w:type="dxa"/>
            </w:tcMar>
            <w:vAlign w:val="top"/>
          </w:tcPr>
          <w:p w:rsidR="00000000" w:rsidDel="00000000" w:rsidP="00000000" w:rsidRDefault="00000000" w:rsidRPr="00000000" w14:paraId="00000072">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Alice</w:t>
            </w:r>
          </w:p>
        </w:tc>
        <w:tc>
          <w:tcPr>
            <w:tcBorders>
              <w:top w:color="000000" w:space="0" w:sz="8" w:val="single"/>
              <w:left w:color="000000" w:space="0" w:sz="8" w:val="single"/>
              <w:bottom w:color="000000" w:space="0" w:sz="8" w:val="single"/>
              <w:right w:color="000000" w:space="0" w:sz="8" w:val="single"/>
            </w:tcBorders>
            <w:shd w:fill="ffffff" w:val="clear"/>
            <w:tcMar>
              <w:top w:w="100.0" w:type="dxa"/>
              <w:left w:w="100.0" w:type="dxa"/>
              <w:bottom w:w="100.0" w:type="dxa"/>
              <w:right w:w="100.0" w:type="dxa"/>
            </w:tcMar>
            <w:vAlign w:val="top"/>
          </w:tcPr>
          <w:p w:rsidR="00000000" w:rsidDel="00000000" w:rsidP="00000000" w:rsidRDefault="00000000" w:rsidRPr="00000000" w14:paraId="00000073">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Johnson</w:t>
            </w:r>
          </w:p>
        </w:tc>
        <w:tc>
          <w:tcPr>
            <w:tcBorders>
              <w:top w:color="000000" w:space="0" w:sz="8" w:val="single"/>
              <w:left w:color="000000" w:space="0" w:sz="8" w:val="single"/>
              <w:bottom w:color="000000" w:space="0" w:sz="8" w:val="single"/>
              <w:right w:color="000000" w:space="0" w:sz="8" w:val="single"/>
            </w:tcBorders>
            <w:shd w:fill="ffffff" w:val="clear"/>
            <w:tcMar>
              <w:top w:w="100.0" w:type="dxa"/>
              <w:left w:w="100.0" w:type="dxa"/>
              <w:bottom w:w="100.0" w:type="dxa"/>
              <w:right w:w="100.0" w:type="dxa"/>
            </w:tcMar>
            <w:vAlign w:val="top"/>
          </w:tcPr>
          <w:p w:rsidR="00000000" w:rsidDel="00000000" w:rsidP="00000000" w:rsidRDefault="00000000" w:rsidRPr="00000000" w14:paraId="00000074">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555-0103</w:t>
            </w:r>
          </w:p>
        </w:tc>
        <w:tc>
          <w:tcPr>
            <w:tcBorders>
              <w:top w:color="000000" w:space="0" w:sz="8" w:val="single"/>
              <w:left w:color="000000" w:space="0" w:sz="8" w:val="single"/>
              <w:bottom w:color="000000" w:space="0" w:sz="8" w:val="single"/>
              <w:right w:color="000000" w:space="0" w:sz="8" w:val="single"/>
            </w:tcBorders>
            <w:shd w:fill="ffffff" w:val="clear"/>
            <w:tcMar>
              <w:top w:w="100.0" w:type="dxa"/>
              <w:left w:w="100.0" w:type="dxa"/>
              <w:bottom w:w="100.0" w:type="dxa"/>
              <w:right w:w="100.0" w:type="dxa"/>
            </w:tcMar>
            <w:vAlign w:val="top"/>
          </w:tcPr>
          <w:p w:rsidR="00000000" w:rsidDel="00000000" w:rsidP="00000000" w:rsidRDefault="00000000" w:rsidRPr="00000000" w14:paraId="00000075">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alice.j@email.com</w:t>
            </w:r>
          </w:p>
        </w:tc>
      </w:tr>
      <w:tr>
        <w:trPr>
          <w:cantSplit w:val="0"/>
          <w:trHeight w:val="815" w:hRule="atLeast"/>
          <w:tblHeader w:val="0"/>
        </w:trPr>
        <w:tc>
          <w:tcPr>
            <w:tcBorders>
              <w:top w:color="000000" w:space="0" w:sz="8" w:val="single"/>
              <w:left w:color="000000" w:space="0" w:sz="8" w:val="single"/>
              <w:bottom w:color="000000" w:space="0" w:sz="8" w:val="single"/>
              <w:right w:color="000000" w:space="0" w:sz="8" w:val="single"/>
            </w:tcBorders>
            <w:shd w:fill="ffffff" w:val="clear"/>
            <w:tcMar>
              <w:top w:w="100.0" w:type="dxa"/>
              <w:left w:w="100.0" w:type="dxa"/>
              <w:bottom w:w="100.0" w:type="dxa"/>
              <w:right w:w="100.0" w:type="dxa"/>
            </w:tcMar>
            <w:vAlign w:val="top"/>
          </w:tcPr>
          <w:p w:rsidR="00000000" w:rsidDel="00000000" w:rsidP="00000000" w:rsidRDefault="00000000" w:rsidRPr="00000000" w14:paraId="00000076">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4</w:t>
            </w:r>
          </w:p>
        </w:tc>
        <w:tc>
          <w:tcPr>
            <w:tcBorders>
              <w:top w:color="000000" w:space="0" w:sz="8" w:val="single"/>
              <w:left w:color="000000" w:space="0" w:sz="8" w:val="single"/>
              <w:bottom w:color="000000" w:space="0" w:sz="8" w:val="single"/>
              <w:right w:color="000000" w:space="0" w:sz="8" w:val="single"/>
            </w:tcBorders>
            <w:shd w:fill="ffffff" w:val="clear"/>
            <w:tcMar>
              <w:top w:w="100.0" w:type="dxa"/>
              <w:left w:w="100.0" w:type="dxa"/>
              <w:bottom w:w="100.0" w:type="dxa"/>
              <w:right w:w="100.0" w:type="dxa"/>
            </w:tcMar>
            <w:vAlign w:val="top"/>
          </w:tcPr>
          <w:p w:rsidR="00000000" w:rsidDel="00000000" w:rsidP="00000000" w:rsidRDefault="00000000" w:rsidRPr="00000000" w14:paraId="00000077">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Bob</w:t>
            </w:r>
          </w:p>
        </w:tc>
        <w:tc>
          <w:tcPr>
            <w:tcBorders>
              <w:top w:color="000000" w:space="0" w:sz="8" w:val="single"/>
              <w:left w:color="000000" w:space="0" w:sz="8" w:val="single"/>
              <w:bottom w:color="000000" w:space="0" w:sz="8" w:val="single"/>
              <w:right w:color="000000" w:space="0" w:sz="8" w:val="single"/>
            </w:tcBorders>
            <w:shd w:fill="ffffff" w:val="clear"/>
            <w:tcMar>
              <w:top w:w="100.0" w:type="dxa"/>
              <w:left w:w="100.0" w:type="dxa"/>
              <w:bottom w:w="100.0" w:type="dxa"/>
              <w:right w:w="100.0" w:type="dxa"/>
            </w:tcMar>
            <w:vAlign w:val="top"/>
          </w:tcPr>
          <w:p w:rsidR="00000000" w:rsidDel="00000000" w:rsidP="00000000" w:rsidRDefault="00000000" w:rsidRPr="00000000" w14:paraId="00000078">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Brown</w:t>
            </w:r>
          </w:p>
        </w:tc>
        <w:tc>
          <w:tcPr>
            <w:tcBorders>
              <w:top w:color="000000" w:space="0" w:sz="8" w:val="single"/>
              <w:left w:color="000000" w:space="0" w:sz="8" w:val="single"/>
              <w:bottom w:color="000000" w:space="0" w:sz="8" w:val="single"/>
              <w:right w:color="000000" w:space="0" w:sz="8" w:val="single"/>
            </w:tcBorders>
            <w:shd w:fill="ffffff" w:val="clear"/>
            <w:tcMar>
              <w:top w:w="100.0" w:type="dxa"/>
              <w:left w:w="100.0" w:type="dxa"/>
              <w:bottom w:w="100.0" w:type="dxa"/>
              <w:right w:w="100.0" w:type="dxa"/>
            </w:tcMar>
            <w:vAlign w:val="top"/>
          </w:tcPr>
          <w:p w:rsidR="00000000" w:rsidDel="00000000" w:rsidP="00000000" w:rsidRDefault="00000000" w:rsidRPr="00000000" w14:paraId="00000079">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555-0104</w:t>
            </w:r>
          </w:p>
        </w:tc>
        <w:tc>
          <w:tcPr>
            <w:tcBorders>
              <w:top w:color="000000" w:space="0" w:sz="8" w:val="single"/>
              <w:left w:color="000000" w:space="0" w:sz="8" w:val="single"/>
              <w:bottom w:color="000000" w:space="0" w:sz="8" w:val="single"/>
              <w:right w:color="000000" w:space="0" w:sz="8" w:val="single"/>
            </w:tcBorders>
            <w:shd w:fill="ffffff" w:val="clear"/>
            <w:tcMar>
              <w:top w:w="100.0" w:type="dxa"/>
              <w:left w:w="100.0" w:type="dxa"/>
              <w:bottom w:w="100.0" w:type="dxa"/>
              <w:right w:w="100.0" w:type="dxa"/>
            </w:tcMar>
            <w:vAlign w:val="top"/>
          </w:tcPr>
          <w:p w:rsidR="00000000" w:rsidDel="00000000" w:rsidP="00000000" w:rsidRDefault="00000000" w:rsidRPr="00000000" w14:paraId="0000007A">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bob.brown@email.com</w:t>
            </w:r>
          </w:p>
        </w:tc>
      </w:tr>
      <w:tr>
        <w:trPr>
          <w:cantSplit w:val="0"/>
          <w:trHeight w:val="800" w:hRule="atLeast"/>
          <w:tblHeader w:val="0"/>
        </w:trPr>
        <w:tc>
          <w:tcPr>
            <w:tcBorders>
              <w:top w:color="000000" w:space="0" w:sz="8" w:val="single"/>
              <w:left w:color="000000" w:space="0" w:sz="8" w:val="single"/>
              <w:bottom w:color="000000" w:space="0" w:sz="8" w:val="single"/>
              <w:right w:color="000000" w:space="0" w:sz="8" w:val="single"/>
            </w:tcBorders>
            <w:shd w:fill="ffffff" w:val="clear"/>
            <w:tcMar>
              <w:top w:w="100.0" w:type="dxa"/>
              <w:left w:w="100.0" w:type="dxa"/>
              <w:bottom w:w="100.0" w:type="dxa"/>
              <w:right w:w="100.0" w:type="dxa"/>
            </w:tcMar>
            <w:vAlign w:val="top"/>
          </w:tcPr>
          <w:p w:rsidR="00000000" w:rsidDel="00000000" w:rsidP="00000000" w:rsidRDefault="00000000" w:rsidRPr="00000000" w14:paraId="0000007B">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5</w:t>
            </w:r>
          </w:p>
        </w:tc>
        <w:tc>
          <w:tcPr>
            <w:tcBorders>
              <w:top w:color="000000" w:space="0" w:sz="8" w:val="single"/>
              <w:left w:color="000000" w:space="0" w:sz="8" w:val="single"/>
              <w:bottom w:color="000000" w:space="0" w:sz="8" w:val="single"/>
              <w:right w:color="000000" w:space="0" w:sz="8" w:val="single"/>
            </w:tcBorders>
            <w:shd w:fill="ffffff" w:val="clear"/>
            <w:tcMar>
              <w:top w:w="100.0" w:type="dxa"/>
              <w:left w:w="100.0" w:type="dxa"/>
              <w:bottom w:w="100.0" w:type="dxa"/>
              <w:right w:w="100.0" w:type="dxa"/>
            </w:tcMar>
            <w:vAlign w:val="top"/>
          </w:tcPr>
          <w:p w:rsidR="00000000" w:rsidDel="00000000" w:rsidP="00000000" w:rsidRDefault="00000000" w:rsidRPr="00000000" w14:paraId="0000007C">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Charlie</w:t>
            </w:r>
          </w:p>
        </w:tc>
        <w:tc>
          <w:tcPr>
            <w:tcBorders>
              <w:top w:color="000000" w:space="0" w:sz="8" w:val="single"/>
              <w:left w:color="000000" w:space="0" w:sz="8" w:val="single"/>
              <w:bottom w:color="000000" w:space="0" w:sz="8" w:val="single"/>
              <w:right w:color="000000" w:space="0" w:sz="8" w:val="single"/>
            </w:tcBorders>
            <w:shd w:fill="ffffff" w:val="clear"/>
            <w:tcMar>
              <w:top w:w="100.0" w:type="dxa"/>
              <w:left w:w="100.0" w:type="dxa"/>
              <w:bottom w:w="100.0" w:type="dxa"/>
              <w:right w:w="100.0" w:type="dxa"/>
            </w:tcMar>
            <w:vAlign w:val="top"/>
          </w:tcPr>
          <w:p w:rsidR="00000000" w:rsidDel="00000000" w:rsidP="00000000" w:rsidRDefault="00000000" w:rsidRPr="00000000" w14:paraId="0000007D">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Davis</w:t>
            </w:r>
          </w:p>
        </w:tc>
        <w:tc>
          <w:tcPr>
            <w:tcBorders>
              <w:top w:color="000000" w:space="0" w:sz="8" w:val="single"/>
              <w:left w:color="000000" w:space="0" w:sz="8" w:val="single"/>
              <w:bottom w:color="000000" w:space="0" w:sz="8" w:val="single"/>
              <w:right w:color="000000" w:space="0" w:sz="8" w:val="single"/>
            </w:tcBorders>
            <w:shd w:fill="ffffff" w:val="clear"/>
            <w:tcMar>
              <w:top w:w="100.0" w:type="dxa"/>
              <w:left w:w="100.0" w:type="dxa"/>
              <w:bottom w:w="100.0" w:type="dxa"/>
              <w:right w:w="100.0" w:type="dxa"/>
            </w:tcMar>
            <w:vAlign w:val="top"/>
          </w:tcPr>
          <w:p w:rsidR="00000000" w:rsidDel="00000000" w:rsidP="00000000" w:rsidRDefault="00000000" w:rsidRPr="00000000" w14:paraId="0000007E">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555-0105</w:t>
            </w:r>
          </w:p>
        </w:tc>
        <w:tc>
          <w:tcPr>
            <w:tcBorders>
              <w:top w:color="000000" w:space="0" w:sz="8" w:val="single"/>
              <w:left w:color="000000" w:space="0" w:sz="8" w:val="single"/>
              <w:bottom w:color="000000" w:space="0" w:sz="8" w:val="single"/>
              <w:right w:color="000000" w:space="0" w:sz="8" w:val="single"/>
            </w:tcBorders>
            <w:shd w:fill="ffffff" w:val="clear"/>
            <w:tcMar>
              <w:top w:w="100.0" w:type="dxa"/>
              <w:left w:w="100.0" w:type="dxa"/>
              <w:bottom w:w="100.0" w:type="dxa"/>
              <w:right w:w="100.0" w:type="dxa"/>
            </w:tcMar>
            <w:vAlign w:val="top"/>
          </w:tcPr>
          <w:p w:rsidR="00000000" w:rsidDel="00000000" w:rsidP="00000000" w:rsidRDefault="00000000" w:rsidRPr="00000000" w14:paraId="0000007F">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charlie.d@email.com</w:t>
            </w:r>
          </w:p>
        </w:tc>
      </w:tr>
    </w:tbl>
    <w:p w:rsidR="00000000" w:rsidDel="00000000" w:rsidP="00000000" w:rsidRDefault="00000000" w:rsidRPr="00000000" w14:paraId="00000080">
      <w:pPr>
        <w:rPr>
          <w:rFonts w:ascii="Times New Roman" w:cs="Times New Roman" w:eastAsia="Times New Roman" w:hAnsi="Times New Roman"/>
          <w:b w:val="1"/>
          <w:bCs w:val="1"/>
          <w:i w:val="1"/>
          <w:iCs w:val="1"/>
          <w:sz w:val="24"/>
          <w:szCs w:val="24"/>
        </w:rPr>
      </w:pPr>
      <w:r w:rsidDel="00000000" w:rsidR="00000000" w:rsidRPr="00000000">
        <w:rPr>
          <w:rFonts w:ascii="Times New Roman" w:cs="Times New Roman" w:eastAsia="Times New Roman" w:hAnsi="Times New Roman"/>
          <w:b w:val="1"/>
          <w:bCs w:val="1"/>
          <w:i w:val="1"/>
          <w:iCs w:val="1"/>
          <w:sz w:val="24"/>
          <w:szCs w:val="24"/>
          <w:rtl w:val="0"/>
        </w:rPr>
        <w:t xml:space="preserve">Table 2: Vehicle Data (Includes Cars and Motorcycles)</w:t>
      </w:r>
    </w:p>
    <w:tbl>
      <w:tblPr>
        <w:tblStyle w:val="Table2"/>
        <w:tblW w:w="9025.511811023624"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805.1023622047246"/>
        <w:gridCol w:w="1805.1023622047246"/>
        <w:gridCol w:w="1805.1023622047246"/>
        <w:gridCol w:w="1805.1023622047246"/>
        <w:gridCol w:w="1805.1023622047246"/>
        <w:tblGridChange w:id="0">
          <w:tblGrid>
            <w:gridCol w:w="1805.1023622047246"/>
            <w:gridCol w:w="1805.1023622047246"/>
            <w:gridCol w:w="1805.1023622047246"/>
            <w:gridCol w:w="1805.1023622047246"/>
            <w:gridCol w:w="1805.1023622047246"/>
          </w:tblGrid>
        </w:tblGridChange>
      </w:tblGrid>
      <w:tr>
        <w:trPr>
          <w:cantSplit w:val="0"/>
          <w:trHeight w:val="815"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81">
            <w:pPr>
              <w:spacing w:line="240" w:lineRule="auto"/>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VehicleID</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82">
            <w:pPr>
              <w:spacing w:line="240" w:lineRule="auto"/>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CustomerID</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83">
            <w:pPr>
              <w:spacing w:line="240" w:lineRule="auto"/>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LicensePlate</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84">
            <w:pPr>
              <w:spacing w:line="240" w:lineRule="auto"/>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VehicleType</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85">
            <w:pPr>
              <w:spacing w:line="240" w:lineRule="auto"/>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Model</w:t>
            </w:r>
          </w:p>
        </w:tc>
      </w:tr>
      <w:tr>
        <w:trPr>
          <w:cantSplit w:val="0"/>
          <w:trHeight w:val="815"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86">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87">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88">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ABC-1234</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89">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Car</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8A">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Toyota Camry</w:t>
            </w:r>
          </w:p>
        </w:tc>
      </w:tr>
      <w:tr>
        <w:trPr>
          <w:cantSplit w:val="0"/>
          <w:trHeight w:val="815"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8B">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8C">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8D">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XYZ-9876</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8E">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Motorcycle</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8F">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Honda CBR</w:t>
            </w:r>
          </w:p>
        </w:tc>
      </w:tr>
      <w:tr>
        <w:trPr>
          <w:cantSplit w:val="0"/>
          <w:trHeight w:val="815"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90">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91">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92">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DEF-4567</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93">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Car</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94">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Ford Mustang</w:t>
            </w:r>
          </w:p>
        </w:tc>
      </w:tr>
      <w:tr>
        <w:trPr>
          <w:cantSplit w:val="0"/>
          <w:trHeight w:val="815"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95">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4</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96">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4</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97">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GHI-7890</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98">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Motorcycle</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99">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Yamaha R1</w:t>
            </w:r>
          </w:p>
        </w:tc>
      </w:tr>
      <w:tr>
        <w:trPr>
          <w:cantSplit w:val="0"/>
          <w:trHeight w:val="80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9A">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5</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9B">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5</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9C">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JKL-1122</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9D">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Car</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9E">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Tesla Model 3</w:t>
            </w:r>
          </w:p>
        </w:tc>
      </w:tr>
    </w:tbl>
    <w:p w:rsidR="00000000" w:rsidDel="00000000" w:rsidP="00000000" w:rsidRDefault="00000000" w:rsidRPr="00000000" w14:paraId="0000009F">
      <w:pPr>
        <w:rPr>
          <w:rFonts w:ascii="Times New Roman" w:cs="Times New Roman" w:eastAsia="Times New Roman" w:hAnsi="Times New Roman"/>
          <w:b w:val="1"/>
          <w:bCs w:val="1"/>
          <w:i w:val="1"/>
          <w:iCs w:val="1"/>
          <w:sz w:val="24"/>
          <w:szCs w:val="24"/>
        </w:rPr>
      </w:pPr>
      <w:r w:rsidDel="00000000" w:rsidR="00000000" w:rsidRPr="00000000">
        <w:rPr>
          <w:rFonts w:ascii="Times New Roman" w:cs="Times New Roman" w:eastAsia="Times New Roman" w:hAnsi="Times New Roman"/>
          <w:b w:val="1"/>
          <w:bCs w:val="1"/>
          <w:i w:val="1"/>
          <w:iCs w:val="1"/>
          <w:sz w:val="24"/>
          <w:szCs w:val="24"/>
          <w:rtl w:val="0"/>
        </w:rPr>
        <w:t xml:space="preserve">Table 3: Booking Data</w:t>
      </w:r>
    </w:p>
    <w:tbl>
      <w:tblPr>
        <w:tblStyle w:val="Table3"/>
        <w:tblW w:w="9025.511811023624"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289.3588301462319"/>
        <w:gridCol w:w="1289.3588301462319"/>
        <w:gridCol w:w="1289.3588301462319"/>
        <w:gridCol w:w="1289.3588301462319"/>
        <w:gridCol w:w="1289.3588301462319"/>
        <w:gridCol w:w="1289.3588301462319"/>
        <w:gridCol w:w="1289.3588301462319"/>
        <w:tblGridChange w:id="0">
          <w:tblGrid>
            <w:gridCol w:w="1289.3588301462319"/>
            <w:gridCol w:w="1289.3588301462319"/>
            <w:gridCol w:w="1289.3588301462319"/>
            <w:gridCol w:w="1289.3588301462319"/>
            <w:gridCol w:w="1289.3588301462319"/>
            <w:gridCol w:w="1289.3588301462319"/>
            <w:gridCol w:w="1289.3588301462319"/>
          </w:tblGrid>
        </w:tblGridChange>
      </w:tblGrid>
      <w:tr>
        <w:trPr>
          <w:cantSplit w:val="0"/>
          <w:trHeight w:val="815"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A0">
            <w:pPr>
              <w:spacing w:line="240" w:lineRule="auto"/>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BookingID</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A1">
            <w:pPr>
              <w:spacing w:line="240" w:lineRule="auto"/>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CustomerID</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A2">
            <w:pPr>
              <w:spacing w:line="240" w:lineRule="auto"/>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VehicleID</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A3">
            <w:pPr>
              <w:spacing w:line="240" w:lineRule="auto"/>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SlotID</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A4">
            <w:pPr>
              <w:spacing w:line="240" w:lineRule="auto"/>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EntryTime</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A5">
            <w:pPr>
              <w:spacing w:line="240" w:lineRule="auto"/>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ExitTime</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A6">
            <w:pPr>
              <w:spacing w:line="240" w:lineRule="auto"/>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Status</w:t>
            </w:r>
          </w:p>
        </w:tc>
      </w:tr>
      <w:tr>
        <w:trPr>
          <w:cantSplit w:val="0"/>
          <w:trHeight w:val="815"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A7">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A8">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A9">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AA">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AB">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13-Jul-26 08:00</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AC">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Null</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AD">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Active</w:t>
            </w:r>
          </w:p>
        </w:tc>
      </w:tr>
      <w:tr>
        <w:trPr>
          <w:cantSplit w:val="0"/>
          <w:trHeight w:val="815"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AE">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AF">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B0">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B1">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B2">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13-Jul-26 09:00</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B3">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Null</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B4">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Active</w:t>
            </w:r>
          </w:p>
        </w:tc>
      </w:tr>
      <w:tr>
        <w:trPr>
          <w:cantSplit w:val="0"/>
          <w:trHeight w:val="815"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B5">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B6">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B7">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B8">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B9">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12-Jul-26 10:00</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BA">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12-Jul-26 14:00</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BB">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Completed</w:t>
            </w:r>
          </w:p>
        </w:tc>
      </w:tr>
      <w:tr>
        <w:trPr>
          <w:cantSplit w:val="0"/>
          <w:trHeight w:val="815"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BC">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4</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BD">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4</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BE">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4</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BF">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4</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C0">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13-Jul-26 07:30</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C1">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Null</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C2">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Active</w:t>
            </w:r>
          </w:p>
        </w:tc>
      </w:tr>
      <w:tr>
        <w:trPr>
          <w:cantSplit w:val="0"/>
          <w:trHeight w:val="80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C3">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5</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C4">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5</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C5">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5</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C6">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5</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C7">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13-Jul-26 08:30</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C8">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Null</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C9">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Active</w:t>
            </w:r>
          </w:p>
        </w:tc>
      </w:tr>
    </w:tbl>
    <w:p w:rsidR="00000000" w:rsidDel="00000000" w:rsidP="00000000" w:rsidRDefault="00000000" w:rsidRPr="00000000" w14:paraId="000000CA">
      <w:pPr>
        <w:pStyle w:val="Heading1"/>
        <w:spacing w:line="360" w:lineRule="auto"/>
        <w:jc w:val="both"/>
        <w:rPr>
          <w:rFonts w:ascii="Times New Roman" w:cs="Times New Roman" w:eastAsia="Times New Roman" w:hAnsi="Times New Roman"/>
          <w:sz w:val="24"/>
          <w:szCs w:val="24"/>
        </w:rPr>
      </w:pPr>
      <w:bookmarkStart w:colFirst="0" w:colLast="0" w:name="_sxl9cd5wyf9p" w:id="5"/>
      <w:bookmarkEnd w:id="5"/>
      <w:r w:rsidDel="00000000" w:rsidR="00000000" w:rsidRPr="00000000">
        <w:rPr>
          <w:rFonts w:ascii="Times New Roman" w:cs="Times New Roman" w:eastAsia="Times New Roman" w:hAnsi="Times New Roman"/>
          <w:sz w:val="32"/>
          <w:szCs w:val="32"/>
          <w:rtl w:val="0"/>
        </w:rPr>
        <w:t xml:space="preserve">6. Query Development</w:t>
      </w:r>
      <w:r w:rsidDel="00000000" w:rsidR="00000000" w:rsidRPr="00000000">
        <w:rPr>
          <w:rtl w:val="0"/>
        </w:rPr>
      </w:r>
    </w:p>
    <w:p w:rsidR="00000000" w:rsidDel="00000000" w:rsidP="00000000" w:rsidRDefault="00000000" w:rsidRPr="00000000" w14:paraId="000000C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main way to get actionable business intel from the RDBMS is by sending queries. The responses led to the creation of several SQL queries based on the specific operational needs using the MS Access Query Designer.</w:t>
      </w:r>
    </w:p>
    <w:p w:rsidR="00000000" w:rsidDel="00000000" w:rsidP="00000000" w:rsidRDefault="00000000" w:rsidRPr="00000000" w14:paraId="000000CC">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C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5731200" cy="2387600"/>
            <wp:effectExtent b="0" l="0" r="0" t="0"/>
            <wp:docPr id="2"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5731200" cy="2387600"/>
                    </a:xfrm>
                    <a:prstGeom prst="rect"/>
                    <a:ln/>
                  </pic:spPr>
                </pic:pic>
              </a:graphicData>
            </a:graphic>
          </wp:inline>
        </w:drawing>
      </w:r>
      <w:r w:rsidDel="00000000" w:rsidR="00000000" w:rsidRPr="00000000">
        <w:rPr>
          <w:rtl w:val="0"/>
        </w:rPr>
      </w:r>
    </w:p>
    <w:p w:rsidR="00000000" w:rsidDel="00000000" w:rsidP="00000000" w:rsidRDefault="00000000" w:rsidRPr="00000000" w14:paraId="000000CE">
      <w:pPr>
        <w:spacing w:line="360" w:lineRule="auto"/>
        <w:jc w:val="center"/>
        <w:rPr>
          <w:rFonts w:ascii="Times New Roman" w:cs="Times New Roman" w:eastAsia="Times New Roman" w:hAnsi="Times New Roman"/>
          <w:b w:val="1"/>
          <w:bCs w:val="1"/>
          <w:sz w:val="20"/>
          <w:szCs w:val="20"/>
        </w:rPr>
      </w:pPr>
      <w:r w:rsidDel="00000000" w:rsidR="00000000" w:rsidRPr="00000000">
        <w:rPr>
          <w:rFonts w:ascii="Times New Roman" w:cs="Times New Roman" w:eastAsia="Times New Roman" w:hAnsi="Times New Roman"/>
          <w:b w:val="1"/>
          <w:bCs w:val="1"/>
          <w:i w:val="1"/>
          <w:iCs w:val="1"/>
          <w:color w:val="1d1d1f"/>
          <w:sz w:val="20"/>
          <w:szCs w:val="20"/>
          <w:highlight w:val="white"/>
          <w:rtl w:val="0"/>
        </w:rPr>
        <w:t xml:space="preserve">Figure 2: Query Design View demonstrating INNER JOIN and filtering criteria</w:t>
      </w:r>
      <w:r w:rsidDel="00000000" w:rsidR="00000000" w:rsidRPr="00000000">
        <w:rPr>
          <w:rFonts w:ascii="Times New Roman" w:cs="Times New Roman" w:eastAsia="Times New Roman" w:hAnsi="Times New Roman"/>
          <w:b w:val="1"/>
          <w:bCs w:val="1"/>
          <w:sz w:val="20"/>
          <w:szCs w:val="20"/>
          <w:rtl w:val="0"/>
        </w:rPr>
        <w:t xml:space="preserve"> </w:t>
      </w:r>
    </w:p>
    <w:p w:rsidR="00000000" w:rsidDel="00000000" w:rsidP="00000000" w:rsidRDefault="00000000" w:rsidRPr="00000000" w14:paraId="000000C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Key Queries Implemented:</w:t>
      </w:r>
    </w:p>
    <w:p w:rsidR="00000000" w:rsidDel="00000000" w:rsidP="00000000" w:rsidRDefault="00000000" w:rsidRPr="00000000" w14:paraId="000000D0">
      <w:pPr>
        <w:numPr>
          <w:ilvl w:val="0"/>
          <w:numId w:val="2"/>
        </w:numPr>
        <w:spacing w:line="360" w:lineRule="auto"/>
        <w:ind w:left="720" w:hanging="36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Available_Parking_Slots: This query returns from the Parking_Slot table, for a given site, all spots with a value of False for the IsOccupied field. Incoming vehicles need to be assigned right away and that's where the front desk comes into the picture.</w:t>
      </w:r>
    </w:p>
    <w:p w:rsidR="00000000" w:rsidDel="00000000" w:rsidP="00000000" w:rsidRDefault="00000000" w:rsidRPr="00000000" w14:paraId="000000D1">
      <w:pPr>
        <w:numPr>
          <w:ilvl w:val="0"/>
          <w:numId w:val="2"/>
        </w:numPr>
        <w:spacing w:line="360" w:lineRule="auto"/>
        <w:ind w:left="720" w:hanging="36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Active_Bookings: This query uses an INNER JOIN of Booking and Vehicle to obtain all the vehicles currently parked on site. Gives real time lot occupancy for management.</w:t>
      </w:r>
    </w:p>
    <w:p w:rsidR="00000000" w:rsidDel="00000000" w:rsidP="00000000" w:rsidRDefault="00000000" w:rsidRPr="00000000" w14:paraId="000000D2">
      <w:pPr>
        <w:numPr>
          <w:ilvl w:val="0"/>
          <w:numId w:val="2"/>
        </w:numPr>
        <w:spacing w:line="360" w:lineRule="auto"/>
        <w:ind w:left="720" w:hanging="36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Motorcycles_Currently_Parked: This query will only return current bookings where the VehicleType equals 'Motorcycle'. This enables the business to find out how they are using their parted motorcycle zones.</w:t>
      </w:r>
    </w:p>
    <w:p w:rsidR="00000000" w:rsidDel="00000000" w:rsidP="00000000" w:rsidRDefault="00000000" w:rsidRPr="00000000" w14:paraId="000000D3">
      <w:pPr>
        <w:numPr>
          <w:ilvl w:val="0"/>
          <w:numId w:val="2"/>
        </w:numPr>
        <w:spacing w:line="360" w:lineRule="auto"/>
        <w:ind w:left="720" w:hanging="36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Revenue_Per_Site: An aggregate query that uses the SUM function and GROUP BY clause. It totals the amount of money earned for every parking site at which the status = 'Paid' line item is found in the Payment table. This is very important in terms of financial performance tracking.</w:t>
      </w:r>
    </w:p>
    <w:p w:rsidR="00000000" w:rsidDel="00000000" w:rsidP="00000000" w:rsidRDefault="00000000" w:rsidRPr="00000000" w14:paraId="000000D4">
      <w:pPr>
        <w:numPr>
          <w:ilvl w:val="0"/>
          <w:numId w:val="2"/>
        </w:numPr>
        <w:spacing w:line="360" w:lineRule="auto"/>
        <w:ind w:left="720" w:hanging="36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Customer_Booking_History: This query pulls all the Customer and Booking records and filters on EntryTime DESC to identify a “history of the customer's parking behaviour”, which can be beneficial in a loyalty program or for dispute resolution purposes.</w:t>
      </w:r>
    </w:p>
    <w:p w:rsidR="00000000" w:rsidDel="00000000" w:rsidP="00000000" w:rsidRDefault="00000000" w:rsidRPr="00000000" w14:paraId="000000D5">
      <w:pPr>
        <w:pStyle w:val="Heading1"/>
        <w:spacing w:line="360" w:lineRule="auto"/>
        <w:jc w:val="both"/>
        <w:rPr>
          <w:rFonts w:ascii="Times New Roman" w:cs="Times New Roman" w:eastAsia="Times New Roman" w:hAnsi="Times New Roman"/>
          <w:sz w:val="32"/>
          <w:szCs w:val="32"/>
        </w:rPr>
      </w:pPr>
      <w:bookmarkStart w:colFirst="0" w:colLast="0" w:name="_l7hnsdixcxzw" w:id="6"/>
      <w:bookmarkEnd w:id="6"/>
      <w:r w:rsidDel="00000000" w:rsidR="00000000" w:rsidRPr="00000000">
        <w:rPr>
          <w:rFonts w:ascii="Times New Roman" w:cs="Times New Roman" w:eastAsia="Times New Roman" w:hAnsi="Times New Roman"/>
          <w:sz w:val="32"/>
          <w:szCs w:val="32"/>
          <w:rtl w:val="0"/>
        </w:rPr>
        <w:t xml:space="preserve">7. Validation and Testing</w:t>
      </w:r>
    </w:p>
    <w:p w:rsidR="00000000" w:rsidDel="00000000" w:rsidP="00000000" w:rsidRDefault="00000000" w:rsidRPr="00000000" w14:paraId="000000D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 comprehensive testing regime was held to ensure the system fulfilled all functional and non-functional requirements. The test content covered data integrity, boundary conditions, and query accuracy, which are typical data validation requirements, as specified in (Connolly and Begg, 2014).</w:t>
      </w:r>
    </w:p>
    <w:tbl>
      <w:tblPr>
        <w:tblStyle w:val="Table4"/>
        <w:tblW w:w="9025.511811023624"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504.2519685039372"/>
        <w:gridCol w:w="1504.2519685039372"/>
        <w:gridCol w:w="1504.2519685039372"/>
        <w:gridCol w:w="1504.2519685039372"/>
        <w:gridCol w:w="1504.2519685039372"/>
        <w:gridCol w:w="1504.2519685039372"/>
        <w:tblGridChange w:id="0">
          <w:tblGrid>
            <w:gridCol w:w="1504.2519685039372"/>
            <w:gridCol w:w="1504.2519685039372"/>
            <w:gridCol w:w="1504.2519685039372"/>
            <w:gridCol w:w="1504.2519685039372"/>
            <w:gridCol w:w="1504.2519685039372"/>
            <w:gridCol w:w="1504.2519685039372"/>
          </w:tblGrid>
        </w:tblGridChange>
      </w:tblGrid>
      <w:tr>
        <w:trPr>
          <w:cantSplit w:val="0"/>
          <w:trHeight w:val="815"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D7">
            <w:pPr>
              <w:spacing w:line="360" w:lineRule="auto"/>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Test ID</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D8">
            <w:pPr>
              <w:spacing w:line="360" w:lineRule="auto"/>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Test Category</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D9">
            <w:pPr>
              <w:spacing w:line="360" w:lineRule="auto"/>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Test Description</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DA">
            <w:pPr>
              <w:spacing w:line="360" w:lineRule="auto"/>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Expected Outcome</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DB">
            <w:pPr>
              <w:spacing w:line="360" w:lineRule="auto"/>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Actual Outcome</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DC">
            <w:pPr>
              <w:spacing w:line="360" w:lineRule="auto"/>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Status</w:t>
            </w:r>
          </w:p>
        </w:tc>
      </w:tr>
      <w:tr>
        <w:trPr>
          <w:cantSplit w:val="0"/>
          <w:trHeight w:val="2255"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DD">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T-01</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DE">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Referential Integrity</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DF">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Attempt to insert a Booking record with a </w:t>
            </w:r>
            <w:r w:rsidDel="00000000" w:rsidR="00000000" w:rsidRPr="00000000">
              <w:rPr>
                <w:rFonts w:ascii="Times New Roman" w:cs="Times New Roman" w:eastAsia="Times New Roman" w:hAnsi="Times New Roman"/>
                <w:sz w:val="24"/>
                <w:szCs w:val="24"/>
                <w:shd w:fill="eaf1ff" w:val="clear"/>
                <w:rtl w:val="0"/>
              </w:rPr>
              <w:t xml:space="preserve">CustomerID</w:t>
            </w:r>
            <w:r w:rsidDel="00000000" w:rsidR="00000000" w:rsidRPr="00000000">
              <w:rPr>
                <w:rFonts w:ascii="Times New Roman" w:cs="Times New Roman" w:eastAsia="Times New Roman" w:hAnsi="Times New Roman"/>
                <w:sz w:val="24"/>
                <w:szCs w:val="24"/>
                <w:rtl w:val="0"/>
              </w:rPr>
              <w:t xml:space="preserve"> that does not exist in the Customer table.</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E0">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MS Access rejects the entry and displays a relationship violation error.</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E1">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Entry rejected. Error message displayed correctly.</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E2">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Pass</w:t>
            </w:r>
          </w:p>
        </w:tc>
      </w:tr>
      <w:tr>
        <w:trPr>
          <w:cantSplit w:val="0"/>
          <w:trHeight w:val="2255"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E3">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T-02</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E4">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Data Type Validation</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E5">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Attempt to input alphabetical characters into the </w:t>
            </w:r>
            <w:r w:rsidDel="00000000" w:rsidR="00000000" w:rsidRPr="00000000">
              <w:rPr>
                <w:rFonts w:ascii="Times New Roman" w:cs="Times New Roman" w:eastAsia="Times New Roman" w:hAnsi="Times New Roman"/>
                <w:sz w:val="24"/>
                <w:szCs w:val="24"/>
                <w:shd w:fill="eaf1ff" w:val="clear"/>
                <w:rtl w:val="0"/>
              </w:rPr>
              <w:t xml:space="preserve">Amount</w:t>
            </w:r>
            <w:r w:rsidDel="00000000" w:rsidR="00000000" w:rsidRPr="00000000">
              <w:rPr>
                <w:rFonts w:ascii="Times New Roman" w:cs="Times New Roman" w:eastAsia="Times New Roman" w:hAnsi="Times New Roman"/>
                <w:sz w:val="24"/>
                <w:szCs w:val="24"/>
                <w:rtl w:val="0"/>
              </w:rPr>
              <w:t xml:space="preserve"> (Currency) field in the Payment table.</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E6">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system restricts input to numerical/currency formats only.</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E7">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Input restricted. Keyboard entry blocked.</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E8">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Pass</w:t>
            </w:r>
          </w:p>
        </w:tc>
      </w:tr>
      <w:tr>
        <w:trPr>
          <w:cantSplit w:val="0"/>
          <w:trHeight w:val="1895"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E9">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T-03</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EA">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Unique Constraint</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EB">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Attempt to register a new Vehicle with a </w:t>
            </w:r>
            <w:r w:rsidDel="00000000" w:rsidR="00000000" w:rsidRPr="00000000">
              <w:rPr>
                <w:rFonts w:ascii="Times New Roman" w:cs="Times New Roman" w:eastAsia="Times New Roman" w:hAnsi="Times New Roman"/>
                <w:sz w:val="24"/>
                <w:szCs w:val="24"/>
                <w:shd w:fill="eaf1ff" w:val="clear"/>
                <w:rtl w:val="0"/>
              </w:rPr>
              <w:t xml:space="preserve">LicensePlate</w:t>
            </w:r>
            <w:r w:rsidDel="00000000" w:rsidR="00000000" w:rsidRPr="00000000">
              <w:rPr>
                <w:rFonts w:ascii="Times New Roman" w:cs="Times New Roman" w:eastAsia="Times New Roman" w:hAnsi="Times New Roman"/>
                <w:sz w:val="24"/>
                <w:szCs w:val="24"/>
                <w:rtl w:val="0"/>
              </w:rPr>
              <w:t xml:space="preserve"> identical to an existing record.</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EC">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system rejects the duplicate entry to maintain unique identification.</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ED">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Entry rejected. Duplicate value index error shown.</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EE">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Pass</w:t>
            </w:r>
          </w:p>
        </w:tc>
      </w:tr>
      <w:tr>
        <w:trPr>
          <w:cantSplit w:val="0"/>
          <w:trHeight w:val="1835"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EF">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T-04</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F0">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Query Accuracy</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F1">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Execute the </w:t>
            </w:r>
            <w:r w:rsidDel="00000000" w:rsidR="00000000" w:rsidRPr="00000000">
              <w:rPr>
                <w:rFonts w:ascii="Times New Roman" w:cs="Times New Roman" w:eastAsia="Times New Roman" w:hAnsi="Times New Roman"/>
                <w:sz w:val="24"/>
                <w:szCs w:val="24"/>
                <w:shd w:fill="eaf1ff" w:val="clear"/>
                <w:rtl w:val="0"/>
              </w:rPr>
              <w:t xml:space="preserve">Available_Parking_Slots</w:t>
            </w:r>
            <w:r w:rsidDel="00000000" w:rsidR="00000000" w:rsidRPr="00000000">
              <w:rPr>
                <w:rFonts w:ascii="Times New Roman" w:cs="Times New Roman" w:eastAsia="Times New Roman" w:hAnsi="Times New Roman"/>
                <w:sz w:val="24"/>
                <w:szCs w:val="24"/>
                <w:rtl w:val="0"/>
              </w:rPr>
              <w:t xml:space="preserve"> query for Site 1.</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F2">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Query returns only slots where </w:t>
            </w:r>
            <w:r w:rsidDel="00000000" w:rsidR="00000000" w:rsidRPr="00000000">
              <w:rPr>
                <w:rFonts w:ascii="Times New Roman" w:cs="Times New Roman" w:eastAsia="Times New Roman" w:hAnsi="Times New Roman"/>
                <w:sz w:val="24"/>
                <w:szCs w:val="24"/>
                <w:shd w:fill="eaf1ff" w:val="clear"/>
                <w:rtl w:val="0"/>
              </w:rPr>
              <w:t xml:space="preserve">IsOccupied</w:t>
            </w:r>
            <w:r w:rsidDel="00000000" w:rsidR="00000000" w:rsidRPr="00000000">
              <w:rPr>
                <w:rFonts w:ascii="Times New Roman" w:cs="Times New Roman" w:eastAsia="Times New Roman" w:hAnsi="Times New Roman"/>
                <w:sz w:val="24"/>
                <w:szCs w:val="24"/>
                <w:rtl w:val="0"/>
              </w:rPr>
              <w:t xml:space="preserve"> is False.</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F3">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Returned exactly 2 unoccupied slots, matching manual count.</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F4">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Pass</w:t>
            </w:r>
          </w:p>
        </w:tc>
      </w:tr>
      <w:tr>
        <w:trPr>
          <w:cantSplit w:val="0"/>
          <w:trHeight w:val="2615"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F5">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T-05</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F6">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Null Handling</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F7">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Run the </w:t>
            </w:r>
            <w:r w:rsidDel="00000000" w:rsidR="00000000" w:rsidRPr="00000000">
              <w:rPr>
                <w:rFonts w:ascii="Times New Roman" w:cs="Times New Roman" w:eastAsia="Times New Roman" w:hAnsi="Times New Roman"/>
                <w:sz w:val="24"/>
                <w:szCs w:val="24"/>
                <w:shd w:fill="eaf1ff" w:val="clear"/>
                <w:rtl w:val="0"/>
              </w:rPr>
              <w:t xml:space="preserve">Active_Bookings</w:t>
            </w:r>
            <w:r w:rsidDel="00000000" w:rsidR="00000000" w:rsidRPr="00000000">
              <w:rPr>
                <w:rFonts w:ascii="Times New Roman" w:cs="Times New Roman" w:eastAsia="Times New Roman" w:hAnsi="Times New Roman"/>
                <w:sz w:val="24"/>
                <w:szCs w:val="24"/>
                <w:rtl w:val="0"/>
              </w:rPr>
              <w:t xml:space="preserve"> query to ensure vehicles without an </w:t>
            </w:r>
            <w:r w:rsidDel="00000000" w:rsidR="00000000" w:rsidRPr="00000000">
              <w:rPr>
                <w:rFonts w:ascii="Times New Roman" w:cs="Times New Roman" w:eastAsia="Times New Roman" w:hAnsi="Times New Roman"/>
                <w:sz w:val="24"/>
                <w:szCs w:val="24"/>
                <w:shd w:fill="eaf1ff" w:val="clear"/>
                <w:rtl w:val="0"/>
              </w:rPr>
              <w:t xml:space="preserve">ExitTime</w:t>
            </w:r>
            <w:r w:rsidDel="00000000" w:rsidR="00000000" w:rsidRPr="00000000">
              <w:rPr>
                <w:rFonts w:ascii="Times New Roman" w:cs="Times New Roman" w:eastAsia="Times New Roman" w:hAnsi="Times New Roman"/>
                <w:sz w:val="24"/>
                <w:szCs w:val="24"/>
                <w:rtl w:val="0"/>
              </w:rPr>
              <w:t xml:space="preserve"> are correctly identified as active.</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F8">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Query correctly filters and displays records with Null </w:t>
            </w:r>
            <w:r w:rsidDel="00000000" w:rsidR="00000000" w:rsidRPr="00000000">
              <w:rPr>
                <w:rFonts w:ascii="Times New Roman" w:cs="Times New Roman" w:eastAsia="Times New Roman" w:hAnsi="Times New Roman"/>
                <w:sz w:val="24"/>
                <w:szCs w:val="24"/>
                <w:shd w:fill="eaf1ff" w:val="clear"/>
                <w:rtl w:val="0"/>
              </w:rPr>
              <w:t xml:space="preserve">ExitTime</w:t>
            </w:r>
            <w:r w:rsidDel="00000000" w:rsidR="00000000" w:rsidRPr="00000000">
              <w:rPr>
                <w:rFonts w:ascii="Times New Roman" w:cs="Times New Roman" w:eastAsia="Times New Roman" w:hAnsi="Times New Roman"/>
                <w:sz w:val="24"/>
                <w:szCs w:val="24"/>
                <w:rtl w:val="0"/>
              </w:rPr>
              <w:t xml:space="preserve">.</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F9">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Accurately displayed 4 active bookings.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FA">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Pass</w:t>
            </w:r>
          </w:p>
        </w:tc>
      </w:tr>
    </w:tbl>
    <w:p w:rsidR="00000000" w:rsidDel="00000000" w:rsidP="00000000" w:rsidRDefault="00000000" w:rsidRPr="00000000" w14:paraId="000000FB">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These tests are a success, meaning the database applies the ACID (Atomicity, Consistency, Isolation, Durability) properties to the application level, thereby ensuring reliable transactions.</w:t>
      </w:r>
    </w:p>
    <w:p w:rsidR="00000000" w:rsidDel="00000000" w:rsidP="00000000" w:rsidRDefault="00000000" w:rsidRPr="00000000" w14:paraId="000000FD">
      <w:pPr>
        <w:pStyle w:val="Heading1"/>
        <w:spacing w:line="360" w:lineRule="auto"/>
        <w:jc w:val="both"/>
        <w:rPr>
          <w:rFonts w:ascii="Times New Roman" w:cs="Times New Roman" w:eastAsia="Times New Roman" w:hAnsi="Times New Roman"/>
          <w:sz w:val="32"/>
          <w:szCs w:val="32"/>
        </w:rPr>
      </w:pPr>
      <w:bookmarkStart w:colFirst="0" w:colLast="0" w:name="_yobr4y20co16" w:id="7"/>
      <w:bookmarkEnd w:id="7"/>
      <w:r w:rsidDel="00000000" w:rsidR="00000000" w:rsidRPr="00000000">
        <w:rPr>
          <w:rFonts w:ascii="Times New Roman" w:cs="Times New Roman" w:eastAsia="Times New Roman" w:hAnsi="Times New Roman"/>
          <w:sz w:val="32"/>
          <w:szCs w:val="32"/>
          <w:rtl w:val="0"/>
        </w:rPr>
        <w:t xml:space="preserve">8. Design Decisions and Reflection</w:t>
      </w:r>
    </w:p>
    <w:p w:rsidR="00000000" w:rsidDel="00000000" w:rsidP="00000000" w:rsidRDefault="00000000" w:rsidRPr="00000000" w14:paraId="000000FE">
      <w:pPr>
        <w:spacing w:line="360" w:lineRule="auto"/>
        <w:jc w:val="both"/>
        <w:rPr>
          <w:rFonts w:ascii="Times New Roman" w:cs="Times New Roman" w:eastAsia="Times New Roman" w:hAnsi="Times New Roman"/>
          <w:b w:val="1"/>
          <w:bCs w:val="1"/>
          <w:i w:val="1"/>
          <w:iCs w:val="1"/>
          <w:sz w:val="24"/>
          <w:szCs w:val="24"/>
        </w:rPr>
      </w:pPr>
      <w:r w:rsidDel="00000000" w:rsidR="00000000" w:rsidRPr="00000000">
        <w:rPr>
          <w:rFonts w:ascii="Times New Roman" w:cs="Times New Roman" w:eastAsia="Times New Roman" w:hAnsi="Times New Roman"/>
          <w:b w:val="1"/>
          <w:bCs w:val="1"/>
          <w:i w:val="1"/>
          <w:iCs w:val="1"/>
          <w:sz w:val="24"/>
          <w:szCs w:val="24"/>
          <w:rtl w:val="0"/>
        </w:rPr>
        <w:t xml:space="preserve">Design Decisions:</w:t>
      </w:r>
    </w:p>
    <w:p w:rsidR="00000000" w:rsidDel="00000000" w:rsidP="00000000" w:rsidRDefault="00000000" w:rsidRPr="00000000" w14:paraId="000000F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use of a surrogate key (AutoNumber) in all tables was a conscious choice. It made it easy to describe a Foreign Key Relationship between tables and guaranteed that 2NF would be maintained logically by removing partial dependency from the data model. Moreover, there was a strategic design decision to include the boolean flag IsOccupied into the table of type Parking_Slot. Calculating whether a slot is available by looking for an overlapping EntryTime and ExitTime in the Booking table is possible, but it provides a significant performance hit to the query results, and means that the user-facing interface to front-line staff is much more complicated.</w:t>
      </w:r>
    </w:p>
    <w:p w:rsidR="00000000" w:rsidDel="00000000" w:rsidP="00000000" w:rsidRDefault="00000000" w:rsidRPr="00000000" w14:paraId="00000100">
      <w:pPr>
        <w:spacing w:line="360" w:lineRule="auto"/>
        <w:jc w:val="both"/>
        <w:rPr>
          <w:rFonts w:ascii="Times New Roman" w:cs="Times New Roman" w:eastAsia="Times New Roman" w:hAnsi="Times New Roman"/>
          <w:b w:val="1"/>
          <w:bCs w:val="1"/>
          <w:i w:val="1"/>
          <w:iCs w:val="1"/>
          <w:sz w:val="24"/>
          <w:szCs w:val="24"/>
        </w:rPr>
      </w:pPr>
      <w:r w:rsidDel="00000000" w:rsidR="00000000" w:rsidRPr="00000000">
        <w:rPr>
          <w:rFonts w:ascii="Times New Roman" w:cs="Times New Roman" w:eastAsia="Times New Roman" w:hAnsi="Times New Roman"/>
          <w:b w:val="1"/>
          <w:bCs w:val="1"/>
          <w:i w:val="1"/>
          <w:iCs w:val="1"/>
          <w:sz w:val="24"/>
          <w:szCs w:val="24"/>
          <w:rtl w:val="0"/>
        </w:rPr>
        <w:t xml:space="preserve">Challenges Faced:</w:t>
      </w:r>
    </w:p>
    <w:p w:rsidR="00000000" w:rsidDel="00000000" w:rsidP="00000000" w:rsidRDefault="00000000" w:rsidRPr="00000000" w14:paraId="0000010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One of the major problems to conclude in system design was the temporal logic of concurrent bookings. In a theoretical multi-user setup, two users can be trying to book the same slot at the same time. MS Access supports simple record locking, but in order to prevent logical time-overlaps (e.g., reserving a room that is already reserved for that time of day), one has to use complex logic in VBA or SQL triggers, both of which are limited in MS Access. In the current design the system is working on the basis of manually switching the IsOccupied flag when the vehicle enters or exits the system.</w:t>
      </w:r>
    </w:p>
    <w:p w:rsidR="00000000" w:rsidDel="00000000" w:rsidP="00000000" w:rsidRDefault="00000000" w:rsidRPr="00000000" w14:paraId="00000102">
      <w:pPr>
        <w:spacing w:line="360" w:lineRule="auto"/>
        <w:jc w:val="both"/>
        <w:rPr>
          <w:rFonts w:ascii="Times New Roman" w:cs="Times New Roman" w:eastAsia="Times New Roman" w:hAnsi="Times New Roman"/>
          <w:b w:val="1"/>
          <w:bCs w:val="1"/>
          <w:i w:val="1"/>
          <w:iCs w:val="1"/>
          <w:sz w:val="24"/>
          <w:szCs w:val="24"/>
        </w:rPr>
      </w:pPr>
      <w:r w:rsidDel="00000000" w:rsidR="00000000" w:rsidRPr="00000000">
        <w:rPr>
          <w:rFonts w:ascii="Times New Roman" w:cs="Times New Roman" w:eastAsia="Times New Roman" w:hAnsi="Times New Roman"/>
          <w:b w:val="1"/>
          <w:bCs w:val="1"/>
          <w:i w:val="1"/>
          <w:iCs w:val="1"/>
          <w:sz w:val="24"/>
          <w:szCs w:val="24"/>
          <w:rtl w:val="0"/>
        </w:rPr>
        <w:t xml:space="preserve">Future Improvements:</w:t>
      </w:r>
    </w:p>
    <w:p w:rsidR="00000000" w:rsidDel="00000000" w:rsidP="00000000" w:rsidRDefault="00000000" w:rsidRPr="00000000" w14:paraId="0000010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existing implementation using MS Access successfully automated the core processes but has inherent limitations in terms of scalability and multi-user operation concurrently. The backend in the future should be switched from the current low-level database to an enterprise-level RDBMS such as Microsoft SQL Server or PostgreSQL. This would enable SQL triggers at database level preventing time-overlaps in the bookings. Moreover, with the Internet of Things (IoT) magnetic sensors embedded in the physical parking spaces, the status of parking spaces could be automatically updated and the entire entry/exit process could be automated, eliminating any human error. Finally, developing a web-based frontend or mobile application would allow customers to pre-book slots and process payments remotely, further enhancing the operational efficiency of the AutoPark Management System.</w:t>
      </w:r>
    </w:p>
    <w:p w:rsidR="00000000" w:rsidDel="00000000" w:rsidP="00000000" w:rsidRDefault="00000000" w:rsidRPr="00000000" w14:paraId="00000104">
      <w:pPr>
        <w:pStyle w:val="Heading1"/>
        <w:spacing w:line="360" w:lineRule="auto"/>
        <w:jc w:val="both"/>
        <w:rPr>
          <w:rFonts w:ascii="Times New Roman" w:cs="Times New Roman" w:eastAsia="Times New Roman" w:hAnsi="Times New Roman"/>
          <w:sz w:val="32"/>
          <w:szCs w:val="32"/>
        </w:rPr>
      </w:pPr>
      <w:bookmarkStart w:colFirst="0" w:colLast="0" w:name="_3bfr7gjqaq04" w:id="8"/>
      <w:bookmarkEnd w:id="8"/>
      <w:r w:rsidDel="00000000" w:rsidR="00000000" w:rsidRPr="00000000">
        <w:rPr>
          <w:rFonts w:ascii="Times New Roman" w:cs="Times New Roman" w:eastAsia="Times New Roman" w:hAnsi="Times New Roman"/>
          <w:sz w:val="32"/>
          <w:szCs w:val="32"/>
          <w:rtl w:val="0"/>
        </w:rPr>
        <w:t xml:space="preserve">References</w:t>
      </w:r>
    </w:p>
    <w:p w:rsidR="00000000" w:rsidDel="00000000" w:rsidP="00000000" w:rsidRDefault="00000000" w:rsidRPr="00000000" w14:paraId="00000105">
      <w:pPr>
        <w:numPr>
          <w:ilvl w:val="0"/>
          <w:numId w:val="3"/>
        </w:numPr>
        <w:shd w:fill="ffffff" w:val="clear"/>
        <w:spacing w:line="360" w:lineRule="auto"/>
        <w:ind w:left="720" w:hanging="360"/>
        <w:jc w:val="both"/>
        <w:rPr>
          <w:rFonts w:ascii="Times New Roman" w:cs="Times New Roman" w:eastAsia="Times New Roman" w:hAnsi="Times New Roman"/>
          <w:color w:val="1d1d1f"/>
          <w:sz w:val="24"/>
          <w:szCs w:val="24"/>
          <w:u w:val="none"/>
        </w:rPr>
      </w:pPr>
      <w:r w:rsidDel="00000000" w:rsidR="00000000" w:rsidRPr="00000000">
        <w:rPr>
          <w:rFonts w:ascii="Times New Roman" w:cs="Times New Roman" w:eastAsia="Times New Roman" w:hAnsi="Times New Roman"/>
          <w:color w:val="1d1d1f"/>
          <w:sz w:val="24"/>
          <w:szCs w:val="24"/>
          <w:rtl w:val="0"/>
        </w:rPr>
        <w:t xml:space="preserve">C. J. Date, </w:t>
      </w:r>
      <w:r w:rsidDel="00000000" w:rsidR="00000000" w:rsidRPr="00000000">
        <w:rPr>
          <w:rFonts w:ascii="Times New Roman" w:cs="Times New Roman" w:eastAsia="Times New Roman" w:hAnsi="Times New Roman"/>
          <w:i w:val="1"/>
          <w:iCs w:val="1"/>
          <w:color w:val="1d1d1f"/>
          <w:sz w:val="24"/>
          <w:szCs w:val="24"/>
          <w:rtl w:val="0"/>
        </w:rPr>
        <w:t xml:space="preserve">An Introduction to Database Systems</w:t>
      </w:r>
      <w:r w:rsidDel="00000000" w:rsidR="00000000" w:rsidRPr="00000000">
        <w:rPr>
          <w:rFonts w:ascii="Times New Roman" w:cs="Times New Roman" w:eastAsia="Times New Roman" w:hAnsi="Times New Roman"/>
          <w:color w:val="1d1d1f"/>
          <w:sz w:val="24"/>
          <w:szCs w:val="24"/>
          <w:rtl w:val="0"/>
        </w:rPr>
        <w:t xml:space="preserve">, 8th ed. Boston, MA, USA: Pearson, 2003.</w:t>
      </w:r>
    </w:p>
    <w:p w:rsidR="00000000" w:rsidDel="00000000" w:rsidP="00000000" w:rsidRDefault="00000000" w:rsidRPr="00000000" w14:paraId="00000106">
      <w:pPr>
        <w:numPr>
          <w:ilvl w:val="0"/>
          <w:numId w:val="3"/>
        </w:numPr>
        <w:shd w:fill="ffffff" w:val="clear"/>
        <w:spacing w:line="360" w:lineRule="auto"/>
        <w:ind w:left="720" w:hanging="360"/>
        <w:jc w:val="both"/>
        <w:rPr>
          <w:rFonts w:ascii="Times New Roman" w:cs="Times New Roman" w:eastAsia="Times New Roman" w:hAnsi="Times New Roman"/>
          <w:color w:val="1d1d1f"/>
          <w:sz w:val="24"/>
          <w:szCs w:val="24"/>
          <w:u w:val="none"/>
        </w:rPr>
      </w:pPr>
      <w:r w:rsidDel="00000000" w:rsidR="00000000" w:rsidRPr="00000000">
        <w:rPr>
          <w:rFonts w:ascii="Times New Roman" w:cs="Times New Roman" w:eastAsia="Times New Roman" w:hAnsi="Times New Roman"/>
          <w:color w:val="1d1d1f"/>
          <w:sz w:val="24"/>
          <w:szCs w:val="24"/>
          <w:rtl w:val="0"/>
        </w:rPr>
        <w:t xml:space="preserve">T. Connolly and C. Begg, </w:t>
      </w:r>
      <w:r w:rsidDel="00000000" w:rsidR="00000000" w:rsidRPr="00000000">
        <w:rPr>
          <w:rFonts w:ascii="Times New Roman" w:cs="Times New Roman" w:eastAsia="Times New Roman" w:hAnsi="Times New Roman"/>
          <w:i w:val="1"/>
          <w:iCs w:val="1"/>
          <w:color w:val="1d1d1f"/>
          <w:sz w:val="24"/>
          <w:szCs w:val="24"/>
          <w:rtl w:val="0"/>
        </w:rPr>
        <w:t xml:space="preserve">Database Systems: A Practical Approach to Design, Implementation, and Management</w:t>
      </w:r>
      <w:r w:rsidDel="00000000" w:rsidR="00000000" w:rsidRPr="00000000">
        <w:rPr>
          <w:rFonts w:ascii="Times New Roman" w:cs="Times New Roman" w:eastAsia="Times New Roman" w:hAnsi="Times New Roman"/>
          <w:color w:val="1d1d1f"/>
          <w:sz w:val="24"/>
          <w:szCs w:val="24"/>
          <w:rtl w:val="0"/>
        </w:rPr>
        <w:t xml:space="preserve">, 6th ed. Harlow, UK: Pearson, 2014.</w:t>
      </w:r>
    </w:p>
    <w:p w:rsidR="00000000" w:rsidDel="00000000" w:rsidP="00000000" w:rsidRDefault="00000000" w:rsidRPr="00000000" w14:paraId="00000107">
      <w:pPr>
        <w:numPr>
          <w:ilvl w:val="0"/>
          <w:numId w:val="3"/>
        </w:numPr>
        <w:shd w:fill="ffffff" w:val="clear"/>
        <w:spacing w:line="360" w:lineRule="auto"/>
        <w:ind w:left="720" w:hanging="360"/>
        <w:jc w:val="both"/>
        <w:rPr>
          <w:rFonts w:ascii="Times New Roman" w:cs="Times New Roman" w:eastAsia="Times New Roman" w:hAnsi="Times New Roman"/>
          <w:color w:val="1d1d1f"/>
          <w:sz w:val="24"/>
          <w:szCs w:val="24"/>
          <w:u w:val="none"/>
        </w:rPr>
      </w:pPr>
      <w:r w:rsidDel="00000000" w:rsidR="00000000" w:rsidRPr="00000000">
        <w:rPr>
          <w:rFonts w:ascii="Times New Roman" w:cs="Times New Roman" w:eastAsia="Times New Roman" w:hAnsi="Times New Roman"/>
          <w:color w:val="1d1d1f"/>
          <w:sz w:val="24"/>
          <w:szCs w:val="24"/>
          <w:rtl w:val="0"/>
        </w:rPr>
        <w:t xml:space="preserve">R. Elmasri and S. Navathe, </w:t>
      </w:r>
      <w:r w:rsidDel="00000000" w:rsidR="00000000" w:rsidRPr="00000000">
        <w:rPr>
          <w:rFonts w:ascii="Times New Roman" w:cs="Times New Roman" w:eastAsia="Times New Roman" w:hAnsi="Times New Roman"/>
          <w:i w:val="1"/>
          <w:iCs w:val="1"/>
          <w:color w:val="1d1d1f"/>
          <w:sz w:val="24"/>
          <w:szCs w:val="24"/>
          <w:rtl w:val="0"/>
        </w:rPr>
        <w:t xml:space="preserve">Fundamentals of Database Systems</w:t>
      </w:r>
      <w:r w:rsidDel="00000000" w:rsidR="00000000" w:rsidRPr="00000000">
        <w:rPr>
          <w:rFonts w:ascii="Times New Roman" w:cs="Times New Roman" w:eastAsia="Times New Roman" w:hAnsi="Times New Roman"/>
          <w:color w:val="1d1d1f"/>
          <w:sz w:val="24"/>
          <w:szCs w:val="24"/>
          <w:rtl w:val="0"/>
        </w:rPr>
        <w:t xml:space="preserve">, 7th ed. New York, NY, USA: Pearson, 2016.</w:t>
      </w:r>
    </w:p>
    <w:p w:rsidR="00000000" w:rsidDel="00000000" w:rsidP="00000000" w:rsidRDefault="00000000" w:rsidRPr="00000000" w14:paraId="00000108">
      <w:pPr>
        <w:numPr>
          <w:ilvl w:val="0"/>
          <w:numId w:val="3"/>
        </w:numPr>
        <w:shd w:fill="ffffff" w:val="clear"/>
        <w:spacing w:line="360" w:lineRule="auto"/>
        <w:ind w:left="720" w:hanging="360"/>
        <w:jc w:val="both"/>
        <w:rPr>
          <w:rFonts w:ascii="Times New Roman" w:cs="Times New Roman" w:eastAsia="Times New Roman" w:hAnsi="Times New Roman"/>
          <w:color w:val="1d1d1f"/>
          <w:sz w:val="24"/>
          <w:szCs w:val="24"/>
          <w:u w:val="none"/>
        </w:rPr>
      </w:pPr>
      <w:r w:rsidDel="00000000" w:rsidR="00000000" w:rsidRPr="00000000">
        <w:rPr>
          <w:rFonts w:ascii="Times New Roman" w:cs="Times New Roman" w:eastAsia="Times New Roman" w:hAnsi="Times New Roman"/>
          <w:color w:val="1d1d1f"/>
          <w:sz w:val="24"/>
          <w:szCs w:val="24"/>
          <w:rtl w:val="0"/>
        </w:rPr>
        <w:t xml:space="preserve">E. F. Codd, "A Relational Model of Data for Large Shared Data Banks," </w:t>
      </w:r>
      <w:r w:rsidDel="00000000" w:rsidR="00000000" w:rsidRPr="00000000">
        <w:rPr>
          <w:rFonts w:ascii="Times New Roman" w:cs="Times New Roman" w:eastAsia="Times New Roman" w:hAnsi="Times New Roman"/>
          <w:i w:val="1"/>
          <w:iCs w:val="1"/>
          <w:color w:val="1d1d1f"/>
          <w:sz w:val="24"/>
          <w:szCs w:val="24"/>
          <w:rtl w:val="0"/>
        </w:rPr>
        <w:t xml:space="preserve">Communications of the ACM</w:t>
      </w:r>
      <w:r w:rsidDel="00000000" w:rsidR="00000000" w:rsidRPr="00000000">
        <w:rPr>
          <w:rFonts w:ascii="Times New Roman" w:cs="Times New Roman" w:eastAsia="Times New Roman" w:hAnsi="Times New Roman"/>
          <w:color w:val="1d1d1f"/>
          <w:sz w:val="24"/>
          <w:szCs w:val="24"/>
          <w:rtl w:val="0"/>
        </w:rPr>
        <w:t xml:space="preserve">, vol. 13, no. 6, pp. 377-387, Jun. 1970.</w:t>
      </w:r>
    </w:p>
    <w:p w:rsidR="00000000" w:rsidDel="00000000" w:rsidP="00000000" w:rsidRDefault="00000000" w:rsidRPr="00000000" w14:paraId="00000109">
      <w:pPr>
        <w:numPr>
          <w:ilvl w:val="0"/>
          <w:numId w:val="3"/>
        </w:numPr>
        <w:shd w:fill="ffffff" w:val="clear"/>
        <w:spacing w:line="360" w:lineRule="auto"/>
        <w:ind w:left="720" w:hanging="360"/>
        <w:jc w:val="both"/>
        <w:rPr>
          <w:rFonts w:ascii="Times New Roman" w:cs="Times New Roman" w:eastAsia="Times New Roman" w:hAnsi="Times New Roman"/>
          <w:color w:val="1d1d1f"/>
          <w:sz w:val="24"/>
          <w:szCs w:val="24"/>
          <w:u w:val="none"/>
        </w:rPr>
      </w:pPr>
      <w:r w:rsidDel="00000000" w:rsidR="00000000" w:rsidRPr="00000000">
        <w:rPr>
          <w:rFonts w:ascii="Times New Roman" w:cs="Times New Roman" w:eastAsia="Times New Roman" w:hAnsi="Times New Roman"/>
          <w:color w:val="1d1d1f"/>
          <w:sz w:val="24"/>
          <w:szCs w:val="24"/>
          <w:rtl w:val="0"/>
        </w:rPr>
        <w:t xml:space="preserve">Microsoft Corporation, "Access SQL reference," </w:t>
      </w:r>
      <w:r w:rsidDel="00000000" w:rsidR="00000000" w:rsidRPr="00000000">
        <w:rPr>
          <w:rFonts w:ascii="Times New Roman" w:cs="Times New Roman" w:eastAsia="Times New Roman" w:hAnsi="Times New Roman"/>
          <w:i w:val="1"/>
          <w:iCs w:val="1"/>
          <w:color w:val="1d1d1f"/>
          <w:sz w:val="24"/>
          <w:szCs w:val="24"/>
          <w:rtl w:val="0"/>
        </w:rPr>
        <w:t xml:space="preserve">Microsoft Learn</w:t>
      </w:r>
      <w:r w:rsidDel="00000000" w:rsidR="00000000" w:rsidRPr="00000000">
        <w:rPr>
          <w:rFonts w:ascii="Times New Roman" w:cs="Times New Roman" w:eastAsia="Times New Roman" w:hAnsi="Times New Roman"/>
          <w:color w:val="1d1d1f"/>
          <w:sz w:val="24"/>
          <w:szCs w:val="24"/>
          <w:rtl w:val="0"/>
        </w:rPr>
        <w:t xml:space="preserve">, 2024. [Online]. Available: https://learn.microsoft.com/en-us/office/client-developer/access/access-sql-reference. [Accessed: 13-Jul-2026].</w:t>
      </w:r>
    </w:p>
    <w:p w:rsidR="00000000" w:rsidDel="00000000" w:rsidP="00000000" w:rsidRDefault="00000000" w:rsidRPr="00000000" w14:paraId="0000010A">
      <w:pPr>
        <w:spacing w:line="360" w:lineRule="auto"/>
        <w:jc w:val="both"/>
        <w:rPr>
          <w:rFonts w:ascii="Times New Roman" w:cs="Times New Roman" w:eastAsia="Times New Roman" w:hAnsi="Times New Roman"/>
          <w:sz w:val="24"/>
          <w:szCs w:val="24"/>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 w:name="Cardo">
    <w:embedRegular w:fontKey="{00000000-0000-0000-0000-000000000000}" r:id="rId1" w:subsetted="0"/>
    <w:embedBold w:fontKey="{00000000-0000-0000-0000-000000000000}" r:id="rId2" w:subsetted="0"/>
    <w:embedItalic w:fontKey="{00000000-0000-0000-0000-000000000000}" r:id="rId3"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 w:type="table" w:styleId="Table1">
    <w:basedOn w:val="TableNormal"/>
    <w:tblPr>
      <w:tblStyleRowBandSize w:val="1"/>
      <w:tblStyleColBandSize w:val="1"/>
      <w:tblCellMar/>
    </w:tblPr>
    <w:tblStylePr w:type="band1Horz">
      <w:tcPr/>
    </w:tblStylePr>
    <w:tblStylePr w:type="band1Vert">
      <w:tcPr/>
    </w:tblStylePr>
    <w:tblStylePr w:type="band2Horz">
      <w:tcPr/>
    </w:tblStylePr>
    <w:tblStylePr w:type="band2Vert">
      <w:tcPr/>
    </w:tblStylePr>
    <w:tblStylePr w:type="firstCol">
      <w:tcPr/>
    </w:tblStylePr>
    <w:tblStylePr w:type="firstRow">
      <w:tcPr/>
    </w:tblStylePr>
    <w:tblStylePr w:type="lastCol">
      <w:tcPr/>
    </w:tblStylePr>
    <w:tblStylePr w:type="lastRow">
      <w:tcPr/>
    </w:tblStylePr>
    <w:tblStylePr w:type="neCell">
      <w:tcPr/>
    </w:tblStylePr>
    <w:tblStylePr w:type="nwCell">
      <w:tcPr/>
    </w:tblStylePr>
    <w:tblStylePr w:type="seCell">
      <w:tcPr/>
    </w:tblStylePr>
    <w:tblStylePr w:type="swCell">
      <w:tcPr/>
    </w:tblStylePr>
  </w:style>
  <w:style w:type="table" w:styleId="Table2">
    <w:basedOn w:val="TableNormal"/>
    <w:tblPr>
      <w:tblStyleRowBandSize w:val="1"/>
      <w:tblStyleColBandSize w:val="1"/>
      <w:tblCellMar/>
    </w:tblPr>
    <w:tblStylePr w:type="band1Horz">
      <w:tcPr/>
    </w:tblStylePr>
    <w:tblStylePr w:type="band1Vert">
      <w:tcPr/>
    </w:tblStylePr>
    <w:tblStylePr w:type="band2Horz">
      <w:tcPr/>
    </w:tblStylePr>
    <w:tblStylePr w:type="band2Vert">
      <w:tcPr/>
    </w:tblStylePr>
    <w:tblStylePr w:type="firstCol">
      <w:tcPr/>
    </w:tblStylePr>
    <w:tblStylePr w:type="firstRow">
      <w:tcPr/>
    </w:tblStylePr>
    <w:tblStylePr w:type="lastCol">
      <w:tcPr/>
    </w:tblStylePr>
    <w:tblStylePr w:type="lastRow">
      <w:tcPr/>
    </w:tblStylePr>
    <w:tblStylePr w:type="neCell">
      <w:tcPr/>
    </w:tblStylePr>
    <w:tblStylePr w:type="nwCell">
      <w:tcPr/>
    </w:tblStylePr>
    <w:tblStylePr w:type="seCell">
      <w:tcPr/>
    </w:tblStylePr>
    <w:tblStylePr w:type="swCell">
      <w:tcPr/>
    </w:tblStylePr>
  </w:style>
  <w:style w:type="table" w:styleId="Table3">
    <w:basedOn w:val="TableNormal"/>
    <w:tblPr>
      <w:tblStyleRowBandSize w:val="1"/>
      <w:tblStyleColBandSize w:val="1"/>
      <w:tblCellMar/>
    </w:tblPr>
    <w:tblStylePr w:type="band1Horz">
      <w:tcPr/>
    </w:tblStylePr>
    <w:tblStylePr w:type="band1Vert">
      <w:tcPr/>
    </w:tblStylePr>
    <w:tblStylePr w:type="band2Horz">
      <w:tcPr/>
    </w:tblStylePr>
    <w:tblStylePr w:type="band2Vert">
      <w:tcPr/>
    </w:tblStylePr>
    <w:tblStylePr w:type="firstCol">
      <w:tcPr/>
    </w:tblStylePr>
    <w:tblStylePr w:type="firstRow">
      <w:tcPr/>
    </w:tblStylePr>
    <w:tblStylePr w:type="lastCol">
      <w:tcPr/>
    </w:tblStylePr>
    <w:tblStylePr w:type="lastRow">
      <w:tcPr/>
    </w:tblStylePr>
    <w:tblStylePr w:type="neCell">
      <w:tcPr/>
    </w:tblStylePr>
    <w:tblStylePr w:type="nwCell">
      <w:tcPr/>
    </w:tblStylePr>
    <w:tblStylePr w:type="seCell">
      <w:tcPr/>
    </w:tblStylePr>
    <w:tblStylePr w:type="swCell">
      <w:tcPr/>
    </w:tblStylePr>
  </w:style>
  <w:style w:type="table" w:styleId="Table4">
    <w:basedOn w:val="TableNormal"/>
    <w:tblPr>
      <w:tblStyleRowBandSize w:val="1"/>
      <w:tblStyleColBandSize w:val="1"/>
      <w:tblCellMar/>
    </w:tblPr>
    <w:tcPr>
      <w:shd w:fill="ffffff" w:val="clear"/>
    </w:tcPr>
    <w:tblStylePr w:type="band1Horz">
      <w:tcPr/>
    </w:tblStylePr>
    <w:tblStylePr w:type="band1Vert">
      <w:tcPr/>
    </w:tblStylePr>
    <w:tblStylePr w:type="band2Horz">
      <w:tcPr/>
    </w:tblStylePr>
    <w:tblStylePr w:type="band2Vert">
      <w:tcPr/>
    </w:tblStylePr>
    <w:tblStylePr w:type="firstCol">
      <w:tcPr/>
    </w:tblStylePr>
    <w:tblStylePr w:type="firstRow">
      <w:tcPr/>
    </w:tblStylePr>
    <w:tblStylePr w:type="lastCol">
      <w:tcPr/>
    </w:tblStylePr>
    <w:tblStylePr w:type="lastRow">
      <w:tcPr/>
    </w:tblStylePr>
    <w:tblStylePr w:type="neCell">
      <w:tcPr/>
    </w:tblStylePr>
    <w:tblStylePr w:type="nwCell">
      <w:tcPr/>
    </w:tblStylePr>
    <w:tblStylePr w:type="seCell">
      <w:tcPr/>
    </w:tblStylePr>
    <w:tblStylePr w:type="swCell">
      <w:tcPr/>
    </w:tblStyle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2.png"/></Relationships>
</file>

<file path=word/_rels/fontTable.xml.rels><?xml version="1.0" encoding="UTF-8" standalone="yes"?><Relationships xmlns="http://schemas.openxmlformats.org/package/2006/relationships"><Relationship Id="rId1" Type="http://schemas.openxmlformats.org/officeDocument/2006/relationships/font" Target="fonts/Cardo-regular.ttf"/><Relationship Id="rId2" Type="http://schemas.openxmlformats.org/officeDocument/2006/relationships/font" Target="fonts/Cardo-bold.ttf"/><Relationship Id="rId3" Type="http://schemas.openxmlformats.org/officeDocument/2006/relationships/font" Target="fonts/Cardo-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