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38328E" w14:textId="33CE2259" w:rsidR="003A3264" w:rsidRPr="00981788" w:rsidRDefault="003A3264" w:rsidP="0039523C">
      <w:pPr>
        <w:pStyle w:val="ListParagraph"/>
        <w:numPr>
          <w:ilvl w:val="0"/>
          <w:numId w:val="1"/>
        </w:numPr>
        <w:jc w:val="center"/>
        <w:rPr>
          <w:b/>
          <w:bCs/>
          <w:sz w:val="24"/>
          <w:szCs w:val="24"/>
          <w:u w:val="single"/>
        </w:rPr>
      </w:pPr>
      <w:r w:rsidRPr="00981788">
        <w:rPr>
          <w:b/>
          <w:bCs/>
          <w:sz w:val="24"/>
          <w:szCs w:val="24"/>
          <w:u w:val="single"/>
        </w:rPr>
        <w:t>Why is partnership working the most effective way to reach groups or communities who are unwilling to engage with police.</w:t>
      </w:r>
    </w:p>
    <w:p w14:paraId="52BB0E63" w14:textId="77777777" w:rsidR="00981788" w:rsidRPr="00981788" w:rsidRDefault="00981788" w:rsidP="00981788">
      <w:pPr>
        <w:pStyle w:val="ListParagraph"/>
        <w:ind w:left="360"/>
        <w:rPr>
          <w:b/>
          <w:bCs/>
          <w:sz w:val="24"/>
          <w:szCs w:val="24"/>
          <w:u w:val="single"/>
        </w:rPr>
      </w:pPr>
    </w:p>
    <w:p w14:paraId="1A498214" w14:textId="77777777" w:rsidR="0066045B" w:rsidRPr="00981788" w:rsidRDefault="0066045B" w:rsidP="0066045B">
      <w:pPr>
        <w:shd w:val="clear" w:color="auto" w:fill="FFFFFF"/>
        <w:spacing w:after="0" w:line="0" w:lineRule="auto"/>
        <w:rPr>
          <w:rFonts w:ascii="ff2" w:eastAsia="Times New Roman" w:hAnsi="ff2" w:cs="Times New Roman"/>
          <w:color w:val="231F20"/>
          <w:spacing w:val="-1"/>
          <w:kern w:val="0"/>
          <w:sz w:val="60"/>
          <w:szCs w:val="60"/>
          <w:lang w:eastAsia="en-GB"/>
          <w14:ligatures w14:val="none"/>
        </w:rPr>
      </w:pPr>
      <w:r w:rsidRPr="00981788">
        <w:rPr>
          <w:rFonts w:ascii="ff2" w:eastAsia="Times New Roman" w:hAnsi="ff2" w:cs="Times New Roman"/>
          <w:color w:val="231F20"/>
          <w:spacing w:val="-1"/>
          <w:kern w:val="0"/>
          <w:sz w:val="60"/>
          <w:szCs w:val="60"/>
          <w:lang w:eastAsia="en-GB"/>
          <w14:ligatures w14:val="none"/>
        </w:rPr>
        <w:t xml:space="preserve">Community policing has been </w:t>
      </w:r>
      <w:proofErr w:type="spellStart"/>
      <w:r w:rsidRPr="00981788">
        <w:rPr>
          <w:rFonts w:ascii="ff2" w:eastAsia="Times New Roman" w:hAnsi="ff2" w:cs="Times New Roman"/>
          <w:color w:val="231F20"/>
          <w:spacing w:val="-1"/>
          <w:kern w:val="0"/>
          <w:sz w:val="60"/>
          <w:szCs w:val="60"/>
          <w:lang w:eastAsia="en-GB"/>
          <w14:ligatures w14:val="none"/>
        </w:rPr>
        <w:t>dened</w:t>
      </w:r>
      <w:proofErr w:type="spellEnd"/>
      <w:r w:rsidRPr="00981788">
        <w:rPr>
          <w:rFonts w:ascii="ff2" w:eastAsia="Times New Roman" w:hAnsi="ff2" w:cs="Times New Roman"/>
          <w:color w:val="231F20"/>
          <w:spacing w:val="-1"/>
          <w:kern w:val="0"/>
          <w:sz w:val="60"/>
          <w:szCs w:val="60"/>
          <w:lang w:eastAsia="en-GB"/>
          <w14:ligatures w14:val="none"/>
        </w:rPr>
        <w:t xml:space="preserve"> and</w:t>
      </w:r>
    </w:p>
    <w:p w14:paraId="11100BEA" w14:textId="77777777" w:rsidR="0066045B" w:rsidRPr="00981788" w:rsidRDefault="0066045B" w:rsidP="0066045B">
      <w:pPr>
        <w:shd w:val="clear" w:color="auto" w:fill="FFFFFF"/>
        <w:spacing w:after="0" w:line="0" w:lineRule="auto"/>
        <w:rPr>
          <w:rFonts w:ascii="ff2" w:eastAsia="Times New Roman" w:hAnsi="ff2" w:cs="Times New Roman"/>
          <w:color w:val="231F20"/>
          <w:kern w:val="0"/>
          <w:sz w:val="60"/>
          <w:szCs w:val="60"/>
          <w:lang w:eastAsia="en-GB"/>
          <w14:ligatures w14:val="none"/>
        </w:rPr>
      </w:pPr>
      <w:r w:rsidRPr="00981788">
        <w:rPr>
          <w:rFonts w:ascii="ff2" w:eastAsia="Times New Roman" w:hAnsi="ff2" w:cs="Times New Roman"/>
          <w:color w:val="231F20"/>
          <w:kern w:val="0"/>
          <w:sz w:val="60"/>
          <w:szCs w:val="60"/>
          <w:lang w:eastAsia="en-GB"/>
          <w14:ligatures w14:val="none"/>
        </w:rPr>
        <w:t xml:space="preserve">implemented </w:t>
      </w:r>
      <w:proofErr w:type="spellStart"/>
      <w:r w:rsidRPr="00981788">
        <w:rPr>
          <w:rFonts w:ascii="ff2" w:eastAsia="Times New Roman" w:hAnsi="ff2" w:cs="Times New Roman"/>
          <w:color w:val="231F20"/>
          <w:kern w:val="0"/>
          <w:sz w:val="60"/>
          <w:szCs w:val="60"/>
          <w:lang w:eastAsia="en-GB"/>
          <w14:ligatures w14:val="none"/>
        </w:rPr>
        <w:t>dierently</w:t>
      </w:r>
      <w:proofErr w:type="spellEnd"/>
      <w:r w:rsidRPr="00981788">
        <w:rPr>
          <w:rFonts w:ascii="ff2" w:eastAsia="Times New Roman" w:hAnsi="ff2" w:cs="Times New Roman"/>
          <w:color w:val="231F20"/>
          <w:kern w:val="0"/>
          <w:sz w:val="60"/>
          <w:szCs w:val="60"/>
          <w:lang w:eastAsia="en-GB"/>
          <w14:ligatures w14:val="none"/>
        </w:rPr>
        <w:t xml:space="preserve"> over time and within</w:t>
      </w:r>
    </w:p>
    <w:p w14:paraId="2FA5D0E6" w14:textId="77777777" w:rsidR="0066045B" w:rsidRPr="00981788" w:rsidRDefault="0066045B" w:rsidP="0066045B">
      <w:pPr>
        <w:shd w:val="clear" w:color="auto" w:fill="FFFFFF"/>
        <w:spacing w:after="0" w:line="0" w:lineRule="auto"/>
        <w:rPr>
          <w:rFonts w:ascii="ff2" w:eastAsia="Times New Roman" w:hAnsi="ff2" w:cs="Times New Roman"/>
          <w:color w:val="231F20"/>
          <w:kern w:val="0"/>
          <w:sz w:val="60"/>
          <w:szCs w:val="60"/>
          <w:lang w:eastAsia="en-GB"/>
          <w14:ligatures w14:val="none"/>
        </w:rPr>
      </w:pPr>
      <w:proofErr w:type="spellStart"/>
      <w:r w:rsidRPr="00981788">
        <w:rPr>
          <w:rFonts w:ascii="ff2" w:eastAsia="Times New Roman" w:hAnsi="ff2" w:cs="Times New Roman"/>
          <w:color w:val="231F20"/>
          <w:kern w:val="0"/>
          <w:sz w:val="60"/>
          <w:szCs w:val="60"/>
          <w:lang w:eastAsia="en-GB"/>
          <w14:ligatures w14:val="none"/>
        </w:rPr>
        <w:t>dierent</w:t>
      </w:r>
      <w:proofErr w:type="spellEnd"/>
      <w:r w:rsidRPr="00981788">
        <w:rPr>
          <w:rFonts w:ascii="ff2" w:eastAsia="Times New Roman" w:hAnsi="ff2" w:cs="Times New Roman"/>
          <w:color w:val="231F20"/>
          <w:kern w:val="0"/>
          <w:sz w:val="60"/>
          <w:szCs w:val="60"/>
          <w:lang w:eastAsia="en-GB"/>
          <w14:ligatures w14:val="none"/>
        </w:rPr>
        <w:t xml:space="preserve"> contexts, largely because it is a </w:t>
      </w:r>
      <w:proofErr w:type="spellStart"/>
      <w:r w:rsidRPr="00981788">
        <w:rPr>
          <w:rFonts w:ascii="ff2" w:eastAsia="Times New Roman" w:hAnsi="ff2" w:cs="Times New Roman"/>
          <w:color w:val="231F20"/>
          <w:kern w:val="0"/>
          <w:sz w:val="60"/>
          <w:szCs w:val="60"/>
          <w:lang w:eastAsia="en-GB"/>
          <w14:ligatures w14:val="none"/>
        </w:rPr>
        <w:t>polic</w:t>
      </w:r>
      <w:proofErr w:type="spellEnd"/>
      <w:r w:rsidRPr="00981788">
        <w:rPr>
          <w:rFonts w:ascii="ff2" w:eastAsia="Times New Roman" w:hAnsi="ff2" w:cs="Times New Roman"/>
          <w:color w:val="231F20"/>
          <w:kern w:val="0"/>
          <w:sz w:val="60"/>
          <w:szCs w:val="60"/>
          <w:lang w:eastAsia="en-GB"/>
          <w14:ligatures w14:val="none"/>
        </w:rPr>
        <w:t>-</w:t>
      </w:r>
    </w:p>
    <w:p w14:paraId="074BC693" w14:textId="77777777" w:rsidR="0066045B" w:rsidRPr="00981788" w:rsidRDefault="0066045B" w:rsidP="0066045B">
      <w:pPr>
        <w:shd w:val="clear" w:color="auto" w:fill="FFFFFF"/>
        <w:spacing w:after="0" w:line="0" w:lineRule="auto"/>
        <w:rPr>
          <w:rFonts w:ascii="ff2" w:eastAsia="Times New Roman" w:hAnsi="ff2" w:cs="Times New Roman"/>
          <w:color w:val="231F20"/>
          <w:spacing w:val="-1"/>
          <w:kern w:val="0"/>
          <w:sz w:val="60"/>
          <w:szCs w:val="60"/>
          <w:lang w:eastAsia="en-GB"/>
          <w14:ligatures w14:val="none"/>
        </w:rPr>
      </w:pPr>
      <w:proofErr w:type="spellStart"/>
      <w:r w:rsidRPr="00981788">
        <w:rPr>
          <w:rFonts w:ascii="ff2" w:eastAsia="Times New Roman" w:hAnsi="ff2" w:cs="Times New Roman"/>
          <w:color w:val="231F20"/>
          <w:spacing w:val="-1"/>
          <w:kern w:val="0"/>
          <w:sz w:val="60"/>
          <w:szCs w:val="60"/>
          <w:lang w:eastAsia="en-GB"/>
          <w14:ligatures w14:val="none"/>
        </w:rPr>
        <w:t>ing</w:t>
      </w:r>
      <w:proofErr w:type="spellEnd"/>
      <w:r w:rsidRPr="00981788">
        <w:rPr>
          <w:rFonts w:ascii="ff2" w:eastAsia="Times New Roman" w:hAnsi="ff2" w:cs="Times New Roman"/>
          <w:color w:val="231F20"/>
          <w:spacing w:val="-1"/>
          <w:kern w:val="0"/>
          <w:sz w:val="60"/>
          <w:szCs w:val="60"/>
          <w:lang w:eastAsia="en-GB"/>
          <w14:ligatures w14:val="none"/>
        </w:rPr>
        <w:t xml:space="preserve"> philosophy that is tailored to the changing</w:t>
      </w:r>
    </w:p>
    <w:p w14:paraId="419871BE" w14:textId="30B57EA0" w:rsidR="003A3264" w:rsidRPr="00981788" w:rsidRDefault="0066045B" w:rsidP="00A30CB3">
      <w:pPr>
        <w:shd w:val="clear" w:color="auto" w:fill="FFFFFF"/>
        <w:spacing w:after="0" w:line="0" w:lineRule="auto"/>
        <w:rPr>
          <w:rFonts w:ascii="ff2" w:eastAsia="Times New Roman" w:hAnsi="ff2" w:cs="Times New Roman"/>
          <w:color w:val="231F20"/>
          <w:kern w:val="0"/>
          <w:sz w:val="60"/>
          <w:szCs w:val="60"/>
          <w:lang w:eastAsia="en-GB"/>
          <w14:ligatures w14:val="none"/>
        </w:rPr>
      </w:pPr>
      <w:r w:rsidRPr="00981788">
        <w:rPr>
          <w:rFonts w:ascii="ff2" w:eastAsia="Times New Roman" w:hAnsi="ff2" w:cs="Times New Roman"/>
          <w:color w:val="231F20"/>
          <w:kern w:val="0"/>
          <w:sz w:val="60"/>
          <w:szCs w:val="60"/>
          <w:lang w:eastAsia="en-GB"/>
          <w14:ligatures w14:val="none"/>
        </w:rPr>
        <w:t xml:space="preserve">needs of local </w:t>
      </w:r>
      <w:proofErr w:type="spellStart"/>
      <w:r w:rsidRPr="00981788">
        <w:rPr>
          <w:rFonts w:ascii="ff2" w:eastAsia="Times New Roman" w:hAnsi="ff2" w:cs="Times New Roman"/>
          <w:color w:val="231F20"/>
          <w:kern w:val="0"/>
          <w:sz w:val="60"/>
          <w:szCs w:val="60"/>
          <w:lang w:eastAsia="en-GB"/>
          <w14:ligatures w14:val="none"/>
        </w:rPr>
        <w:t>communitie</w:t>
      </w:r>
      <w:proofErr w:type="spellEnd"/>
    </w:p>
    <w:p w14:paraId="145F8547" w14:textId="77777777" w:rsidR="005E5E03" w:rsidRPr="00981788" w:rsidRDefault="005E5E03" w:rsidP="005E5E03">
      <w:pPr>
        <w:shd w:val="clear" w:color="auto" w:fill="FFFFFF"/>
        <w:spacing w:after="0" w:line="0" w:lineRule="auto"/>
        <w:rPr>
          <w:rFonts w:ascii="ff2" w:eastAsia="Times New Roman" w:hAnsi="ff2" w:cs="Times New Roman"/>
          <w:color w:val="231F20"/>
          <w:spacing w:val="-1"/>
          <w:kern w:val="0"/>
          <w:sz w:val="60"/>
          <w:szCs w:val="60"/>
          <w:lang w:eastAsia="en-GB"/>
          <w14:ligatures w14:val="none"/>
        </w:rPr>
      </w:pPr>
      <w:r w:rsidRPr="00981788">
        <w:rPr>
          <w:rFonts w:ascii="ff2" w:eastAsia="Times New Roman" w:hAnsi="ff2" w:cs="Times New Roman"/>
          <w:color w:val="231F20"/>
          <w:spacing w:val="-1"/>
          <w:kern w:val="0"/>
          <w:sz w:val="60"/>
          <w:szCs w:val="60"/>
          <w:lang w:eastAsia="en-GB"/>
          <w14:ligatures w14:val="none"/>
        </w:rPr>
        <w:t xml:space="preserve">Community policing has been </w:t>
      </w:r>
      <w:proofErr w:type="spellStart"/>
      <w:r w:rsidRPr="00981788">
        <w:rPr>
          <w:rFonts w:ascii="ff2" w:eastAsia="Times New Roman" w:hAnsi="ff2" w:cs="Times New Roman"/>
          <w:color w:val="231F20"/>
          <w:spacing w:val="-1"/>
          <w:kern w:val="0"/>
          <w:sz w:val="60"/>
          <w:szCs w:val="60"/>
          <w:lang w:eastAsia="en-GB"/>
          <w14:ligatures w14:val="none"/>
        </w:rPr>
        <w:t>dened</w:t>
      </w:r>
      <w:proofErr w:type="spellEnd"/>
      <w:r w:rsidRPr="00981788">
        <w:rPr>
          <w:rFonts w:ascii="ff2" w:eastAsia="Times New Roman" w:hAnsi="ff2" w:cs="Times New Roman"/>
          <w:color w:val="231F20"/>
          <w:spacing w:val="-1"/>
          <w:kern w:val="0"/>
          <w:sz w:val="60"/>
          <w:szCs w:val="60"/>
          <w:lang w:eastAsia="en-GB"/>
          <w14:ligatures w14:val="none"/>
        </w:rPr>
        <w:t xml:space="preserve"> and</w:t>
      </w:r>
    </w:p>
    <w:p w14:paraId="2F889F6E" w14:textId="77777777" w:rsidR="005E5E03" w:rsidRPr="00981788" w:rsidRDefault="005E5E03" w:rsidP="005E5E03">
      <w:pPr>
        <w:shd w:val="clear" w:color="auto" w:fill="FFFFFF"/>
        <w:spacing w:after="0" w:line="0" w:lineRule="auto"/>
        <w:rPr>
          <w:rFonts w:ascii="ff2" w:eastAsia="Times New Roman" w:hAnsi="ff2" w:cs="Times New Roman"/>
          <w:color w:val="231F20"/>
          <w:kern w:val="0"/>
          <w:sz w:val="60"/>
          <w:szCs w:val="60"/>
          <w:lang w:eastAsia="en-GB"/>
          <w14:ligatures w14:val="none"/>
        </w:rPr>
      </w:pPr>
      <w:r w:rsidRPr="00981788">
        <w:rPr>
          <w:rFonts w:ascii="ff2" w:eastAsia="Times New Roman" w:hAnsi="ff2" w:cs="Times New Roman"/>
          <w:color w:val="231F20"/>
          <w:kern w:val="0"/>
          <w:sz w:val="60"/>
          <w:szCs w:val="60"/>
          <w:lang w:eastAsia="en-GB"/>
          <w14:ligatures w14:val="none"/>
        </w:rPr>
        <w:t xml:space="preserve">implemented </w:t>
      </w:r>
      <w:proofErr w:type="spellStart"/>
      <w:r w:rsidRPr="00981788">
        <w:rPr>
          <w:rFonts w:ascii="ff2" w:eastAsia="Times New Roman" w:hAnsi="ff2" w:cs="Times New Roman"/>
          <w:color w:val="231F20"/>
          <w:kern w:val="0"/>
          <w:sz w:val="60"/>
          <w:szCs w:val="60"/>
          <w:lang w:eastAsia="en-GB"/>
          <w14:ligatures w14:val="none"/>
        </w:rPr>
        <w:t>dierently</w:t>
      </w:r>
      <w:proofErr w:type="spellEnd"/>
      <w:r w:rsidRPr="00981788">
        <w:rPr>
          <w:rFonts w:ascii="ff2" w:eastAsia="Times New Roman" w:hAnsi="ff2" w:cs="Times New Roman"/>
          <w:color w:val="231F20"/>
          <w:kern w:val="0"/>
          <w:sz w:val="60"/>
          <w:szCs w:val="60"/>
          <w:lang w:eastAsia="en-GB"/>
          <w14:ligatures w14:val="none"/>
        </w:rPr>
        <w:t xml:space="preserve"> over time and within</w:t>
      </w:r>
    </w:p>
    <w:p w14:paraId="27590000" w14:textId="77777777" w:rsidR="005E5E03" w:rsidRPr="00981788" w:rsidRDefault="005E5E03" w:rsidP="005E5E03">
      <w:pPr>
        <w:shd w:val="clear" w:color="auto" w:fill="FFFFFF"/>
        <w:spacing w:after="0" w:line="0" w:lineRule="auto"/>
        <w:rPr>
          <w:rFonts w:ascii="ff2" w:eastAsia="Times New Roman" w:hAnsi="ff2" w:cs="Times New Roman"/>
          <w:color w:val="231F20"/>
          <w:kern w:val="0"/>
          <w:sz w:val="60"/>
          <w:szCs w:val="60"/>
          <w:lang w:eastAsia="en-GB"/>
          <w14:ligatures w14:val="none"/>
        </w:rPr>
      </w:pPr>
      <w:proofErr w:type="spellStart"/>
      <w:r w:rsidRPr="00981788">
        <w:rPr>
          <w:rFonts w:ascii="ff2" w:eastAsia="Times New Roman" w:hAnsi="ff2" w:cs="Times New Roman"/>
          <w:color w:val="231F20"/>
          <w:kern w:val="0"/>
          <w:sz w:val="60"/>
          <w:szCs w:val="60"/>
          <w:lang w:eastAsia="en-GB"/>
          <w14:ligatures w14:val="none"/>
        </w:rPr>
        <w:t>dierent</w:t>
      </w:r>
      <w:proofErr w:type="spellEnd"/>
      <w:r w:rsidRPr="00981788">
        <w:rPr>
          <w:rFonts w:ascii="ff2" w:eastAsia="Times New Roman" w:hAnsi="ff2" w:cs="Times New Roman"/>
          <w:color w:val="231F20"/>
          <w:kern w:val="0"/>
          <w:sz w:val="60"/>
          <w:szCs w:val="60"/>
          <w:lang w:eastAsia="en-GB"/>
          <w14:ligatures w14:val="none"/>
        </w:rPr>
        <w:t xml:space="preserve"> contexts, largely because it is a </w:t>
      </w:r>
      <w:proofErr w:type="spellStart"/>
      <w:r w:rsidRPr="00981788">
        <w:rPr>
          <w:rFonts w:ascii="ff2" w:eastAsia="Times New Roman" w:hAnsi="ff2" w:cs="Times New Roman"/>
          <w:color w:val="231F20"/>
          <w:kern w:val="0"/>
          <w:sz w:val="60"/>
          <w:szCs w:val="60"/>
          <w:lang w:eastAsia="en-GB"/>
          <w14:ligatures w14:val="none"/>
        </w:rPr>
        <w:t>polic</w:t>
      </w:r>
      <w:proofErr w:type="spellEnd"/>
      <w:r w:rsidRPr="00981788">
        <w:rPr>
          <w:rFonts w:ascii="ff2" w:eastAsia="Times New Roman" w:hAnsi="ff2" w:cs="Times New Roman"/>
          <w:color w:val="231F20"/>
          <w:kern w:val="0"/>
          <w:sz w:val="60"/>
          <w:szCs w:val="60"/>
          <w:lang w:eastAsia="en-GB"/>
          <w14:ligatures w14:val="none"/>
        </w:rPr>
        <w:t>-</w:t>
      </w:r>
    </w:p>
    <w:p w14:paraId="1C61CCF4" w14:textId="77777777" w:rsidR="005E5E03" w:rsidRPr="00981788" w:rsidRDefault="005E5E03" w:rsidP="005E5E03">
      <w:pPr>
        <w:shd w:val="clear" w:color="auto" w:fill="FFFFFF"/>
        <w:spacing w:after="0" w:line="0" w:lineRule="auto"/>
        <w:rPr>
          <w:rFonts w:ascii="ff2" w:eastAsia="Times New Roman" w:hAnsi="ff2" w:cs="Times New Roman"/>
          <w:color w:val="231F20"/>
          <w:spacing w:val="-1"/>
          <w:kern w:val="0"/>
          <w:sz w:val="60"/>
          <w:szCs w:val="60"/>
          <w:lang w:eastAsia="en-GB"/>
          <w14:ligatures w14:val="none"/>
        </w:rPr>
      </w:pPr>
      <w:proofErr w:type="spellStart"/>
      <w:r w:rsidRPr="00981788">
        <w:rPr>
          <w:rFonts w:ascii="ff2" w:eastAsia="Times New Roman" w:hAnsi="ff2" w:cs="Times New Roman"/>
          <w:color w:val="231F20"/>
          <w:spacing w:val="-1"/>
          <w:kern w:val="0"/>
          <w:sz w:val="60"/>
          <w:szCs w:val="60"/>
          <w:lang w:eastAsia="en-GB"/>
          <w14:ligatures w14:val="none"/>
        </w:rPr>
        <w:t>ing</w:t>
      </w:r>
      <w:proofErr w:type="spellEnd"/>
      <w:r w:rsidRPr="00981788">
        <w:rPr>
          <w:rFonts w:ascii="ff2" w:eastAsia="Times New Roman" w:hAnsi="ff2" w:cs="Times New Roman"/>
          <w:color w:val="231F20"/>
          <w:spacing w:val="-1"/>
          <w:kern w:val="0"/>
          <w:sz w:val="60"/>
          <w:szCs w:val="60"/>
          <w:lang w:eastAsia="en-GB"/>
          <w14:ligatures w14:val="none"/>
        </w:rPr>
        <w:t xml:space="preserve"> philosophy that is tailored to the changing</w:t>
      </w:r>
    </w:p>
    <w:p w14:paraId="5CC13B4E" w14:textId="41329717" w:rsidR="003A3264" w:rsidRPr="00981788" w:rsidRDefault="005E5E03" w:rsidP="0039523C">
      <w:pPr>
        <w:shd w:val="clear" w:color="auto" w:fill="FFFFFF"/>
        <w:spacing w:after="0" w:line="0" w:lineRule="auto"/>
        <w:rPr>
          <w:rFonts w:ascii="ff2" w:eastAsia="Times New Roman" w:hAnsi="ff2" w:cs="Times New Roman"/>
          <w:color w:val="231F20"/>
          <w:kern w:val="0"/>
          <w:sz w:val="60"/>
          <w:szCs w:val="60"/>
          <w:lang w:eastAsia="en-GB"/>
          <w14:ligatures w14:val="none"/>
        </w:rPr>
      </w:pPr>
      <w:r w:rsidRPr="00981788">
        <w:rPr>
          <w:rFonts w:ascii="ff2" w:eastAsia="Times New Roman" w:hAnsi="ff2" w:cs="Times New Roman"/>
          <w:color w:val="231F20"/>
          <w:kern w:val="0"/>
          <w:sz w:val="60"/>
          <w:szCs w:val="60"/>
          <w:lang w:eastAsia="en-GB"/>
          <w14:ligatures w14:val="none"/>
        </w:rPr>
        <w:t>needs of local communities</w:t>
      </w:r>
    </w:p>
    <w:p w14:paraId="2DAE1F07" w14:textId="77777777" w:rsidR="00696FC9" w:rsidRPr="00981788" w:rsidRDefault="00AF5989" w:rsidP="0039523C">
      <w:pPr>
        <w:spacing w:line="360" w:lineRule="auto"/>
        <w:rPr>
          <w:sz w:val="24"/>
          <w:szCs w:val="24"/>
        </w:rPr>
      </w:pPr>
      <w:r w:rsidRPr="00981788">
        <w:rPr>
          <w:sz w:val="24"/>
          <w:szCs w:val="24"/>
        </w:rPr>
        <w:t xml:space="preserve">The Crime and Disorder Act </w:t>
      </w:r>
      <w:r w:rsidR="00427E9F" w:rsidRPr="00981788">
        <w:rPr>
          <w:sz w:val="24"/>
          <w:szCs w:val="24"/>
        </w:rPr>
        <w:t>1998</w:t>
      </w:r>
      <w:r w:rsidR="009C2AEA" w:rsidRPr="00981788">
        <w:rPr>
          <w:sz w:val="24"/>
          <w:szCs w:val="24"/>
        </w:rPr>
        <w:t xml:space="preserve"> </w:t>
      </w:r>
      <w:r w:rsidR="00427E9F" w:rsidRPr="00981788">
        <w:rPr>
          <w:sz w:val="24"/>
          <w:szCs w:val="24"/>
        </w:rPr>
        <w:t xml:space="preserve">formally established partnership working </w:t>
      </w:r>
      <w:r w:rsidR="00BA1FBC" w:rsidRPr="00981788">
        <w:rPr>
          <w:sz w:val="24"/>
          <w:szCs w:val="24"/>
        </w:rPr>
        <w:t xml:space="preserve">and placed a statutory </w:t>
      </w:r>
      <w:r w:rsidR="00103F04" w:rsidRPr="00981788">
        <w:rPr>
          <w:sz w:val="24"/>
          <w:szCs w:val="24"/>
        </w:rPr>
        <w:t xml:space="preserve">duty on </w:t>
      </w:r>
      <w:r w:rsidR="007A1455" w:rsidRPr="00981788">
        <w:rPr>
          <w:sz w:val="24"/>
          <w:szCs w:val="24"/>
        </w:rPr>
        <w:t>several</w:t>
      </w:r>
      <w:r w:rsidR="00103F04" w:rsidRPr="00981788">
        <w:rPr>
          <w:sz w:val="24"/>
          <w:szCs w:val="24"/>
        </w:rPr>
        <w:t xml:space="preserve"> responsible </w:t>
      </w:r>
      <w:r w:rsidR="00D4388F" w:rsidRPr="00981788">
        <w:rPr>
          <w:sz w:val="24"/>
          <w:szCs w:val="24"/>
        </w:rPr>
        <w:t xml:space="preserve">authorities to </w:t>
      </w:r>
      <w:r w:rsidR="00805818" w:rsidRPr="00981788">
        <w:rPr>
          <w:sz w:val="24"/>
          <w:szCs w:val="24"/>
        </w:rPr>
        <w:t xml:space="preserve">work together </w:t>
      </w:r>
      <w:r w:rsidR="007A1455" w:rsidRPr="00981788">
        <w:rPr>
          <w:sz w:val="24"/>
          <w:szCs w:val="24"/>
        </w:rPr>
        <w:t>to reduce crime and disorder in England and Wales</w:t>
      </w:r>
      <w:r w:rsidR="006C3E66" w:rsidRPr="00981788">
        <w:rPr>
          <w:sz w:val="24"/>
          <w:szCs w:val="24"/>
        </w:rPr>
        <w:t xml:space="preserve"> (College of Policing, </w:t>
      </w:r>
      <w:r w:rsidR="000830F2" w:rsidRPr="00981788">
        <w:rPr>
          <w:sz w:val="24"/>
          <w:szCs w:val="24"/>
        </w:rPr>
        <w:t>n.d.).</w:t>
      </w:r>
      <w:r w:rsidR="008D4AE8" w:rsidRPr="00981788">
        <w:rPr>
          <w:sz w:val="24"/>
          <w:szCs w:val="24"/>
        </w:rPr>
        <w:t xml:space="preserve"> Outlined under Section 6 of Crime and Disorder Act are Community Safety Partnerships (CSPs) which were introduced to bring together local partners, the responsible authorities are the police, local authorities, fire and rescue authorities, the probation service and health boards (Home Office, 2023).</w:t>
      </w:r>
    </w:p>
    <w:p w14:paraId="68DD6E43" w14:textId="5E563EA5" w:rsidR="00B30B86" w:rsidRPr="00981788" w:rsidRDefault="004B746E" w:rsidP="0039523C">
      <w:pPr>
        <w:spacing w:line="360" w:lineRule="auto"/>
        <w:rPr>
          <w:sz w:val="24"/>
          <w:szCs w:val="24"/>
        </w:rPr>
      </w:pPr>
      <w:r w:rsidRPr="00981788">
        <w:rPr>
          <w:sz w:val="24"/>
          <w:szCs w:val="24"/>
        </w:rPr>
        <w:t xml:space="preserve"> CSPs focus on issues within communities and work together to protect individuals as well as communities from crime</w:t>
      </w:r>
      <w:r w:rsidR="007E24ED" w:rsidRPr="00981788">
        <w:rPr>
          <w:sz w:val="24"/>
          <w:szCs w:val="24"/>
        </w:rPr>
        <w:t>.</w:t>
      </w:r>
      <w:r w:rsidR="00B30B86" w:rsidRPr="00981788">
        <w:rPr>
          <w:sz w:val="24"/>
          <w:szCs w:val="24"/>
        </w:rPr>
        <w:t xml:space="preserve"> As CSPs don’t solely work alone, the Home Office suggest that no single agency can address the issues surrounding criminality alone and that effective partnership working is vital to ensure safer communities (Home Office, 2023). The use of CSPs can be seen as an effective tool in reducing crime and disorder within communities. Crime figures for South Wales Police were recorded by Office for National Statistics, they suggest that the CSP number of recorded crimes for headline offences in the year ending June 2023 were 109,376 (Office for National Statistics, 2023). </w:t>
      </w:r>
    </w:p>
    <w:p w14:paraId="1C328440" w14:textId="61476F2D" w:rsidR="00641F3A" w:rsidRPr="00981788" w:rsidRDefault="005512F9" w:rsidP="0039523C">
      <w:pPr>
        <w:spacing w:line="360" w:lineRule="auto"/>
        <w:rPr>
          <w:sz w:val="24"/>
          <w:szCs w:val="24"/>
        </w:rPr>
      </w:pPr>
      <w:r w:rsidRPr="00981788">
        <w:rPr>
          <w:sz w:val="24"/>
          <w:szCs w:val="24"/>
        </w:rPr>
        <w:t>The theory behind p</w:t>
      </w:r>
      <w:r w:rsidR="00B30B86" w:rsidRPr="00981788">
        <w:rPr>
          <w:sz w:val="24"/>
          <w:szCs w:val="24"/>
        </w:rPr>
        <w:t xml:space="preserve">artnership working </w:t>
      </w:r>
      <w:r w:rsidRPr="00981788">
        <w:rPr>
          <w:sz w:val="24"/>
          <w:szCs w:val="24"/>
        </w:rPr>
        <w:t xml:space="preserve">between agencies has progressively </w:t>
      </w:r>
      <w:r w:rsidR="00B54537" w:rsidRPr="00981788">
        <w:rPr>
          <w:sz w:val="24"/>
          <w:szCs w:val="24"/>
        </w:rPr>
        <w:t xml:space="preserve">become a more </w:t>
      </w:r>
      <w:r w:rsidRPr="00981788">
        <w:rPr>
          <w:sz w:val="24"/>
          <w:szCs w:val="24"/>
        </w:rPr>
        <w:t>important feature</w:t>
      </w:r>
      <w:r w:rsidR="00B54537" w:rsidRPr="00981788">
        <w:rPr>
          <w:sz w:val="24"/>
          <w:szCs w:val="24"/>
        </w:rPr>
        <w:t xml:space="preserve"> over the years (Fynn et al., 2022). However, during the 1990’s this is where there was a significant development of </w:t>
      </w:r>
      <w:r w:rsidR="007B5EB5" w:rsidRPr="00981788">
        <w:rPr>
          <w:sz w:val="24"/>
          <w:szCs w:val="24"/>
        </w:rPr>
        <w:t>“</w:t>
      </w:r>
      <w:r w:rsidR="00B54537" w:rsidRPr="00981788">
        <w:rPr>
          <w:sz w:val="24"/>
          <w:szCs w:val="24"/>
        </w:rPr>
        <w:t>multilateral partnerships where public, private and voluntary sector organisations joined together to tackle cross-cutting issues such as social exclusion, community safety and neighbourhood regeneration</w:t>
      </w:r>
      <w:r w:rsidR="007B5EB5" w:rsidRPr="00981788">
        <w:rPr>
          <w:sz w:val="24"/>
          <w:szCs w:val="24"/>
        </w:rPr>
        <w:t>”</w:t>
      </w:r>
      <w:r w:rsidR="00B54537" w:rsidRPr="00981788">
        <w:rPr>
          <w:sz w:val="24"/>
          <w:szCs w:val="24"/>
        </w:rPr>
        <w:t xml:space="preserve"> (</w:t>
      </w:r>
      <w:proofErr w:type="spellStart"/>
      <w:r w:rsidR="00B54537" w:rsidRPr="00981788">
        <w:rPr>
          <w:sz w:val="24"/>
          <w:szCs w:val="24"/>
        </w:rPr>
        <w:t>Cheminais</w:t>
      </w:r>
      <w:proofErr w:type="spellEnd"/>
      <w:r w:rsidR="00B54537" w:rsidRPr="00981788">
        <w:rPr>
          <w:sz w:val="24"/>
          <w:szCs w:val="24"/>
        </w:rPr>
        <w:t xml:space="preserve">, 2008, pp. 2). With the concept of partnership working evolving, </w:t>
      </w:r>
      <w:r w:rsidR="00641F3A" w:rsidRPr="00981788">
        <w:rPr>
          <w:sz w:val="24"/>
          <w:szCs w:val="24"/>
        </w:rPr>
        <w:t xml:space="preserve">it is important to explore how agencies can utilise this form of working to be able to reach differing groups or communities. </w:t>
      </w:r>
    </w:p>
    <w:p w14:paraId="197D349C" w14:textId="3F522E7A" w:rsidR="00F84A31" w:rsidRPr="00981788" w:rsidRDefault="009F73C2" w:rsidP="0039523C">
      <w:pPr>
        <w:spacing w:line="360" w:lineRule="auto"/>
        <w:rPr>
          <w:sz w:val="24"/>
          <w:szCs w:val="24"/>
        </w:rPr>
      </w:pPr>
      <w:r w:rsidRPr="00981788">
        <w:rPr>
          <w:sz w:val="24"/>
          <w:szCs w:val="24"/>
        </w:rPr>
        <w:t>Rosenbaum identified benefits of partnership working in relation to the impact on crime reduction, particularly that when partnerships work effectively</w:t>
      </w:r>
      <w:r w:rsidR="00F84A31" w:rsidRPr="00981788">
        <w:rPr>
          <w:sz w:val="24"/>
          <w:szCs w:val="24"/>
        </w:rPr>
        <w:t>. Rosenbaum states that</w:t>
      </w:r>
    </w:p>
    <w:p w14:paraId="3A39D816" w14:textId="0CC6574F" w:rsidR="00F84A31" w:rsidRPr="00981788" w:rsidRDefault="009F73C2" w:rsidP="0039523C">
      <w:pPr>
        <w:spacing w:line="360" w:lineRule="auto"/>
        <w:rPr>
          <w:sz w:val="24"/>
          <w:szCs w:val="24"/>
        </w:rPr>
      </w:pPr>
      <w:r w:rsidRPr="00981788">
        <w:rPr>
          <w:sz w:val="24"/>
          <w:szCs w:val="24"/>
        </w:rPr>
        <w:t xml:space="preserve"> </w:t>
      </w:r>
      <w:r w:rsidR="00F84A31" w:rsidRPr="00981788">
        <w:rPr>
          <w:sz w:val="24"/>
          <w:szCs w:val="24"/>
        </w:rPr>
        <w:t>“They</w:t>
      </w:r>
      <w:r w:rsidRPr="00981788">
        <w:rPr>
          <w:sz w:val="24"/>
          <w:szCs w:val="24"/>
        </w:rPr>
        <w:t xml:space="preserve"> can increase the accountability of organisations, reduce duplication and fragmentation of services, build public-private linkages, increase public awareness of and participation in crime reduction initiatives, serve to strengthen local community organisations and be transformational, permanently altering the way agencies do business” (</w:t>
      </w:r>
      <w:r w:rsidR="00F84A31" w:rsidRPr="00981788">
        <w:rPr>
          <w:sz w:val="24"/>
          <w:szCs w:val="24"/>
        </w:rPr>
        <w:t xml:space="preserve">Rosenbaum, </w:t>
      </w:r>
      <w:r w:rsidRPr="00981788">
        <w:rPr>
          <w:sz w:val="24"/>
          <w:szCs w:val="24"/>
        </w:rPr>
        <w:t>2005</w:t>
      </w:r>
      <w:r w:rsidR="00F84A31" w:rsidRPr="00981788">
        <w:rPr>
          <w:sz w:val="24"/>
          <w:szCs w:val="24"/>
        </w:rPr>
        <w:t>, pp.345</w:t>
      </w:r>
      <w:r w:rsidRPr="00981788">
        <w:rPr>
          <w:sz w:val="24"/>
          <w:szCs w:val="24"/>
        </w:rPr>
        <w:t xml:space="preserve">). </w:t>
      </w:r>
    </w:p>
    <w:p w14:paraId="279AA1C4" w14:textId="6B7E9CDA" w:rsidR="006C5843" w:rsidRPr="00981788" w:rsidRDefault="009F73C2" w:rsidP="0039523C">
      <w:pPr>
        <w:spacing w:line="360" w:lineRule="auto"/>
        <w:rPr>
          <w:sz w:val="24"/>
          <w:szCs w:val="24"/>
        </w:rPr>
      </w:pPr>
      <w:r w:rsidRPr="00981788">
        <w:rPr>
          <w:sz w:val="24"/>
          <w:szCs w:val="24"/>
        </w:rPr>
        <w:lastRenderedPageBreak/>
        <w:t xml:space="preserve">However, </w:t>
      </w:r>
      <w:r w:rsidR="00137ABD" w:rsidRPr="00981788">
        <w:rPr>
          <w:sz w:val="24"/>
          <w:szCs w:val="24"/>
        </w:rPr>
        <w:t>in</w:t>
      </w:r>
      <w:r w:rsidR="00641F3A" w:rsidRPr="00981788">
        <w:rPr>
          <w:sz w:val="24"/>
          <w:szCs w:val="24"/>
        </w:rPr>
        <w:t xml:space="preserve"> terms of policing, there are many reasons to why individuals are unwilling to engage with the police.</w:t>
      </w:r>
      <w:r w:rsidR="00F84A31" w:rsidRPr="00981788">
        <w:rPr>
          <w:sz w:val="24"/>
          <w:szCs w:val="24"/>
        </w:rPr>
        <w:t xml:space="preserve"> </w:t>
      </w:r>
      <w:r w:rsidR="00641F3A" w:rsidRPr="00981788">
        <w:rPr>
          <w:sz w:val="24"/>
          <w:szCs w:val="24"/>
        </w:rPr>
        <w:t>The first being that there could be a lack of trust and confidence</w:t>
      </w:r>
      <w:r w:rsidR="00312DC1" w:rsidRPr="00981788">
        <w:rPr>
          <w:sz w:val="24"/>
          <w:szCs w:val="24"/>
        </w:rPr>
        <w:t>, The Royal United Services Institute</w:t>
      </w:r>
      <w:r w:rsidR="00981788" w:rsidRPr="00981788">
        <w:rPr>
          <w:sz w:val="24"/>
          <w:szCs w:val="24"/>
        </w:rPr>
        <w:t xml:space="preserve"> (2022)</w:t>
      </w:r>
      <w:r w:rsidR="00312DC1" w:rsidRPr="00981788">
        <w:rPr>
          <w:sz w:val="24"/>
          <w:szCs w:val="24"/>
        </w:rPr>
        <w:t xml:space="preserve"> state that in 2022, public confidence in the police was at a new low. </w:t>
      </w:r>
      <w:r w:rsidR="004E0C0A" w:rsidRPr="00981788">
        <w:rPr>
          <w:sz w:val="24"/>
          <w:szCs w:val="24"/>
        </w:rPr>
        <w:t>It could be said that there are many barriers to trust and confidence in policing such as negative media coverage of the police, police misconduct and overall negative public perceptions of police performance (Brown and Hobbs, 2023). However</w:t>
      </w:r>
      <w:r w:rsidR="00312DC1" w:rsidRPr="00981788">
        <w:rPr>
          <w:sz w:val="24"/>
          <w:szCs w:val="24"/>
        </w:rPr>
        <w:t xml:space="preserve">, the Crime Survey for England and Wales published </w:t>
      </w:r>
      <w:r w:rsidR="00B05714" w:rsidRPr="00981788">
        <w:rPr>
          <w:sz w:val="24"/>
          <w:szCs w:val="24"/>
        </w:rPr>
        <w:t xml:space="preserve">that overall confidence in local policing was at 69% for the year ending 2022, which was a 10% decrease from the previous year (Office for National Statistics, 2023). </w:t>
      </w:r>
      <w:r w:rsidR="00D67984" w:rsidRPr="00981788">
        <w:rPr>
          <w:sz w:val="24"/>
          <w:szCs w:val="24"/>
        </w:rPr>
        <w:t>The statistics show that with a percentage of public not having confidence in local policing this could therefore affect the level of engagement that police are having from these communities or groups. Furthermore, Rosenbaum et al</w:t>
      </w:r>
      <w:r w:rsidR="00981788" w:rsidRPr="00981788">
        <w:rPr>
          <w:sz w:val="24"/>
          <w:szCs w:val="24"/>
        </w:rPr>
        <w:t xml:space="preserve">, (2005) </w:t>
      </w:r>
      <w:r w:rsidR="00D67984" w:rsidRPr="00981788">
        <w:rPr>
          <w:sz w:val="24"/>
          <w:szCs w:val="24"/>
        </w:rPr>
        <w:t xml:space="preserve">states that “without the trust and confidence of the public, the police will be seriously limited in their ability to do their job”. </w:t>
      </w:r>
      <w:r w:rsidR="006C5843" w:rsidRPr="00981788">
        <w:rPr>
          <w:sz w:val="24"/>
          <w:szCs w:val="24"/>
        </w:rPr>
        <w:t xml:space="preserve"> Partnership working allows an establishment of relationship and trust between the public and police, when the police work collaboratively with other agencies, they can demonstrate their commitment to understand and address community concerns using a multi-agency approach. </w:t>
      </w:r>
    </w:p>
    <w:p w14:paraId="054D647B" w14:textId="19E77864" w:rsidR="00EF76AD" w:rsidRPr="00981788" w:rsidRDefault="00EF76AD" w:rsidP="0039523C">
      <w:pPr>
        <w:spacing w:line="360" w:lineRule="auto"/>
        <w:rPr>
          <w:sz w:val="24"/>
          <w:szCs w:val="24"/>
        </w:rPr>
      </w:pPr>
      <w:r w:rsidRPr="00981788">
        <w:rPr>
          <w:sz w:val="24"/>
          <w:szCs w:val="24"/>
        </w:rPr>
        <w:t>For a multi-agency approach to be used within policing, there must be a sense of enhanced communication and engagement, which can be utilised using Police Community Support Officers (PCSOs). PCSOs are police staff who are community based</w:t>
      </w:r>
      <w:r w:rsidR="00F84A31" w:rsidRPr="00981788">
        <w:rPr>
          <w:sz w:val="24"/>
          <w:szCs w:val="24"/>
        </w:rPr>
        <w:t xml:space="preserve"> and</w:t>
      </w:r>
      <w:r w:rsidRPr="00981788">
        <w:rPr>
          <w:sz w:val="24"/>
          <w:szCs w:val="24"/>
        </w:rPr>
        <w:t xml:space="preserve"> their role involves providing a visible and uniformed presence within local communities </w:t>
      </w:r>
      <w:r w:rsidR="00F84A31" w:rsidRPr="00981788">
        <w:rPr>
          <w:sz w:val="24"/>
          <w:szCs w:val="24"/>
        </w:rPr>
        <w:t>whilst</w:t>
      </w:r>
      <w:r w:rsidRPr="00981788">
        <w:rPr>
          <w:sz w:val="24"/>
          <w:szCs w:val="24"/>
        </w:rPr>
        <w:t xml:space="preserve"> </w:t>
      </w:r>
      <w:r w:rsidR="00760ACB" w:rsidRPr="00981788">
        <w:rPr>
          <w:sz w:val="24"/>
          <w:szCs w:val="24"/>
        </w:rPr>
        <w:t xml:space="preserve">promoting positive relationships (O’Neil, 2019). PCSOs provide reassurance, improve confidence and trust, address any concerns or issues within communities and liaise with the relevant agencies to be able to tackle any crime and disorder (College of Policing, n.d.). PCSOs regularly attend community events where they can link in with many differing agencies who can work together to address any issues or concerns within local communities. This can be evident in the use of </w:t>
      </w:r>
      <w:r w:rsidR="00566126" w:rsidRPr="00981788">
        <w:rPr>
          <w:sz w:val="24"/>
          <w:szCs w:val="24"/>
        </w:rPr>
        <w:t xml:space="preserve">local meetings sometimes referred to as </w:t>
      </w:r>
      <w:r w:rsidR="00760ACB" w:rsidRPr="00981788">
        <w:rPr>
          <w:sz w:val="24"/>
          <w:szCs w:val="24"/>
        </w:rPr>
        <w:t xml:space="preserve">PACT </w:t>
      </w:r>
      <w:r w:rsidR="00566126" w:rsidRPr="00981788">
        <w:rPr>
          <w:sz w:val="24"/>
          <w:szCs w:val="24"/>
        </w:rPr>
        <w:t xml:space="preserve">(Police and Communities Together) </w:t>
      </w:r>
      <w:r w:rsidR="00760ACB" w:rsidRPr="00981788">
        <w:rPr>
          <w:sz w:val="24"/>
          <w:szCs w:val="24"/>
        </w:rPr>
        <w:t>meetings</w:t>
      </w:r>
      <w:r w:rsidR="00566126" w:rsidRPr="00981788">
        <w:rPr>
          <w:sz w:val="24"/>
          <w:szCs w:val="24"/>
        </w:rPr>
        <w:t xml:space="preserve">. These meetings give the local community an opportunity to discuss any concerns or issues they have within their community with PCSOs and other agencies (British Transport Police, n.d.). </w:t>
      </w:r>
      <w:r w:rsidR="000F17F7" w:rsidRPr="00981788">
        <w:rPr>
          <w:sz w:val="24"/>
          <w:szCs w:val="24"/>
        </w:rPr>
        <w:t>T</w:t>
      </w:r>
      <w:r w:rsidR="00566126" w:rsidRPr="00981788">
        <w:rPr>
          <w:sz w:val="24"/>
          <w:szCs w:val="24"/>
        </w:rPr>
        <w:t>he use of PACT</w:t>
      </w:r>
      <w:r w:rsidR="000F17F7" w:rsidRPr="00981788">
        <w:rPr>
          <w:sz w:val="24"/>
          <w:szCs w:val="24"/>
        </w:rPr>
        <w:t xml:space="preserve"> meetings</w:t>
      </w:r>
      <w:r w:rsidR="00566126" w:rsidRPr="00981788">
        <w:rPr>
          <w:sz w:val="24"/>
          <w:szCs w:val="24"/>
        </w:rPr>
        <w:t xml:space="preserve"> can be seen as an effective </w:t>
      </w:r>
      <w:r w:rsidR="000F17F7" w:rsidRPr="00981788">
        <w:rPr>
          <w:sz w:val="24"/>
          <w:szCs w:val="24"/>
        </w:rPr>
        <w:t xml:space="preserve">way to get communities and agencies working together to tackle concerns or issues, it could be said </w:t>
      </w:r>
      <w:r w:rsidR="000F17F7" w:rsidRPr="00981788">
        <w:rPr>
          <w:sz w:val="24"/>
          <w:szCs w:val="24"/>
        </w:rPr>
        <w:lastRenderedPageBreak/>
        <w:t xml:space="preserve">that people who are not willing to engage with police direct may feel comfortable to attend these meetings. </w:t>
      </w:r>
    </w:p>
    <w:p w14:paraId="62A88167" w14:textId="4002AED7" w:rsidR="00EF76AD" w:rsidRPr="00981788" w:rsidRDefault="00630E89" w:rsidP="0039523C">
      <w:pPr>
        <w:spacing w:line="360" w:lineRule="auto"/>
        <w:rPr>
          <w:sz w:val="24"/>
          <w:szCs w:val="24"/>
        </w:rPr>
      </w:pPr>
      <w:r w:rsidRPr="00981788">
        <w:rPr>
          <w:sz w:val="24"/>
          <w:szCs w:val="24"/>
        </w:rPr>
        <w:t xml:space="preserve">Furthermore, partnership working often involves multiple agencies and organisations who are </w:t>
      </w:r>
      <w:r w:rsidR="00F84A31" w:rsidRPr="00981788">
        <w:rPr>
          <w:sz w:val="24"/>
          <w:szCs w:val="24"/>
        </w:rPr>
        <w:t xml:space="preserve">all </w:t>
      </w:r>
      <w:r w:rsidRPr="00981788">
        <w:rPr>
          <w:sz w:val="24"/>
          <w:szCs w:val="24"/>
        </w:rPr>
        <w:t xml:space="preserve">working towards the same goal. </w:t>
      </w:r>
      <w:r w:rsidR="00945D98" w:rsidRPr="00981788">
        <w:rPr>
          <w:sz w:val="24"/>
          <w:szCs w:val="24"/>
        </w:rPr>
        <w:t xml:space="preserve">By using a </w:t>
      </w:r>
      <w:r w:rsidR="00F84A31" w:rsidRPr="00981788">
        <w:rPr>
          <w:sz w:val="24"/>
          <w:szCs w:val="24"/>
        </w:rPr>
        <w:t>“</w:t>
      </w:r>
      <w:r w:rsidR="00945D98" w:rsidRPr="00981788">
        <w:rPr>
          <w:sz w:val="24"/>
          <w:szCs w:val="24"/>
        </w:rPr>
        <w:t>holistic approach</w:t>
      </w:r>
      <w:r w:rsidR="00F84A31" w:rsidRPr="00981788">
        <w:rPr>
          <w:sz w:val="24"/>
          <w:szCs w:val="24"/>
        </w:rPr>
        <w:t>”</w:t>
      </w:r>
      <w:r w:rsidR="00945D98" w:rsidRPr="00981788">
        <w:rPr>
          <w:sz w:val="24"/>
          <w:szCs w:val="24"/>
        </w:rPr>
        <w:t xml:space="preserve"> to address the underlying issues that could indeed contribute to the unwillingness of groups or communities to engage with the police (Ellefsen et al., 2023). By collaborating with agencies </w:t>
      </w:r>
      <w:r w:rsidR="00940B1F" w:rsidRPr="00981788">
        <w:rPr>
          <w:sz w:val="24"/>
          <w:szCs w:val="24"/>
        </w:rPr>
        <w:t>such as</w:t>
      </w:r>
      <w:r w:rsidR="00945D98" w:rsidRPr="00981788">
        <w:rPr>
          <w:sz w:val="24"/>
          <w:szCs w:val="24"/>
        </w:rPr>
        <w:t xml:space="preserve"> social services, mental health, </w:t>
      </w:r>
      <w:r w:rsidR="00940B1F" w:rsidRPr="00981788">
        <w:rPr>
          <w:sz w:val="24"/>
          <w:szCs w:val="24"/>
        </w:rPr>
        <w:t xml:space="preserve">youth offending teams, education and </w:t>
      </w:r>
      <w:r w:rsidR="00F84A31" w:rsidRPr="00981788">
        <w:rPr>
          <w:sz w:val="24"/>
          <w:szCs w:val="24"/>
        </w:rPr>
        <w:t>health,</w:t>
      </w:r>
      <w:r w:rsidR="00940B1F" w:rsidRPr="00981788">
        <w:rPr>
          <w:sz w:val="24"/>
          <w:szCs w:val="24"/>
        </w:rPr>
        <w:t xml:space="preserve"> the police can work together to address the root cause of any problems or concerns rather than just solely focus on crime (College of Policing, 2015).  By doing so, a multi-agency approach allows a broader range of expertise who can collaborate on situations leading to more effective outcomes. </w:t>
      </w:r>
    </w:p>
    <w:p w14:paraId="56D4FEA4" w14:textId="77777777" w:rsidR="0039523C" w:rsidRPr="00981788" w:rsidRDefault="00734E0E" w:rsidP="0039523C">
      <w:pPr>
        <w:spacing w:line="360" w:lineRule="auto"/>
        <w:rPr>
          <w:sz w:val="24"/>
          <w:szCs w:val="24"/>
        </w:rPr>
      </w:pPr>
      <w:r w:rsidRPr="00981788">
        <w:rPr>
          <w:sz w:val="24"/>
          <w:szCs w:val="24"/>
        </w:rPr>
        <w:t xml:space="preserve">Overall partnership working </w:t>
      </w:r>
      <w:r w:rsidR="00940B1F" w:rsidRPr="00981788">
        <w:rPr>
          <w:sz w:val="24"/>
          <w:szCs w:val="24"/>
        </w:rPr>
        <w:t>is an effective way to reach groups or communities who are not willing to engage with police</w:t>
      </w:r>
      <w:r w:rsidR="00137ABD" w:rsidRPr="00981788">
        <w:rPr>
          <w:sz w:val="24"/>
          <w:szCs w:val="24"/>
        </w:rPr>
        <w:t xml:space="preserve">. It was noted that no single agency can address the issues around criminality alone and partnership working is needed to ensure there is a sense of trust and confidence in the police. </w:t>
      </w:r>
      <w:proofErr w:type="gramStart"/>
      <w:r w:rsidR="00137ABD" w:rsidRPr="00981788">
        <w:rPr>
          <w:sz w:val="24"/>
          <w:szCs w:val="24"/>
        </w:rPr>
        <w:t>In order to</w:t>
      </w:r>
      <w:proofErr w:type="gramEnd"/>
      <w:r w:rsidR="00137ABD" w:rsidRPr="00981788">
        <w:rPr>
          <w:sz w:val="24"/>
          <w:szCs w:val="24"/>
        </w:rPr>
        <w:t xml:space="preserve"> build trust and confidence, it is important to emphasise the use of communication and engagement within communities by the police which can done by utilising PCSO’s. </w:t>
      </w:r>
      <w:r w:rsidR="0039523C" w:rsidRPr="00981788">
        <w:rPr>
          <w:sz w:val="24"/>
          <w:szCs w:val="24"/>
        </w:rPr>
        <w:t xml:space="preserve">         </w:t>
      </w:r>
    </w:p>
    <w:p w14:paraId="44153CDA" w14:textId="77777777" w:rsidR="0039523C" w:rsidRPr="00981788" w:rsidRDefault="0039523C" w:rsidP="0039523C">
      <w:pPr>
        <w:spacing w:line="276" w:lineRule="auto"/>
        <w:jc w:val="right"/>
        <w:rPr>
          <w:sz w:val="24"/>
          <w:szCs w:val="24"/>
          <w:u w:val="single"/>
        </w:rPr>
      </w:pPr>
    </w:p>
    <w:p w14:paraId="226776C8" w14:textId="77777777" w:rsidR="0039523C" w:rsidRPr="00981788" w:rsidRDefault="0039523C" w:rsidP="0039523C">
      <w:pPr>
        <w:spacing w:line="276" w:lineRule="auto"/>
        <w:jc w:val="right"/>
        <w:rPr>
          <w:sz w:val="24"/>
          <w:szCs w:val="24"/>
          <w:u w:val="single"/>
        </w:rPr>
      </w:pPr>
    </w:p>
    <w:p w14:paraId="3E968A79" w14:textId="77777777" w:rsidR="0039523C" w:rsidRPr="00981788" w:rsidRDefault="0039523C" w:rsidP="0039523C">
      <w:pPr>
        <w:spacing w:line="276" w:lineRule="auto"/>
        <w:jc w:val="right"/>
        <w:rPr>
          <w:sz w:val="24"/>
          <w:szCs w:val="24"/>
          <w:u w:val="single"/>
        </w:rPr>
      </w:pPr>
    </w:p>
    <w:p w14:paraId="4B0E0070" w14:textId="77777777" w:rsidR="0039523C" w:rsidRPr="00981788" w:rsidRDefault="0039523C" w:rsidP="0039523C">
      <w:pPr>
        <w:spacing w:line="276" w:lineRule="auto"/>
        <w:jc w:val="right"/>
        <w:rPr>
          <w:sz w:val="24"/>
          <w:szCs w:val="24"/>
          <w:u w:val="single"/>
        </w:rPr>
      </w:pPr>
    </w:p>
    <w:p w14:paraId="20C091C4" w14:textId="77777777" w:rsidR="0039523C" w:rsidRPr="00981788" w:rsidRDefault="0039523C" w:rsidP="0039523C">
      <w:pPr>
        <w:spacing w:line="276" w:lineRule="auto"/>
        <w:jc w:val="right"/>
        <w:rPr>
          <w:sz w:val="24"/>
          <w:szCs w:val="24"/>
          <w:u w:val="single"/>
        </w:rPr>
      </w:pPr>
    </w:p>
    <w:p w14:paraId="4CB8A116" w14:textId="77777777" w:rsidR="0039523C" w:rsidRPr="00981788" w:rsidRDefault="0039523C" w:rsidP="0039523C">
      <w:pPr>
        <w:spacing w:line="276" w:lineRule="auto"/>
        <w:jc w:val="right"/>
        <w:rPr>
          <w:sz w:val="24"/>
          <w:szCs w:val="24"/>
          <w:u w:val="single"/>
        </w:rPr>
      </w:pPr>
    </w:p>
    <w:p w14:paraId="7EFCE6D3" w14:textId="77777777" w:rsidR="0039523C" w:rsidRPr="00981788" w:rsidRDefault="0039523C" w:rsidP="0039523C">
      <w:pPr>
        <w:spacing w:line="276" w:lineRule="auto"/>
        <w:jc w:val="right"/>
        <w:rPr>
          <w:sz w:val="24"/>
          <w:szCs w:val="24"/>
          <w:u w:val="single"/>
        </w:rPr>
      </w:pPr>
    </w:p>
    <w:p w14:paraId="1EBF991A" w14:textId="77777777" w:rsidR="0039523C" w:rsidRPr="00981788" w:rsidRDefault="0039523C" w:rsidP="0039523C">
      <w:pPr>
        <w:spacing w:line="276" w:lineRule="auto"/>
        <w:jc w:val="right"/>
        <w:rPr>
          <w:sz w:val="24"/>
          <w:szCs w:val="24"/>
          <w:u w:val="single"/>
        </w:rPr>
      </w:pPr>
    </w:p>
    <w:p w14:paraId="263FA781" w14:textId="77777777" w:rsidR="0039523C" w:rsidRPr="00981788" w:rsidRDefault="0039523C" w:rsidP="0039523C">
      <w:pPr>
        <w:spacing w:line="276" w:lineRule="auto"/>
        <w:jc w:val="right"/>
        <w:rPr>
          <w:sz w:val="24"/>
          <w:szCs w:val="24"/>
          <w:u w:val="single"/>
        </w:rPr>
      </w:pPr>
    </w:p>
    <w:p w14:paraId="578DB2A1" w14:textId="77777777" w:rsidR="0039523C" w:rsidRPr="00981788" w:rsidRDefault="0039523C" w:rsidP="0039523C">
      <w:pPr>
        <w:spacing w:line="276" w:lineRule="auto"/>
        <w:jc w:val="right"/>
        <w:rPr>
          <w:sz w:val="24"/>
          <w:szCs w:val="24"/>
          <w:u w:val="single"/>
        </w:rPr>
      </w:pPr>
    </w:p>
    <w:p w14:paraId="1D437CB5" w14:textId="77777777" w:rsidR="0039523C" w:rsidRPr="00981788" w:rsidRDefault="0039523C" w:rsidP="0039523C">
      <w:pPr>
        <w:spacing w:line="276" w:lineRule="auto"/>
        <w:jc w:val="right"/>
        <w:rPr>
          <w:sz w:val="24"/>
          <w:szCs w:val="24"/>
          <w:u w:val="single"/>
        </w:rPr>
      </w:pPr>
    </w:p>
    <w:p w14:paraId="248F1728" w14:textId="4113EF6A" w:rsidR="0039523C" w:rsidRPr="00981788" w:rsidRDefault="002929CD" w:rsidP="0039523C">
      <w:pPr>
        <w:spacing w:line="276" w:lineRule="auto"/>
        <w:jc w:val="right"/>
        <w:rPr>
          <w:sz w:val="24"/>
          <w:szCs w:val="24"/>
        </w:rPr>
      </w:pPr>
      <w:r w:rsidRPr="00981788">
        <w:rPr>
          <w:sz w:val="24"/>
          <w:szCs w:val="24"/>
          <w:u w:val="single"/>
        </w:rPr>
        <w:t xml:space="preserve">Word count </w:t>
      </w:r>
      <w:r w:rsidR="0039523C" w:rsidRPr="00981788">
        <w:rPr>
          <w:sz w:val="24"/>
          <w:szCs w:val="24"/>
          <w:u w:val="single"/>
        </w:rPr>
        <w:t>–</w:t>
      </w:r>
      <w:r w:rsidRPr="00981788">
        <w:rPr>
          <w:sz w:val="24"/>
          <w:szCs w:val="24"/>
          <w:u w:val="single"/>
        </w:rPr>
        <w:t xml:space="preserve"> 971</w:t>
      </w:r>
    </w:p>
    <w:p w14:paraId="4AB78503" w14:textId="7F94AD2A" w:rsidR="004302AD" w:rsidRPr="00981788" w:rsidRDefault="004302AD" w:rsidP="0039523C">
      <w:pPr>
        <w:pStyle w:val="ListParagraph"/>
        <w:numPr>
          <w:ilvl w:val="0"/>
          <w:numId w:val="1"/>
        </w:numPr>
        <w:spacing w:line="276" w:lineRule="auto"/>
        <w:rPr>
          <w:sz w:val="24"/>
          <w:szCs w:val="24"/>
          <w:u w:val="single"/>
        </w:rPr>
      </w:pPr>
      <w:r w:rsidRPr="00981788">
        <w:rPr>
          <w:b/>
          <w:bCs/>
          <w:sz w:val="24"/>
          <w:szCs w:val="24"/>
          <w:u w:val="single"/>
        </w:rPr>
        <w:lastRenderedPageBreak/>
        <w:t xml:space="preserve">How effective is early intervention an effective means of preventing young people </w:t>
      </w:r>
      <w:r w:rsidR="0039523C" w:rsidRPr="00981788">
        <w:rPr>
          <w:b/>
          <w:bCs/>
          <w:sz w:val="24"/>
          <w:szCs w:val="24"/>
          <w:u w:val="single"/>
        </w:rPr>
        <w:t>from offending</w:t>
      </w:r>
      <w:r w:rsidRPr="00981788">
        <w:rPr>
          <w:b/>
          <w:bCs/>
          <w:sz w:val="24"/>
          <w:szCs w:val="24"/>
          <w:u w:val="single"/>
        </w:rPr>
        <w:t xml:space="preserve"> or re-offending?</w:t>
      </w:r>
    </w:p>
    <w:p w14:paraId="0F710CA2" w14:textId="77777777" w:rsidR="00981788" w:rsidRPr="00981788" w:rsidRDefault="00981788" w:rsidP="00981788">
      <w:pPr>
        <w:pStyle w:val="ListParagraph"/>
        <w:spacing w:line="276" w:lineRule="auto"/>
        <w:ind w:left="360"/>
        <w:rPr>
          <w:sz w:val="24"/>
          <w:szCs w:val="24"/>
          <w:u w:val="single"/>
        </w:rPr>
      </w:pPr>
    </w:p>
    <w:p w14:paraId="2EEF730E" w14:textId="1297E74F" w:rsidR="007B5EB5" w:rsidRPr="00981788" w:rsidRDefault="00B673CE" w:rsidP="0039523C">
      <w:pPr>
        <w:spacing w:line="360" w:lineRule="auto"/>
        <w:rPr>
          <w:sz w:val="24"/>
          <w:szCs w:val="24"/>
        </w:rPr>
      </w:pPr>
      <w:r w:rsidRPr="00981788">
        <w:rPr>
          <w:sz w:val="24"/>
          <w:szCs w:val="24"/>
        </w:rPr>
        <w:t xml:space="preserve">Across the United Kingdom, early intervention is considered a </w:t>
      </w:r>
      <w:r w:rsidR="00DB3499" w:rsidRPr="00981788">
        <w:rPr>
          <w:sz w:val="24"/>
          <w:szCs w:val="24"/>
        </w:rPr>
        <w:t>government</w:t>
      </w:r>
      <w:r w:rsidRPr="00981788">
        <w:rPr>
          <w:sz w:val="24"/>
          <w:szCs w:val="24"/>
        </w:rPr>
        <w:t xml:space="preserve"> priority, as highlighted within the Beating Crime Plan of 2021. </w:t>
      </w:r>
    </w:p>
    <w:p w14:paraId="643F2490" w14:textId="390471F0" w:rsidR="00397ED2" w:rsidRPr="00981788" w:rsidRDefault="00947989" w:rsidP="0039523C">
      <w:pPr>
        <w:spacing w:line="360" w:lineRule="auto"/>
        <w:rPr>
          <w:sz w:val="24"/>
          <w:szCs w:val="24"/>
        </w:rPr>
      </w:pPr>
      <w:r w:rsidRPr="00981788">
        <w:rPr>
          <w:sz w:val="24"/>
          <w:szCs w:val="24"/>
        </w:rPr>
        <w:t>T</w:t>
      </w:r>
      <w:r w:rsidR="007B5EB5" w:rsidRPr="00981788">
        <w:rPr>
          <w:sz w:val="24"/>
          <w:szCs w:val="24"/>
        </w:rPr>
        <w:t>he Early Intervention Foundation</w:t>
      </w:r>
      <w:r w:rsidR="00981788" w:rsidRPr="00981788">
        <w:rPr>
          <w:sz w:val="24"/>
          <w:szCs w:val="24"/>
        </w:rPr>
        <w:t xml:space="preserve"> (n.d.)</w:t>
      </w:r>
      <w:r w:rsidR="007B5EB5" w:rsidRPr="00981788">
        <w:rPr>
          <w:sz w:val="24"/>
          <w:szCs w:val="24"/>
        </w:rPr>
        <w:t xml:space="preserve"> defines early intervention as a “means of identifying and providing effective early support to children and young people who are at risk of poor outcomes”</w:t>
      </w:r>
      <w:r w:rsidR="00981788" w:rsidRPr="00981788">
        <w:rPr>
          <w:sz w:val="24"/>
          <w:szCs w:val="24"/>
        </w:rPr>
        <w:t>.</w:t>
      </w:r>
      <w:r w:rsidR="007B5EB5" w:rsidRPr="00981788">
        <w:rPr>
          <w:sz w:val="24"/>
          <w:szCs w:val="24"/>
        </w:rPr>
        <w:t xml:space="preserve"> Early intervention programmes are usually aimed at young </w:t>
      </w:r>
      <w:r w:rsidR="00F84A31" w:rsidRPr="00981788">
        <w:rPr>
          <w:sz w:val="24"/>
          <w:szCs w:val="24"/>
        </w:rPr>
        <w:t>individuals,</w:t>
      </w:r>
      <w:r w:rsidRPr="00981788">
        <w:rPr>
          <w:sz w:val="24"/>
          <w:szCs w:val="24"/>
        </w:rPr>
        <w:t xml:space="preserve"> between the ages of 8 and 17</w:t>
      </w:r>
      <w:r w:rsidR="007B5EB5" w:rsidRPr="00981788">
        <w:rPr>
          <w:sz w:val="24"/>
          <w:szCs w:val="24"/>
        </w:rPr>
        <w:t xml:space="preserve"> and are used to primarily focus on reducing risk factors likely to cause re offending</w:t>
      </w:r>
      <w:r w:rsidRPr="00981788">
        <w:rPr>
          <w:sz w:val="24"/>
          <w:szCs w:val="24"/>
        </w:rPr>
        <w:t xml:space="preserve">. The programmes last for different specified time periods all depending on the individual and the offence (Home Office, 2011). The </w:t>
      </w:r>
      <w:r w:rsidR="00397ED2" w:rsidRPr="00981788">
        <w:rPr>
          <w:sz w:val="24"/>
          <w:szCs w:val="24"/>
        </w:rPr>
        <w:t xml:space="preserve">Youth Justice Board suggest that early intervention is used for young people who usually have “no previous offences, unmet targets or welfare concerns which is usually delivered by non-criminal justice agencies” (HM Inspectorate of Probation, 2021). The government have also set out what is called ‘intervention plans’ where this outlines to the young person involved what is expected of them and what support is available to them with the aim to not </w:t>
      </w:r>
      <w:r w:rsidR="00A93C41" w:rsidRPr="00981788">
        <w:rPr>
          <w:sz w:val="24"/>
          <w:szCs w:val="24"/>
        </w:rPr>
        <w:t>re-offend</w:t>
      </w:r>
      <w:r w:rsidR="00397ED2" w:rsidRPr="00981788">
        <w:rPr>
          <w:sz w:val="24"/>
          <w:szCs w:val="24"/>
        </w:rPr>
        <w:t xml:space="preserve"> (Ministry of Justice, 2016). </w:t>
      </w:r>
    </w:p>
    <w:p w14:paraId="029CD83E" w14:textId="5D6734AA" w:rsidR="0040697C" w:rsidRPr="00981788" w:rsidRDefault="00A93C41" w:rsidP="0039523C">
      <w:pPr>
        <w:spacing w:line="360" w:lineRule="auto"/>
        <w:rPr>
          <w:sz w:val="24"/>
          <w:szCs w:val="24"/>
        </w:rPr>
      </w:pPr>
      <w:r w:rsidRPr="00981788">
        <w:rPr>
          <w:sz w:val="24"/>
          <w:szCs w:val="24"/>
        </w:rPr>
        <w:t>Early intervention programmes are intended to provide support to young persons and their families who are “identified to be at risk of crime or anti-social behaviour and can be seen as a way pf potentially diverting ‘offenders’ away from the formal criminal process” (Creany, 2012).  Early</w:t>
      </w:r>
      <w:r w:rsidR="00397ED2" w:rsidRPr="00981788">
        <w:rPr>
          <w:sz w:val="24"/>
          <w:szCs w:val="24"/>
        </w:rPr>
        <w:t xml:space="preserve"> intervention programmes voluntary attended by young </w:t>
      </w:r>
      <w:r w:rsidR="0040697C" w:rsidRPr="00981788">
        <w:rPr>
          <w:sz w:val="24"/>
          <w:szCs w:val="24"/>
        </w:rPr>
        <w:t>persons;</w:t>
      </w:r>
      <w:r w:rsidR="00397ED2" w:rsidRPr="00981788">
        <w:rPr>
          <w:sz w:val="24"/>
          <w:szCs w:val="24"/>
        </w:rPr>
        <w:t xml:space="preserve"> however, the contents of the programme must be agreed by the person along with their family before any referrals are made to the </w:t>
      </w:r>
      <w:r w:rsidR="00A6534D" w:rsidRPr="00981788">
        <w:rPr>
          <w:sz w:val="24"/>
          <w:szCs w:val="24"/>
        </w:rPr>
        <w:t>programme (Youth Justice Board, 2023). When determining what programme will be the most appropriate for young offenders, this involves a multi-agency approach</w:t>
      </w:r>
      <w:r w:rsidR="00947989" w:rsidRPr="00981788">
        <w:rPr>
          <w:sz w:val="24"/>
          <w:szCs w:val="24"/>
        </w:rPr>
        <w:t xml:space="preserve">, the </w:t>
      </w:r>
      <w:r w:rsidR="00A6534D" w:rsidRPr="00981788">
        <w:rPr>
          <w:sz w:val="24"/>
          <w:szCs w:val="24"/>
        </w:rPr>
        <w:t>CAPRICORN framework was developed and introduced</w:t>
      </w:r>
      <w:r w:rsidR="00947989" w:rsidRPr="00981788">
        <w:rPr>
          <w:sz w:val="24"/>
          <w:szCs w:val="24"/>
        </w:rPr>
        <w:t xml:space="preserve"> to assist this. </w:t>
      </w:r>
      <w:r w:rsidR="00A6534D" w:rsidRPr="00981788">
        <w:rPr>
          <w:sz w:val="24"/>
          <w:szCs w:val="24"/>
        </w:rPr>
        <w:t xml:space="preserve"> The </w:t>
      </w:r>
      <w:r w:rsidR="00397ED2" w:rsidRPr="00981788">
        <w:rPr>
          <w:sz w:val="24"/>
          <w:szCs w:val="24"/>
        </w:rPr>
        <w:t>CAPRICORN framework was introduced to help local authorities prevent young people offending and re-offending</w:t>
      </w:r>
      <w:r w:rsidR="00947989" w:rsidRPr="00981788">
        <w:rPr>
          <w:sz w:val="24"/>
          <w:szCs w:val="24"/>
        </w:rPr>
        <w:t xml:space="preserve"> and aims</w:t>
      </w:r>
      <w:r w:rsidR="00397ED2" w:rsidRPr="00981788">
        <w:rPr>
          <w:sz w:val="24"/>
          <w:szCs w:val="24"/>
        </w:rPr>
        <w:t xml:space="preserve"> to set out some actions </w:t>
      </w:r>
      <w:r w:rsidR="00947989" w:rsidRPr="00981788">
        <w:rPr>
          <w:sz w:val="24"/>
          <w:szCs w:val="24"/>
        </w:rPr>
        <w:t xml:space="preserve">on </w:t>
      </w:r>
      <w:r w:rsidR="00397ED2" w:rsidRPr="00981788">
        <w:rPr>
          <w:sz w:val="24"/>
          <w:szCs w:val="24"/>
        </w:rPr>
        <w:t xml:space="preserve">what local authorities and partners can do to prevent young people from offending and re-offending in. </w:t>
      </w:r>
      <w:r w:rsidR="00A6534D" w:rsidRPr="00981788">
        <w:rPr>
          <w:sz w:val="24"/>
          <w:szCs w:val="24"/>
        </w:rPr>
        <w:t>CAPRICORNS core focus is describing what actions local partnerships can take in the view that offending and re offending will decline (Home Office, 2024).  However, the framework provide</w:t>
      </w:r>
      <w:r w:rsidR="0040697C" w:rsidRPr="00981788">
        <w:rPr>
          <w:sz w:val="24"/>
          <w:szCs w:val="24"/>
        </w:rPr>
        <w:t xml:space="preserve">s </w:t>
      </w:r>
      <w:r w:rsidR="00A6534D" w:rsidRPr="00981788">
        <w:rPr>
          <w:sz w:val="24"/>
          <w:szCs w:val="24"/>
        </w:rPr>
        <w:t xml:space="preserve">actions that can be applied to an individual and family level to stop offending behaviour which are to </w:t>
      </w:r>
      <w:r w:rsidR="00A6534D" w:rsidRPr="00981788">
        <w:rPr>
          <w:sz w:val="24"/>
          <w:szCs w:val="24"/>
        </w:rPr>
        <w:lastRenderedPageBreak/>
        <w:t xml:space="preserve">“support relationships and strengthen core life skills” (Home Office, 2024). The CAPRICORN framework outlines many actions that local communities and partnerships can take to reduce offending and re-offending, some of which are </w:t>
      </w:r>
      <w:r w:rsidR="00397ED2" w:rsidRPr="00981788">
        <w:rPr>
          <w:sz w:val="24"/>
          <w:szCs w:val="24"/>
        </w:rPr>
        <w:t>reducing poverty and deprivation, ensuring that school exclusion is a last resort and addressing substance misuse and mental health needs (Home Office, 2023).</w:t>
      </w:r>
    </w:p>
    <w:p w14:paraId="7D918DAA" w14:textId="35339CFF" w:rsidR="00397ED2" w:rsidRPr="00981788" w:rsidRDefault="00A93C41" w:rsidP="0039523C">
      <w:pPr>
        <w:spacing w:line="360" w:lineRule="auto"/>
        <w:rPr>
          <w:sz w:val="24"/>
          <w:szCs w:val="24"/>
        </w:rPr>
      </w:pPr>
      <w:r w:rsidRPr="00981788">
        <w:rPr>
          <w:sz w:val="24"/>
          <w:szCs w:val="24"/>
        </w:rPr>
        <w:t>S</w:t>
      </w:r>
      <w:r w:rsidR="00397ED2" w:rsidRPr="00981788">
        <w:rPr>
          <w:sz w:val="24"/>
          <w:szCs w:val="24"/>
        </w:rPr>
        <w:t xml:space="preserve">imilarly, there are also actions within this framework that help reduce re offending with young people these include using trauma informed services, promote nurturing environments and use diversion and liaison services. </w:t>
      </w:r>
      <w:r w:rsidR="00A6534D" w:rsidRPr="00981788">
        <w:rPr>
          <w:sz w:val="24"/>
          <w:szCs w:val="24"/>
        </w:rPr>
        <w:t>Overall, t</w:t>
      </w:r>
      <w:r w:rsidR="00397ED2" w:rsidRPr="00981788">
        <w:rPr>
          <w:sz w:val="24"/>
          <w:szCs w:val="24"/>
        </w:rPr>
        <w:t xml:space="preserve">he CAPRICORN framework provides an approach to tackle offending and re offending by identifying both risk and protective factors. By implementing this framework between partners within communities it can help identify vulnerable young people before they offend and divert them on the correct pathway. </w:t>
      </w:r>
    </w:p>
    <w:p w14:paraId="7435CF99" w14:textId="36D016F9" w:rsidR="00217FB3" w:rsidRPr="00981788" w:rsidRDefault="00947989" w:rsidP="0039523C">
      <w:pPr>
        <w:spacing w:line="360" w:lineRule="auto"/>
        <w:rPr>
          <w:sz w:val="24"/>
          <w:szCs w:val="24"/>
        </w:rPr>
      </w:pPr>
      <w:r w:rsidRPr="00981788">
        <w:rPr>
          <w:sz w:val="24"/>
          <w:szCs w:val="24"/>
        </w:rPr>
        <w:t xml:space="preserve">The </w:t>
      </w:r>
      <w:r w:rsidR="00A6534D" w:rsidRPr="00981788">
        <w:rPr>
          <w:sz w:val="24"/>
          <w:szCs w:val="24"/>
        </w:rPr>
        <w:t>Turnaround Programme introduced in 2022</w:t>
      </w:r>
      <w:r w:rsidRPr="00981788">
        <w:rPr>
          <w:sz w:val="24"/>
          <w:szCs w:val="24"/>
        </w:rPr>
        <w:t xml:space="preserve"> and was </w:t>
      </w:r>
      <w:r w:rsidR="00217FB3" w:rsidRPr="00981788">
        <w:rPr>
          <w:sz w:val="24"/>
          <w:szCs w:val="24"/>
        </w:rPr>
        <w:t xml:space="preserve">developed </w:t>
      </w:r>
      <w:r w:rsidR="00A6534D" w:rsidRPr="00981788">
        <w:rPr>
          <w:sz w:val="24"/>
          <w:szCs w:val="24"/>
        </w:rPr>
        <w:t xml:space="preserve">as an early intervention programme aimed at young people (Home Office, 2023). This programme will run until 2025 and it provides funding to youth offending teams across England and Wales enabling them to intervene </w:t>
      </w:r>
      <w:r w:rsidR="00217FB3" w:rsidRPr="00981788">
        <w:rPr>
          <w:sz w:val="24"/>
          <w:szCs w:val="24"/>
        </w:rPr>
        <w:t xml:space="preserve">at an earlier stage and improve outcomes for young individuals who are at that risk of entering the youth justice system. This programme allows youth offending teams to work closely with young people by offering additional support by mentoring, opening local sports clubs for youths to attend and addressing </w:t>
      </w:r>
      <w:r w:rsidR="00A6534D" w:rsidRPr="00981788">
        <w:rPr>
          <w:sz w:val="24"/>
          <w:szCs w:val="24"/>
        </w:rPr>
        <w:t xml:space="preserve">any issues within school and mainly tackling what could be the root cause of their </w:t>
      </w:r>
      <w:r w:rsidR="00217FB3" w:rsidRPr="00981788">
        <w:rPr>
          <w:sz w:val="24"/>
          <w:szCs w:val="24"/>
        </w:rPr>
        <w:t xml:space="preserve">offending </w:t>
      </w:r>
      <w:r w:rsidR="00A6534D" w:rsidRPr="00981788">
        <w:rPr>
          <w:sz w:val="24"/>
          <w:szCs w:val="24"/>
        </w:rPr>
        <w:t>behaviour (Ministry of Justice, 2022).</w:t>
      </w:r>
      <w:r w:rsidR="00217FB3" w:rsidRPr="00981788">
        <w:rPr>
          <w:sz w:val="24"/>
          <w:szCs w:val="24"/>
        </w:rPr>
        <w:t xml:space="preserve"> </w:t>
      </w:r>
      <w:r w:rsidR="0040697C" w:rsidRPr="00981788">
        <w:rPr>
          <w:sz w:val="24"/>
          <w:szCs w:val="24"/>
        </w:rPr>
        <w:t>The programme</w:t>
      </w:r>
      <w:r w:rsidR="00217FB3" w:rsidRPr="00981788">
        <w:rPr>
          <w:sz w:val="24"/>
          <w:szCs w:val="24"/>
        </w:rPr>
        <w:t xml:space="preserve"> aims to address issues at the earliest stage </w:t>
      </w:r>
      <w:r w:rsidR="00A93C41" w:rsidRPr="00981788">
        <w:rPr>
          <w:sz w:val="24"/>
          <w:szCs w:val="24"/>
        </w:rPr>
        <w:t>to</w:t>
      </w:r>
      <w:r w:rsidR="00217FB3" w:rsidRPr="00981788">
        <w:rPr>
          <w:sz w:val="24"/>
          <w:szCs w:val="24"/>
        </w:rPr>
        <w:t xml:space="preserve"> offer young people and their families the appropriate support and interventions with the intentions of preventing them to offend or re-offend. </w:t>
      </w:r>
    </w:p>
    <w:p w14:paraId="29BBF6FC" w14:textId="5793DF30" w:rsidR="00217FB3" w:rsidRPr="00981788" w:rsidRDefault="00217FB3" w:rsidP="0039523C">
      <w:pPr>
        <w:spacing w:line="360" w:lineRule="auto"/>
        <w:rPr>
          <w:sz w:val="24"/>
          <w:szCs w:val="24"/>
        </w:rPr>
      </w:pPr>
      <w:r w:rsidRPr="00981788">
        <w:rPr>
          <w:sz w:val="24"/>
          <w:szCs w:val="24"/>
        </w:rPr>
        <w:t xml:space="preserve">Following on from this, in 2022 the Home Office released statistics for England and Wales, and a main finding from this publication was that there were 8,000 first time entrants to the Youth Justice System, which had fallen by 10 percent since the previous year of 2021 (Home Office, 2021). These statistics </w:t>
      </w:r>
      <w:r w:rsidR="00A93C41" w:rsidRPr="00981788">
        <w:rPr>
          <w:sz w:val="24"/>
          <w:szCs w:val="24"/>
        </w:rPr>
        <w:t xml:space="preserve">also demonstrated </w:t>
      </w:r>
      <w:r w:rsidRPr="00981788">
        <w:rPr>
          <w:sz w:val="24"/>
          <w:szCs w:val="24"/>
        </w:rPr>
        <w:t xml:space="preserve">that first time entrants into the criminal justice system had fallen by a 78% since the year ending March 2012 (Home Office, 2022). Taking that into consideration, many early intervention programmes such as the Turnaround Programme are used as to identify and addressing risk factors that could contribute to offending behaviour. With the recent funding of the Turnaround Programme and different </w:t>
      </w:r>
      <w:r w:rsidRPr="00981788">
        <w:rPr>
          <w:sz w:val="24"/>
          <w:szCs w:val="24"/>
        </w:rPr>
        <w:lastRenderedPageBreak/>
        <w:t xml:space="preserve">aims and objectives being introduced to young people, it could be said that early intervention programmes have had a positive result on preventing young people to offend or re-offend. </w:t>
      </w:r>
    </w:p>
    <w:p w14:paraId="0D696DCF" w14:textId="03465595" w:rsidR="00597B57" w:rsidRPr="00981788" w:rsidRDefault="00217FB3" w:rsidP="0039523C">
      <w:pPr>
        <w:spacing w:line="360" w:lineRule="auto"/>
        <w:rPr>
          <w:sz w:val="24"/>
          <w:szCs w:val="24"/>
        </w:rPr>
      </w:pPr>
      <w:proofErr w:type="gramStart"/>
      <w:r w:rsidRPr="00981788">
        <w:rPr>
          <w:sz w:val="24"/>
          <w:szCs w:val="24"/>
        </w:rPr>
        <w:t>It is clear that early</w:t>
      </w:r>
      <w:proofErr w:type="gramEnd"/>
      <w:r w:rsidRPr="00981788">
        <w:rPr>
          <w:sz w:val="24"/>
          <w:szCs w:val="24"/>
        </w:rPr>
        <w:t xml:space="preserve"> intervention </w:t>
      </w:r>
      <w:r w:rsidR="004D44B2" w:rsidRPr="00981788">
        <w:rPr>
          <w:sz w:val="24"/>
          <w:szCs w:val="24"/>
        </w:rPr>
        <w:t xml:space="preserve">programmes are </w:t>
      </w:r>
      <w:r w:rsidRPr="00981788">
        <w:rPr>
          <w:sz w:val="24"/>
          <w:szCs w:val="24"/>
        </w:rPr>
        <w:t xml:space="preserve">highly important </w:t>
      </w:r>
      <w:r w:rsidR="004D44B2" w:rsidRPr="00981788">
        <w:rPr>
          <w:sz w:val="24"/>
          <w:szCs w:val="24"/>
        </w:rPr>
        <w:t xml:space="preserve">to young people and there is suitable guidance and support available to these individuals so that offending and re-offending is lessening.  </w:t>
      </w:r>
      <w:r w:rsidR="007B5EB5" w:rsidRPr="00981788">
        <w:rPr>
          <w:sz w:val="24"/>
          <w:szCs w:val="24"/>
        </w:rPr>
        <w:t xml:space="preserve">The Beating Plan of 2021 highlights the </w:t>
      </w:r>
      <w:r w:rsidR="00DB3499" w:rsidRPr="00981788">
        <w:rPr>
          <w:sz w:val="24"/>
          <w:szCs w:val="24"/>
        </w:rPr>
        <w:t xml:space="preserve">importance of early intervention for young people by providing </w:t>
      </w:r>
      <w:r w:rsidR="004D44B2" w:rsidRPr="00981788">
        <w:rPr>
          <w:sz w:val="24"/>
          <w:szCs w:val="24"/>
        </w:rPr>
        <w:t>“</w:t>
      </w:r>
      <w:r w:rsidR="00DB3499" w:rsidRPr="00981788">
        <w:rPr>
          <w:sz w:val="24"/>
          <w:szCs w:val="24"/>
        </w:rPr>
        <w:t>targeted support</w:t>
      </w:r>
      <w:r w:rsidR="004D44B2" w:rsidRPr="00981788">
        <w:rPr>
          <w:sz w:val="24"/>
          <w:szCs w:val="24"/>
        </w:rPr>
        <w:t xml:space="preserve"> to families, offering early help programmes, family hubs and early years support” (Home Office, 2021). </w:t>
      </w:r>
      <w:r w:rsidR="009134EB" w:rsidRPr="00981788">
        <w:rPr>
          <w:sz w:val="24"/>
          <w:szCs w:val="24"/>
        </w:rPr>
        <w:t xml:space="preserve">The Plan outlines the importance of readily available support and stability for families in the aim to reduce the vulnerability aspect of being exposed to crime, whether that be a victim or a perpetrator (Home Office, 2021).  </w:t>
      </w:r>
      <w:r w:rsidR="007B5EB5" w:rsidRPr="00981788">
        <w:rPr>
          <w:sz w:val="24"/>
          <w:szCs w:val="24"/>
        </w:rPr>
        <w:t xml:space="preserve">Within </w:t>
      </w:r>
      <w:r w:rsidR="00947989" w:rsidRPr="00981788">
        <w:rPr>
          <w:sz w:val="24"/>
          <w:szCs w:val="24"/>
        </w:rPr>
        <w:t xml:space="preserve">the </w:t>
      </w:r>
      <w:r w:rsidR="009134EB" w:rsidRPr="00981788">
        <w:rPr>
          <w:sz w:val="24"/>
          <w:szCs w:val="24"/>
        </w:rPr>
        <w:t>P</w:t>
      </w:r>
      <w:r w:rsidR="007B5EB5" w:rsidRPr="00981788">
        <w:rPr>
          <w:sz w:val="24"/>
          <w:szCs w:val="24"/>
        </w:rPr>
        <w:t xml:space="preserve">lan, </w:t>
      </w:r>
      <w:r w:rsidR="009134EB" w:rsidRPr="00981788">
        <w:rPr>
          <w:sz w:val="24"/>
          <w:szCs w:val="24"/>
        </w:rPr>
        <w:t>it is explained that there</w:t>
      </w:r>
      <w:r w:rsidR="007B5EB5" w:rsidRPr="00981788">
        <w:rPr>
          <w:sz w:val="24"/>
          <w:szCs w:val="24"/>
        </w:rPr>
        <w:t xml:space="preserve"> are </w:t>
      </w:r>
      <w:r w:rsidR="00F15AAF" w:rsidRPr="00981788">
        <w:rPr>
          <w:sz w:val="24"/>
          <w:szCs w:val="24"/>
        </w:rPr>
        <w:t xml:space="preserve">two ways in which </w:t>
      </w:r>
      <w:r w:rsidR="009134EB" w:rsidRPr="00981788">
        <w:rPr>
          <w:sz w:val="24"/>
          <w:szCs w:val="24"/>
        </w:rPr>
        <w:t xml:space="preserve">early </w:t>
      </w:r>
      <w:r w:rsidR="00F15AAF" w:rsidRPr="00981788">
        <w:rPr>
          <w:sz w:val="24"/>
          <w:szCs w:val="24"/>
        </w:rPr>
        <w:t>interventions can prevent the development of patterns of offending behaviour (</w:t>
      </w:r>
      <w:r w:rsidR="00397ED2" w:rsidRPr="00981788">
        <w:rPr>
          <w:sz w:val="24"/>
          <w:szCs w:val="24"/>
        </w:rPr>
        <w:t xml:space="preserve">Home Office, </w:t>
      </w:r>
      <w:r w:rsidR="00F15AAF" w:rsidRPr="00981788">
        <w:rPr>
          <w:sz w:val="24"/>
          <w:szCs w:val="24"/>
        </w:rPr>
        <w:t xml:space="preserve">2011). </w:t>
      </w:r>
      <w:r w:rsidR="00B70D06" w:rsidRPr="00981788">
        <w:rPr>
          <w:sz w:val="24"/>
          <w:szCs w:val="24"/>
        </w:rPr>
        <w:t xml:space="preserve">The first way is </w:t>
      </w:r>
      <w:r w:rsidR="009134EB" w:rsidRPr="00981788">
        <w:rPr>
          <w:sz w:val="24"/>
          <w:szCs w:val="24"/>
        </w:rPr>
        <w:t xml:space="preserve">by addressing </w:t>
      </w:r>
      <w:r w:rsidR="00B70D06" w:rsidRPr="00981788">
        <w:rPr>
          <w:sz w:val="24"/>
          <w:szCs w:val="24"/>
        </w:rPr>
        <w:t>the risk factors that have been shown to predict later offending and the second is by reinforcing protective factors that have been demonstrated to buffer young people against criminal engagement (Home Office, 2011</w:t>
      </w:r>
      <w:r w:rsidR="007B5EB5" w:rsidRPr="00981788">
        <w:rPr>
          <w:sz w:val="24"/>
          <w:szCs w:val="24"/>
        </w:rPr>
        <w:t>).</w:t>
      </w:r>
      <w:r w:rsidR="00F4107F" w:rsidRPr="00981788">
        <w:rPr>
          <w:sz w:val="24"/>
          <w:szCs w:val="24"/>
        </w:rPr>
        <w:t xml:space="preserve"> </w:t>
      </w:r>
    </w:p>
    <w:p w14:paraId="1D474B95" w14:textId="777075E3" w:rsidR="00CA3650" w:rsidRPr="00981788" w:rsidRDefault="009134EB" w:rsidP="0039523C">
      <w:pPr>
        <w:spacing w:line="360" w:lineRule="auto"/>
        <w:rPr>
          <w:sz w:val="24"/>
          <w:szCs w:val="24"/>
        </w:rPr>
      </w:pPr>
      <w:r w:rsidRPr="00981788">
        <w:rPr>
          <w:sz w:val="24"/>
          <w:szCs w:val="24"/>
        </w:rPr>
        <w:t>It can be said that early intervention is an effective means of preventing young people from offending and re-offending</w:t>
      </w:r>
      <w:r w:rsidR="007E0F68" w:rsidRPr="00981788">
        <w:rPr>
          <w:sz w:val="24"/>
          <w:szCs w:val="24"/>
        </w:rPr>
        <w:t xml:space="preserve">. Statistics released from the Home Office suggested that there was a 10 percent decrease in first time entrants into the Youth Justice System in 2022, which was the same year in which the Turnaround programme was released. Early intervention programmes mainly focus on supporting young individuals, by offering family, mental health, behavioural, educational support along with community involvement and sports programmes. Early intervention programmes throughout Wales and England are easily assessable and not only prevent young people from </w:t>
      </w:r>
      <w:r w:rsidR="00211165" w:rsidRPr="00981788">
        <w:rPr>
          <w:sz w:val="24"/>
          <w:szCs w:val="24"/>
        </w:rPr>
        <w:t xml:space="preserve">initially committing offences but also helps break the cycle of re offending. </w:t>
      </w:r>
      <w:r w:rsidR="0040697C" w:rsidRPr="00981788">
        <w:rPr>
          <w:sz w:val="24"/>
          <w:szCs w:val="24"/>
        </w:rPr>
        <w:t xml:space="preserve">By </w:t>
      </w:r>
      <w:r w:rsidR="00211165" w:rsidRPr="00981788">
        <w:rPr>
          <w:sz w:val="24"/>
          <w:szCs w:val="24"/>
        </w:rPr>
        <w:t xml:space="preserve">addressing the root causes and providing </w:t>
      </w:r>
      <w:proofErr w:type="spellStart"/>
      <w:r w:rsidR="00211165" w:rsidRPr="00981788">
        <w:rPr>
          <w:sz w:val="24"/>
          <w:szCs w:val="24"/>
        </w:rPr>
        <w:t>on going</w:t>
      </w:r>
      <w:proofErr w:type="spellEnd"/>
      <w:r w:rsidR="00211165" w:rsidRPr="00981788">
        <w:rPr>
          <w:sz w:val="24"/>
          <w:szCs w:val="24"/>
        </w:rPr>
        <w:t xml:space="preserve"> support, early intervention programmes can equip young individuals with the essential skills to navigate challenges and make positive changes in the long term</w:t>
      </w:r>
      <w:r w:rsidR="00A93C41" w:rsidRPr="00981788">
        <w:rPr>
          <w:sz w:val="24"/>
          <w:szCs w:val="24"/>
        </w:rPr>
        <w:t>.</w:t>
      </w:r>
    </w:p>
    <w:p w14:paraId="419073D4" w14:textId="77777777" w:rsidR="00CA3650" w:rsidRPr="00981788" w:rsidRDefault="00CA3650" w:rsidP="0039523C">
      <w:pPr>
        <w:spacing w:line="360" w:lineRule="auto"/>
        <w:rPr>
          <w:sz w:val="24"/>
          <w:szCs w:val="24"/>
        </w:rPr>
      </w:pPr>
    </w:p>
    <w:p w14:paraId="07E02073" w14:textId="77777777" w:rsidR="00CA3650" w:rsidRPr="00981788" w:rsidRDefault="00CA3650" w:rsidP="004302AD">
      <w:pPr>
        <w:rPr>
          <w:sz w:val="24"/>
          <w:szCs w:val="24"/>
        </w:rPr>
      </w:pPr>
    </w:p>
    <w:p w14:paraId="2A148DB7" w14:textId="7EFE5F04" w:rsidR="00947989" w:rsidRPr="00981788" w:rsidRDefault="00597B57" w:rsidP="00981788">
      <w:pPr>
        <w:jc w:val="right"/>
        <w:rPr>
          <w:b/>
          <w:bCs/>
          <w:sz w:val="24"/>
          <w:szCs w:val="24"/>
        </w:rPr>
      </w:pPr>
      <w:r w:rsidRPr="00981788">
        <w:rPr>
          <w:rFonts w:ascii="Merriweather" w:eastAsia="Times New Roman" w:hAnsi="Merriweather" w:cs="Times New Roman"/>
          <w:color w:val="1A1A1A"/>
          <w:kern w:val="0"/>
          <w:sz w:val="24"/>
          <w:szCs w:val="24"/>
          <w:bdr w:val="none" w:sz="0" w:space="0" w:color="auto" w:frame="1"/>
          <w:lang w:eastAsia="en-GB"/>
          <w14:ligatures w14:val="none"/>
        </w:rPr>
        <w:br/>
      </w:r>
      <w:r w:rsidR="002929CD" w:rsidRPr="00981788">
        <w:rPr>
          <w:sz w:val="24"/>
          <w:szCs w:val="24"/>
          <w:u w:val="single"/>
        </w:rPr>
        <w:t xml:space="preserve">Word count </w:t>
      </w:r>
      <w:r w:rsidR="00A93C41" w:rsidRPr="00981788">
        <w:rPr>
          <w:sz w:val="24"/>
          <w:szCs w:val="24"/>
          <w:u w:val="single"/>
        </w:rPr>
        <w:t>–</w:t>
      </w:r>
      <w:r w:rsidR="002929CD" w:rsidRPr="00981788">
        <w:rPr>
          <w:sz w:val="24"/>
          <w:szCs w:val="24"/>
          <w:u w:val="single"/>
        </w:rPr>
        <w:t xml:space="preserve"> </w:t>
      </w:r>
      <w:r w:rsidR="00A93C41" w:rsidRPr="00981788">
        <w:rPr>
          <w:sz w:val="24"/>
          <w:szCs w:val="24"/>
          <w:u w:val="single"/>
        </w:rPr>
        <w:t>1</w:t>
      </w:r>
      <w:r w:rsidR="0039523C" w:rsidRPr="00981788">
        <w:rPr>
          <w:sz w:val="24"/>
          <w:szCs w:val="24"/>
          <w:u w:val="single"/>
        </w:rPr>
        <w:t>099</w:t>
      </w:r>
      <w:r w:rsidR="00947989" w:rsidRPr="00981788">
        <w:rPr>
          <w:sz w:val="24"/>
          <w:szCs w:val="24"/>
          <w:u w:val="single"/>
        </w:rPr>
        <w:t xml:space="preserve"> </w:t>
      </w:r>
    </w:p>
    <w:p w14:paraId="515B813B" w14:textId="3E5D4D9F" w:rsidR="009312C9" w:rsidRPr="00981788" w:rsidRDefault="009312C9" w:rsidP="00947989">
      <w:pPr>
        <w:pStyle w:val="ListParagraph"/>
        <w:numPr>
          <w:ilvl w:val="0"/>
          <w:numId w:val="1"/>
        </w:numPr>
        <w:rPr>
          <w:b/>
          <w:bCs/>
          <w:sz w:val="36"/>
          <w:szCs w:val="36"/>
          <w:u w:val="single"/>
        </w:rPr>
      </w:pPr>
      <w:r w:rsidRPr="00981788">
        <w:rPr>
          <w:b/>
          <w:bCs/>
          <w:sz w:val="24"/>
          <w:szCs w:val="24"/>
          <w:u w:val="single"/>
        </w:rPr>
        <w:lastRenderedPageBreak/>
        <w:t>How effectively has the police service adapted to accommodate diversity within the UK? Consider the police force itself and/or the way police engage with diverse communities.</w:t>
      </w:r>
    </w:p>
    <w:p w14:paraId="55D6544B" w14:textId="77777777" w:rsidR="00981788" w:rsidRPr="00981788" w:rsidRDefault="00981788" w:rsidP="00981788">
      <w:pPr>
        <w:pStyle w:val="ListParagraph"/>
        <w:ind w:left="360"/>
        <w:rPr>
          <w:b/>
          <w:bCs/>
          <w:sz w:val="36"/>
          <w:szCs w:val="36"/>
          <w:u w:val="single"/>
        </w:rPr>
      </w:pPr>
    </w:p>
    <w:p w14:paraId="1275C9B8" w14:textId="3D6AC5DB" w:rsidR="009312C9" w:rsidRPr="00981788" w:rsidRDefault="009312C9" w:rsidP="0039523C">
      <w:pPr>
        <w:spacing w:line="360" w:lineRule="auto"/>
        <w:rPr>
          <w:sz w:val="24"/>
          <w:szCs w:val="24"/>
        </w:rPr>
      </w:pPr>
      <w:r w:rsidRPr="00981788">
        <w:rPr>
          <w:sz w:val="24"/>
          <w:szCs w:val="24"/>
        </w:rPr>
        <w:t>The effectiveness of the police service in accommodating diversity within the United Kingdom has seen improvements over the years, driven by both internal policies and external pressures (</w:t>
      </w:r>
      <w:r w:rsidR="002E4C33" w:rsidRPr="00981788">
        <w:rPr>
          <w:sz w:val="24"/>
          <w:szCs w:val="24"/>
        </w:rPr>
        <w:t>Durham University, 2019</w:t>
      </w:r>
      <w:r w:rsidRPr="00981788">
        <w:rPr>
          <w:sz w:val="24"/>
          <w:szCs w:val="24"/>
        </w:rPr>
        <w:t xml:space="preserve">). </w:t>
      </w:r>
      <w:r w:rsidR="002E4C33" w:rsidRPr="00981788">
        <w:rPr>
          <w:sz w:val="24"/>
          <w:szCs w:val="24"/>
        </w:rPr>
        <w:t>One policy which addresses the issues surrounding diversity within policing is The Policing Vision for 2025. This policy states that the service “needs to create a culture that values difference and diversity which empowers individuals to maximise their contribution through continuous professional development and the encouragement of reflection and innovation” (The Policing Vision, 2016, pp.8).</w:t>
      </w:r>
      <w:r w:rsidR="00E25C90" w:rsidRPr="00981788">
        <w:rPr>
          <w:sz w:val="24"/>
          <w:szCs w:val="24"/>
        </w:rPr>
        <w:t xml:space="preserve"> However, historically this has not always been the case</w:t>
      </w:r>
      <w:r w:rsidR="00B760FB" w:rsidRPr="00981788">
        <w:rPr>
          <w:sz w:val="24"/>
          <w:szCs w:val="24"/>
        </w:rPr>
        <w:t xml:space="preserve"> and police forces across the United Kingdom have been scrutinised and over the years have started to positively promote and support diversity and inclusion (College of Policing, 2020). </w:t>
      </w:r>
    </w:p>
    <w:p w14:paraId="28E53F53" w14:textId="157A3139" w:rsidR="00C33A84" w:rsidRPr="00981788" w:rsidRDefault="00496E0D" w:rsidP="0039523C">
      <w:pPr>
        <w:spacing w:line="360" w:lineRule="auto"/>
        <w:rPr>
          <w:sz w:val="24"/>
          <w:szCs w:val="24"/>
        </w:rPr>
      </w:pPr>
      <w:r w:rsidRPr="00981788">
        <w:rPr>
          <w:sz w:val="24"/>
          <w:szCs w:val="24"/>
        </w:rPr>
        <w:t>In 1993, Stephen Lawrence was murdered in a</w:t>
      </w:r>
      <w:r w:rsidR="00A86768" w:rsidRPr="00981788">
        <w:rPr>
          <w:sz w:val="24"/>
          <w:szCs w:val="24"/>
        </w:rPr>
        <w:t>n</w:t>
      </w:r>
      <w:r w:rsidRPr="00981788">
        <w:rPr>
          <w:sz w:val="24"/>
          <w:szCs w:val="24"/>
        </w:rPr>
        <w:t xml:space="preserve"> unprovoked </w:t>
      </w:r>
      <w:r w:rsidR="00A86768" w:rsidRPr="00981788">
        <w:rPr>
          <w:sz w:val="24"/>
          <w:szCs w:val="24"/>
        </w:rPr>
        <w:t xml:space="preserve">racist </w:t>
      </w:r>
      <w:r w:rsidRPr="00981788">
        <w:rPr>
          <w:sz w:val="24"/>
          <w:szCs w:val="24"/>
        </w:rPr>
        <w:t xml:space="preserve">attack </w:t>
      </w:r>
      <w:r w:rsidR="00A86768" w:rsidRPr="00981788">
        <w:rPr>
          <w:sz w:val="24"/>
          <w:szCs w:val="24"/>
        </w:rPr>
        <w:t>whereby the police were heavily criticised for their initial actions at the scene in addition to the major failings throughout the investigation (</w:t>
      </w:r>
      <w:r w:rsidR="004E065B" w:rsidRPr="00981788">
        <w:rPr>
          <w:sz w:val="24"/>
          <w:szCs w:val="24"/>
        </w:rPr>
        <w:t xml:space="preserve">Yuval-Davis, 1999). </w:t>
      </w:r>
      <w:r w:rsidR="00F60AE7" w:rsidRPr="00981788">
        <w:rPr>
          <w:sz w:val="24"/>
          <w:szCs w:val="24"/>
        </w:rPr>
        <w:t>Following his death, the Stephen Lawrence inquiry, also known as the Macpherson Report, was established in 1999. Th</w:t>
      </w:r>
      <w:r w:rsidR="007859A6" w:rsidRPr="00981788">
        <w:rPr>
          <w:sz w:val="24"/>
          <w:szCs w:val="24"/>
        </w:rPr>
        <w:t xml:space="preserve">e Macpherson Report commented on the police investigation as a whole and </w:t>
      </w:r>
      <w:r w:rsidR="0084622B" w:rsidRPr="00981788">
        <w:rPr>
          <w:sz w:val="24"/>
          <w:szCs w:val="24"/>
        </w:rPr>
        <w:t xml:space="preserve">set out 70 recommendations needed to reform policing and mainly to “increase trust and confidence in policing amongst minority ethnic communities” (House of Commons, 2021, pp. 13). </w:t>
      </w:r>
      <w:r w:rsidR="00131FEA" w:rsidRPr="00981788">
        <w:rPr>
          <w:sz w:val="24"/>
          <w:szCs w:val="24"/>
        </w:rPr>
        <w:t xml:space="preserve">In relation to accommodating diversity within police forces in the UK, recommendation 49 and recommendation 64 have significant importance. Firstly, recommendation 49 states that “all police officers, including CID and civilian staff, should be trained in racism awareness and valuing cultural diversity” (Macpherson, 1999, pp.380). </w:t>
      </w:r>
      <w:r w:rsidR="008F7060" w:rsidRPr="00981788">
        <w:rPr>
          <w:sz w:val="24"/>
          <w:szCs w:val="24"/>
        </w:rPr>
        <w:t xml:space="preserve">Secondly, recommendation 64 outlines that “the Home Secretary and Police Authorities' policing plans should include targets for recruitment, progression, and retention of minority ethnic staff. Police Authorities to report progress to the Home Secretary annually. Such reports to be published” (Macpherson, 1999, pp. 381). </w:t>
      </w:r>
    </w:p>
    <w:p w14:paraId="13917BFF" w14:textId="177B1BCA" w:rsidR="00F6695C" w:rsidRPr="00981788" w:rsidRDefault="00E02D03" w:rsidP="0039523C">
      <w:pPr>
        <w:spacing w:line="360" w:lineRule="auto"/>
        <w:rPr>
          <w:sz w:val="24"/>
          <w:szCs w:val="24"/>
        </w:rPr>
      </w:pPr>
      <w:r w:rsidRPr="00981788">
        <w:rPr>
          <w:sz w:val="24"/>
          <w:szCs w:val="24"/>
        </w:rPr>
        <w:t>Following this, t</w:t>
      </w:r>
      <w:r w:rsidR="00E822EE" w:rsidRPr="00981788">
        <w:rPr>
          <w:sz w:val="24"/>
          <w:szCs w:val="24"/>
        </w:rPr>
        <w:t>he Black Lives Matter Protests and the death of George Floyd has</w:t>
      </w:r>
      <w:r w:rsidR="00C33A84" w:rsidRPr="00981788">
        <w:rPr>
          <w:sz w:val="24"/>
          <w:szCs w:val="24"/>
        </w:rPr>
        <w:t xml:space="preserve"> also</w:t>
      </w:r>
      <w:r w:rsidR="00E822EE" w:rsidRPr="00981788">
        <w:rPr>
          <w:sz w:val="24"/>
          <w:szCs w:val="24"/>
        </w:rPr>
        <w:t xml:space="preserve"> brought the issue of diversity and race to the forefront of policing. The College of Policing </w:t>
      </w:r>
      <w:r w:rsidR="00981788" w:rsidRPr="00981788">
        <w:rPr>
          <w:sz w:val="24"/>
          <w:szCs w:val="24"/>
        </w:rPr>
        <w:lastRenderedPageBreak/>
        <w:t xml:space="preserve">(2021) </w:t>
      </w:r>
      <w:r w:rsidR="00E822EE" w:rsidRPr="00981788">
        <w:rPr>
          <w:sz w:val="24"/>
          <w:szCs w:val="24"/>
        </w:rPr>
        <w:t>state that “Diversity is designated as one of our top strategic priorities”</w:t>
      </w:r>
      <w:r w:rsidR="00981788" w:rsidRPr="00981788">
        <w:rPr>
          <w:sz w:val="24"/>
          <w:szCs w:val="24"/>
        </w:rPr>
        <w:t>.</w:t>
      </w:r>
      <w:r w:rsidR="00E822EE" w:rsidRPr="00981788">
        <w:rPr>
          <w:sz w:val="24"/>
          <w:szCs w:val="24"/>
        </w:rPr>
        <w:t xml:space="preserve"> </w:t>
      </w:r>
      <w:r w:rsidR="00D32C9B" w:rsidRPr="00981788">
        <w:rPr>
          <w:sz w:val="24"/>
          <w:szCs w:val="24"/>
        </w:rPr>
        <w:t xml:space="preserve">Even though the death of George Floyd happened in the United States of America, it can be said that policing in the United Kingdom have been impacted by these events and that better representation throughout communities is a key aspect for the approach of policing by consent (College of Policing, 2020). </w:t>
      </w:r>
      <w:r w:rsidR="00C33A84" w:rsidRPr="00981788">
        <w:rPr>
          <w:sz w:val="24"/>
          <w:szCs w:val="24"/>
        </w:rPr>
        <w:t xml:space="preserve">Understandably, if the police are not representative of the communities they serve, then this makes it more difficult to police by consent. As of </w:t>
      </w:r>
      <w:r w:rsidR="0080708B" w:rsidRPr="00981788">
        <w:rPr>
          <w:sz w:val="24"/>
          <w:szCs w:val="24"/>
        </w:rPr>
        <w:t xml:space="preserve">March 2022, it was recorded that there were </w:t>
      </w:r>
      <w:r w:rsidR="005B0939" w:rsidRPr="00981788">
        <w:rPr>
          <w:sz w:val="24"/>
          <w:szCs w:val="24"/>
        </w:rPr>
        <w:t>140,288 full time police officers across England and Wales, out of this number ethnicity was known for 97.2%. From this statistic where ethnicity was known, 91.9% were white and the remaining 8.1% were from an Asian, black, mixed, and ‘other’ ethnic minority background (</w:t>
      </w:r>
      <w:r w:rsidR="00983EAB" w:rsidRPr="00981788">
        <w:rPr>
          <w:sz w:val="24"/>
          <w:szCs w:val="24"/>
        </w:rPr>
        <w:t>Home Office, 2023</w:t>
      </w:r>
      <w:r w:rsidR="005B0939" w:rsidRPr="00981788">
        <w:rPr>
          <w:sz w:val="24"/>
          <w:szCs w:val="24"/>
        </w:rPr>
        <w:t xml:space="preserve">). </w:t>
      </w:r>
      <w:r w:rsidR="00F6695C" w:rsidRPr="00981788">
        <w:rPr>
          <w:sz w:val="24"/>
          <w:szCs w:val="24"/>
        </w:rPr>
        <w:t>The percentage of Asian, black, mixed, and ‘other’ background individuals joining police forces in the UK has made a steady increase, in 201</w:t>
      </w:r>
      <w:r w:rsidR="001402CD" w:rsidRPr="00981788">
        <w:rPr>
          <w:sz w:val="24"/>
          <w:szCs w:val="24"/>
        </w:rPr>
        <w:t>7</w:t>
      </w:r>
      <w:r w:rsidR="00F6695C" w:rsidRPr="00981788">
        <w:rPr>
          <w:sz w:val="24"/>
          <w:szCs w:val="24"/>
        </w:rPr>
        <w:t xml:space="preserve"> the percentage was 6.3 (Home Office, 2018). </w:t>
      </w:r>
    </w:p>
    <w:p w14:paraId="26181879" w14:textId="2D118D77" w:rsidR="008674B6" w:rsidRPr="00981788" w:rsidRDefault="00B927E4" w:rsidP="0039523C">
      <w:pPr>
        <w:spacing w:line="360" w:lineRule="auto"/>
        <w:rPr>
          <w:sz w:val="24"/>
          <w:szCs w:val="24"/>
        </w:rPr>
      </w:pPr>
      <w:r w:rsidRPr="00981788">
        <w:rPr>
          <w:sz w:val="24"/>
          <w:szCs w:val="24"/>
        </w:rPr>
        <w:t>Focusing solely on South Wales Police force,</w:t>
      </w:r>
      <w:r w:rsidR="008674B6" w:rsidRPr="00981788">
        <w:rPr>
          <w:sz w:val="24"/>
          <w:szCs w:val="24"/>
        </w:rPr>
        <w:t xml:space="preserve"> in 2017 </w:t>
      </w:r>
      <w:r w:rsidR="001402CD" w:rsidRPr="00981788">
        <w:rPr>
          <w:sz w:val="24"/>
          <w:szCs w:val="24"/>
        </w:rPr>
        <w:t>South Wales Police made it a priority for their force to become more representative of the communities they serve, and by doing so actively encouraged those from an Asian, black, mixed, and ‘other’ to apply for roles within the police (</w:t>
      </w:r>
      <w:r w:rsidR="00983EAB" w:rsidRPr="00981788">
        <w:rPr>
          <w:sz w:val="24"/>
          <w:szCs w:val="24"/>
        </w:rPr>
        <w:t>South Wales Police,</w:t>
      </w:r>
      <w:r w:rsidR="001402CD" w:rsidRPr="00981788">
        <w:rPr>
          <w:sz w:val="24"/>
          <w:szCs w:val="24"/>
        </w:rPr>
        <w:t xml:space="preserve"> 2017).  South Wales Police have introduced a team dedicated to ‘Positive Action Support’ who aim to “attract, recruit, support and promote talented individuals who represent the diverse communities” across </w:t>
      </w:r>
      <w:r w:rsidRPr="00981788">
        <w:rPr>
          <w:sz w:val="24"/>
          <w:szCs w:val="24"/>
        </w:rPr>
        <w:t>the country</w:t>
      </w:r>
      <w:r w:rsidR="001402CD" w:rsidRPr="00981788">
        <w:rPr>
          <w:sz w:val="24"/>
          <w:szCs w:val="24"/>
        </w:rPr>
        <w:t xml:space="preserve"> (South Wales Police, n.d.). The Positive Action team</w:t>
      </w:r>
      <w:r w:rsidR="00F63935" w:rsidRPr="00981788">
        <w:rPr>
          <w:sz w:val="24"/>
          <w:szCs w:val="24"/>
        </w:rPr>
        <w:t xml:space="preserve"> within the police</w:t>
      </w:r>
      <w:r w:rsidR="001402CD" w:rsidRPr="00981788">
        <w:rPr>
          <w:sz w:val="24"/>
          <w:szCs w:val="24"/>
        </w:rPr>
        <w:t xml:space="preserve"> </w:t>
      </w:r>
      <w:r w:rsidR="00CB5D8C" w:rsidRPr="00981788">
        <w:rPr>
          <w:sz w:val="24"/>
          <w:szCs w:val="24"/>
        </w:rPr>
        <w:t xml:space="preserve">can offer support and assistance to anyone who comes from an underrepresented group and communities and to guide them through the application process. </w:t>
      </w:r>
      <w:r w:rsidR="00F63935" w:rsidRPr="00981788">
        <w:rPr>
          <w:sz w:val="24"/>
          <w:szCs w:val="24"/>
        </w:rPr>
        <w:t xml:space="preserve">Individuals who are offered positive action support have a sense of guidance and assistance with the recruitment process and have feedback on application examples. </w:t>
      </w:r>
      <w:r w:rsidR="005006FA" w:rsidRPr="00981788">
        <w:rPr>
          <w:sz w:val="24"/>
          <w:szCs w:val="24"/>
        </w:rPr>
        <w:t xml:space="preserve">A study into positive action within police forces was conducted by Hesketh and Stubbs was conducted and it was found that the individuals who received assistance from the positive action team valued it highly and they believed it was significant for the application process (2023). </w:t>
      </w:r>
      <w:r w:rsidR="00CB5D8C" w:rsidRPr="00981788">
        <w:rPr>
          <w:sz w:val="24"/>
          <w:szCs w:val="24"/>
        </w:rPr>
        <w:t xml:space="preserve">It could be said that, due to Police Forces introducing teams such as Positive Action, they are accommodating diversity by offering additional support and </w:t>
      </w:r>
      <w:r w:rsidR="008674B6" w:rsidRPr="00981788">
        <w:rPr>
          <w:sz w:val="24"/>
          <w:szCs w:val="24"/>
        </w:rPr>
        <w:t xml:space="preserve">guidance for individuals who are underrepresented and encourage them to enter a career in </w:t>
      </w:r>
      <w:r w:rsidR="00BD380E" w:rsidRPr="00981788">
        <w:rPr>
          <w:sz w:val="24"/>
          <w:szCs w:val="24"/>
        </w:rPr>
        <w:t>policing.</w:t>
      </w:r>
    </w:p>
    <w:p w14:paraId="4AEB802E" w14:textId="11524F65" w:rsidR="00B927E4" w:rsidRPr="00981788" w:rsidRDefault="00B927E4" w:rsidP="0039523C">
      <w:pPr>
        <w:spacing w:line="360" w:lineRule="auto"/>
        <w:rPr>
          <w:sz w:val="24"/>
          <w:szCs w:val="24"/>
        </w:rPr>
      </w:pPr>
      <w:r w:rsidRPr="00981788">
        <w:rPr>
          <w:sz w:val="24"/>
          <w:szCs w:val="24"/>
        </w:rPr>
        <w:t>In addition to this,</w:t>
      </w:r>
      <w:r w:rsidR="005006FA" w:rsidRPr="00981788">
        <w:rPr>
          <w:sz w:val="24"/>
          <w:szCs w:val="24"/>
        </w:rPr>
        <w:t xml:space="preserve"> in 2022 South Wales Police launched a </w:t>
      </w:r>
      <w:r w:rsidR="00111F2F" w:rsidRPr="00981788">
        <w:rPr>
          <w:sz w:val="24"/>
          <w:szCs w:val="24"/>
        </w:rPr>
        <w:t>Professional Policing Degree Bursary of up to £4,000</w:t>
      </w:r>
      <w:r w:rsidR="005006FA" w:rsidRPr="00981788">
        <w:rPr>
          <w:sz w:val="24"/>
          <w:szCs w:val="24"/>
        </w:rPr>
        <w:t xml:space="preserve"> in a way to accommodate diversity and to </w:t>
      </w:r>
      <w:r w:rsidR="00111F2F" w:rsidRPr="00981788">
        <w:rPr>
          <w:sz w:val="24"/>
          <w:szCs w:val="24"/>
        </w:rPr>
        <w:t xml:space="preserve">encourage more </w:t>
      </w:r>
      <w:r w:rsidR="00111F2F" w:rsidRPr="00981788">
        <w:rPr>
          <w:sz w:val="24"/>
          <w:szCs w:val="24"/>
        </w:rPr>
        <w:lastRenderedPageBreak/>
        <w:t>applications from underrepresented groups</w:t>
      </w:r>
      <w:r w:rsidR="00E12D36" w:rsidRPr="00981788">
        <w:rPr>
          <w:sz w:val="24"/>
          <w:szCs w:val="24"/>
        </w:rPr>
        <w:t xml:space="preserve"> (South Wales Police, 2022). </w:t>
      </w:r>
      <w:r w:rsidR="005006FA" w:rsidRPr="00981788">
        <w:rPr>
          <w:sz w:val="24"/>
          <w:szCs w:val="24"/>
        </w:rPr>
        <w:t>The bursary is offered to those from an Asian, Black, Mixed and ‘other’ background in a way to make South Wales Police more representative</w:t>
      </w:r>
      <w:r w:rsidR="00527427" w:rsidRPr="00981788">
        <w:rPr>
          <w:sz w:val="24"/>
          <w:szCs w:val="24"/>
        </w:rPr>
        <w:t xml:space="preserve"> and could be seen to emphasise the need to increase diversity across police forces</w:t>
      </w:r>
      <w:r w:rsidR="00E12D36" w:rsidRPr="00981788">
        <w:rPr>
          <w:sz w:val="24"/>
          <w:szCs w:val="24"/>
        </w:rPr>
        <w:t xml:space="preserve"> (Stubbs, 2023).</w:t>
      </w:r>
      <w:r w:rsidR="00527427" w:rsidRPr="00981788">
        <w:rPr>
          <w:sz w:val="24"/>
          <w:szCs w:val="24"/>
        </w:rPr>
        <w:t xml:space="preserve"> South Wales Police state that </w:t>
      </w:r>
      <w:r w:rsidR="004018B2" w:rsidRPr="00981788">
        <w:rPr>
          <w:sz w:val="24"/>
          <w:szCs w:val="24"/>
        </w:rPr>
        <w:t>they were the first University in the UK to offer a policing degree with an additional bursary aimed to</w:t>
      </w:r>
      <w:r w:rsidR="00527427" w:rsidRPr="00981788">
        <w:rPr>
          <w:sz w:val="24"/>
          <w:szCs w:val="24"/>
        </w:rPr>
        <w:t xml:space="preserve"> accommodate diversity. This could be the start of the drive for other forces to follow and </w:t>
      </w:r>
      <w:r w:rsidR="00E12D36" w:rsidRPr="00981788">
        <w:rPr>
          <w:sz w:val="24"/>
          <w:szCs w:val="24"/>
        </w:rPr>
        <w:t xml:space="preserve">implement bursaries for underrepresented groups to encourage the recruitment of those from an Asian, Black, Mixed and ‘other’ background. </w:t>
      </w:r>
    </w:p>
    <w:p w14:paraId="19D2F448" w14:textId="7153BDD2" w:rsidR="007D4B2B" w:rsidRPr="00981788" w:rsidRDefault="00B927E4" w:rsidP="0039523C">
      <w:pPr>
        <w:spacing w:line="360" w:lineRule="auto"/>
        <w:rPr>
          <w:sz w:val="24"/>
          <w:szCs w:val="24"/>
        </w:rPr>
      </w:pPr>
      <w:r w:rsidRPr="00981788">
        <w:rPr>
          <w:sz w:val="24"/>
          <w:szCs w:val="24"/>
        </w:rPr>
        <w:t>Police services across the United Kingdom have introduced many measures to accommodate diversity involving assessing several dimensions which include recruitment, training, community engagement and organisational policies (Martin, 2021, pp. 933).</w:t>
      </w:r>
      <w:r w:rsidR="00BD380E" w:rsidRPr="00981788">
        <w:rPr>
          <w:sz w:val="24"/>
          <w:szCs w:val="24"/>
        </w:rPr>
        <w:t xml:space="preserve"> </w:t>
      </w:r>
      <w:r w:rsidR="004018B2" w:rsidRPr="00981788">
        <w:rPr>
          <w:sz w:val="24"/>
          <w:szCs w:val="24"/>
        </w:rPr>
        <w:t xml:space="preserve">As evidenced above, South Wales Police </w:t>
      </w:r>
      <w:r w:rsidR="00BD380E" w:rsidRPr="00981788">
        <w:rPr>
          <w:sz w:val="24"/>
          <w:szCs w:val="24"/>
        </w:rPr>
        <w:t xml:space="preserve">have ‘Positive Action Support’ which can be utilised as a form of engaging with diverse communities and the introduction of a bursary to those who are underrepresented within our communities will offer an incentive for joining the police. </w:t>
      </w:r>
      <w:r w:rsidR="007D4B2B" w:rsidRPr="00981788">
        <w:rPr>
          <w:sz w:val="24"/>
          <w:szCs w:val="24"/>
        </w:rPr>
        <w:t xml:space="preserve">However, The Policing Vision for 2025 expresses that over the next forthcoming years police forces will continue and aim to become more representative of the communities they serve and protect (National Chief Police Council, 2017). </w:t>
      </w:r>
    </w:p>
    <w:p w14:paraId="3044C8ED" w14:textId="4CF2394F" w:rsidR="00B927E4" w:rsidRPr="00981788" w:rsidRDefault="00B927E4" w:rsidP="00B927E4">
      <w:pPr>
        <w:rPr>
          <w:sz w:val="24"/>
          <w:szCs w:val="24"/>
        </w:rPr>
      </w:pPr>
    </w:p>
    <w:p w14:paraId="23EDA8DC" w14:textId="77777777" w:rsidR="008674B6" w:rsidRPr="00981788" w:rsidRDefault="008674B6" w:rsidP="003A44A7"/>
    <w:p w14:paraId="68262386" w14:textId="77777777" w:rsidR="00C0014C" w:rsidRPr="00981788" w:rsidRDefault="00C0014C" w:rsidP="003A44A7">
      <w:pPr>
        <w:rPr>
          <w:b/>
          <w:bCs/>
          <w:sz w:val="24"/>
          <w:szCs w:val="24"/>
        </w:rPr>
      </w:pPr>
    </w:p>
    <w:p w14:paraId="5E30ADC3" w14:textId="77777777" w:rsidR="0039523C" w:rsidRPr="00981788" w:rsidRDefault="0039523C" w:rsidP="0040697C">
      <w:pPr>
        <w:jc w:val="right"/>
        <w:rPr>
          <w:sz w:val="24"/>
          <w:szCs w:val="24"/>
          <w:u w:val="single"/>
        </w:rPr>
      </w:pPr>
    </w:p>
    <w:p w14:paraId="313FAA89" w14:textId="77777777" w:rsidR="0039523C" w:rsidRPr="00981788" w:rsidRDefault="0039523C" w:rsidP="0040697C">
      <w:pPr>
        <w:jc w:val="right"/>
        <w:rPr>
          <w:sz w:val="24"/>
          <w:szCs w:val="24"/>
          <w:u w:val="single"/>
        </w:rPr>
      </w:pPr>
    </w:p>
    <w:p w14:paraId="6BC72DBD" w14:textId="77777777" w:rsidR="0039523C" w:rsidRPr="00981788" w:rsidRDefault="0039523C" w:rsidP="0040697C">
      <w:pPr>
        <w:jc w:val="right"/>
        <w:rPr>
          <w:sz w:val="24"/>
          <w:szCs w:val="24"/>
          <w:u w:val="single"/>
        </w:rPr>
      </w:pPr>
    </w:p>
    <w:p w14:paraId="57E726D4" w14:textId="77777777" w:rsidR="0039523C" w:rsidRPr="00981788" w:rsidRDefault="0039523C" w:rsidP="0040697C">
      <w:pPr>
        <w:jc w:val="right"/>
        <w:rPr>
          <w:sz w:val="24"/>
          <w:szCs w:val="24"/>
          <w:u w:val="single"/>
        </w:rPr>
      </w:pPr>
    </w:p>
    <w:p w14:paraId="1F030380" w14:textId="77777777" w:rsidR="0039523C" w:rsidRPr="00981788" w:rsidRDefault="0039523C" w:rsidP="0040697C">
      <w:pPr>
        <w:jc w:val="right"/>
        <w:rPr>
          <w:sz w:val="24"/>
          <w:szCs w:val="24"/>
          <w:u w:val="single"/>
        </w:rPr>
      </w:pPr>
    </w:p>
    <w:p w14:paraId="03D21D31" w14:textId="77777777" w:rsidR="0039523C" w:rsidRPr="00981788" w:rsidRDefault="0039523C" w:rsidP="0040697C">
      <w:pPr>
        <w:jc w:val="right"/>
        <w:rPr>
          <w:sz w:val="24"/>
          <w:szCs w:val="24"/>
          <w:u w:val="single"/>
        </w:rPr>
      </w:pPr>
    </w:p>
    <w:p w14:paraId="2B71EFD7" w14:textId="77777777" w:rsidR="0039523C" w:rsidRPr="00981788" w:rsidRDefault="0039523C" w:rsidP="0040697C">
      <w:pPr>
        <w:jc w:val="right"/>
        <w:rPr>
          <w:sz w:val="24"/>
          <w:szCs w:val="24"/>
          <w:u w:val="single"/>
        </w:rPr>
      </w:pPr>
    </w:p>
    <w:p w14:paraId="338865E9" w14:textId="77777777" w:rsidR="0039523C" w:rsidRPr="00981788" w:rsidRDefault="0039523C" w:rsidP="0040697C">
      <w:pPr>
        <w:jc w:val="right"/>
        <w:rPr>
          <w:sz w:val="24"/>
          <w:szCs w:val="24"/>
          <w:u w:val="single"/>
        </w:rPr>
      </w:pPr>
    </w:p>
    <w:p w14:paraId="136E27ED" w14:textId="77777777" w:rsidR="0039523C" w:rsidRPr="00981788" w:rsidRDefault="0039523C" w:rsidP="0040697C">
      <w:pPr>
        <w:jc w:val="right"/>
        <w:rPr>
          <w:sz w:val="24"/>
          <w:szCs w:val="24"/>
          <w:u w:val="single"/>
        </w:rPr>
      </w:pPr>
    </w:p>
    <w:p w14:paraId="1E69C468" w14:textId="21BA5AE6" w:rsidR="0039523C" w:rsidRPr="00981788" w:rsidRDefault="002929CD" w:rsidP="00981788">
      <w:pPr>
        <w:jc w:val="right"/>
        <w:rPr>
          <w:sz w:val="24"/>
          <w:szCs w:val="24"/>
          <w:u w:val="single"/>
        </w:rPr>
      </w:pPr>
      <w:r w:rsidRPr="00981788">
        <w:rPr>
          <w:sz w:val="24"/>
          <w:szCs w:val="24"/>
          <w:u w:val="single"/>
        </w:rPr>
        <w:t xml:space="preserve">Word count </w:t>
      </w:r>
      <w:r w:rsidR="0039523C" w:rsidRPr="00981788">
        <w:rPr>
          <w:sz w:val="24"/>
          <w:szCs w:val="24"/>
          <w:u w:val="single"/>
        </w:rPr>
        <w:t>–</w:t>
      </w:r>
      <w:r w:rsidRPr="00981788">
        <w:rPr>
          <w:sz w:val="24"/>
          <w:szCs w:val="24"/>
          <w:u w:val="single"/>
        </w:rPr>
        <w:t xml:space="preserve"> 9</w:t>
      </w:r>
      <w:r w:rsidR="0039523C" w:rsidRPr="00981788">
        <w:rPr>
          <w:sz w:val="24"/>
          <w:szCs w:val="24"/>
          <w:u w:val="single"/>
        </w:rPr>
        <w:t>75</w:t>
      </w:r>
    </w:p>
    <w:p w14:paraId="4A229A9B" w14:textId="1AEDFD05" w:rsidR="003A44A7" w:rsidRPr="00981788" w:rsidRDefault="003A44A7" w:rsidP="00CA1FA2">
      <w:pPr>
        <w:pStyle w:val="ListParagraph"/>
        <w:numPr>
          <w:ilvl w:val="0"/>
          <w:numId w:val="1"/>
        </w:numPr>
        <w:rPr>
          <w:b/>
          <w:bCs/>
          <w:sz w:val="24"/>
          <w:szCs w:val="24"/>
          <w:u w:val="single"/>
        </w:rPr>
      </w:pPr>
      <w:r w:rsidRPr="00981788">
        <w:rPr>
          <w:b/>
          <w:bCs/>
          <w:sz w:val="24"/>
          <w:szCs w:val="24"/>
          <w:u w:val="single"/>
        </w:rPr>
        <w:lastRenderedPageBreak/>
        <w:t>Outline potential links between serious and organised crime and public protection issues. What characteristics make some people more vulnerable to exploitation by serious and organised crime gangs?</w:t>
      </w:r>
    </w:p>
    <w:p w14:paraId="30E4B23F" w14:textId="77777777" w:rsidR="00981788" w:rsidRPr="00981788" w:rsidRDefault="00981788" w:rsidP="00981788">
      <w:pPr>
        <w:pStyle w:val="ListParagraph"/>
        <w:ind w:left="360"/>
        <w:rPr>
          <w:b/>
          <w:bCs/>
          <w:sz w:val="24"/>
          <w:szCs w:val="24"/>
        </w:rPr>
      </w:pPr>
    </w:p>
    <w:p w14:paraId="1A9F47E8" w14:textId="3E6009B9" w:rsidR="004404B1" w:rsidRPr="00981788" w:rsidRDefault="007D4B2B" w:rsidP="0039523C">
      <w:pPr>
        <w:spacing w:line="360" w:lineRule="auto"/>
        <w:rPr>
          <w:sz w:val="24"/>
          <w:szCs w:val="24"/>
        </w:rPr>
      </w:pPr>
      <w:r w:rsidRPr="00981788">
        <w:rPr>
          <w:sz w:val="24"/>
          <w:szCs w:val="24"/>
        </w:rPr>
        <w:t>Serious and organised crime</w:t>
      </w:r>
      <w:r w:rsidR="00347712" w:rsidRPr="00981788">
        <w:rPr>
          <w:sz w:val="24"/>
          <w:szCs w:val="24"/>
        </w:rPr>
        <w:t xml:space="preserve"> (SOC)</w:t>
      </w:r>
      <w:r w:rsidRPr="00981788">
        <w:rPr>
          <w:sz w:val="24"/>
          <w:szCs w:val="24"/>
        </w:rPr>
        <w:t xml:space="preserve"> is defined as “criminal activity that is planned, coordinated, and committed by people working individually, in groups, or as part of transnational networks</w:t>
      </w:r>
      <w:r w:rsidR="00931AD8" w:rsidRPr="00981788">
        <w:rPr>
          <w:sz w:val="24"/>
          <w:szCs w:val="24"/>
        </w:rPr>
        <w:t xml:space="preserve"> (House of Lords, 2020)</w:t>
      </w:r>
      <w:r w:rsidRPr="00981788">
        <w:rPr>
          <w:sz w:val="24"/>
          <w:szCs w:val="24"/>
        </w:rPr>
        <w:t xml:space="preserve">. It usually centres on acquiring money, profit, </w:t>
      </w:r>
      <w:r w:rsidR="006822DC" w:rsidRPr="00981788">
        <w:rPr>
          <w:sz w:val="24"/>
          <w:szCs w:val="24"/>
        </w:rPr>
        <w:t>influence,</w:t>
      </w:r>
      <w:r w:rsidRPr="00981788">
        <w:rPr>
          <w:sz w:val="24"/>
          <w:szCs w:val="24"/>
        </w:rPr>
        <w:t xml:space="preserve"> and power” (2020). The House of Lords</w:t>
      </w:r>
      <w:r w:rsidR="00981788" w:rsidRPr="00981788">
        <w:rPr>
          <w:sz w:val="24"/>
          <w:szCs w:val="24"/>
        </w:rPr>
        <w:t xml:space="preserve"> 2020</w:t>
      </w:r>
      <w:r w:rsidRPr="00981788">
        <w:rPr>
          <w:sz w:val="24"/>
          <w:szCs w:val="24"/>
        </w:rPr>
        <w:t xml:space="preserve"> state that such offences are often committed by organised crime groups (OCGs) who often use “violence, corruption and intimidation to protect their criminal activities”. </w:t>
      </w:r>
      <w:r w:rsidR="009C5D37" w:rsidRPr="00981788">
        <w:rPr>
          <w:sz w:val="24"/>
          <w:szCs w:val="24"/>
        </w:rPr>
        <w:t>The Home Office</w:t>
      </w:r>
      <w:r w:rsidR="00981788" w:rsidRPr="00981788">
        <w:rPr>
          <w:sz w:val="24"/>
          <w:szCs w:val="24"/>
        </w:rPr>
        <w:t xml:space="preserve"> (2014)</w:t>
      </w:r>
      <w:r w:rsidR="009C5D37" w:rsidRPr="00981788">
        <w:rPr>
          <w:sz w:val="24"/>
          <w:szCs w:val="24"/>
        </w:rPr>
        <w:t xml:space="preserve"> have categorised </w:t>
      </w:r>
      <w:r w:rsidR="0085130D" w:rsidRPr="00981788">
        <w:rPr>
          <w:sz w:val="24"/>
          <w:szCs w:val="24"/>
        </w:rPr>
        <w:t xml:space="preserve">SOC </w:t>
      </w:r>
      <w:r w:rsidR="009C5D37" w:rsidRPr="00981788">
        <w:rPr>
          <w:sz w:val="24"/>
          <w:szCs w:val="24"/>
        </w:rPr>
        <w:t>into separate areas such as drug trafficking, modern slavery and human trafficking, child sexual abuse and exploitation.</w:t>
      </w:r>
    </w:p>
    <w:p w14:paraId="2AE57260" w14:textId="2991E4FE" w:rsidR="0085130D" w:rsidRPr="00981788" w:rsidRDefault="00347712" w:rsidP="0039523C">
      <w:pPr>
        <w:spacing w:line="360" w:lineRule="auto"/>
        <w:rPr>
          <w:sz w:val="24"/>
          <w:szCs w:val="24"/>
        </w:rPr>
      </w:pPr>
      <w:r w:rsidRPr="00981788">
        <w:rPr>
          <w:sz w:val="24"/>
          <w:szCs w:val="24"/>
        </w:rPr>
        <w:t>SOC</w:t>
      </w:r>
      <w:r w:rsidR="004404B1" w:rsidRPr="00981788">
        <w:rPr>
          <w:sz w:val="24"/>
          <w:szCs w:val="24"/>
        </w:rPr>
        <w:t xml:space="preserve"> can be committed by any</w:t>
      </w:r>
      <w:r w:rsidR="0085130D" w:rsidRPr="00981788">
        <w:rPr>
          <w:sz w:val="24"/>
          <w:szCs w:val="24"/>
        </w:rPr>
        <w:t xml:space="preserve">one, </w:t>
      </w:r>
      <w:r w:rsidR="004404B1" w:rsidRPr="00981788">
        <w:rPr>
          <w:sz w:val="24"/>
          <w:szCs w:val="24"/>
        </w:rPr>
        <w:t xml:space="preserve">however the likelihood of them having links to wider </w:t>
      </w:r>
      <w:r w:rsidR="00931AD8" w:rsidRPr="00981788">
        <w:rPr>
          <w:sz w:val="24"/>
          <w:szCs w:val="24"/>
        </w:rPr>
        <w:t>organised</w:t>
      </w:r>
      <w:r w:rsidR="004404B1" w:rsidRPr="00981788">
        <w:rPr>
          <w:sz w:val="24"/>
          <w:szCs w:val="24"/>
        </w:rPr>
        <w:t xml:space="preserve"> crime groups is high (Ministry of Justice, 2019). An organised crime group (OCG) is defined as a group which “has at its purpose, or one of its purposes, the carrying on of criminal activities and consists of three or more people who agree to act together to further that purpose”</w:t>
      </w:r>
      <w:r w:rsidR="00931AD8" w:rsidRPr="00981788">
        <w:rPr>
          <w:sz w:val="24"/>
          <w:szCs w:val="24"/>
        </w:rPr>
        <w:t xml:space="preserve"> (Serious Crime Act 2015).</w:t>
      </w:r>
    </w:p>
    <w:p w14:paraId="72EA13F2" w14:textId="5B30D46E" w:rsidR="00347712" w:rsidRPr="00981788" w:rsidRDefault="00B849B9" w:rsidP="0039523C">
      <w:pPr>
        <w:spacing w:line="360" w:lineRule="auto"/>
        <w:rPr>
          <w:sz w:val="24"/>
          <w:szCs w:val="24"/>
        </w:rPr>
      </w:pPr>
      <w:r w:rsidRPr="00981788">
        <w:rPr>
          <w:sz w:val="24"/>
          <w:szCs w:val="24"/>
        </w:rPr>
        <w:t xml:space="preserve">OCG’s operate throughout communities, exploiting vulnerable people and sourcing illegal supplies (National Crime Agency, 2021). </w:t>
      </w:r>
      <w:r w:rsidR="0085130D" w:rsidRPr="00981788">
        <w:rPr>
          <w:sz w:val="24"/>
          <w:szCs w:val="24"/>
        </w:rPr>
        <w:t>I</w:t>
      </w:r>
      <w:r w:rsidR="00347712" w:rsidRPr="00981788">
        <w:rPr>
          <w:sz w:val="24"/>
          <w:szCs w:val="24"/>
        </w:rPr>
        <w:t>n terms of policing, a person is considered as vulnerable if “as a result of their situation or circumstances, they are unable to take care of or protect themselves from harm or exploitation” (College of Policing, 2021).  OCG members target those considered as vulnerable by involving them in crimes such as the supply and distribution of drugs, targeting children and young individuals who are at risk of child sexual exploitation, or by the involvement of human trafficking or modern slavery (Local Government Association, 2015). OC</w:t>
      </w:r>
      <w:r w:rsidR="004663D3" w:rsidRPr="00981788">
        <w:rPr>
          <w:sz w:val="24"/>
          <w:szCs w:val="24"/>
        </w:rPr>
        <w:t>G’s can</w:t>
      </w:r>
      <w:r w:rsidR="00347712" w:rsidRPr="00981788">
        <w:rPr>
          <w:sz w:val="24"/>
          <w:szCs w:val="24"/>
        </w:rPr>
        <w:t xml:space="preserve"> target children and young people and the elderly (National Crime Agency, 2015), however </w:t>
      </w:r>
      <w:r w:rsidR="004663D3" w:rsidRPr="00981788">
        <w:rPr>
          <w:sz w:val="24"/>
          <w:szCs w:val="24"/>
        </w:rPr>
        <w:t xml:space="preserve">there are </w:t>
      </w:r>
      <w:r w:rsidR="00347712" w:rsidRPr="00981788">
        <w:rPr>
          <w:sz w:val="24"/>
          <w:szCs w:val="24"/>
        </w:rPr>
        <w:t>some characteristics that render individuals more susceptible to exploitation</w:t>
      </w:r>
      <w:r w:rsidR="004663D3" w:rsidRPr="00981788">
        <w:rPr>
          <w:sz w:val="24"/>
          <w:szCs w:val="24"/>
        </w:rPr>
        <w:t>.</w:t>
      </w:r>
    </w:p>
    <w:p w14:paraId="190C2AE5" w14:textId="12CE498C" w:rsidR="00347712" w:rsidRPr="00981788" w:rsidRDefault="00347712" w:rsidP="0039523C">
      <w:pPr>
        <w:spacing w:line="360" w:lineRule="auto"/>
        <w:rPr>
          <w:sz w:val="24"/>
          <w:szCs w:val="24"/>
        </w:rPr>
      </w:pPr>
      <w:r w:rsidRPr="00981788">
        <w:rPr>
          <w:sz w:val="24"/>
          <w:szCs w:val="24"/>
        </w:rPr>
        <w:t xml:space="preserve">One characteristic is that those facing socioeconomic challenges such as poverty, lack of education and limited employment opportunities are more vulnerable to SOC (Organisation for Security and Co-Operation in Europe, n.d.). </w:t>
      </w:r>
      <w:r w:rsidR="0085130D" w:rsidRPr="00981788">
        <w:rPr>
          <w:sz w:val="24"/>
          <w:szCs w:val="24"/>
        </w:rPr>
        <w:t xml:space="preserve">These factors </w:t>
      </w:r>
      <w:r w:rsidRPr="00981788">
        <w:rPr>
          <w:sz w:val="24"/>
          <w:szCs w:val="24"/>
        </w:rPr>
        <w:t xml:space="preserve">have all been said to facilitate the involvement into OCG’s as they see this as an opportunity to exploit individuals </w:t>
      </w:r>
      <w:r w:rsidRPr="00981788">
        <w:rPr>
          <w:sz w:val="24"/>
          <w:szCs w:val="24"/>
        </w:rPr>
        <w:lastRenderedPageBreak/>
        <w:t>Comunale et al., 2020, pp.193.</w:t>
      </w:r>
      <w:r w:rsidR="0085130D" w:rsidRPr="00981788">
        <w:rPr>
          <w:sz w:val="24"/>
          <w:szCs w:val="24"/>
        </w:rPr>
        <w:t xml:space="preserve"> I</w:t>
      </w:r>
      <w:r w:rsidRPr="00981788">
        <w:rPr>
          <w:sz w:val="24"/>
          <w:szCs w:val="24"/>
        </w:rPr>
        <w:t xml:space="preserve">ndividuals who are exposed to such factors could see “criminal activities as attractive and as a way to pursue material and emotional reward” (Comunale et al, 2020, pp. 194). </w:t>
      </w:r>
    </w:p>
    <w:p w14:paraId="02D64FF6" w14:textId="621585EF" w:rsidR="00347712" w:rsidRPr="00981788" w:rsidRDefault="00347712" w:rsidP="0039523C">
      <w:pPr>
        <w:spacing w:line="360" w:lineRule="auto"/>
        <w:rPr>
          <w:sz w:val="24"/>
          <w:szCs w:val="24"/>
        </w:rPr>
      </w:pPr>
      <w:r w:rsidRPr="00981788">
        <w:rPr>
          <w:sz w:val="24"/>
          <w:szCs w:val="24"/>
        </w:rPr>
        <w:t xml:space="preserve">This </w:t>
      </w:r>
      <w:r w:rsidR="0085130D" w:rsidRPr="00981788">
        <w:rPr>
          <w:sz w:val="24"/>
          <w:szCs w:val="24"/>
        </w:rPr>
        <w:t>links in with</w:t>
      </w:r>
      <w:r w:rsidRPr="00981788">
        <w:rPr>
          <w:sz w:val="24"/>
          <w:szCs w:val="24"/>
        </w:rPr>
        <w:t xml:space="preserve"> Country lines, where OCG’s can exploit individuals into criminal activities, such as drug dealing, child sexual exploitation or physical violence or threats of violence (Home Office, n.d.). County lines is often associated with young individuals carrying drugs in return for something in an exchange, this could be money, drugs, clothes, status, a perceived friendship or even affection (Home Office, n.d.). Young individuals facing socioeconomic challenges could be considered more vulnerable to situations such as county lines and therefore be exposed to situations due to them representing a “cheap and easily recruited workforce” (Windle et al., 2020, pp. 66). In addition to this, Windle et al,</w:t>
      </w:r>
      <w:r w:rsidR="00981788" w:rsidRPr="00981788">
        <w:rPr>
          <w:sz w:val="24"/>
          <w:szCs w:val="24"/>
        </w:rPr>
        <w:t xml:space="preserve"> (2020)</w:t>
      </w:r>
      <w:r w:rsidRPr="00981788">
        <w:rPr>
          <w:sz w:val="24"/>
          <w:szCs w:val="24"/>
        </w:rPr>
        <w:t xml:space="preserve"> also suggests that young people who are not in education, have a lack of social support and are known to social services or Youth Offending Teams are also targets for OCG members</w:t>
      </w:r>
      <w:r w:rsidR="00981788" w:rsidRPr="00981788">
        <w:rPr>
          <w:sz w:val="24"/>
          <w:szCs w:val="24"/>
        </w:rPr>
        <w:t xml:space="preserve">. </w:t>
      </w:r>
    </w:p>
    <w:p w14:paraId="72C64FC1" w14:textId="5632F468" w:rsidR="00347712" w:rsidRPr="00981788" w:rsidRDefault="00347712" w:rsidP="0039523C">
      <w:pPr>
        <w:spacing w:line="360" w:lineRule="auto"/>
        <w:rPr>
          <w:sz w:val="24"/>
          <w:szCs w:val="24"/>
        </w:rPr>
      </w:pPr>
      <w:r w:rsidRPr="00981788">
        <w:rPr>
          <w:sz w:val="24"/>
          <w:szCs w:val="24"/>
        </w:rPr>
        <w:t xml:space="preserve">Additionally, OCG’s can exploit individuals by other means such as ‘cuckooing’, this refers to the practice of “appropriating a local resident’s premises, providing the means to use the property as a local dealing base over an extended period” (Moyle, 2019, pp. 739).  OCG’s usually target and exploit the most vulnerable in these circumstances who are usually socially excluded (College of Policing, 2022). Victims of ‘cuckooing’ can include drug and alcohol users, sex workers, the elderly, single parents and those with learning difficulties, disabilities and or mental health issues (College of Policing, 2022).  These victims exploited through ‘cuckooing’ may receive forms of benefits, which could include drugs, money, or clothing, however, are likely to be subjected to coercion, </w:t>
      </w:r>
      <w:r w:rsidR="0085130D" w:rsidRPr="00981788">
        <w:rPr>
          <w:sz w:val="24"/>
          <w:szCs w:val="24"/>
        </w:rPr>
        <w:t>intimidation,</w:t>
      </w:r>
      <w:r w:rsidRPr="00981788">
        <w:rPr>
          <w:sz w:val="24"/>
          <w:szCs w:val="24"/>
        </w:rPr>
        <w:t xml:space="preserve"> and threat (Spicer, 2019).</w:t>
      </w:r>
    </w:p>
    <w:p w14:paraId="47DC8BC0" w14:textId="76F8D66D" w:rsidR="00347712" w:rsidRPr="00981788" w:rsidRDefault="00347712" w:rsidP="0039523C">
      <w:pPr>
        <w:spacing w:line="360" w:lineRule="auto"/>
        <w:rPr>
          <w:sz w:val="24"/>
          <w:szCs w:val="24"/>
        </w:rPr>
      </w:pPr>
      <w:r w:rsidRPr="00981788">
        <w:rPr>
          <w:sz w:val="24"/>
          <w:szCs w:val="24"/>
        </w:rPr>
        <w:t xml:space="preserve">There are links between SOC and public protection issues, due to many individuals being vulnerable and easily exploited. To prevent vulnerable individuals from being exploited by OCG’s, it is important that a multi-agency approach is used, including schools, police, social services, and youth offending teams (NSPCC, 2023). As mentioned above, OCG members can take advantage of the lack of education and structure, so it is important to recognise the signs of exploitation. Signs of county lines exploitation can include frequently going missing from school, home, or care, travelling to differing locations, acquiring money, </w:t>
      </w:r>
      <w:r w:rsidR="0085130D" w:rsidRPr="00981788">
        <w:rPr>
          <w:sz w:val="24"/>
          <w:szCs w:val="24"/>
        </w:rPr>
        <w:t>clothes,</w:t>
      </w:r>
      <w:r w:rsidRPr="00981788">
        <w:rPr>
          <w:sz w:val="24"/>
          <w:szCs w:val="24"/>
        </w:rPr>
        <w:t xml:space="preserve"> or </w:t>
      </w:r>
      <w:r w:rsidR="0085130D" w:rsidRPr="00981788">
        <w:rPr>
          <w:sz w:val="24"/>
          <w:szCs w:val="24"/>
        </w:rPr>
        <w:t>accessories,</w:t>
      </w:r>
      <w:r w:rsidRPr="00981788">
        <w:rPr>
          <w:sz w:val="24"/>
          <w:szCs w:val="24"/>
        </w:rPr>
        <w:t xml:space="preserve"> and showing signs of withdrawal (NSPCC, 2023). Whereas the signs of </w:t>
      </w:r>
      <w:r w:rsidRPr="00981788">
        <w:rPr>
          <w:sz w:val="24"/>
          <w:szCs w:val="24"/>
        </w:rPr>
        <w:lastRenderedPageBreak/>
        <w:t xml:space="preserve">‘cuckooing’ may include frequent visitors at unsociable hours, suspicious or unfamiliar vehicles outside an address or changes in the </w:t>
      </w:r>
      <w:r w:rsidR="0085130D" w:rsidRPr="00981788">
        <w:rPr>
          <w:sz w:val="24"/>
          <w:szCs w:val="24"/>
        </w:rPr>
        <w:t>neighbour’s</w:t>
      </w:r>
      <w:r w:rsidRPr="00981788">
        <w:rPr>
          <w:sz w:val="24"/>
          <w:szCs w:val="24"/>
        </w:rPr>
        <w:t xml:space="preserve"> daily routine (Metropolitan Police, n.d.). </w:t>
      </w:r>
    </w:p>
    <w:p w14:paraId="674A45FB" w14:textId="51901AA6" w:rsidR="00F22237" w:rsidRPr="00981788" w:rsidRDefault="00B849B9" w:rsidP="0039523C">
      <w:pPr>
        <w:spacing w:line="360" w:lineRule="auto"/>
        <w:rPr>
          <w:sz w:val="24"/>
          <w:szCs w:val="24"/>
        </w:rPr>
      </w:pPr>
      <w:r w:rsidRPr="00981788">
        <w:rPr>
          <w:sz w:val="24"/>
          <w:szCs w:val="24"/>
        </w:rPr>
        <w:t>The ‘No Place to Hide: Serious and Organised Crime Strategy 2023-2028’</w:t>
      </w:r>
      <w:r w:rsidR="007503A7" w:rsidRPr="00981788">
        <w:rPr>
          <w:sz w:val="24"/>
          <w:szCs w:val="24"/>
        </w:rPr>
        <w:t xml:space="preserve"> focuses on how the Government are aiming to reduce and strengthen their response to serious and organised crime in the UK (Home Office, 2023). </w:t>
      </w:r>
      <w:r w:rsidR="00892DC5" w:rsidRPr="00981788">
        <w:rPr>
          <w:sz w:val="24"/>
          <w:szCs w:val="24"/>
        </w:rPr>
        <w:t xml:space="preserve">It was estimated that at the end of December 2023, there were at least 59,000 people involved in </w:t>
      </w:r>
      <w:r w:rsidR="0085130D" w:rsidRPr="00981788">
        <w:rPr>
          <w:sz w:val="24"/>
          <w:szCs w:val="24"/>
        </w:rPr>
        <w:t>SOC</w:t>
      </w:r>
      <w:r w:rsidR="00892DC5" w:rsidRPr="00981788">
        <w:rPr>
          <w:sz w:val="24"/>
          <w:szCs w:val="24"/>
        </w:rPr>
        <w:t xml:space="preserve"> which costs the UK at least £47 billion each year (Home Office, 2023). A new strategy, ‘Clear, Hold, Build’ has been piloted across forces in the UK with the aim of clamping down on </w:t>
      </w:r>
      <w:r w:rsidR="0085130D" w:rsidRPr="00981788">
        <w:rPr>
          <w:rFonts w:cstheme="minorHAnsi"/>
          <w:sz w:val="24"/>
          <w:szCs w:val="24"/>
        </w:rPr>
        <w:t xml:space="preserve">OCG’s </w:t>
      </w:r>
      <w:r w:rsidR="00892DC5" w:rsidRPr="00981788">
        <w:rPr>
          <w:rFonts w:cstheme="minorHAnsi"/>
          <w:sz w:val="24"/>
          <w:szCs w:val="24"/>
        </w:rPr>
        <w:t xml:space="preserve">(College of Policing, 2023). </w:t>
      </w:r>
      <w:r w:rsidR="00166278" w:rsidRPr="00981788">
        <w:rPr>
          <w:rFonts w:cstheme="minorHAnsi"/>
          <w:sz w:val="24"/>
          <w:szCs w:val="24"/>
        </w:rPr>
        <w:t xml:space="preserve">The ‘Clear, Hold, Build’ strategy </w:t>
      </w:r>
      <w:r w:rsidR="00F52496" w:rsidRPr="00981788">
        <w:rPr>
          <w:rFonts w:cstheme="minorHAnsi"/>
          <w:sz w:val="24"/>
          <w:szCs w:val="24"/>
        </w:rPr>
        <w:t xml:space="preserve">is </w:t>
      </w:r>
      <w:r w:rsidR="0085130D" w:rsidRPr="00981788">
        <w:rPr>
          <w:rFonts w:cstheme="minorHAnsi"/>
          <w:sz w:val="24"/>
          <w:szCs w:val="24"/>
        </w:rPr>
        <w:t>going to be</w:t>
      </w:r>
      <w:r w:rsidR="00F52496" w:rsidRPr="00981788">
        <w:rPr>
          <w:rFonts w:cstheme="minorHAnsi"/>
          <w:sz w:val="24"/>
          <w:szCs w:val="24"/>
        </w:rPr>
        <w:t xml:space="preserve"> rolled out to all police forces in England and Wales by 2024. Th</w:t>
      </w:r>
      <w:r w:rsidR="00F22237" w:rsidRPr="00981788">
        <w:rPr>
          <w:rFonts w:cstheme="minorHAnsi"/>
          <w:sz w:val="24"/>
          <w:szCs w:val="24"/>
        </w:rPr>
        <w:t xml:space="preserve">is strategy states that police and local partners will be “empowered to clear their communities” of </w:t>
      </w:r>
      <w:r w:rsidR="0085130D" w:rsidRPr="00981788">
        <w:rPr>
          <w:rFonts w:cstheme="minorHAnsi"/>
          <w:sz w:val="24"/>
          <w:szCs w:val="24"/>
        </w:rPr>
        <w:t>OCG’s</w:t>
      </w:r>
      <w:r w:rsidR="00F22237" w:rsidRPr="00981788">
        <w:rPr>
          <w:rFonts w:cstheme="minorHAnsi"/>
          <w:sz w:val="24"/>
          <w:szCs w:val="24"/>
        </w:rPr>
        <w:t xml:space="preserve"> preventing criminals from “exploiting the</w:t>
      </w:r>
      <w:r w:rsidR="00F22237" w:rsidRPr="00981788">
        <w:rPr>
          <w:rFonts w:cstheme="minorHAnsi"/>
          <w:color w:val="0B0C0C"/>
          <w:sz w:val="24"/>
          <w:szCs w:val="24"/>
          <w:shd w:val="clear" w:color="auto" w:fill="FFFFFF"/>
        </w:rPr>
        <w:t xml:space="preserve"> vacuum created by the initial disruption in the ‘hold’ </w:t>
      </w:r>
      <w:r w:rsidR="00E12D36" w:rsidRPr="00981788">
        <w:rPr>
          <w:rFonts w:cstheme="minorHAnsi"/>
          <w:color w:val="0B0C0C"/>
          <w:sz w:val="24"/>
          <w:szCs w:val="24"/>
          <w:shd w:val="clear" w:color="auto" w:fill="FFFFFF"/>
        </w:rPr>
        <w:t>phase and</w:t>
      </w:r>
      <w:r w:rsidR="00F22237" w:rsidRPr="00981788">
        <w:rPr>
          <w:rFonts w:cstheme="minorHAnsi"/>
          <w:color w:val="0B0C0C"/>
          <w:sz w:val="24"/>
          <w:szCs w:val="24"/>
          <w:shd w:val="clear" w:color="auto" w:fill="FFFFFF"/>
        </w:rPr>
        <w:t xml:space="preserve"> tackle the local drivers of crime” (Home Office, 2023). By completing the actions in the ‘clear’ and ‘hold’ phase, this is said to stop further serious and organised crime from being committed which “builds a safer community for the next generation”. (Home Office, 2023). </w:t>
      </w:r>
    </w:p>
    <w:p w14:paraId="7A9B0BE4" w14:textId="2D8E0671" w:rsidR="009C5D37" w:rsidRPr="002929CD" w:rsidRDefault="00224DFF" w:rsidP="0039523C">
      <w:pPr>
        <w:spacing w:line="360" w:lineRule="auto"/>
        <w:rPr>
          <w:sz w:val="24"/>
          <w:szCs w:val="24"/>
        </w:rPr>
      </w:pPr>
      <w:r w:rsidRPr="00981788">
        <w:rPr>
          <w:sz w:val="24"/>
          <w:szCs w:val="24"/>
        </w:rPr>
        <w:t xml:space="preserve">Despite new strategies being released </w:t>
      </w:r>
      <w:r w:rsidR="00347712" w:rsidRPr="00981788">
        <w:rPr>
          <w:sz w:val="24"/>
          <w:szCs w:val="24"/>
        </w:rPr>
        <w:t>OCG’s</w:t>
      </w:r>
      <w:r w:rsidRPr="00981788">
        <w:rPr>
          <w:sz w:val="24"/>
          <w:szCs w:val="24"/>
        </w:rPr>
        <w:t xml:space="preserve"> are continuing to be involved in</w:t>
      </w:r>
      <w:r w:rsidR="00931AD8" w:rsidRPr="00981788">
        <w:rPr>
          <w:sz w:val="24"/>
          <w:szCs w:val="24"/>
        </w:rPr>
        <w:t xml:space="preserve"> SOC</w:t>
      </w:r>
      <w:r w:rsidR="000363FB" w:rsidRPr="00981788">
        <w:rPr>
          <w:sz w:val="24"/>
          <w:szCs w:val="24"/>
        </w:rPr>
        <w:t>,</w:t>
      </w:r>
      <w:r w:rsidR="00F5758C" w:rsidRPr="00981788">
        <w:rPr>
          <w:sz w:val="24"/>
          <w:szCs w:val="24"/>
        </w:rPr>
        <w:t xml:space="preserve"> and it can be said that</w:t>
      </w:r>
      <w:r w:rsidR="000363FB" w:rsidRPr="00981788">
        <w:rPr>
          <w:sz w:val="24"/>
          <w:szCs w:val="24"/>
        </w:rPr>
        <w:t xml:space="preserve"> their sole purpose </w:t>
      </w:r>
      <w:r w:rsidR="00F5758C" w:rsidRPr="00981788">
        <w:rPr>
          <w:sz w:val="24"/>
          <w:szCs w:val="24"/>
        </w:rPr>
        <w:t>is to</w:t>
      </w:r>
      <w:r w:rsidR="000363FB" w:rsidRPr="00981788">
        <w:rPr>
          <w:sz w:val="24"/>
          <w:szCs w:val="24"/>
        </w:rPr>
        <w:t xml:space="preserve"> receiv</w:t>
      </w:r>
      <w:r w:rsidR="00F5758C" w:rsidRPr="00981788">
        <w:rPr>
          <w:sz w:val="24"/>
          <w:szCs w:val="24"/>
        </w:rPr>
        <w:t>e</w:t>
      </w:r>
      <w:r w:rsidR="000363FB" w:rsidRPr="00981788">
        <w:rPr>
          <w:sz w:val="24"/>
          <w:szCs w:val="24"/>
        </w:rPr>
        <w:t xml:space="preserve"> a personal gain</w:t>
      </w:r>
      <w:r w:rsidR="00207E5F" w:rsidRPr="00981788">
        <w:rPr>
          <w:sz w:val="24"/>
          <w:szCs w:val="24"/>
        </w:rPr>
        <w:t xml:space="preserve"> (Thompson, 2019).</w:t>
      </w:r>
      <w:r w:rsidR="00812EE8" w:rsidRPr="00981788">
        <w:rPr>
          <w:sz w:val="24"/>
          <w:szCs w:val="24"/>
        </w:rPr>
        <w:t xml:space="preserve"> </w:t>
      </w:r>
      <w:r w:rsidR="0085130D" w:rsidRPr="00981788">
        <w:rPr>
          <w:sz w:val="24"/>
          <w:szCs w:val="24"/>
        </w:rPr>
        <w:t xml:space="preserve">They </w:t>
      </w:r>
      <w:r w:rsidR="00F154D6" w:rsidRPr="00981788">
        <w:rPr>
          <w:sz w:val="24"/>
          <w:szCs w:val="24"/>
        </w:rPr>
        <w:t>target on the most vulnerable and exploit them through criminal activity where they can be “forced, coerced, deceived or manipulated into committing crimes” (The Centre for Social Justice, 2024). Characteristics which make some people more vulnerable could include substance misuse, learning disabilities and mental health, challenging family circumstances, lack of education</w:t>
      </w:r>
      <w:r w:rsidR="00931AD8" w:rsidRPr="00981788">
        <w:rPr>
          <w:sz w:val="24"/>
          <w:szCs w:val="24"/>
        </w:rPr>
        <w:t xml:space="preserve"> and </w:t>
      </w:r>
      <w:r w:rsidR="00F844E1" w:rsidRPr="00981788">
        <w:rPr>
          <w:sz w:val="24"/>
          <w:szCs w:val="24"/>
        </w:rPr>
        <w:t xml:space="preserve">social isolation. </w:t>
      </w:r>
      <w:r w:rsidR="00931AD8" w:rsidRPr="00981788">
        <w:rPr>
          <w:sz w:val="24"/>
          <w:szCs w:val="24"/>
        </w:rPr>
        <w:t>V</w:t>
      </w:r>
      <w:r w:rsidR="00F844E1" w:rsidRPr="00981788">
        <w:rPr>
          <w:sz w:val="24"/>
          <w:szCs w:val="24"/>
        </w:rPr>
        <w:t>ictims of criminal exploitation may not realise that they have been exploited which can cause concerns around public protection issues. The main aim of agencies is to prevent vulnerable people from being exploited by OCG</w:t>
      </w:r>
      <w:r w:rsidR="00931AD8" w:rsidRPr="00981788">
        <w:rPr>
          <w:sz w:val="24"/>
          <w:szCs w:val="24"/>
        </w:rPr>
        <w:t xml:space="preserve">’s </w:t>
      </w:r>
      <w:r w:rsidR="00F844E1" w:rsidRPr="00981788">
        <w:rPr>
          <w:sz w:val="24"/>
          <w:szCs w:val="24"/>
        </w:rPr>
        <w:t>and to support them to break from the cycle and become safe.</w:t>
      </w:r>
      <w:r w:rsidR="00F844E1" w:rsidRPr="002929CD">
        <w:rPr>
          <w:sz w:val="24"/>
          <w:szCs w:val="24"/>
        </w:rPr>
        <w:t xml:space="preserve"> </w:t>
      </w:r>
    </w:p>
    <w:p w14:paraId="6CCEE69C" w14:textId="00C6908F" w:rsidR="003A3264" w:rsidRDefault="003A3264" w:rsidP="009312C9">
      <w:pPr>
        <w:rPr>
          <w:b/>
          <w:bCs/>
          <w:sz w:val="36"/>
          <w:szCs w:val="36"/>
        </w:rPr>
      </w:pPr>
    </w:p>
    <w:p w14:paraId="41776808" w14:textId="77777777" w:rsidR="002929CD" w:rsidRDefault="002929CD" w:rsidP="009312C9">
      <w:pPr>
        <w:rPr>
          <w:b/>
          <w:bCs/>
          <w:sz w:val="36"/>
          <w:szCs w:val="36"/>
        </w:rPr>
      </w:pPr>
    </w:p>
    <w:p w14:paraId="0736AA52" w14:textId="77777777" w:rsidR="0039523C" w:rsidRDefault="0039523C" w:rsidP="002929CD">
      <w:pPr>
        <w:jc w:val="right"/>
        <w:rPr>
          <w:sz w:val="24"/>
          <w:szCs w:val="24"/>
          <w:u w:val="single"/>
        </w:rPr>
      </w:pPr>
    </w:p>
    <w:p w14:paraId="4F0BED32" w14:textId="45F8C621" w:rsidR="002929CD" w:rsidRPr="0039523C" w:rsidRDefault="002929CD" w:rsidP="0039523C">
      <w:pPr>
        <w:jc w:val="right"/>
        <w:rPr>
          <w:sz w:val="24"/>
          <w:szCs w:val="24"/>
          <w:u w:val="single"/>
        </w:rPr>
      </w:pPr>
      <w:r w:rsidRPr="002929CD">
        <w:rPr>
          <w:sz w:val="24"/>
          <w:szCs w:val="24"/>
          <w:u w:val="single"/>
        </w:rPr>
        <w:t>Word count - 109</w:t>
      </w:r>
      <w:r w:rsidR="00981788">
        <w:rPr>
          <w:sz w:val="24"/>
          <w:szCs w:val="24"/>
          <w:u w:val="single"/>
        </w:rPr>
        <w:t>7</w:t>
      </w:r>
    </w:p>
    <w:p w14:paraId="495E2AC2" w14:textId="10D5080B" w:rsidR="002929CD" w:rsidRDefault="002929CD" w:rsidP="002929CD">
      <w:pPr>
        <w:jc w:val="center"/>
        <w:rPr>
          <w:b/>
          <w:bCs/>
          <w:sz w:val="24"/>
          <w:szCs w:val="24"/>
          <w:u w:val="single"/>
        </w:rPr>
      </w:pPr>
      <w:r w:rsidRPr="002929CD">
        <w:rPr>
          <w:b/>
          <w:bCs/>
          <w:sz w:val="24"/>
          <w:szCs w:val="24"/>
          <w:u w:val="single"/>
        </w:rPr>
        <w:lastRenderedPageBreak/>
        <w:t>References</w:t>
      </w:r>
    </w:p>
    <w:p w14:paraId="4C5C2687" w14:textId="77777777" w:rsidR="0039523C" w:rsidRDefault="0039523C" w:rsidP="0039523C">
      <w:pPr>
        <w:spacing w:line="276" w:lineRule="auto"/>
        <w:rPr>
          <w:b/>
          <w:bCs/>
          <w:sz w:val="24"/>
          <w:szCs w:val="24"/>
          <w:u w:val="single"/>
        </w:rPr>
      </w:pPr>
    </w:p>
    <w:p w14:paraId="2E4C8FC5" w14:textId="70D8E87E" w:rsidR="0039523C" w:rsidRPr="0039523C" w:rsidRDefault="0039523C" w:rsidP="0039523C">
      <w:pPr>
        <w:spacing w:line="276" w:lineRule="auto"/>
        <w:rPr>
          <w:rFonts w:cstheme="minorHAnsi"/>
        </w:rPr>
      </w:pPr>
      <w:r w:rsidRPr="0039523C">
        <w:rPr>
          <w:rFonts w:cstheme="minorHAnsi"/>
        </w:rPr>
        <w:t xml:space="preserve">British Transport Police (no date) </w:t>
      </w:r>
      <w:r w:rsidRPr="0039523C">
        <w:rPr>
          <w:rFonts w:cstheme="minorHAnsi"/>
          <w:i/>
          <w:iCs/>
        </w:rPr>
        <w:t xml:space="preserve">PACT meetings. </w:t>
      </w:r>
      <w:r w:rsidRPr="0039523C">
        <w:rPr>
          <w:rFonts w:cstheme="minorHAnsi"/>
        </w:rPr>
        <w:t xml:space="preserve">Available at: </w:t>
      </w:r>
      <w:hyperlink r:id="rId5" w:history="1">
        <w:r w:rsidRPr="0039523C">
          <w:rPr>
            <w:rStyle w:val="Hyperlink"/>
            <w:rFonts w:cstheme="minorHAnsi"/>
          </w:rPr>
          <w:t>https://www.btp.police.uk/police-forces/british-transport-police/areas/about-us/about-us/in-the-community/pact-meetings/</w:t>
        </w:r>
      </w:hyperlink>
      <w:r w:rsidRPr="0039523C">
        <w:rPr>
          <w:rFonts w:cstheme="minorHAnsi"/>
        </w:rPr>
        <w:t xml:space="preserve"> (accessed 8 March 2024). </w:t>
      </w:r>
    </w:p>
    <w:p w14:paraId="4A3432A3" w14:textId="77777777" w:rsidR="0039523C" w:rsidRPr="0039523C" w:rsidRDefault="0039523C" w:rsidP="0039523C">
      <w:pPr>
        <w:spacing w:line="276" w:lineRule="auto"/>
        <w:rPr>
          <w:rFonts w:cstheme="minorHAnsi"/>
        </w:rPr>
      </w:pPr>
      <w:r w:rsidRPr="0039523C">
        <w:rPr>
          <w:rFonts w:cstheme="minorHAnsi"/>
        </w:rPr>
        <w:t xml:space="preserve">Centre for Social Justice (2024) </w:t>
      </w:r>
      <w:r w:rsidRPr="0039523C">
        <w:rPr>
          <w:rFonts w:cstheme="minorHAnsi"/>
          <w:i/>
          <w:iCs/>
        </w:rPr>
        <w:t>Criminal exploitation: modern slavery by another name</w:t>
      </w:r>
      <w:r w:rsidRPr="0039523C">
        <w:rPr>
          <w:rFonts w:cstheme="minorHAnsi"/>
        </w:rPr>
        <w:t xml:space="preserve">. Available at: </w:t>
      </w:r>
      <w:hyperlink r:id="rId6" w:history="1">
        <w:r w:rsidRPr="0039523C">
          <w:rPr>
            <w:rStyle w:val="Hyperlink"/>
            <w:rFonts w:cstheme="minorHAnsi"/>
          </w:rPr>
          <w:t>https://www.centreforsocialjustice.org.uk/wp-content/uploads/2024/02/CSJ-JC_Criminal_exploitation.pdf</w:t>
        </w:r>
      </w:hyperlink>
      <w:r w:rsidRPr="0039523C">
        <w:rPr>
          <w:rFonts w:cstheme="minorHAnsi"/>
        </w:rPr>
        <w:t xml:space="preserve"> (Accessed 2 May 2024). </w:t>
      </w:r>
    </w:p>
    <w:p w14:paraId="4F876849" w14:textId="77777777" w:rsidR="0039523C" w:rsidRPr="0039523C" w:rsidRDefault="0039523C" w:rsidP="0039523C">
      <w:pPr>
        <w:spacing w:line="276" w:lineRule="auto"/>
        <w:rPr>
          <w:rFonts w:cstheme="minorHAnsi"/>
        </w:rPr>
      </w:pPr>
      <w:proofErr w:type="spellStart"/>
      <w:r w:rsidRPr="0039523C">
        <w:rPr>
          <w:rFonts w:cstheme="minorHAnsi"/>
        </w:rPr>
        <w:t>Cheminais</w:t>
      </w:r>
      <w:proofErr w:type="spellEnd"/>
      <w:r w:rsidRPr="0039523C">
        <w:rPr>
          <w:rFonts w:cstheme="minorHAnsi"/>
        </w:rPr>
        <w:t xml:space="preserve">, R. (2008) </w:t>
      </w:r>
      <w:r w:rsidRPr="0039523C">
        <w:rPr>
          <w:rFonts w:cstheme="minorHAnsi"/>
          <w:i/>
          <w:iCs/>
        </w:rPr>
        <w:t xml:space="preserve">Effective multi-agency partnerships: putting every child </w:t>
      </w:r>
      <w:proofErr w:type="gramStart"/>
      <w:r w:rsidRPr="0039523C">
        <w:rPr>
          <w:rFonts w:cstheme="minorHAnsi"/>
          <w:i/>
          <w:iCs/>
        </w:rPr>
        <w:t>matters</w:t>
      </w:r>
      <w:proofErr w:type="gramEnd"/>
      <w:r w:rsidRPr="0039523C">
        <w:rPr>
          <w:rFonts w:cstheme="minorHAnsi"/>
          <w:i/>
          <w:iCs/>
        </w:rPr>
        <w:t xml:space="preserve"> into practice. </w:t>
      </w:r>
      <w:r w:rsidRPr="0039523C">
        <w:rPr>
          <w:rFonts w:cstheme="minorHAnsi"/>
        </w:rPr>
        <w:t>London: S</w:t>
      </w:r>
      <w:r w:rsidRPr="0039523C">
        <w:rPr>
          <w:rFonts w:cstheme="minorHAnsi"/>
          <w:color w:val="333333"/>
          <w:shd w:val="clear" w:color="auto" w:fill="FFFFFF"/>
        </w:rPr>
        <w:t xml:space="preserve">AGE Publications Ltd. </w:t>
      </w:r>
    </w:p>
    <w:p w14:paraId="18B8A6E4" w14:textId="77777777" w:rsidR="0039523C" w:rsidRPr="0039523C" w:rsidRDefault="0039523C" w:rsidP="0039523C">
      <w:pPr>
        <w:spacing w:line="276" w:lineRule="auto"/>
        <w:rPr>
          <w:rFonts w:cstheme="minorHAnsi"/>
        </w:rPr>
      </w:pPr>
      <w:r w:rsidRPr="0039523C">
        <w:rPr>
          <w:rFonts w:cstheme="minorHAnsi"/>
        </w:rPr>
        <w:t xml:space="preserve">College of Policing (2015) </w:t>
      </w:r>
      <w:r w:rsidRPr="0039523C">
        <w:rPr>
          <w:rFonts w:cstheme="minorHAnsi"/>
          <w:i/>
          <w:iCs/>
        </w:rPr>
        <w:t xml:space="preserve">Partnership working and information sharing. </w:t>
      </w:r>
      <w:r w:rsidRPr="0039523C">
        <w:rPr>
          <w:rFonts w:cstheme="minorHAnsi"/>
        </w:rPr>
        <w:t xml:space="preserve">Available at: </w:t>
      </w:r>
      <w:hyperlink r:id="rId7" w:history="1">
        <w:r w:rsidRPr="0039523C">
          <w:rPr>
            <w:rStyle w:val="Hyperlink"/>
            <w:rFonts w:cstheme="minorHAnsi"/>
          </w:rPr>
          <w:t>https://www.college.police.uk/app/major-investigation-and-public-protection/domestic-abuse/partnership-working-and-multi-agency-responsesmechanisms</w:t>
        </w:r>
      </w:hyperlink>
      <w:r w:rsidRPr="0039523C">
        <w:rPr>
          <w:rFonts w:cstheme="minorHAnsi"/>
        </w:rPr>
        <w:t xml:space="preserve"> (Accessed 12 March 2024). </w:t>
      </w:r>
    </w:p>
    <w:p w14:paraId="7EE741A8" w14:textId="77777777" w:rsidR="0039523C" w:rsidRPr="0039523C" w:rsidRDefault="0039523C" w:rsidP="0039523C">
      <w:pPr>
        <w:spacing w:line="276" w:lineRule="auto"/>
        <w:rPr>
          <w:rFonts w:cstheme="minorHAnsi"/>
        </w:rPr>
      </w:pPr>
      <w:r w:rsidRPr="0039523C">
        <w:rPr>
          <w:rFonts w:cstheme="minorHAnsi"/>
        </w:rPr>
        <w:t xml:space="preserve">College of Policing (2015) </w:t>
      </w:r>
      <w:r w:rsidRPr="0039523C">
        <w:rPr>
          <w:rFonts w:cstheme="minorHAnsi"/>
          <w:i/>
          <w:iCs/>
        </w:rPr>
        <w:t xml:space="preserve">Partnership working and multi-agency responses/mechanisms. </w:t>
      </w:r>
      <w:r w:rsidRPr="0039523C">
        <w:rPr>
          <w:rFonts w:cstheme="minorHAnsi"/>
        </w:rPr>
        <w:t xml:space="preserve">Available at: </w:t>
      </w:r>
      <w:hyperlink r:id="rId8" w:history="1">
        <w:r w:rsidRPr="0039523C">
          <w:rPr>
            <w:rStyle w:val="Hyperlink"/>
            <w:rFonts w:cstheme="minorHAnsi"/>
          </w:rPr>
          <w:t>https://www.college.police.uk/app/major-investigation-and-public-protection/domestic-abuse/partnership-working-and-multi-agency-responsesmechanisms</w:t>
        </w:r>
      </w:hyperlink>
      <w:r w:rsidRPr="0039523C">
        <w:rPr>
          <w:rFonts w:cstheme="minorHAnsi"/>
        </w:rPr>
        <w:t xml:space="preserve"> (Accessed 5 February 2024). </w:t>
      </w:r>
    </w:p>
    <w:p w14:paraId="08CEB927" w14:textId="77777777" w:rsidR="0039523C" w:rsidRPr="0039523C" w:rsidRDefault="0039523C" w:rsidP="0039523C">
      <w:pPr>
        <w:spacing w:line="276" w:lineRule="auto"/>
        <w:rPr>
          <w:rFonts w:cstheme="minorHAnsi"/>
        </w:rPr>
      </w:pPr>
      <w:r w:rsidRPr="0039523C">
        <w:rPr>
          <w:rFonts w:cstheme="minorHAnsi"/>
        </w:rPr>
        <w:t xml:space="preserve">College of Policing (2020) </w:t>
      </w:r>
      <w:r w:rsidRPr="0039523C">
        <w:rPr>
          <w:rFonts w:cstheme="minorHAnsi"/>
          <w:i/>
          <w:iCs/>
        </w:rPr>
        <w:t>Recruiting for diversity</w:t>
      </w:r>
      <w:r w:rsidRPr="0039523C">
        <w:rPr>
          <w:rFonts w:cstheme="minorHAnsi"/>
        </w:rPr>
        <w:t xml:space="preserve">. Available at: </w:t>
      </w:r>
      <w:hyperlink r:id="rId9" w:history="1">
        <w:r w:rsidRPr="0039523C">
          <w:rPr>
            <w:rStyle w:val="Hyperlink"/>
            <w:rFonts w:cstheme="minorHAnsi"/>
          </w:rPr>
          <w:t>https://www.college.police.uk/article/recruiting-diversity</w:t>
        </w:r>
      </w:hyperlink>
      <w:r w:rsidRPr="0039523C">
        <w:rPr>
          <w:rFonts w:cstheme="minorHAnsi"/>
        </w:rPr>
        <w:t xml:space="preserve"> (Accessed 12 April 2024). </w:t>
      </w:r>
    </w:p>
    <w:p w14:paraId="7DA1CF07" w14:textId="77777777" w:rsidR="0039523C" w:rsidRPr="0039523C" w:rsidRDefault="0039523C" w:rsidP="0039523C">
      <w:pPr>
        <w:spacing w:line="276" w:lineRule="auto"/>
        <w:rPr>
          <w:rFonts w:cstheme="minorHAnsi"/>
        </w:rPr>
      </w:pPr>
      <w:r w:rsidRPr="0039523C">
        <w:rPr>
          <w:rFonts w:cstheme="minorHAnsi"/>
        </w:rPr>
        <w:t xml:space="preserve">College of Policing (2021) </w:t>
      </w:r>
      <w:r w:rsidRPr="0039523C">
        <w:rPr>
          <w:rFonts w:cstheme="minorHAnsi"/>
          <w:i/>
          <w:iCs/>
        </w:rPr>
        <w:t>Diversity, equality, and inclusion strategy 2021-2024.</w:t>
      </w:r>
      <w:r w:rsidRPr="0039523C">
        <w:rPr>
          <w:rFonts w:cstheme="minorHAnsi"/>
        </w:rPr>
        <w:t xml:space="preserve"> Available at: </w:t>
      </w:r>
      <w:hyperlink r:id="rId10" w:history="1">
        <w:r w:rsidRPr="0039523C">
          <w:rPr>
            <w:rStyle w:val="Hyperlink"/>
            <w:rFonts w:cstheme="minorHAnsi"/>
          </w:rPr>
          <w:t>https://assets.college.police.uk/s3fs-public/2021-10/Diversity-equality-and-inclusion-strategy.pdf</w:t>
        </w:r>
      </w:hyperlink>
      <w:r w:rsidRPr="0039523C">
        <w:rPr>
          <w:rFonts w:cstheme="minorHAnsi"/>
        </w:rPr>
        <w:t xml:space="preserve"> (Accessed 12 April 2024). </w:t>
      </w:r>
    </w:p>
    <w:p w14:paraId="439032C8" w14:textId="77777777" w:rsidR="0039523C" w:rsidRPr="0039523C" w:rsidRDefault="0039523C" w:rsidP="0039523C">
      <w:pPr>
        <w:spacing w:line="276" w:lineRule="auto"/>
        <w:rPr>
          <w:rFonts w:cstheme="minorHAnsi"/>
        </w:rPr>
      </w:pPr>
      <w:r w:rsidRPr="0039523C">
        <w:rPr>
          <w:rFonts w:cstheme="minorHAnsi"/>
        </w:rPr>
        <w:t xml:space="preserve">College of Policing (2021) Introduction to vulnerability-related risk. Available at: </w:t>
      </w:r>
      <w:hyperlink r:id="rId11" w:history="1">
        <w:r w:rsidRPr="0039523C">
          <w:rPr>
            <w:rStyle w:val="Hyperlink"/>
            <w:rFonts w:cstheme="minorHAnsi"/>
          </w:rPr>
          <w:t>https://www.college.police.uk/guidance/vulnerability-related-risks/introduction-vulnerability-related-risk</w:t>
        </w:r>
      </w:hyperlink>
      <w:r w:rsidRPr="0039523C">
        <w:rPr>
          <w:rFonts w:cstheme="minorHAnsi"/>
        </w:rPr>
        <w:t xml:space="preserve"> (Accessed 2 May 2024). </w:t>
      </w:r>
    </w:p>
    <w:p w14:paraId="0DF90A96" w14:textId="77777777" w:rsidR="0039523C" w:rsidRPr="0039523C" w:rsidRDefault="0039523C" w:rsidP="0039523C">
      <w:pPr>
        <w:spacing w:line="276" w:lineRule="auto"/>
        <w:rPr>
          <w:rFonts w:cstheme="minorHAnsi"/>
        </w:rPr>
      </w:pPr>
      <w:r w:rsidRPr="0039523C">
        <w:rPr>
          <w:rFonts w:cstheme="minorHAnsi"/>
        </w:rPr>
        <w:t xml:space="preserve">College of Policing (2023) </w:t>
      </w:r>
      <w:r w:rsidRPr="0039523C">
        <w:rPr>
          <w:rFonts w:cstheme="minorHAnsi"/>
          <w:i/>
          <w:iCs/>
        </w:rPr>
        <w:t>Clear, hold, build.</w:t>
      </w:r>
      <w:r w:rsidRPr="0039523C">
        <w:rPr>
          <w:rFonts w:cstheme="minorHAnsi"/>
        </w:rPr>
        <w:t xml:space="preserve"> Available at: </w:t>
      </w:r>
      <w:hyperlink r:id="rId12" w:history="1">
        <w:r w:rsidRPr="0039523C">
          <w:rPr>
            <w:rStyle w:val="Hyperlink"/>
            <w:rFonts w:cstheme="minorHAnsi"/>
          </w:rPr>
          <w:t>https://www.college.police.uk/support-forces/practices/clear-hold-build</w:t>
        </w:r>
      </w:hyperlink>
      <w:r w:rsidRPr="0039523C">
        <w:rPr>
          <w:rFonts w:cstheme="minorHAnsi"/>
        </w:rPr>
        <w:t xml:space="preserve"> (Accessed 21 April 2024). </w:t>
      </w:r>
    </w:p>
    <w:p w14:paraId="2617CD7F" w14:textId="77777777" w:rsidR="0039523C" w:rsidRPr="0039523C" w:rsidRDefault="0039523C" w:rsidP="0039523C">
      <w:pPr>
        <w:spacing w:line="276" w:lineRule="auto"/>
        <w:rPr>
          <w:rFonts w:cstheme="minorHAnsi"/>
          <w:color w:val="0B0C0C"/>
          <w:shd w:val="clear" w:color="auto" w:fill="FFFFFF"/>
        </w:rPr>
      </w:pPr>
      <w:r w:rsidRPr="0039523C">
        <w:rPr>
          <w:rFonts w:cstheme="minorHAnsi"/>
          <w:color w:val="0B0C0C"/>
          <w:shd w:val="clear" w:color="auto" w:fill="FFFFFF"/>
        </w:rPr>
        <w:t xml:space="preserve">College of Policing (no date) </w:t>
      </w:r>
      <w:r w:rsidRPr="0039523C">
        <w:rPr>
          <w:rFonts w:cstheme="minorHAnsi"/>
          <w:i/>
          <w:iCs/>
          <w:color w:val="0B0C0C"/>
          <w:shd w:val="clear" w:color="auto" w:fill="FFFFFF"/>
        </w:rPr>
        <w:t xml:space="preserve">Police community support officers. </w:t>
      </w:r>
      <w:r w:rsidRPr="0039523C">
        <w:rPr>
          <w:rFonts w:cstheme="minorHAnsi"/>
          <w:color w:val="0B0C0C"/>
          <w:shd w:val="clear" w:color="auto" w:fill="FFFFFF"/>
        </w:rPr>
        <w:t xml:space="preserve">Available at: </w:t>
      </w:r>
      <w:hyperlink r:id="rId13" w:history="1">
        <w:r w:rsidRPr="0039523C">
          <w:rPr>
            <w:rStyle w:val="Hyperlink"/>
            <w:rFonts w:cstheme="minorHAnsi"/>
            <w:shd w:val="clear" w:color="auto" w:fill="FFFFFF"/>
          </w:rPr>
          <w:t>https://profdev.college.police.uk/professional-profile/police-community-support-officer-pcso/</w:t>
        </w:r>
      </w:hyperlink>
      <w:r w:rsidRPr="0039523C">
        <w:rPr>
          <w:rFonts w:cstheme="minorHAnsi"/>
          <w:color w:val="0B0C0C"/>
          <w:shd w:val="clear" w:color="auto" w:fill="FFFFFF"/>
        </w:rPr>
        <w:t xml:space="preserve"> (Accessed 8 March 2024). </w:t>
      </w:r>
    </w:p>
    <w:p w14:paraId="7A335308" w14:textId="77777777" w:rsidR="0039523C" w:rsidRPr="0039523C" w:rsidRDefault="0039523C" w:rsidP="0039523C">
      <w:pPr>
        <w:spacing w:line="276" w:lineRule="auto"/>
        <w:rPr>
          <w:rFonts w:cstheme="minorHAnsi"/>
        </w:rPr>
      </w:pPr>
      <w:r w:rsidRPr="0039523C">
        <w:rPr>
          <w:rFonts w:cstheme="minorHAnsi"/>
        </w:rPr>
        <w:t xml:space="preserve">College of Policing (no date) </w:t>
      </w:r>
      <w:r w:rsidRPr="0039523C">
        <w:rPr>
          <w:rFonts w:cstheme="minorHAnsi"/>
          <w:i/>
          <w:iCs/>
        </w:rPr>
        <w:t>Understanding and preventing ‘cuckooing’ victimisation</w:t>
      </w:r>
      <w:r w:rsidRPr="0039523C">
        <w:rPr>
          <w:rFonts w:cstheme="minorHAnsi"/>
        </w:rPr>
        <w:t xml:space="preserve">. Available at: </w:t>
      </w:r>
      <w:hyperlink r:id="rId14" w:history="1">
        <w:r w:rsidRPr="0039523C">
          <w:rPr>
            <w:rStyle w:val="Hyperlink"/>
            <w:rFonts w:cstheme="minorHAnsi"/>
          </w:rPr>
          <w:t>https://www.college.police.uk/research/projects/understanding-and-preventing-cuckooing-victimisation</w:t>
        </w:r>
      </w:hyperlink>
      <w:r w:rsidRPr="0039523C">
        <w:rPr>
          <w:rFonts w:cstheme="minorHAnsi"/>
        </w:rPr>
        <w:t xml:space="preserve"> (Accessed 3 May 2024). </w:t>
      </w:r>
    </w:p>
    <w:p w14:paraId="1E054834" w14:textId="77777777" w:rsidR="0039523C" w:rsidRPr="0039523C" w:rsidRDefault="0039523C" w:rsidP="0039523C">
      <w:pPr>
        <w:spacing w:line="276" w:lineRule="auto"/>
        <w:rPr>
          <w:rFonts w:cstheme="minorHAnsi"/>
        </w:rPr>
      </w:pPr>
      <w:r w:rsidRPr="0039523C">
        <w:rPr>
          <w:rFonts w:cstheme="minorHAnsi"/>
        </w:rPr>
        <w:t xml:space="preserve">Comunale, T., Calderoni, F., Marchesi, M., </w:t>
      </w:r>
      <w:proofErr w:type="spellStart"/>
      <w:r w:rsidRPr="0039523C">
        <w:rPr>
          <w:rFonts w:cstheme="minorHAnsi"/>
        </w:rPr>
        <w:t>Superchi</w:t>
      </w:r>
      <w:proofErr w:type="spellEnd"/>
      <w:r w:rsidRPr="0039523C">
        <w:rPr>
          <w:rFonts w:cstheme="minorHAnsi"/>
        </w:rPr>
        <w:t xml:space="preserve">, E. and </w:t>
      </w:r>
      <w:proofErr w:type="spellStart"/>
      <w:r w:rsidRPr="0039523C">
        <w:rPr>
          <w:rFonts w:cstheme="minorHAnsi"/>
        </w:rPr>
        <w:t>Camedelli</w:t>
      </w:r>
      <w:proofErr w:type="spellEnd"/>
      <w:r w:rsidRPr="0039523C">
        <w:rPr>
          <w:rFonts w:cstheme="minorHAnsi"/>
        </w:rPr>
        <w:t xml:space="preserve">, M. (2020) </w:t>
      </w:r>
      <w:r w:rsidRPr="0039523C">
        <w:rPr>
          <w:rFonts w:cstheme="minorHAnsi"/>
          <w:i/>
          <w:iCs/>
        </w:rPr>
        <w:t xml:space="preserve">Systematic Review of the Social, Psychological and Economic Factors Relating to Involvement and Recruitment into Organized Crime. </w:t>
      </w:r>
      <w:r w:rsidRPr="0039523C">
        <w:rPr>
          <w:rFonts w:cstheme="minorHAnsi"/>
        </w:rPr>
        <w:t xml:space="preserve">Available at: </w:t>
      </w:r>
      <w:hyperlink r:id="rId15" w:history="1">
        <w:r w:rsidRPr="0039523C">
          <w:rPr>
            <w:rStyle w:val="Hyperlink"/>
            <w:rFonts w:cstheme="minorHAnsi"/>
          </w:rPr>
          <w:t>https://iris.unitn.it/bitstream/11572/289429/2/Comunale2020_Chapter_SystematicReviewOfTheSocialPsy.pdf</w:t>
        </w:r>
      </w:hyperlink>
      <w:r w:rsidRPr="0039523C">
        <w:rPr>
          <w:rFonts w:cstheme="minorHAnsi"/>
        </w:rPr>
        <w:t xml:space="preserve"> (Accessed 3 May 2024). </w:t>
      </w:r>
    </w:p>
    <w:p w14:paraId="4BAFB4C1" w14:textId="77777777" w:rsidR="0039523C" w:rsidRPr="0039523C" w:rsidRDefault="0039523C" w:rsidP="0039523C">
      <w:pPr>
        <w:spacing w:line="276" w:lineRule="auto"/>
        <w:rPr>
          <w:rFonts w:cstheme="minorHAnsi"/>
        </w:rPr>
      </w:pPr>
      <w:r w:rsidRPr="0039523C">
        <w:rPr>
          <w:rFonts w:cstheme="minorHAnsi"/>
        </w:rPr>
        <w:lastRenderedPageBreak/>
        <w:t xml:space="preserve">Creany, S. (2012) </w:t>
      </w:r>
      <w:r w:rsidRPr="0039523C">
        <w:rPr>
          <w:rFonts w:cstheme="minorHAnsi"/>
          <w:i/>
          <w:iCs/>
        </w:rPr>
        <w:t xml:space="preserve">Targeting, labelling and stigma: challenging the criminalisation of children and young people. </w:t>
      </w:r>
      <w:r w:rsidRPr="0039523C">
        <w:rPr>
          <w:rFonts w:cstheme="minorHAnsi"/>
        </w:rPr>
        <w:t xml:space="preserve">Available at: </w:t>
      </w:r>
      <w:hyperlink r:id="rId16" w:history="1">
        <w:r w:rsidRPr="0039523C">
          <w:rPr>
            <w:rStyle w:val="Hyperlink"/>
            <w:rFonts w:cstheme="minorHAnsi"/>
          </w:rPr>
          <w:t>https://www.crimeandjustice.org.uk/sites/crimeandjustice.org.uk/files/09627251.2012.721967.pdf</w:t>
        </w:r>
      </w:hyperlink>
      <w:r w:rsidRPr="0039523C">
        <w:rPr>
          <w:rFonts w:cstheme="minorHAnsi"/>
        </w:rPr>
        <w:t xml:space="preserve"> (Accessed 28 August 2024). </w:t>
      </w:r>
    </w:p>
    <w:p w14:paraId="2EB61CFE" w14:textId="77777777" w:rsidR="0039523C" w:rsidRPr="0039523C" w:rsidRDefault="0039523C" w:rsidP="0039523C">
      <w:pPr>
        <w:spacing w:line="276" w:lineRule="auto"/>
        <w:rPr>
          <w:rFonts w:cstheme="minorHAnsi"/>
        </w:rPr>
      </w:pPr>
      <w:r w:rsidRPr="0039523C">
        <w:rPr>
          <w:rFonts w:cstheme="minorHAnsi"/>
        </w:rPr>
        <w:t xml:space="preserve">Department for Education (2010) </w:t>
      </w:r>
      <w:r w:rsidRPr="0039523C">
        <w:rPr>
          <w:rFonts w:cstheme="minorHAnsi"/>
          <w:i/>
          <w:iCs/>
        </w:rPr>
        <w:t xml:space="preserve">Prevention and Reduction. </w:t>
      </w:r>
      <w:r w:rsidRPr="0039523C">
        <w:rPr>
          <w:rFonts w:cstheme="minorHAnsi"/>
        </w:rPr>
        <w:t xml:space="preserve">Available at: </w:t>
      </w:r>
      <w:hyperlink r:id="rId17" w:history="1">
        <w:r w:rsidRPr="0039523C">
          <w:rPr>
            <w:rStyle w:val="Hyperlink"/>
            <w:rFonts w:cstheme="minorHAnsi"/>
          </w:rPr>
          <w:t>https://assets.publishing.service.gov.uk/media/5a7a36f2e5274a34770e5114/DFE-RR111.pdf</w:t>
        </w:r>
      </w:hyperlink>
      <w:r w:rsidRPr="0039523C">
        <w:rPr>
          <w:rFonts w:cstheme="minorHAnsi"/>
        </w:rPr>
        <w:t xml:space="preserve"> (Accessed 19 May 2024). </w:t>
      </w:r>
    </w:p>
    <w:p w14:paraId="1B82FDB0" w14:textId="77777777" w:rsidR="0039523C" w:rsidRPr="0039523C" w:rsidRDefault="0039523C" w:rsidP="0039523C">
      <w:pPr>
        <w:spacing w:line="276" w:lineRule="auto"/>
        <w:rPr>
          <w:rFonts w:cstheme="minorHAnsi"/>
        </w:rPr>
      </w:pPr>
      <w:r w:rsidRPr="0039523C">
        <w:rPr>
          <w:rFonts w:cstheme="minorHAnsi"/>
        </w:rPr>
        <w:t xml:space="preserve">Durham University (2019) </w:t>
      </w:r>
      <w:r w:rsidRPr="0039523C">
        <w:rPr>
          <w:rFonts w:cstheme="minorHAnsi"/>
          <w:i/>
          <w:iCs/>
        </w:rPr>
        <w:t xml:space="preserve">Diversity, Equality and Inclusion in Policing 2019. </w:t>
      </w:r>
      <w:r w:rsidRPr="0039523C">
        <w:rPr>
          <w:rFonts w:cstheme="minorHAnsi"/>
        </w:rPr>
        <w:t xml:space="preserve">Available at: </w:t>
      </w:r>
      <w:hyperlink r:id="rId18" w:history="1">
        <w:r w:rsidRPr="0039523C">
          <w:rPr>
            <w:rStyle w:val="Hyperlink"/>
            <w:rFonts w:cstheme="minorHAnsi"/>
          </w:rPr>
          <w:t>https://www.apccs.police.uk/media/5817/diversity-equality-and-inclusion-in-policing-2019-report.pdf</w:t>
        </w:r>
      </w:hyperlink>
      <w:r w:rsidRPr="0039523C">
        <w:rPr>
          <w:rFonts w:cstheme="minorHAnsi"/>
        </w:rPr>
        <w:t xml:space="preserve"> (Accessed 3 April 2024). </w:t>
      </w:r>
    </w:p>
    <w:p w14:paraId="0B4B125F" w14:textId="77777777" w:rsidR="0039523C" w:rsidRPr="0039523C" w:rsidRDefault="0039523C" w:rsidP="0039523C">
      <w:pPr>
        <w:spacing w:line="276" w:lineRule="auto"/>
        <w:rPr>
          <w:rFonts w:cstheme="minorHAnsi"/>
        </w:rPr>
      </w:pPr>
      <w:r w:rsidRPr="0039523C">
        <w:rPr>
          <w:rFonts w:cstheme="minorHAnsi"/>
        </w:rPr>
        <w:t xml:space="preserve">Early Intervention Foundation (no date) </w:t>
      </w:r>
      <w:r w:rsidRPr="0039523C">
        <w:rPr>
          <w:rFonts w:cstheme="minorHAnsi"/>
          <w:i/>
          <w:iCs/>
        </w:rPr>
        <w:t xml:space="preserve">What is early intervention. </w:t>
      </w:r>
      <w:r w:rsidRPr="0039523C">
        <w:rPr>
          <w:rFonts w:cstheme="minorHAnsi"/>
        </w:rPr>
        <w:t xml:space="preserve">Available at: </w:t>
      </w:r>
      <w:hyperlink r:id="rId19" w:history="1">
        <w:r w:rsidRPr="0039523C">
          <w:rPr>
            <w:rStyle w:val="Hyperlink"/>
            <w:rFonts w:cstheme="minorHAnsi"/>
          </w:rPr>
          <w:t>https://www.eif.org.uk/why-it-matters/what-is-early-intervention</w:t>
        </w:r>
      </w:hyperlink>
      <w:r w:rsidRPr="0039523C">
        <w:rPr>
          <w:rFonts w:cstheme="minorHAnsi"/>
        </w:rPr>
        <w:t xml:space="preserve"> (Accessed 12 March 2024). </w:t>
      </w:r>
    </w:p>
    <w:p w14:paraId="5A0C7A49" w14:textId="77777777" w:rsidR="0039523C" w:rsidRPr="0039523C" w:rsidRDefault="0039523C" w:rsidP="0039523C">
      <w:pPr>
        <w:spacing w:line="276" w:lineRule="auto"/>
        <w:rPr>
          <w:rFonts w:cstheme="minorHAnsi"/>
        </w:rPr>
      </w:pPr>
      <w:proofErr w:type="spellStart"/>
      <w:r w:rsidRPr="0039523C">
        <w:rPr>
          <w:rFonts w:cstheme="minorHAnsi"/>
        </w:rPr>
        <w:t>Ellesfen</w:t>
      </w:r>
      <w:proofErr w:type="spellEnd"/>
      <w:r w:rsidRPr="0039523C">
        <w:rPr>
          <w:rFonts w:cstheme="minorHAnsi"/>
        </w:rPr>
        <w:t xml:space="preserve">, H., </w:t>
      </w:r>
      <w:proofErr w:type="spellStart"/>
      <w:r w:rsidRPr="0039523C">
        <w:rPr>
          <w:rFonts w:cstheme="minorHAnsi"/>
        </w:rPr>
        <w:t>Bjorkelo</w:t>
      </w:r>
      <w:proofErr w:type="spellEnd"/>
      <w:r w:rsidRPr="0039523C">
        <w:rPr>
          <w:rFonts w:cstheme="minorHAnsi"/>
        </w:rPr>
        <w:t xml:space="preserve">, B., and Fyfe, N. (2023) ‘Unpacking preventive policing: towards a holistic framework’. </w:t>
      </w:r>
      <w:r w:rsidRPr="0039523C">
        <w:rPr>
          <w:rFonts w:cstheme="minorHAnsi"/>
          <w:i/>
          <w:iCs/>
        </w:rPr>
        <w:t>Sage Journals</w:t>
      </w:r>
      <w:r w:rsidRPr="0039523C">
        <w:rPr>
          <w:rFonts w:cstheme="minorHAnsi"/>
        </w:rPr>
        <w:t xml:space="preserve"> 25(2), pp. 52-87.</w:t>
      </w:r>
    </w:p>
    <w:p w14:paraId="2BBC3011" w14:textId="77777777" w:rsidR="0039523C" w:rsidRPr="0039523C" w:rsidRDefault="0039523C" w:rsidP="0039523C">
      <w:pPr>
        <w:spacing w:line="276" w:lineRule="auto"/>
        <w:rPr>
          <w:rFonts w:cstheme="minorHAnsi"/>
        </w:rPr>
      </w:pPr>
      <w:r w:rsidRPr="0039523C">
        <w:rPr>
          <w:rFonts w:cstheme="minorHAnsi"/>
        </w:rPr>
        <w:t xml:space="preserve">Fynn, J., Milton, K., Hardeman, W. and Jones, A. (2022) ‘A model for effective partnership working to support programme evaluation’, </w:t>
      </w:r>
      <w:r w:rsidRPr="0039523C">
        <w:rPr>
          <w:rFonts w:cstheme="minorHAnsi"/>
          <w:i/>
          <w:iCs/>
        </w:rPr>
        <w:t xml:space="preserve">Sage </w:t>
      </w:r>
      <w:proofErr w:type="gramStart"/>
      <w:r w:rsidRPr="0039523C">
        <w:rPr>
          <w:rFonts w:cstheme="minorHAnsi"/>
          <w:i/>
          <w:iCs/>
        </w:rPr>
        <w:t>Journals</w:t>
      </w:r>
      <w:r w:rsidRPr="0039523C">
        <w:rPr>
          <w:rFonts w:cstheme="minorHAnsi"/>
        </w:rPr>
        <w:t xml:space="preserve"> ,</w:t>
      </w:r>
      <w:proofErr w:type="gramEnd"/>
      <w:r w:rsidRPr="0039523C">
        <w:rPr>
          <w:rFonts w:cstheme="minorHAnsi"/>
        </w:rPr>
        <w:t xml:space="preserve"> 28(3), pp.284-307. Available at: </w:t>
      </w:r>
      <w:hyperlink r:id="rId20" w:history="1">
        <w:r w:rsidRPr="0039523C">
          <w:rPr>
            <w:rStyle w:val="Hyperlink"/>
            <w:rFonts w:cstheme="minorHAnsi"/>
          </w:rPr>
          <w:t>A model for effective partnership working to support programme evaluation (sagepub.com)</w:t>
        </w:r>
      </w:hyperlink>
      <w:r w:rsidRPr="0039523C">
        <w:rPr>
          <w:rFonts w:cstheme="minorHAnsi"/>
        </w:rPr>
        <w:t xml:space="preserve"> (Accessed 6 February 2024). </w:t>
      </w:r>
    </w:p>
    <w:p w14:paraId="6D8CC514" w14:textId="77777777" w:rsidR="0039523C" w:rsidRPr="0039523C" w:rsidRDefault="0039523C" w:rsidP="0039523C">
      <w:pPr>
        <w:spacing w:line="276" w:lineRule="auto"/>
        <w:rPr>
          <w:rFonts w:cstheme="minorHAnsi"/>
        </w:rPr>
      </w:pPr>
      <w:r w:rsidRPr="0039523C">
        <w:rPr>
          <w:rFonts w:cstheme="minorHAnsi"/>
        </w:rPr>
        <w:t xml:space="preserve">Hesketh, I., and Stubbs, G. (2023) ‘Positive action paradox in UK police recruitment: A critical perspective’. </w:t>
      </w:r>
      <w:r w:rsidRPr="0039523C">
        <w:rPr>
          <w:rFonts w:cstheme="minorHAnsi"/>
          <w:i/>
          <w:iCs/>
        </w:rPr>
        <w:t xml:space="preserve">SAGE Publications, </w:t>
      </w:r>
      <w:r w:rsidRPr="0039523C">
        <w:rPr>
          <w:rFonts w:cstheme="minorHAnsi"/>
        </w:rPr>
        <w:t>97(2),</w:t>
      </w:r>
      <w:r w:rsidRPr="0039523C">
        <w:rPr>
          <w:rFonts w:cstheme="minorHAnsi"/>
          <w:i/>
          <w:iCs/>
        </w:rPr>
        <w:t xml:space="preserve"> </w:t>
      </w:r>
      <w:r w:rsidRPr="0039523C">
        <w:rPr>
          <w:rFonts w:cstheme="minorHAnsi"/>
        </w:rPr>
        <w:t xml:space="preserve">pp. 315-335. Available at: </w:t>
      </w:r>
      <w:hyperlink r:id="rId21" w:history="1">
        <w:r w:rsidRPr="0039523C">
          <w:rPr>
            <w:rStyle w:val="Hyperlink"/>
            <w:rFonts w:cstheme="minorHAnsi"/>
          </w:rPr>
          <w:t>https://journals.sagepub.com/doi/full/10.1177/0032258X231172030</w:t>
        </w:r>
      </w:hyperlink>
      <w:r w:rsidRPr="0039523C">
        <w:rPr>
          <w:rFonts w:cstheme="minorHAnsi"/>
        </w:rPr>
        <w:t xml:space="preserve"> (Accessed 28 August 2024). </w:t>
      </w:r>
    </w:p>
    <w:p w14:paraId="4C71865A" w14:textId="77777777" w:rsidR="0039523C" w:rsidRPr="0039523C" w:rsidRDefault="0039523C" w:rsidP="0039523C">
      <w:pPr>
        <w:spacing w:line="276" w:lineRule="auto"/>
        <w:rPr>
          <w:rFonts w:cstheme="minorHAnsi"/>
        </w:rPr>
      </w:pPr>
      <w:r w:rsidRPr="0039523C">
        <w:rPr>
          <w:rFonts w:cstheme="minorHAnsi"/>
        </w:rPr>
        <w:t xml:space="preserve">Home Office (2014) </w:t>
      </w:r>
      <w:r w:rsidRPr="0039523C">
        <w:rPr>
          <w:rFonts w:cstheme="minorHAnsi"/>
          <w:i/>
          <w:iCs/>
        </w:rPr>
        <w:t>Serious and organised crime strategy.</w:t>
      </w:r>
      <w:r w:rsidRPr="0039523C">
        <w:rPr>
          <w:rFonts w:cstheme="minorHAnsi"/>
        </w:rPr>
        <w:t xml:space="preserve"> Available at: </w:t>
      </w:r>
      <w:hyperlink r:id="rId22" w:history="1">
        <w:r w:rsidRPr="0039523C">
          <w:rPr>
            <w:rStyle w:val="Hyperlink"/>
            <w:rFonts w:cstheme="minorHAnsi"/>
          </w:rPr>
          <w:t>https://www.gov.uk/government/collections/serious-and-organised-crime-strategy</w:t>
        </w:r>
      </w:hyperlink>
      <w:r w:rsidRPr="0039523C">
        <w:rPr>
          <w:rFonts w:cstheme="minorHAnsi"/>
        </w:rPr>
        <w:t xml:space="preserve"> (Accessed 17 April 2024). </w:t>
      </w:r>
    </w:p>
    <w:p w14:paraId="3A3C0EBA" w14:textId="77777777" w:rsidR="0039523C" w:rsidRPr="0039523C" w:rsidRDefault="0039523C" w:rsidP="0039523C">
      <w:pPr>
        <w:spacing w:line="276" w:lineRule="auto"/>
        <w:rPr>
          <w:rFonts w:cstheme="minorHAnsi"/>
        </w:rPr>
      </w:pPr>
      <w:r w:rsidRPr="0039523C">
        <w:rPr>
          <w:rFonts w:cstheme="minorHAnsi"/>
        </w:rPr>
        <w:t xml:space="preserve">Home Office (2018) </w:t>
      </w:r>
      <w:r w:rsidRPr="0039523C">
        <w:rPr>
          <w:rFonts w:cstheme="minorHAnsi"/>
          <w:i/>
          <w:iCs/>
        </w:rPr>
        <w:t xml:space="preserve">Police workforce, England and Wales, 31 March 2018. </w:t>
      </w:r>
      <w:r w:rsidRPr="0039523C">
        <w:rPr>
          <w:rFonts w:cstheme="minorHAnsi"/>
        </w:rPr>
        <w:t xml:space="preserve">Available at: </w:t>
      </w:r>
      <w:hyperlink r:id="rId23" w:history="1">
        <w:r w:rsidRPr="0039523C">
          <w:rPr>
            <w:rStyle w:val="Hyperlink"/>
            <w:rFonts w:cstheme="minorHAnsi"/>
          </w:rPr>
          <w:t>https://assets.publishing.service.gov.uk/media/5b4e2794e5274a72fb2fb088/hosb1118-police-workforce.pdf</w:t>
        </w:r>
      </w:hyperlink>
      <w:r w:rsidRPr="0039523C">
        <w:rPr>
          <w:rFonts w:cstheme="minorHAnsi"/>
        </w:rPr>
        <w:t xml:space="preserve"> (Accessed 14 April 2024). </w:t>
      </w:r>
    </w:p>
    <w:p w14:paraId="2D0DBBDB" w14:textId="77777777" w:rsidR="0039523C" w:rsidRPr="0039523C" w:rsidRDefault="0039523C" w:rsidP="0039523C">
      <w:pPr>
        <w:spacing w:line="276" w:lineRule="auto"/>
        <w:rPr>
          <w:rFonts w:cstheme="minorHAnsi"/>
        </w:rPr>
      </w:pPr>
      <w:r w:rsidRPr="0039523C">
        <w:rPr>
          <w:rFonts w:cstheme="minorHAnsi"/>
        </w:rPr>
        <w:t xml:space="preserve">Home Office (2021) </w:t>
      </w:r>
      <w:r w:rsidRPr="0039523C">
        <w:rPr>
          <w:rFonts w:cstheme="minorHAnsi"/>
          <w:i/>
          <w:iCs/>
        </w:rPr>
        <w:t xml:space="preserve">Beating crime plan. </w:t>
      </w:r>
      <w:r w:rsidRPr="0039523C">
        <w:rPr>
          <w:rFonts w:cstheme="minorHAnsi"/>
        </w:rPr>
        <w:t xml:space="preserve">Available at: </w:t>
      </w:r>
      <w:hyperlink r:id="rId24" w:history="1">
        <w:r w:rsidRPr="0039523C">
          <w:rPr>
            <w:rStyle w:val="Hyperlink"/>
            <w:rFonts w:cstheme="minorHAnsi"/>
          </w:rPr>
          <w:t>https://www.gov.uk/government/publications/beating-crime-plan/beating-crime-plan</w:t>
        </w:r>
      </w:hyperlink>
      <w:r w:rsidRPr="0039523C">
        <w:rPr>
          <w:rFonts w:cstheme="minorHAnsi"/>
        </w:rPr>
        <w:t xml:space="preserve"> (Accessed 17 March 2024). </w:t>
      </w:r>
    </w:p>
    <w:p w14:paraId="02EC8293" w14:textId="77777777" w:rsidR="0039523C" w:rsidRPr="0039523C" w:rsidRDefault="0039523C" w:rsidP="0039523C">
      <w:pPr>
        <w:spacing w:line="276" w:lineRule="auto"/>
        <w:rPr>
          <w:rFonts w:cstheme="minorHAnsi"/>
        </w:rPr>
      </w:pPr>
      <w:r w:rsidRPr="0039523C">
        <w:rPr>
          <w:rFonts w:cstheme="minorHAnsi"/>
        </w:rPr>
        <w:t xml:space="preserve">Home Office (2023) </w:t>
      </w:r>
      <w:r w:rsidRPr="0039523C">
        <w:rPr>
          <w:rFonts w:cstheme="minorHAnsi"/>
          <w:i/>
          <w:iCs/>
        </w:rPr>
        <w:t>Collaborative approaches to preventing offending and re-offending by children (CAPRICORN)</w:t>
      </w:r>
      <w:r w:rsidRPr="0039523C">
        <w:rPr>
          <w:rFonts w:cstheme="minorHAnsi"/>
        </w:rPr>
        <w:t xml:space="preserve">. Available at: </w:t>
      </w:r>
      <w:hyperlink r:id="rId25" w:history="1">
        <w:r w:rsidRPr="0039523C">
          <w:rPr>
            <w:rStyle w:val="Hyperlink"/>
            <w:rFonts w:cstheme="minorHAnsi"/>
          </w:rPr>
          <w:t>https://www.gov.uk/government/publications/preventing-offending-and-re-offending-by-children/collaborative-approaches-to-preventing-offending-and-re-offending-by-children-capricorn-summary</w:t>
        </w:r>
      </w:hyperlink>
      <w:r w:rsidRPr="0039523C">
        <w:rPr>
          <w:rFonts w:cstheme="minorHAnsi"/>
        </w:rPr>
        <w:t xml:space="preserve"> (Accessed 20 March 2024).  </w:t>
      </w:r>
    </w:p>
    <w:p w14:paraId="4659F5DA" w14:textId="77777777" w:rsidR="0039523C" w:rsidRPr="0039523C" w:rsidRDefault="0039523C" w:rsidP="0039523C">
      <w:pPr>
        <w:spacing w:line="276" w:lineRule="auto"/>
        <w:rPr>
          <w:rFonts w:cstheme="minorHAnsi"/>
        </w:rPr>
      </w:pPr>
      <w:r w:rsidRPr="0039523C">
        <w:rPr>
          <w:rFonts w:cstheme="minorHAnsi"/>
        </w:rPr>
        <w:t xml:space="preserve">Home Office (2023) </w:t>
      </w:r>
      <w:r w:rsidRPr="0039523C">
        <w:rPr>
          <w:rFonts w:cstheme="minorHAnsi"/>
          <w:i/>
          <w:iCs/>
        </w:rPr>
        <w:t xml:space="preserve">Community safety partnerships review and antisocial behaviour powers: government response. </w:t>
      </w:r>
      <w:r w:rsidRPr="0039523C">
        <w:rPr>
          <w:rFonts w:cstheme="minorHAnsi"/>
        </w:rPr>
        <w:t xml:space="preserve">Available at: </w:t>
      </w:r>
      <w:hyperlink r:id="rId26" w:history="1">
        <w:r w:rsidRPr="0039523C">
          <w:rPr>
            <w:rStyle w:val="Hyperlink"/>
            <w:rFonts w:cstheme="minorHAnsi"/>
          </w:rPr>
          <w:t>https://www.gov.uk/government/consultations/community-safety-partnerships-review-and-antisocial-behaviour-powers/outcome/community-safety-partnerships-review-and-antisocial-behaviour-powers-government-response</w:t>
        </w:r>
      </w:hyperlink>
      <w:r w:rsidRPr="0039523C">
        <w:rPr>
          <w:rFonts w:cstheme="minorHAnsi"/>
        </w:rPr>
        <w:t xml:space="preserve"> (Accessed 5 February 2024) .</w:t>
      </w:r>
    </w:p>
    <w:p w14:paraId="04398BBC" w14:textId="77777777" w:rsidR="0039523C" w:rsidRPr="0039523C" w:rsidRDefault="0039523C" w:rsidP="0039523C">
      <w:pPr>
        <w:spacing w:line="276" w:lineRule="auto"/>
        <w:rPr>
          <w:rFonts w:cstheme="minorHAnsi"/>
        </w:rPr>
      </w:pPr>
      <w:r w:rsidRPr="0039523C">
        <w:rPr>
          <w:rFonts w:cstheme="minorHAnsi"/>
        </w:rPr>
        <w:lastRenderedPageBreak/>
        <w:t xml:space="preserve">Home Office (2023) </w:t>
      </w:r>
      <w:r w:rsidRPr="0039523C">
        <w:rPr>
          <w:rFonts w:cstheme="minorHAnsi"/>
          <w:i/>
          <w:iCs/>
        </w:rPr>
        <w:t xml:space="preserve">No place to hide: serious and organised crime strategy 2023-2028. </w:t>
      </w:r>
      <w:r w:rsidRPr="0039523C">
        <w:rPr>
          <w:rFonts w:cstheme="minorHAnsi"/>
        </w:rPr>
        <w:t>Available at:</w:t>
      </w:r>
      <w:r w:rsidRPr="0039523C">
        <w:rPr>
          <w:rFonts w:cstheme="minorHAnsi"/>
          <w:i/>
          <w:iCs/>
        </w:rPr>
        <w:t xml:space="preserve"> </w:t>
      </w:r>
      <w:hyperlink r:id="rId27" w:history="1">
        <w:r w:rsidRPr="0039523C">
          <w:rPr>
            <w:rStyle w:val="Hyperlink"/>
            <w:rFonts w:cstheme="minorHAnsi"/>
            <w:i/>
            <w:iCs/>
          </w:rPr>
          <w:t>https://assets.publishing.service.gov.uk/media/65798633254aaa0010050bdc/SOC_Strategy_23-28_V9_Web_Accessible.pdf</w:t>
        </w:r>
      </w:hyperlink>
      <w:r w:rsidRPr="0039523C">
        <w:rPr>
          <w:rFonts w:cstheme="minorHAnsi"/>
          <w:i/>
          <w:iCs/>
        </w:rPr>
        <w:t xml:space="preserve"> (Accessed 23 April 2023). </w:t>
      </w:r>
    </w:p>
    <w:p w14:paraId="2EB2661E" w14:textId="77777777" w:rsidR="0039523C" w:rsidRPr="0039523C" w:rsidRDefault="0039523C" w:rsidP="0039523C">
      <w:pPr>
        <w:spacing w:line="276" w:lineRule="auto"/>
        <w:rPr>
          <w:rFonts w:cstheme="minorHAnsi"/>
        </w:rPr>
      </w:pPr>
      <w:r w:rsidRPr="0039523C">
        <w:rPr>
          <w:rFonts w:cstheme="minorHAnsi"/>
        </w:rPr>
        <w:t xml:space="preserve">Home Office (2023) </w:t>
      </w:r>
      <w:r w:rsidRPr="0039523C">
        <w:rPr>
          <w:rFonts w:cstheme="minorHAnsi"/>
          <w:i/>
          <w:iCs/>
        </w:rPr>
        <w:t xml:space="preserve">Police workforce. </w:t>
      </w:r>
      <w:r w:rsidRPr="0039523C">
        <w:rPr>
          <w:rFonts w:cstheme="minorHAnsi"/>
        </w:rPr>
        <w:t xml:space="preserve">Available at: </w:t>
      </w:r>
      <w:hyperlink r:id="rId28" w:history="1">
        <w:r w:rsidRPr="0039523C">
          <w:rPr>
            <w:rStyle w:val="Hyperlink"/>
            <w:rFonts w:cstheme="minorHAnsi"/>
          </w:rPr>
          <w:t>https://www.ethnicity-facts-figures.service.gov.uk/workforce-and-business/workforce-diversity/police-workforce/latest/</w:t>
        </w:r>
      </w:hyperlink>
      <w:r w:rsidRPr="0039523C">
        <w:rPr>
          <w:rFonts w:cstheme="minorHAnsi"/>
        </w:rPr>
        <w:t xml:space="preserve"> (Accessed 12 April 2024). </w:t>
      </w:r>
    </w:p>
    <w:p w14:paraId="0D0456EE" w14:textId="77777777" w:rsidR="0039523C" w:rsidRPr="0039523C" w:rsidRDefault="0039523C" w:rsidP="0039523C">
      <w:pPr>
        <w:spacing w:line="276" w:lineRule="auto"/>
        <w:rPr>
          <w:rFonts w:cstheme="minorHAnsi"/>
        </w:rPr>
      </w:pPr>
      <w:r w:rsidRPr="0039523C">
        <w:rPr>
          <w:rFonts w:cstheme="minorHAnsi"/>
        </w:rPr>
        <w:t xml:space="preserve">Home Office (2023) </w:t>
      </w:r>
      <w:r w:rsidRPr="0039523C">
        <w:rPr>
          <w:rFonts w:cstheme="minorHAnsi"/>
          <w:i/>
          <w:iCs/>
        </w:rPr>
        <w:t xml:space="preserve">Prevention. </w:t>
      </w:r>
      <w:r w:rsidRPr="0039523C">
        <w:rPr>
          <w:rFonts w:cstheme="minorHAnsi"/>
        </w:rPr>
        <w:t xml:space="preserve">Available at: </w:t>
      </w:r>
      <w:hyperlink r:id="rId29" w:anchor=":~:text=Self-control%20and%20social%20competency%3A%20Programmes%20that%20teach%20children,often%20involve%20behavioural%20or%20cognitive-behavioural%20therapy%20%28CBT%29%20techniques" w:history="1">
        <w:r w:rsidRPr="0039523C">
          <w:rPr>
            <w:rStyle w:val="Hyperlink"/>
            <w:rFonts w:cstheme="minorHAnsi"/>
          </w:rPr>
          <w:t>https://www.justiceinspectorates.gov.uk/hmiprobation/research/the-evidence-base-youth-offending-services/specific-types-of-delivery/prevention/#:~:text=Self-control%20and%20social%20competency%3A%20Programmes%20that%20teach%20children,often%20involve%20behavioural%20or%20cognitive-behavioural%20therapy%20%28CBT%29%20techniques</w:t>
        </w:r>
      </w:hyperlink>
      <w:r w:rsidRPr="0039523C">
        <w:rPr>
          <w:rFonts w:cstheme="minorHAnsi"/>
        </w:rPr>
        <w:t xml:space="preserve">. (Accessed 16 March 2024). </w:t>
      </w:r>
    </w:p>
    <w:p w14:paraId="7A87AD9E" w14:textId="77777777" w:rsidR="0039523C" w:rsidRPr="0039523C" w:rsidRDefault="0039523C" w:rsidP="0039523C">
      <w:pPr>
        <w:spacing w:line="276" w:lineRule="auto"/>
        <w:rPr>
          <w:rFonts w:cstheme="minorHAnsi"/>
        </w:rPr>
      </w:pPr>
      <w:r w:rsidRPr="0039523C">
        <w:rPr>
          <w:rFonts w:cstheme="minorHAnsi"/>
        </w:rPr>
        <w:t xml:space="preserve">Home Office (2024) </w:t>
      </w:r>
      <w:r w:rsidRPr="0039523C">
        <w:rPr>
          <w:rFonts w:cstheme="minorHAnsi"/>
          <w:i/>
          <w:iCs/>
        </w:rPr>
        <w:t xml:space="preserve">Collaborative approaches to preventing offending and re-offending by children (CAPRICORN): summary. </w:t>
      </w:r>
      <w:r w:rsidRPr="0039523C">
        <w:rPr>
          <w:rFonts w:cstheme="minorHAnsi"/>
        </w:rPr>
        <w:t xml:space="preserve">Available at: </w:t>
      </w:r>
      <w:hyperlink r:id="rId30" w:history="1">
        <w:r w:rsidRPr="0039523C">
          <w:rPr>
            <w:rStyle w:val="Hyperlink"/>
            <w:rFonts w:cstheme="minorHAnsi"/>
          </w:rPr>
          <w:t>https://www.gov.uk/government/publications/preventing-offending-and-re-offending-by-children/collaborative-approaches-to-preventing-offending-and-re-offending-by-children-capricorn-summary</w:t>
        </w:r>
      </w:hyperlink>
      <w:r w:rsidRPr="0039523C">
        <w:rPr>
          <w:rFonts w:cstheme="minorHAnsi"/>
        </w:rPr>
        <w:t xml:space="preserve"> (Accessed 27 August 2024). </w:t>
      </w:r>
    </w:p>
    <w:p w14:paraId="421C7957" w14:textId="77777777" w:rsidR="0039523C" w:rsidRPr="0039523C" w:rsidRDefault="0039523C" w:rsidP="0039523C">
      <w:pPr>
        <w:spacing w:line="276" w:lineRule="auto"/>
        <w:rPr>
          <w:rFonts w:cstheme="minorHAnsi"/>
        </w:rPr>
      </w:pPr>
      <w:r w:rsidRPr="0039523C">
        <w:rPr>
          <w:rFonts w:cstheme="minorHAnsi"/>
        </w:rPr>
        <w:t xml:space="preserve">Home Office (no date) </w:t>
      </w:r>
      <w:r w:rsidRPr="0039523C">
        <w:rPr>
          <w:rFonts w:cstheme="minorHAnsi"/>
          <w:i/>
          <w:iCs/>
        </w:rPr>
        <w:t>Youth crime prevention programmes</w:t>
      </w:r>
      <w:r w:rsidRPr="0039523C">
        <w:rPr>
          <w:rFonts w:cstheme="minorHAnsi"/>
        </w:rPr>
        <w:t xml:space="preserve">. Available at: </w:t>
      </w:r>
      <w:hyperlink r:id="rId31" w:history="1">
        <w:r w:rsidRPr="0039523C">
          <w:rPr>
            <w:rStyle w:val="Hyperlink"/>
            <w:rFonts w:cstheme="minorHAnsi"/>
          </w:rPr>
          <w:t>https://www.gov.uk/youth-crime-prevention-programmes/what-these-programmes-are-and-how-they-work</w:t>
        </w:r>
      </w:hyperlink>
      <w:r w:rsidRPr="0039523C">
        <w:rPr>
          <w:rFonts w:cstheme="minorHAnsi"/>
        </w:rPr>
        <w:t xml:space="preserve"> (Accessed 16 March 2024). </w:t>
      </w:r>
    </w:p>
    <w:p w14:paraId="5967CAA8" w14:textId="77777777" w:rsidR="0039523C" w:rsidRPr="0039523C" w:rsidRDefault="0039523C" w:rsidP="0039523C">
      <w:pPr>
        <w:spacing w:line="276" w:lineRule="auto"/>
        <w:rPr>
          <w:rFonts w:cstheme="minorHAnsi"/>
        </w:rPr>
      </w:pPr>
      <w:r w:rsidRPr="0039523C">
        <w:rPr>
          <w:rFonts w:cstheme="minorHAnsi"/>
        </w:rPr>
        <w:t xml:space="preserve">House of Commons (2021) </w:t>
      </w:r>
      <w:r w:rsidRPr="0039523C">
        <w:rPr>
          <w:rFonts w:cstheme="minorHAnsi"/>
          <w:i/>
          <w:iCs/>
        </w:rPr>
        <w:t xml:space="preserve">The Macpherson Report: Twenty-two years on. </w:t>
      </w:r>
      <w:r w:rsidRPr="0039523C">
        <w:rPr>
          <w:rFonts w:cstheme="minorHAnsi"/>
        </w:rPr>
        <w:t xml:space="preserve">Available at: </w:t>
      </w:r>
      <w:hyperlink r:id="rId32" w:history="1">
        <w:r w:rsidRPr="0039523C">
          <w:rPr>
            <w:rStyle w:val="Hyperlink"/>
            <w:rFonts w:cstheme="minorHAnsi"/>
          </w:rPr>
          <w:t>https://committees.parliament.uk/publications/7012/documents/89144/default/</w:t>
        </w:r>
      </w:hyperlink>
      <w:r w:rsidRPr="0039523C">
        <w:rPr>
          <w:rFonts w:cstheme="minorHAnsi"/>
        </w:rPr>
        <w:t xml:space="preserve"> (Accessed 11 April 2024). </w:t>
      </w:r>
    </w:p>
    <w:p w14:paraId="7DD676E1" w14:textId="77777777" w:rsidR="0039523C" w:rsidRPr="0039523C" w:rsidRDefault="0039523C" w:rsidP="0039523C">
      <w:pPr>
        <w:spacing w:line="276" w:lineRule="auto"/>
        <w:rPr>
          <w:rFonts w:cstheme="minorHAnsi"/>
        </w:rPr>
      </w:pPr>
      <w:r w:rsidRPr="0039523C">
        <w:rPr>
          <w:rFonts w:cstheme="minorHAnsi"/>
        </w:rPr>
        <w:t xml:space="preserve">House of Lords (2020) </w:t>
      </w:r>
      <w:r w:rsidRPr="0039523C">
        <w:rPr>
          <w:rFonts w:cstheme="minorHAnsi"/>
          <w:i/>
          <w:iCs/>
        </w:rPr>
        <w:t>Policing in the UK: serious and organised crime</w:t>
      </w:r>
      <w:r w:rsidRPr="0039523C">
        <w:rPr>
          <w:rFonts w:cstheme="minorHAnsi"/>
        </w:rPr>
        <w:t xml:space="preserve">. Available at: </w:t>
      </w:r>
      <w:hyperlink r:id="rId33" w:history="1">
        <w:r w:rsidRPr="0039523C">
          <w:rPr>
            <w:rStyle w:val="Hyperlink"/>
            <w:rFonts w:cstheme="minorHAnsi"/>
          </w:rPr>
          <w:t>https://researchbriefings.files.parliament.uk/documents/LLN-2020-0016/LLN-2020-0016.pdf</w:t>
        </w:r>
      </w:hyperlink>
      <w:r w:rsidRPr="0039523C">
        <w:rPr>
          <w:rFonts w:cstheme="minorHAnsi"/>
        </w:rPr>
        <w:t xml:space="preserve"> (Accessed 18 April 2024). </w:t>
      </w:r>
    </w:p>
    <w:p w14:paraId="279B8C80" w14:textId="77777777" w:rsidR="0039523C" w:rsidRPr="0039523C" w:rsidRDefault="0039523C" w:rsidP="0039523C">
      <w:pPr>
        <w:spacing w:line="276" w:lineRule="auto"/>
        <w:rPr>
          <w:rFonts w:cstheme="minorHAnsi"/>
        </w:rPr>
      </w:pPr>
      <w:r w:rsidRPr="0039523C">
        <w:rPr>
          <w:rFonts w:cstheme="minorHAnsi"/>
        </w:rPr>
        <w:t xml:space="preserve">Local Government Association (2015) </w:t>
      </w:r>
      <w:r w:rsidRPr="0039523C">
        <w:rPr>
          <w:rFonts w:cstheme="minorHAnsi"/>
          <w:i/>
          <w:iCs/>
        </w:rPr>
        <w:t xml:space="preserve">Tackling serious and organised crime a local response. </w:t>
      </w:r>
      <w:r w:rsidRPr="0039523C">
        <w:rPr>
          <w:rFonts w:cstheme="minorHAnsi"/>
        </w:rPr>
        <w:t xml:space="preserve">Available at: </w:t>
      </w:r>
      <w:hyperlink r:id="rId34" w:history="1">
        <w:r w:rsidRPr="0039523C">
          <w:rPr>
            <w:rStyle w:val="Hyperlink"/>
            <w:rFonts w:cstheme="minorHAnsi"/>
          </w:rPr>
          <w:t>https://www.local.gov.uk/sites/default/files/documents/tackling-serious-and-orga-44a.pdf</w:t>
        </w:r>
      </w:hyperlink>
      <w:r w:rsidRPr="0039523C">
        <w:rPr>
          <w:rFonts w:cstheme="minorHAnsi"/>
        </w:rPr>
        <w:t xml:space="preserve"> (Accessed 23 April 2024). </w:t>
      </w:r>
    </w:p>
    <w:p w14:paraId="1569E098" w14:textId="77777777" w:rsidR="0039523C" w:rsidRPr="0039523C" w:rsidRDefault="0039523C" w:rsidP="0039523C">
      <w:pPr>
        <w:spacing w:line="276" w:lineRule="auto"/>
        <w:rPr>
          <w:rFonts w:cstheme="minorHAnsi"/>
        </w:rPr>
      </w:pPr>
      <w:r w:rsidRPr="0039523C">
        <w:rPr>
          <w:rFonts w:cstheme="minorHAnsi"/>
        </w:rPr>
        <w:t xml:space="preserve">Macpherson, W (1999) </w:t>
      </w:r>
      <w:r w:rsidRPr="0039523C">
        <w:rPr>
          <w:rFonts w:cstheme="minorHAnsi"/>
          <w:i/>
          <w:iCs/>
        </w:rPr>
        <w:t xml:space="preserve">The Stephen Lawrence inquiry report of an inquiry by Sir William Macpherson of Cluny. </w:t>
      </w:r>
      <w:r w:rsidRPr="0039523C">
        <w:rPr>
          <w:rFonts w:cstheme="minorHAnsi"/>
        </w:rPr>
        <w:t>Available at:</w:t>
      </w:r>
      <w:r w:rsidRPr="0039523C">
        <w:rPr>
          <w:rFonts w:cstheme="minorHAnsi"/>
          <w:i/>
          <w:iCs/>
        </w:rPr>
        <w:t xml:space="preserve"> </w:t>
      </w:r>
      <w:hyperlink r:id="rId35" w:history="1">
        <w:r w:rsidRPr="0039523C">
          <w:rPr>
            <w:rStyle w:val="Hyperlink"/>
            <w:rFonts w:cstheme="minorHAnsi"/>
            <w:i/>
            <w:iCs/>
          </w:rPr>
          <w:t>https://assets.publishing.service.gov.uk/media/5a7c2af540f0b645ba3c7202/4262.pdf</w:t>
        </w:r>
      </w:hyperlink>
      <w:r w:rsidRPr="0039523C">
        <w:rPr>
          <w:rFonts w:cstheme="minorHAnsi"/>
          <w:i/>
          <w:iCs/>
        </w:rPr>
        <w:t xml:space="preserve"> (Accessed 11 April 2024). </w:t>
      </w:r>
    </w:p>
    <w:p w14:paraId="19D9F5BF" w14:textId="77777777" w:rsidR="0039523C" w:rsidRPr="0039523C" w:rsidRDefault="0039523C" w:rsidP="0039523C">
      <w:pPr>
        <w:spacing w:line="276" w:lineRule="auto"/>
        <w:rPr>
          <w:rFonts w:cstheme="minorHAnsi"/>
        </w:rPr>
      </w:pPr>
      <w:r w:rsidRPr="0039523C">
        <w:rPr>
          <w:rFonts w:cstheme="minorHAnsi"/>
        </w:rPr>
        <w:t xml:space="preserve">Martin, D. (2021) ‘Understanding the reconstruction of police professionalism in the UK’. An </w:t>
      </w:r>
      <w:r w:rsidRPr="0039523C">
        <w:rPr>
          <w:rFonts w:cstheme="minorHAnsi"/>
          <w:i/>
          <w:iCs/>
        </w:rPr>
        <w:t>International Journal of Research and Policy</w:t>
      </w:r>
      <w:r w:rsidRPr="0039523C">
        <w:rPr>
          <w:rFonts w:cstheme="minorHAnsi"/>
        </w:rPr>
        <w:t xml:space="preserve">, 32(7), pp.931-946. Available at: </w:t>
      </w:r>
      <w:hyperlink r:id="rId36" w:history="1">
        <w:r w:rsidRPr="0039523C">
          <w:rPr>
            <w:rStyle w:val="Hyperlink"/>
            <w:rFonts w:cstheme="minorHAnsi"/>
          </w:rPr>
          <w:t>https://www.tandfonline.com/doi/full/10.1080/10439463.2021.1999447</w:t>
        </w:r>
      </w:hyperlink>
      <w:r w:rsidRPr="0039523C">
        <w:rPr>
          <w:rFonts w:cstheme="minorHAnsi"/>
        </w:rPr>
        <w:t xml:space="preserve"> (Accessed 11 April 2024). </w:t>
      </w:r>
    </w:p>
    <w:p w14:paraId="59B561A6" w14:textId="77777777" w:rsidR="0039523C" w:rsidRPr="0039523C" w:rsidRDefault="0039523C" w:rsidP="0039523C">
      <w:pPr>
        <w:spacing w:line="276" w:lineRule="auto"/>
        <w:rPr>
          <w:rFonts w:cstheme="minorHAnsi"/>
        </w:rPr>
      </w:pPr>
      <w:r w:rsidRPr="0039523C">
        <w:rPr>
          <w:rFonts w:cstheme="minorHAnsi"/>
        </w:rPr>
        <w:t xml:space="preserve">Metropolitan Police (no date) </w:t>
      </w:r>
      <w:r w:rsidRPr="0039523C">
        <w:rPr>
          <w:rFonts w:cstheme="minorHAnsi"/>
          <w:i/>
          <w:iCs/>
        </w:rPr>
        <w:t>Country Lines.</w:t>
      </w:r>
      <w:r w:rsidRPr="0039523C">
        <w:rPr>
          <w:rFonts w:cstheme="minorHAnsi"/>
        </w:rPr>
        <w:t xml:space="preserve"> Available at: </w:t>
      </w:r>
      <w:hyperlink r:id="rId37" w:history="1">
        <w:r w:rsidRPr="0039523C">
          <w:rPr>
            <w:rStyle w:val="Hyperlink"/>
            <w:rFonts w:cstheme="minorHAnsi"/>
          </w:rPr>
          <w:t>https://www.met.police.uk/advice/advice-and-information/cl/county-lines/</w:t>
        </w:r>
      </w:hyperlink>
      <w:r w:rsidRPr="0039523C">
        <w:rPr>
          <w:rFonts w:cstheme="minorHAnsi"/>
        </w:rPr>
        <w:t xml:space="preserve"> (accessed 3 May 2024). </w:t>
      </w:r>
    </w:p>
    <w:p w14:paraId="1E6FFF2A" w14:textId="77777777" w:rsidR="0039523C" w:rsidRPr="0039523C" w:rsidRDefault="0039523C" w:rsidP="0039523C">
      <w:pPr>
        <w:spacing w:line="276" w:lineRule="auto"/>
        <w:rPr>
          <w:rFonts w:cstheme="minorHAnsi"/>
        </w:rPr>
      </w:pPr>
      <w:r w:rsidRPr="0039523C">
        <w:rPr>
          <w:rFonts w:cstheme="minorHAnsi"/>
        </w:rPr>
        <w:t xml:space="preserve">Ministry of Justice (2016) </w:t>
      </w:r>
      <w:r w:rsidRPr="0039523C">
        <w:rPr>
          <w:rFonts w:cstheme="minorHAnsi"/>
          <w:i/>
          <w:iCs/>
        </w:rPr>
        <w:t xml:space="preserve">What Works in Managing Young People </w:t>
      </w:r>
      <w:proofErr w:type="gramStart"/>
      <w:r w:rsidRPr="0039523C">
        <w:rPr>
          <w:rFonts w:cstheme="minorHAnsi"/>
          <w:i/>
          <w:iCs/>
        </w:rPr>
        <w:t>who</w:t>
      </w:r>
      <w:proofErr w:type="gramEnd"/>
      <w:r w:rsidRPr="0039523C">
        <w:rPr>
          <w:rFonts w:cstheme="minorHAnsi"/>
          <w:i/>
          <w:iCs/>
        </w:rPr>
        <w:t xml:space="preserve"> Offend? A Summary of the International Evidence. </w:t>
      </w:r>
      <w:r w:rsidRPr="0039523C">
        <w:rPr>
          <w:rFonts w:cstheme="minorHAnsi"/>
        </w:rPr>
        <w:t xml:space="preserve">Available at: </w:t>
      </w:r>
      <w:hyperlink r:id="rId38" w:history="1">
        <w:r w:rsidRPr="0039523C">
          <w:rPr>
            <w:rStyle w:val="Hyperlink"/>
            <w:rFonts w:cstheme="minorHAnsi"/>
          </w:rPr>
          <w:t>https://assets.publishing.service.gov.uk/government/uploads/system/uploads/attachment_data/file/498493/what-works-in-managing-young-people-who-offend.pdf</w:t>
        </w:r>
      </w:hyperlink>
      <w:r w:rsidRPr="0039523C">
        <w:rPr>
          <w:rFonts w:cstheme="minorHAnsi"/>
          <w:b/>
          <w:bCs/>
        </w:rPr>
        <w:t xml:space="preserve"> </w:t>
      </w:r>
      <w:r w:rsidRPr="0039523C">
        <w:rPr>
          <w:rFonts w:cstheme="minorHAnsi"/>
        </w:rPr>
        <w:t>(Accessed 27 August 2024).</w:t>
      </w:r>
      <w:r w:rsidRPr="0039523C">
        <w:rPr>
          <w:rFonts w:cstheme="minorHAnsi"/>
          <w:b/>
          <w:bCs/>
        </w:rPr>
        <w:t xml:space="preserve"> </w:t>
      </w:r>
    </w:p>
    <w:p w14:paraId="499CAA46" w14:textId="77777777" w:rsidR="0039523C" w:rsidRPr="0039523C" w:rsidRDefault="0039523C" w:rsidP="0039523C">
      <w:pPr>
        <w:spacing w:line="276" w:lineRule="auto"/>
        <w:rPr>
          <w:rFonts w:cstheme="minorHAnsi"/>
        </w:rPr>
      </w:pPr>
      <w:r w:rsidRPr="0039523C">
        <w:rPr>
          <w:rFonts w:cstheme="minorHAnsi"/>
        </w:rPr>
        <w:t xml:space="preserve">Ministry of Justice (2019) </w:t>
      </w:r>
      <w:r w:rsidRPr="0039523C">
        <w:rPr>
          <w:rFonts w:cstheme="minorHAnsi"/>
          <w:i/>
          <w:iCs/>
        </w:rPr>
        <w:t xml:space="preserve">Serious and organised crime policy framework. </w:t>
      </w:r>
      <w:r w:rsidRPr="0039523C">
        <w:rPr>
          <w:rFonts w:cstheme="minorHAnsi"/>
        </w:rPr>
        <w:t xml:space="preserve">Available at: </w:t>
      </w:r>
      <w:hyperlink r:id="rId39" w:history="1">
        <w:r w:rsidRPr="0039523C">
          <w:rPr>
            <w:rStyle w:val="Hyperlink"/>
            <w:rFonts w:cstheme="minorHAnsi"/>
          </w:rPr>
          <w:t>https://assets.publishing.service.gov.uk/media/5da0652240f0b668c66a4295/serious-organised-crime-pf.pdf</w:t>
        </w:r>
      </w:hyperlink>
      <w:r w:rsidRPr="0039523C">
        <w:rPr>
          <w:rFonts w:cstheme="minorHAnsi"/>
        </w:rPr>
        <w:t xml:space="preserve"> (Accessed 19 April 2024). </w:t>
      </w:r>
    </w:p>
    <w:p w14:paraId="1A3D2C3A" w14:textId="77777777" w:rsidR="0039523C" w:rsidRPr="0039523C" w:rsidRDefault="0039523C" w:rsidP="0039523C">
      <w:pPr>
        <w:spacing w:line="276" w:lineRule="auto"/>
        <w:rPr>
          <w:rFonts w:cstheme="minorHAnsi"/>
        </w:rPr>
      </w:pPr>
      <w:r w:rsidRPr="0039523C">
        <w:rPr>
          <w:rFonts w:cstheme="minorHAnsi"/>
        </w:rPr>
        <w:t xml:space="preserve">Ministry of Justice (2023) </w:t>
      </w:r>
      <w:r w:rsidRPr="0039523C">
        <w:rPr>
          <w:rFonts w:cstheme="minorHAnsi"/>
          <w:i/>
          <w:iCs/>
        </w:rPr>
        <w:t xml:space="preserve">Turnaround programme. </w:t>
      </w:r>
      <w:r w:rsidRPr="0039523C">
        <w:rPr>
          <w:rFonts w:cstheme="minorHAnsi"/>
        </w:rPr>
        <w:t xml:space="preserve">Available at: </w:t>
      </w:r>
      <w:hyperlink r:id="rId40" w:history="1">
        <w:r w:rsidRPr="0039523C">
          <w:rPr>
            <w:rStyle w:val="Hyperlink"/>
            <w:rFonts w:cstheme="minorHAnsi"/>
          </w:rPr>
          <w:t>https://www.gov.uk/guidance/turnaround-programme</w:t>
        </w:r>
      </w:hyperlink>
      <w:r w:rsidRPr="0039523C">
        <w:rPr>
          <w:rFonts w:cstheme="minorHAnsi"/>
        </w:rPr>
        <w:t xml:space="preserve"> (Accessed 17 March 2024). </w:t>
      </w:r>
    </w:p>
    <w:p w14:paraId="37D67D05" w14:textId="77777777" w:rsidR="0039523C" w:rsidRPr="0039523C" w:rsidRDefault="0039523C" w:rsidP="0039523C">
      <w:pPr>
        <w:spacing w:line="276" w:lineRule="auto"/>
        <w:rPr>
          <w:rFonts w:cstheme="minorHAnsi"/>
        </w:rPr>
      </w:pPr>
      <w:r w:rsidRPr="0039523C">
        <w:rPr>
          <w:rFonts w:cstheme="minorHAnsi"/>
        </w:rPr>
        <w:t>Moyle, L. (2019) ‘Situating Vulnerability and Exploitation in Street-Level Drug Markets: Cuckooing, Commuting, and the “County Lines” Drug Supply Model’</w:t>
      </w:r>
      <w:r w:rsidRPr="0039523C">
        <w:rPr>
          <w:rFonts w:cstheme="minorHAnsi"/>
          <w:i/>
          <w:iCs/>
        </w:rPr>
        <w:t>. SAGE Publications</w:t>
      </w:r>
      <w:r w:rsidRPr="0039523C">
        <w:rPr>
          <w:rFonts w:cstheme="minorHAnsi"/>
        </w:rPr>
        <w:t>, 49(4</w:t>
      </w:r>
      <w:proofErr w:type="gramStart"/>
      <w:r w:rsidRPr="0039523C">
        <w:rPr>
          <w:rFonts w:cstheme="minorHAnsi"/>
        </w:rPr>
        <w:t>),pp.</w:t>
      </w:r>
      <w:proofErr w:type="gramEnd"/>
      <w:r w:rsidRPr="0039523C">
        <w:rPr>
          <w:rFonts w:cstheme="minorHAnsi"/>
        </w:rPr>
        <w:t xml:space="preserve">575-771. Available at: </w:t>
      </w:r>
      <w:hyperlink r:id="rId41" w:history="1">
        <w:r w:rsidRPr="0039523C">
          <w:rPr>
            <w:rStyle w:val="Hyperlink"/>
            <w:rFonts w:cstheme="minorHAnsi"/>
          </w:rPr>
          <w:t>https://journals-sagepub-com.ezproxy.uwtsd.ac.uk/doi/epub/10.1177/0022042619861938</w:t>
        </w:r>
      </w:hyperlink>
      <w:r w:rsidRPr="0039523C">
        <w:rPr>
          <w:rFonts w:cstheme="minorHAnsi"/>
        </w:rPr>
        <w:t xml:space="preserve"> (Accessed 22 April 2024). </w:t>
      </w:r>
    </w:p>
    <w:p w14:paraId="3A86FB63" w14:textId="77777777" w:rsidR="0039523C" w:rsidRPr="0039523C" w:rsidRDefault="0039523C" w:rsidP="0039523C">
      <w:pPr>
        <w:spacing w:line="276" w:lineRule="auto"/>
        <w:rPr>
          <w:rFonts w:cstheme="minorHAnsi"/>
        </w:rPr>
      </w:pPr>
      <w:r w:rsidRPr="0039523C">
        <w:rPr>
          <w:rFonts w:cstheme="minorHAnsi"/>
        </w:rPr>
        <w:t xml:space="preserve">National Chief Police Council (2017) The policing vision 2025. Available at: </w:t>
      </w:r>
      <w:hyperlink r:id="rId42" w:history="1">
        <w:r w:rsidRPr="0039523C">
          <w:rPr>
            <w:rStyle w:val="Hyperlink"/>
            <w:rFonts w:cstheme="minorHAnsi"/>
          </w:rPr>
          <w:t>https://assets.college.police.uk/s3fs-public/policing_vision_2025.pdf</w:t>
        </w:r>
      </w:hyperlink>
      <w:r w:rsidRPr="0039523C">
        <w:rPr>
          <w:rFonts w:cstheme="minorHAnsi"/>
        </w:rPr>
        <w:t xml:space="preserve"> (Accessed 17 April 2024). </w:t>
      </w:r>
    </w:p>
    <w:p w14:paraId="6766E53F" w14:textId="77777777" w:rsidR="0039523C" w:rsidRPr="0039523C" w:rsidRDefault="0039523C" w:rsidP="0039523C">
      <w:pPr>
        <w:spacing w:line="276" w:lineRule="auto"/>
        <w:rPr>
          <w:rFonts w:cstheme="minorHAnsi"/>
        </w:rPr>
      </w:pPr>
      <w:r w:rsidRPr="0039523C">
        <w:rPr>
          <w:rFonts w:cstheme="minorHAnsi"/>
        </w:rPr>
        <w:t xml:space="preserve">National Crime Agency (2021) </w:t>
      </w:r>
      <w:r w:rsidRPr="0039523C">
        <w:rPr>
          <w:rFonts w:cstheme="minorHAnsi"/>
          <w:i/>
          <w:iCs/>
        </w:rPr>
        <w:t xml:space="preserve">National strategic assessment of serious and organised crime. </w:t>
      </w:r>
      <w:r w:rsidRPr="0039523C">
        <w:rPr>
          <w:rFonts w:cstheme="minorHAnsi"/>
        </w:rPr>
        <w:t xml:space="preserve">Available at: </w:t>
      </w:r>
      <w:hyperlink r:id="rId43" w:history="1">
        <w:r w:rsidRPr="0039523C">
          <w:rPr>
            <w:rStyle w:val="Hyperlink"/>
            <w:rFonts w:cstheme="minorHAnsi"/>
          </w:rPr>
          <w:t>https://www.nationalcrimeagency.gov.uk/who-we-are/publications/296-national-strategic-assessment-of-serious-organised-crime-2019/file</w:t>
        </w:r>
      </w:hyperlink>
      <w:r w:rsidRPr="0039523C">
        <w:rPr>
          <w:rFonts w:cstheme="minorHAnsi"/>
        </w:rPr>
        <w:t xml:space="preserve"> (Accessed 21 April 2024). </w:t>
      </w:r>
    </w:p>
    <w:p w14:paraId="71758B62" w14:textId="77777777" w:rsidR="0039523C" w:rsidRPr="0039523C" w:rsidRDefault="0039523C" w:rsidP="0039523C">
      <w:pPr>
        <w:spacing w:line="276" w:lineRule="auto"/>
        <w:rPr>
          <w:rFonts w:cstheme="minorHAnsi"/>
        </w:rPr>
      </w:pPr>
      <w:r w:rsidRPr="0039523C">
        <w:rPr>
          <w:rFonts w:cstheme="minorHAnsi"/>
        </w:rPr>
        <w:t xml:space="preserve">National Society for the Prevention of Cruelty to Children (2023) </w:t>
      </w:r>
      <w:r w:rsidRPr="0039523C">
        <w:rPr>
          <w:rFonts w:cstheme="minorHAnsi"/>
          <w:i/>
          <w:iCs/>
        </w:rPr>
        <w:t>What is County Lines?</w:t>
      </w:r>
      <w:r w:rsidRPr="0039523C">
        <w:rPr>
          <w:rFonts w:cstheme="minorHAnsi"/>
        </w:rPr>
        <w:t xml:space="preserve"> Available at: </w:t>
      </w:r>
      <w:hyperlink r:id="rId44" w:history="1">
        <w:r w:rsidRPr="0039523C">
          <w:rPr>
            <w:rStyle w:val="Hyperlink"/>
            <w:rFonts w:cstheme="minorHAnsi"/>
          </w:rPr>
          <w:t>https://learning.nspcc.org.uk/child-abuse-and-neglect/county-lines</w:t>
        </w:r>
      </w:hyperlink>
      <w:r w:rsidRPr="0039523C">
        <w:rPr>
          <w:rFonts w:cstheme="minorHAnsi"/>
        </w:rPr>
        <w:t xml:space="preserve"> (Accessed 2 May 2024). </w:t>
      </w:r>
    </w:p>
    <w:p w14:paraId="45712537" w14:textId="77777777" w:rsidR="0039523C" w:rsidRPr="0039523C" w:rsidRDefault="0039523C" w:rsidP="0039523C">
      <w:pPr>
        <w:spacing w:line="276" w:lineRule="auto"/>
        <w:rPr>
          <w:rFonts w:cstheme="minorHAnsi"/>
          <w:color w:val="0B0C0C"/>
          <w:shd w:val="clear" w:color="auto" w:fill="FFFFFF"/>
        </w:rPr>
      </w:pPr>
      <w:r w:rsidRPr="0039523C">
        <w:rPr>
          <w:rFonts w:cstheme="minorHAnsi"/>
          <w:color w:val="0B0C0C"/>
          <w:shd w:val="clear" w:color="auto" w:fill="FFFFFF"/>
        </w:rPr>
        <w:t xml:space="preserve">O’Neil, M. (2019) </w:t>
      </w:r>
      <w:r w:rsidRPr="0039523C">
        <w:rPr>
          <w:rFonts w:cstheme="minorHAnsi"/>
          <w:i/>
          <w:iCs/>
          <w:color w:val="0B0C0C"/>
          <w:shd w:val="clear" w:color="auto" w:fill="FFFFFF"/>
        </w:rPr>
        <w:t>What do police community support officers do?</w:t>
      </w:r>
      <w:r w:rsidRPr="0039523C">
        <w:rPr>
          <w:rFonts w:cstheme="minorHAnsi"/>
          <w:color w:val="0B0C0C"/>
          <w:shd w:val="clear" w:color="auto" w:fill="FFFFFF"/>
        </w:rPr>
        <w:t xml:space="preserve"> Oxford: Oxford Academic. </w:t>
      </w:r>
    </w:p>
    <w:p w14:paraId="20AD7723" w14:textId="77777777" w:rsidR="0039523C" w:rsidRPr="0039523C" w:rsidRDefault="0039523C" w:rsidP="0039523C">
      <w:pPr>
        <w:spacing w:line="276" w:lineRule="auto"/>
        <w:rPr>
          <w:rFonts w:cstheme="minorHAnsi"/>
        </w:rPr>
      </w:pPr>
      <w:r w:rsidRPr="0039523C">
        <w:rPr>
          <w:rFonts w:cstheme="minorHAnsi"/>
        </w:rPr>
        <w:t xml:space="preserve">Office for National Statistics (2023) </w:t>
      </w:r>
      <w:r w:rsidRPr="0039523C">
        <w:rPr>
          <w:rFonts w:cstheme="minorHAnsi"/>
          <w:i/>
          <w:iCs/>
        </w:rPr>
        <w:t xml:space="preserve">Crime Survey for England and Wales (CSEW) estimates of personal and household crime, anti-social behaviour, and public perceptions, by police force area, year ending September 2022. </w:t>
      </w:r>
      <w:r w:rsidRPr="0039523C">
        <w:rPr>
          <w:rFonts w:cstheme="minorHAnsi"/>
        </w:rPr>
        <w:t xml:space="preserve">Available at: </w:t>
      </w:r>
      <w:hyperlink r:id="rId45" w:history="1">
        <w:r w:rsidRPr="0039523C">
          <w:rPr>
            <w:rStyle w:val="Hyperlink"/>
            <w:rFonts w:cstheme="minorHAnsi"/>
          </w:rPr>
          <w:t>Crime Survey for England and Wales (CSEW) estimates of personal and household crime, anti-social behaviour, and public perceptions, by police force area, year ending September 2022 - Office for National Statistics</w:t>
        </w:r>
      </w:hyperlink>
      <w:r w:rsidRPr="0039523C">
        <w:rPr>
          <w:rFonts w:cstheme="minorHAnsi"/>
        </w:rPr>
        <w:t xml:space="preserve"> (Accessed 3 March 2024). </w:t>
      </w:r>
    </w:p>
    <w:p w14:paraId="39C0507C" w14:textId="77777777" w:rsidR="0039523C" w:rsidRPr="0039523C" w:rsidRDefault="0039523C" w:rsidP="0039523C">
      <w:pPr>
        <w:spacing w:line="276" w:lineRule="auto"/>
        <w:rPr>
          <w:rFonts w:cstheme="minorHAnsi"/>
        </w:rPr>
      </w:pPr>
      <w:r w:rsidRPr="0039523C">
        <w:rPr>
          <w:rFonts w:cstheme="minorHAnsi"/>
        </w:rPr>
        <w:t xml:space="preserve">Office for National Statistics (2023) </w:t>
      </w:r>
      <w:r w:rsidRPr="0039523C">
        <w:rPr>
          <w:rFonts w:cstheme="minorHAnsi"/>
          <w:i/>
          <w:iCs/>
        </w:rPr>
        <w:t xml:space="preserve">Recorded crime data by Community Safety Partnership area. </w:t>
      </w:r>
      <w:r w:rsidRPr="0039523C">
        <w:rPr>
          <w:rFonts w:cstheme="minorHAnsi"/>
        </w:rPr>
        <w:t xml:space="preserve">Available at: </w:t>
      </w:r>
      <w:hyperlink r:id="rId46" w:history="1">
        <w:r w:rsidRPr="0039523C">
          <w:rPr>
            <w:rStyle w:val="Hyperlink"/>
            <w:rFonts w:cstheme="minorHAnsi"/>
          </w:rPr>
          <w:t>https://www.ons.gov.uk/peoplepopulationandcommunity/crimeandjustice/datasets/recordedcrimedatabycommunitysafetypartnershiparea</w:t>
        </w:r>
      </w:hyperlink>
      <w:r w:rsidRPr="0039523C">
        <w:rPr>
          <w:rFonts w:cstheme="minorHAnsi"/>
        </w:rPr>
        <w:t xml:space="preserve"> (Accessed 6 February 2024). </w:t>
      </w:r>
    </w:p>
    <w:p w14:paraId="21DC6590" w14:textId="77777777" w:rsidR="0039523C" w:rsidRPr="0039523C" w:rsidRDefault="0039523C" w:rsidP="0039523C">
      <w:pPr>
        <w:spacing w:line="276" w:lineRule="auto"/>
        <w:rPr>
          <w:rFonts w:cstheme="minorHAnsi"/>
        </w:rPr>
      </w:pPr>
      <w:r w:rsidRPr="0039523C">
        <w:rPr>
          <w:rFonts w:cstheme="minorHAnsi"/>
        </w:rPr>
        <w:t xml:space="preserve">Organisation for security and co-operation in Europe (no date) </w:t>
      </w:r>
      <w:r w:rsidRPr="0039523C">
        <w:rPr>
          <w:rFonts w:cstheme="minorHAnsi"/>
          <w:i/>
          <w:iCs/>
        </w:rPr>
        <w:t xml:space="preserve">The role of women in organised crime. </w:t>
      </w:r>
      <w:r w:rsidRPr="0039523C">
        <w:rPr>
          <w:rFonts w:cstheme="minorHAnsi"/>
        </w:rPr>
        <w:t xml:space="preserve">Available </w:t>
      </w:r>
      <w:proofErr w:type="gramStart"/>
      <w:r w:rsidRPr="0039523C">
        <w:rPr>
          <w:rFonts w:cstheme="minorHAnsi"/>
        </w:rPr>
        <w:t>at:.</w:t>
      </w:r>
      <w:proofErr w:type="gramEnd"/>
      <w:r w:rsidRPr="0039523C">
        <w:rPr>
          <w:rFonts w:cstheme="minorHAnsi"/>
        </w:rPr>
        <w:t xml:space="preserve"> </w:t>
      </w:r>
      <w:hyperlink r:id="rId47" w:anchor=":~:text=In%20contrast%2C%20women%20typically%20become%20part%20of%20OCGs,exploitation%20by%20OCGs%20for%20both%20women%20and%20men" w:history="1">
        <w:r w:rsidRPr="0039523C">
          <w:rPr>
            <w:rStyle w:val="Hyperlink"/>
            <w:rFonts w:cstheme="minorHAnsi"/>
          </w:rPr>
          <w:t>https://www.osce.org/files/f/documents/c/0/544396.pdf#:~:text=In%20contrast%2C%20women%20typically%20become%20part%20of%20OCGs,exploitation%20by%20OCGs%20for%20both%20women%20and%20men</w:t>
        </w:r>
      </w:hyperlink>
      <w:r w:rsidRPr="0039523C">
        <w:rPr>
          <w:rFonts w:cstheme="minorHAnsi"/>
        </w:rPr>
        <w:t xml:space="preserve">. (Accessed 3 May 2024). </w:t>
      </w:r>
    </w:p>
    <w:p w14:paraId="1F3107DA" w14:textId="77777777" w:rsidR="0039523C" w:rsidRPr="0039523C" w:rsidRDefault="0039523C" w:rsidP="0039523C">
      <w:pPr>
        <w:spacing w:line="276" w:lineRule="auto"/>
        <w:rPr>
          <w:rFonts w:cstheme="minorHAnsi"/>
          <w:color w:val="0B0C0C"/>
          <w:shd w:val="clear" w:color="auto" w:fill="FFFFFF"/>
        </w:rPr>
      </w:pPr>
      <w:r w:rsidRPr="0039523C">
        <w:rPr>
          <w:rFonts w:cstheme="minorHAnsi"/>
          <w:color w:val="0B0C0C"/>
          <w:shd w:val="clear" w:color="auto" w:fill="FFFFFF"/>
        </w:rPr>
        <w:t xml:space="preserve">Rosenbaum, D.P., Schuck, A.M., Costello, S.K., Hawkins, D.F. and Ring, M.K. (2005) ‘Attitudes toward the police: The effects of direct and vicarious experience’. </w:t>
      </w:r>
      <w:r w:rsidRPr="0039523C">
        <w:rPr>
          <w:rFonts w:cstheme="minorHAnsi"/>
          <w:i/>
          <w:iCs/>
          <w:color w:val="0B0C0C"/>
          <w:shd w:val="clear" w:color="auto" w:fill="FFFFFF"/>
        </w:rPr>
        <w:t>Police Quarterly</w:t>
      </w:r>
      <w:r w:rsidRPr="0039523C">
        <w:rPr>
          <w:rFonts w:cstheme="minorHAnsi"/>
          <w:color w:val="0B0C0C"/>
          <w:shd w:val="clear" w:color="auto" w:fill="FFFFFF"/>
        </w:rPr>
        <w:t xml:space="preserve">, 8(3), pp. 343 to 365. Available at: </w:t>
      </w:r>
      <w:hyperlink r:id="rId48" w:history="1">
        <w:r w:rsidRPr="0039523C">
          <w:rPr>
            <w:rStyle w:val="Hyperlink"/>
            <w:rFonts w:cstheme="minorHAnsi"/>
            <w:shd w:val="clear" w:color="auto" w:fill="FFFFFF"/>
          </w:rPr>
          <w:t>https://journals.sagepub.com/doi/10.1177/1098611104271085</w:t>
        </w:r>
      </w:hyperlink>
      <w:r w:rsidRPr="0039523C">
        <w:rPr>
          <w:rFonts w:cstheme="minorHAnsi"/>
          <w:color w:val="0B0C0C"/>
          <w:shd w:val="clear" w:color="auto" w:fill="FFFFFF"/>
        </w:rPr>
        <w:t xml:space="preserve"> (Accessed 4 March 2024). </w:t>
      </w:r>
    </w:p>
    <w:p w14:paraId="3706F510" w14:textId="77777777" w:rsidR="0039523C" w:rsidRPr="0039523C" w:rsidRDefault="0039523C" w:rsidP="0039523C">
      <w:pPr>
        <w:spacing w:line="276" w:lineRule="auto"/>
        <w:rPr>
          <w:rFonts w:cstheme="minorHAnsi"/>
        </w:rPr>
      </w:pPr>
      <w:r w:rsidRPr="0039523C">
        <w:rPr>
          <w:rFonts w:cstheme="minorHAnsi"/>
        </w:rPr>
        <w:lastRenderedPageBreak/>
        <w:t xml:space="preserve">Royal United Services Institute (2022) </w:t>
      </w:r>
      <w:r w:rsidRPr="0039523C">
        <w:rPr>
          <w:rFonts w:cstheme="minorHAnsi"/>
          <w:i/>
          <w:iCs/>
        </w:rPr>
        <w:t>Public confidence in the police: A new low for the service.</w:t>
      </w:r>
      <w:r w:rsidRPr="0039523C">
        <w:rPr>
          <w:rFonts w:cstheme="minorHAnsi"/>
        </w:rPr>
        <w:t xml:space="preserve"> Available at: </w:t>
      </w:r>
      <w:hyperlink r:id="rId49" w:history="1">
        <w:r w:rsidRPr="0039523C">
          <w:rPr>
            <w:rStyle w:val="Hyperlink"/>
            <w:rFonts w:cstheme="minorHAnsi"/>
          </w:rPr>
          <w:t>Public Confidence in the Police: A New Low for the Service | Royal United Services Institute (rusi.org)</w:t>
        </w:r>
      </w:hyperlink>
      <w:r w:rsidRPr="0039523C">
        <w:rPr>
          <w:rFonts w:cstheme="minorHAnsi"/>
        </w:rPr>
        <w:t xml:space="preserve"> (Accessed: 3 March 2024).  </w:t>
      </w:r>
    </w:p>
    <w:p w14:paraId="20F42980" w14:textId="77777777" w:rsidR="0039523C" w:rsidRPr="0039523C" w:rsidRDefault="0039523C" w:rsidP="0039523C">
      <w:pPr>
        <w:spacing w:line="276" w:lineRule="auto"/>
        <w:rPr>
          <w:rFonts w:cstheme="minorHAnsi"/>
        </w:rPr>
      </w:pPr>
      <w:r w:rsidRPr="0039523C">
        <w:rPr>
          <w:rFonts w:cstheme="minorHAnsi"/>
        </w:rPr>
        <w:t xml:space="preserve">Serious Crime Act 2015, c.9. Available at: </w:t>
      </w:r>
      <w:hyperlink r:id="rId50" w:history="1">
        <w:r w:rsidRPr="0039523C">
          <w:rPr>
            <w:rStyle w:val="Hyperlink"/>
            <w:rFonts w:cstheme="minorHAnsi"/>
          </w:rPr>
          <w:t>https://www.legislation.gov.uk/ukpga/2015/9/section/45</w:t>
        </w:r>
      </w:hyperlink>
      <w:r w:rsidRPr="0039523C">
        <w:rPr>
          <w:rFonts w:cstheme="minorHAnsi"/>
        </w:rPr>
        <w:t xml:space="preserve"> (Accessed 19 April 2024). </w:t>
      </w:r>
    </w:p>
    <w:p w14:paraId="51E8E04D" w14:textId="77777777" w:rsidR="0039523C" w:rsidRPr="0039523C" w:rsidRDefault="0039523C" w:rsidP="0039523C">
      <w:pPr>
        <w:spacing w:line="276" w:lineRule="auto"/>
        <w:rPr>
          <w:rFonts w:cstheme="minorHAnsi"/>
        </w:rPr>
      </w:pPr>
      <w:r w:rsidRPr="0039523C">
        <w:rPr>
          <w:rFonts w:cstheme="minorHAnsi"/>
        </w:rPr>
        <w:t xml:space="preserve">South Wales Police (2017) </w:t>
      </w:r>
      <w:r w:rsidRPr="0039523C">
        <w:rPr>
          <w:rFonts w:cstheme="minorHAnsi"/>
          <w:i/>
          <w:iCs/>
        </w:rPr>
        <w:t xml:space="preserve">South Wales Police and crime reduction plan 2017-2021. </w:t>
      </w:r>
      <w:r w:rsidRPr="0039523C">
        <w:rPr>
          <w:rFonts w:cstheme="minorHAnsi"/>
        </w:rPr>
        <w:t xml:space="preserve">Available at: </w:t>
      </w:r>
      <w:hyperlink r:id="rId51" w:history="1">
        <w:r w:rsidRPr="0039523C">
          <w:rPr>
            <w:rStyle w:val="Hyperlink"/>
            <w:rFonts w:cstheme="minorHAnsi"/>
          </w:rPr>
          <w:t>https://pcclivewww.blob.core.windows.net/wordpress-uploads/2017/03/Crime-Reduction-Plan-2017-Eng_Final.pdf</w:t>
        </w:r>
      </w:hyperlink>
      <w:r w:rsidRPr="0039523C">
        <w:rPr>
          <w:rFonts w:cstheme="minorHAnsi"/>
        </w:rPr>
        <w:t xml:space="preserve"> (Accessed 15 April 2024). </w:t>
      </w:r>
    </w:p>
    <w:p w14:paraId="6DF1CAC7" w14:textId="77777777" w:rsidR="0039523C" w:rsidRPr="0039523C" w:rsidRDefault="0039523C" w:rsidP="0039523C">
      <w:pPr>
        <w:spacing w:line="276" w:lineRule="auto"/>
        <w:rPr>
          <w:rFonts w:cstheme="minorHAnsi"/>
        </w:rPr>
      </w:pPr>
      <w:r w:rsidRPr="0039523C">
        <w:rPr>
          <w:rFonts w:cstheme="minorHAnsi"/>
        </w:rPr>
        <w:t xml:space="preserve">South Wales Police (2022) </w:t>
      </w:r>
      <w:r w:rsidRPr="0039523C">
        <w:rPr>
          <w:rFonts w:cstheme="minorHAnsi"/>
          <w:i/>
          <w:iCs/>
        </w:rPr>
        <w:t>South Wales Police PPD bursary.</w:t>
      </w:r>
      <w:r w:rsidRPr="0039523C">
        <w:rPr>
          <w:rFonts w:cstheme="minorHAnsi"/>
        </w:rPr>
        <w:t xml:space="preserve"> Available at: </w:t>
      </w:r>
      <w:hyperlink r:id="rId52" w:history="1">
        <w:r w:rsidRPr="0039523C">
          <w:rPr>
            <w:rStyle w:val="Hyperlink"/>
            <w:rFonts w:cstheme="minorHAnsi"/>
          </w:rPr>
          <w:t>https://www.south-wales.police.uk/police-forces/south-wales-police/areas/careers/careers/south-wales-police-ppd-bursary/</w:t>
        </w:r>
      </w:hyperlink>
      <w:r w:rsidRPr="0039523C">
        <w:rPr>
          <w:rFonts w:cstheme="minorHAnsi"/>
        </w:rPr>
        <w:t xml:space="preserve"> (Accessed 17 April 2024). </w:t>
      </w:r>
    </w:p>
    <w:p w14:paraId="6FFD2834" w14:textId="77777777" w:rsidR="0039523C" w:rsidRPr="0039523C" w:rsidRDefault="0039523C" w:rsidP="0039523C">
      <w:pPr>
        <w:spacing w:line="276" w:lineRule="auto"/>
        <w:rPr>
          <w:rFonts w:cstheme="minorHAnsi"/>
        </w:rPr>
      </w:pPr>
      <w:r w:rsidRPr="0039523C">
        <w:rPr>
          <w:rFonts w:cstheme="minorHAnsi"/>
        </w:rPr>
        <w:t xml:space="preserve">South Wales Police (no date) </w:t>
      </w:r>
      <w:r w:rsidRPr="0039523C">
        <w:rPr>
          <w:rFonts w:cstheme="minorHAnsi"/>
          <w:i/>
          <w:iCs/>
        </w:rPr>
        <w:t>Positive action support</w:t>
      </w:r>
      <w:r w:rsidRPr="0039523C">
        <w:rPr>
          <w:rFonts w:cstheme="minorHAnsi"/>
        </w:rPr>
        <w:t xml:space="preserve">. Available at: </w:t>
      </w:r>
      <w:hyperlink r:id="rId53" w:history="1">
        <w:r w:rsidRPr="0039523C">
          <w:rPr>
            <w:rStyle w:val="Hyperlink"/>
            <w:rFonts w:cstheme="minorHAnsi"/>
          </w:rPr>
          <w:t>https://www.south-wales.police.uk/police-forces/south-wales-police/areas/careers/careers/positive-action/</w:t>
        </w:r>
      </w:hyperlink>
      <w:r w:rsidRPr="0039523C">
        <w:rPr>
          <w:rFonts w:cstheme="minorHAnsi"/>
        </w:rPr>
        <w:t xml:space="preserve"> (Accessed 15 April 2024).  </w:t>
      </w:r>
    </w:p>
    <w:p w14:paraId="5DFC5317" w14:textId="77777777" w:rsidR="0039523C" w:rsidRPr="0039523C" w:rsidRDefault="0039523C" w:rsidP="0039523C">
      <w:pPr>
        <w:spacing w:line="276" w:lineRule="auto"/>
        <w:rPr>
          <w:rFonts w:cstheme="minorHAnsi"/>
        </w:rPr>
      </w:pPr>
      <w:r w:rsidRPr="0039523C">
        <w:rPr>
          <w:rFonts w:cstheme="minorHAnsi"/>
        </w:rPr>
        <w:t xml:space="preserve">Stubbs, G. (2023) ‘Whenever big changes come, big talks don't – An examination of the police experience of recruitment and promotion positive action </w:t>
      </w:r>
      <w:proofErr w:type="gramStart"/>
      <w:r w:rsidRPr="0039523C">
        <w:rPr>
          <w:rFonts w:cstheme="minorHAnsi"/>
        </w:rPr>
        <w:t>processes’</w:t>
      </w:r>
      <w:proofErr w:type="gramEnd"/>
      <w:r w:rsidRPr="0039523C">
        <w:rPr>
          <w:rFonts w:cstheme="minorHAnsi"/>
        </w:rPr>
        <w:t xml:space="preserve">. </w:t>
      </w:r>
      <w:r w:rsidRPr="0039523C">
        <w:rPr>
          <w:rFonts w:cstheme="minorHAnsi"/>
          <w:i/>
          <w:iCs/>
        </w:rPr>
        <w:t>International Journal of Law, Crime and Justice</w:t>
      </w:r>
      <w:r w:rsidRPr="0039523C">
        <w:rPr>
          <w:rFonts w:cstheme="minorHAnsi"/>
        </w:rPr>
        <w:t xml:space="preserve">, 74(1), pp. 106-154. Available at: </w:t>
      </w:r>
      <w:hyperlink r:id="rId54" w:anchor="section-cited-by" w:history="1">
        <w:r w:rsidRPr="0039523C">
          <w:rPr>
            <w:rStyle w:val="Hyperlink"/>
            <w:rFonts w:cstheme="minorHAnsi"/>
          </w:rPr>
          <w:t>https://www.sciencedirect.com/science/article/pii/S175606162300040X#section-cited-by</w:t>
        </w:r>
      </w:hyperlink>
      <w:r w:rsidRPr="0039523C">
        <w:rPr>
          <w:rFonts w:cstheme="minorHAnsi"/>
        </w:rPr>
        <w:t xml:space="preserve"> (Accessed 28 August 2024). </w:t>
      </w:r>
    </w:p>
    <w:p w14:paraId="340C9177" w14:textId="77777777" w:rsidR="0039523C" w:rsidRPr="0039523C" w:rsidRDefault="0039523C" w:rsidP="0039523C">
      <w:pPr>
        <w:spacing w:line="276" w:lineRule="auto"/>
        <w:rPr>
          <w:rFonts w:cstheme="minorHAnsi"/>
        </w:rPr>
      </w:pPr>
      <w:r w:rsidRPr="0039523C">
        <w:rPr>
          <w:rFonts w:cstheme="minorHAnsi"/>
        </w:rPr>
        <w:t xml:space="preserve">Thompson, N. (2019) ‘It’s a No-Win Scenario, either the Police or the Gang Will Get You’: Young People and Organised Crime – Vulnerable or Criminal?’. </w:t>
      </w:r>
      <w:r w:rsidRPr="0039523C">
        <w:rPr>
          <w:rFonts w:cstheme="minorHAnsi"/>
          <w:i/>
          <w:iCs/>
        </w:rPr>
        <w:t>SAGE Publications,</w:t>
      </w:r>
      <w:r w:rsidRPr="0039523C">
        <w:rPr>
          <w:rFonts w:cstheme="minorHAnsi"/>
        </w:rPr>
        <w:t xml:space="preserve"> 19(2), pp.85-181. Available at: </w:t>
      </w:r>
      <w:hyperlink r:id="rId55" w:history="1">
        <w:r w:rsidRPr="0039523C">
          <w:rPr>
            <w:rStyle w:val="Hyperlink"/>
            <w:rFonts w:cstheme="minorHAnsi"/>
          </w:rPr>
          <w:t>https://journals-sagepub-com.ezproxy.uwtsd.ac.uk/doi/epub/10.1177/1473225419843353</w:t>
        </w:r>
      </w:hyperlink>
      <w:r w:rsidRPr="0039523C">
        <w:rPr>
          <w:rFonts w:cstheme="minorHAnsi"/>
        </w:rPr>
        <w:t xml:space="preserve"> (Accessed 25 April 2024). </w:t>
      </w:r>
    </w:p>
    <w:p w14:paraId="61356296" w14:textId="77777777" w:rsidR="0039523C" w:rsidRPr="0039523C" w:rsidRDefault="0039523C" w:rsidP="0039523C">
      <w:pPr>
        <w:spacing w:line="276" w:lineRule="auto"/>
        <w:rPr>
          <w:rFonts w:cstheme="minorHAnsi"/>
        </w:rPr>
      </w:pPr>
      <w:r w:rsidRPr="0039523C">
        <w:rPr>
          <w:rFonts w:cstheme="minorHAnsi"/>
        </w:rPr>
        <w:t xml:space="preserve">University of South Wales (2022) Bursary scheme for students from a Black, Asian, and ethnic minority backgrounds. Available at: </w:t>
      </w:r>
      <w:hyperlink r:id="rId56" w:history="1">
        <w:r w:rsidRPr="0039523C">
          <w:rPr>
            <w:rStyle w:val="Hyperlink"/>
            <w:rFonts w:cstheme="minorHAnsi"/>
          </w:rPr>
          <w:t>https://www.southwales.ac.uk/news/</w:t>
        </w:r>
      </w:hyperlink>
      <w:r w:rsidRPr="0039523C">
        <w:rPr>
          <w:rFonts w:cstheme="minorHAnsi"/>
        </w:rPr>
        <w:t xml:space="preserve"> (Accessed 17 April 2024). </w:t>
      </w:r>
    </w:p>
    <w:p w14:paraId="581404F5" w14:textId="77777777" w:rsidR="0039523C" w:rsidRPr="0039523C" w:rsidRDefault="0039523C" w:rsidP="0039523C">
      <w:pPr>
        <w:spacing w:line="276" w:lineRule="auto"/>
        <w:rPr>
          <w:rFonts w:cstheme="minorHAnsi"/>
        </w:rPr>
      </w:pPr>
      <w:r w:rsidRPr="0039523C">
        <w:rPr>
          <w:rFonts w:cstheme="minorHAnsi"/>
        </w:rPr>
        <w:t xml:space="preserve">Windle, J., Moyle, L. and Coomber, R. (2020) ‘Vulnerable’ Kids Going Country: Children and Young People’s Involvement in County Lines Drug Dealing’. </w:t>
      </w:r>
      <w:r w:rsidRPr="0039523C">
        <w:rPr>
          <w:rFonts w:cstheme="minorHAnsi"/>
          <w:i/>
          <w:iCs/>
        </w:rPr>
        <w:t>SAGE Publications</w:t>
      </w:r>
      <w:r w:rsidRPr="0039523C">
        <w:rPr>
          <w:rFonts w:cstheme="minorHAnsi"/>
        </w:rPr>
        <w:t xml:space="preserve">, 20(1), pp.3-180. Available at: </w:t>
      </w:r>
      <w:hyperlink r:id="rId57" w:history="1">
        <w:r w:rsidRPr="0039523C">
          <w:rPr>
            <w:rStyle w:val="Hyperlink"/>
            <w:rFonts w:cstheme="minorHAnsi"/>
          </w:rPr>
          <w:t>https://journals-sagepub-com.ezproxy.uwtsd.ac.uk/doi/epub/10.1177/1473225420902840</w:t>
        </w:r>
      </w:hyperlink>
      <w:r w:rsidRPr="0039523C">
        <w:rPr>
          <w:rFonts w:cstheme="minorHAnsi"/>
        </w:rPr>
        <w:t xml:space="preserve"> (Accessed 3 May 2024). </w:t>
      </w:r>
    </w:p>
    <w:p w14:paraId="130F1D7F" w14:textId="77777777" w:rsidR="0039523C" w:rsidRPr="0039523C" w:rsidRDefault="0039523C" w:rsidP="0039523C">
      <w:pPr>
        <w:spacing w:line="276" w:lineRule="auto"/>
        <w:rPr>
          <w:rFonts w:cstheme="minorHAnsi"/>
        </w:rPr>
      </w:pPr>
      <w:r w:rsidRPr="0039523C">
        <w:rPr>
          <w:rFonts w:cstheme="minorHAnsi"/>
        </w:rPr>
        <w:t xml:space="preserve">Youth Justice Board (2023) </w:t>
      </w:r>
      <w:r w:rsidRPr="0039523C">
        <w:rPr>
          <w:rFonts w:cstheme="minorHAnsi"/>
          <w:i/>
          <w:iCs/>
        </w:rPr>
        <w:t xml:space="preserve">Youth Justice Statistics: 2021 to 2022. </w:t>
      </w:r>
      <w:r w:rsidRPr="0039523C">
        <w:rPr>
          <w:rFonts w:cstheme="minorHAnsi"/>
        </w:rPr>
        <w:t xml:space="preserve">Available at: </w:t>
      </w:r>
      <w:hyperlink r:id="rId58" w:history="1">
        <w:r w:rsidRPr="0039523C">
          <w:rPr>
            <w:rStyle w:val="Hyperlink"/>
            <w:rFonts w:cstheme="minorHAnsi"/>
          </w:rPr>
          <w:t>https://www.gov.uk/government/statistics/youth-justice-statistics-2021-to-2022/youth-justice-statistics-2021-to-2022-accessible-version</w:t>
        </w:r>
      </w:hyperlink>
      <w:r w:rsidRPr="0039523C">
        <w:rPr>
          <w:rFonts w:cstheme="minorHAnsi"/>
        </w:rPr>
        <w:t xml:space="preserve"> (Accessed 17 March 2024). </w:t>
      </w:r>
    </w:p>
    <w:p w14:paraId="45EB5998" w14:textId="77777777" w:rsidR="0039523C" w:rsidRPr="0039523C" w:rsidRDefault="0039523C" w:rsidP="0039523C">
      <w:pPr>
        <w:spacing w:line="276" w:lineRule="auto"/>
        <w:rPr>
          <w:rFonts w:cstheme="minorHAnsi"/>
        </w:rPr>
      </w:pPr>
      <w:r w:rsidRPr="0039523C">
        <w:rPr>
          <w:rFonts w:cstheme="minorHAnsi"/>
        </w:rPr>
        <w:t xml:space="preserve">Yuval-Davies, N. (1999) ‘Institutional racism, cultural diversity and citizenship: some reflections on reading the Stephen Lawrence inquiry report’. </w:t>
      </w:r>
      <w:r w:rsidRPr="0039523C">
        <w:rPr>
          <w:rFonts w:cstheme="minorHAnsi"/>
          <w:i/>
          <w:iCs/>
        </w:rPr>
        <w:t>Sage Publications</w:t>
      </w:r>
      <w:r w:rsidRPr="0039523C">
        <w:rPr>
          <w:rFonts w:cstheme="minorHAnsi"/>
        </w:rPr>
        <w:t xml:space="preserve">, 4(1), pp/115-123. </w:t>
      </w:r>
    </w:p>
    <w:p w14:paraId="07F583FB" w14:textId="37D5C409" w:rsidR="00E12D36" w:rsidRPr="009312C9" w:rsidRDefault="00E12D36" w:rsidP="009312C9">
      <w:pPr>
        <w:rPr>
          <w:b/>
          <w:bCs/>
          <w:sz w:val="36"/>
          <w:szCs w:val="36"/>
        </w:rPr>
      </w:pPr>
    </w:p>
    <w:sectPr w:rsidR="00E12D36" w:rsidRPr="00931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2">
    <w:altName w:val="Cambria"/>
    <w:panose1 w:val="00000000000000000000"/>
    <w:charset w:val="00"/>
    <w:family w:val="roman"/>
    <w:notTrueType/>
    <w:pitch w:val="default"/>
  </w:font>
  <w:font w:name="Merriweather">
    <w:charset w:val="00"/>
    <w:family w:val="auto"/>
    <w:pitch w:val="variable"/>
    <w:sig w:usb0="20000207" w:usb1="00000002"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B49C1"/>
    <w:multiLevelType w:val="hybridMultilevel"/>
    <w:tmpl w:val="8FC641BC"/>
    <w:lvl w:ilvl="0" w:tplc="484C02DA">
      <w:start w:val="1"/>
      <w:numFmt w:val="decimal"/>
      <w:lvlText w:val="%1."/>
      <w:lvlJc w:val="left"/>
      <w:pPr>
        <w:ind w:left="360" w:hanging="360"/>
      </w:pPr>
      <w:rPr>
        <w:rFonts w:hint="default"/>
        <w:sz w:val="24"/>
        <w:szCs w:val="24"/>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1" w15:restartNumberingAfterBreak="0">
    <w:nsid w:val="06464C21"/>
    <w:multiLevelType w:val="hybridMultilevel"/>
    <w:tmpl w:val="7CDC8EC0"/>
    <w:lvl w:ilvl="0" w:tplc="77B280BE">
      <w:start w:val="2"/>
      <w:numFmt w:val="bullet"/>
      <w:lvlText w:val="-"/>
      <w:lvlJc w:val="left"/>
      <w:pPr>
        <w:ind w:left="1080" w:hanging="360"/>
      </w:pPr>
      <w:rPr>
        <w:rFonts w:ascii="Calibri" w:eastAsiaTheme="minorHAnsi" w:hAnsi="Calibri" w:cs="Calibri" w:hint="default"/>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7B4269"/>
    <w:multiLevelType w:val="hybridMultilevel"/>
    <w:tmpl w:val="8FC641BC"/>
    <w:lvl w:ilvl="0" w:tplc="FFFFFFFF">
      <w:start w:val="1"/>
      <w:numFmt w:val="decimal"/>
      <w:lvlText w:val="%1."/>
      <w:lvlJc w:val="left"/>
      <w:pPr>
        <w:ind w:left="502" w:hanging="360"/>
      </w:pPr>
      <w:rPr>
        <w:rFonts w:hint="default"/>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7003F6D"/>
    <w:multiLevelType w:val="hybridMultilevel"/>
    <w:tmpl w:val="F86E23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16517A"/>
    <w:multiLevelType w:val="multilevel"/>
    <w:tmpl w:val="ED1E2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9D7AC9"/>
    <w:multiLevelType w:val="multilevel"/>
    <w:tmpl w:val="9556A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AF4586"/>
    <w:multiLevelType w:val="multilevel"/>
    <w:tmpl w:val="CDC82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7D3596"/>
    <w:multiLevelType w:val="multilevel"/>
    <w:tmpl w:val="0D140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B31591"/>
    <w:multiLevelType w:val="hybridMultilevel"/>
    <w:tmpl w:val="BAB66FF8"/>
    <w:lvl w:ilvl="0" w:tplc="5A26D902">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05103"/>
    <w:multiLevelType w:val="multilevel"/>
    <w:tmpl w:val="55ECB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B16C6F"/>
    <w:multiLevelType w:val="multilevel"/>
    <w:tmpl w:val="4DD2B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016354"/>
    <w:multiLevelType w:val="hybridMultilevel"/>
    <w:tmpl w:val="8FC641BC"/>
    <w:lvl w:ilvl="0" w:tplc="FFFFFFFF">
      <w:start w:val="1"/>
      <w:numFmt w:val="decimal"/>
      <w:lvlText w:val="%1."/>
      <w:lvlJc w:val="left"/>
      <w:pPr>
        <w:ind w:left="502" w:hanging="360"/>
      </w:pPr>
      <w:rPr>
        <w:rFonts w:hint="default"/>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27000C7"/>
    <w:multiLevelType w:val="hybridMultilevel"/>
    <w:tmpl w:val="07BC367A"/>
    <w:lvl w:ilvl="0" w:tplc="25E2A8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49123A"/>
    <w:multiLevelType w:val="hybridMultilevel"/>
    <w:tmpl w:val="0FEAC4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A0265BA"/>
    <w:multiLevelType w:val="hybridMultilevel"/>
    <w:tmpl w:val="E77049AA"/>
    <w:lvl w:ilvl="0" w:tplc="9B4C447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316FDD"/>
    <w:multiLevelType w:val="multilevel"/>
    <w:tmpl w:val="89AAA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E9D71E3"/>
    <w:multiLevelType w:val="hybridMultilevel"/>
    <w:tmpl w:val="839689C8"/>
    <w:lvl w:ilvl="0" w:tplc="8E4A2C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45650A"/>
    <w:multiLevelType w:val="hybridMultilevel"/>
    <w:tmpl w:val="1A22D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35293">
    <w:abstractNumId w:val="0"/>
  </w:num>
  <w:num w:numId="2" w16cid:durableId="1314407242">
    <w:abstractNumId w:val="1"/>
  </w:num>
  <w:num w:numId="3" w16cid:durableId="179513656">
    <w:abstractNumId w:val="3"/>
  </w:num>
  <w:num w:numId="4" w16cid:durableId="1390423437">
    <w:abstractNumId w:val="9"/>
  </w:num>
  <w:num w:numId="5" w16cid:durableId="469644">
    <w:abstractNumId w:val="13"/>
  </w:num>
  <w:num w:numId="6" w16cid:durableId="1144002813">
    <w:abstractNumId w:val="16"/>
  </w:num>
  <w:num w:numId="7" w16cid:durableId="507333573">
    <w:abstractNumId w:val="7"/>
  </w:num>
  <w:num w:numId="8" w16cid:durableId="1719433394">
    <w:abstractNumId w:val="12"/>
  </w:num>
  <w:num w:numId="9" w16cid:durableId="1268464698">
    <w:abstractNumId w:val="14"/>
  </w:num>
  <w:num w:numId="10" w16cid:durableId="2090690992">
    <w:abstractNumId w:val="4"/>
  </w:num>
  <w:num w:numId="11" w16cid:durableId="313149657">
    <w:abstractNumId w:val="17"/>
  </w:num>
  <w:num w:numId="12" w16cid:durableId="504176809">
    <w:abstractNumId w:val="8"/>
  </w:num>
  <w:num w:numId="13" w16cid:durableId="536436204">
    <w:abstractNumId w:val="5"/>
  </w:num>
  <w:num w:numId="14" w16cid:durableId="2040812900">
    <w:abstractNumId w:val="6"/>
  </w:num>
  <w:num w:numId="15" w16cid:durableId="1478034070">
    <w:abstractNumId w:val="15"/>
  </w:num>
  <w:num w:numId="16" w16cid:durableId="1595745574">
    <w:abstractNumId w:val="10"/>
  </w:num>
  <w:num w:numId="17" w16cid:durableId="1733043959">
    <w:abstractNumId w:val="2"/>
  </w:num>
  <w:num w:numId="18" w16cid:durableId="15287136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264"/>
    <w:rsid w:val="000363FB"/>
    <w:rsid w:val="00052BB6"/>
    <w:rsid w:val="000676E4"/>
    <w:rsid w:val="000830F2"/>
    <w:rsid w:val="000B292B"/>
    <w:rsid w:val="000F17F7"/>
    <w:rsid w:val="00103F04"/>
    <w:rsid w:val="00104218"/>
    <w:rsid w:val="00111F2F"/>
    <w:rsid w:val="00131FEA"/>
    <w:rsid w:val="00132A54"/>
    <w:rsid w:val="001346B7"/>
    <w:rsid w:val="00135C3F"/>
    <w:rsid w:val="00137ABD"/>
    <w:rsid w:val="001402CD"/>
    <w:rsid w:val="00153D98"/>
    <w:rsid w:val="00166278"/>
    <w:rsid w:val="0018097D"/>
    <w:rsid w:val="0018657E"/>
    <w:rsid w:val="00191960"/>
    <w:rsid w:val="001A4472"/>
    <w:rsid w:val="001F029C"/>
    <w:rsid w:val="001F48E0"/>
    <w:rsid w:val="00203732"/>
    <w:rsid w:val="00207E5F"/>
    <w:rsid w:val="00211165"/>
    <w:rsid w:val="00217FB3"/>
    <w:rsid w:val="00224DFF"/>
    <w:rsid w:val="00236342"/>
    <w:rsid w:val="0025008B"/>
    <w:rsid w:val="0025486F"/>
    <w:rsid w:val="00260044"/>
    <w:rsid w:val="002929CD"/>
    <w:rsid w:val="002E4C33"/>
    <w:rsid w:val="003055D3"/>
    <w:rsid w:val="00312DC1"/>
    <w:rsid w:val="00316845"/>
    <w:rsid w:val="003206E4"/>
    <w:rsid w:val="00347712"/>
    <w:rsid w:val="0036487A"/>
    <w:rsid w:val="00394E75"/>
    <w:rsid w:val="0039523C"/>
    <w:rsid w:val="00397ED2"/>
    <w:rsid w:val="003A3264"/>
    <w:rsid w:val="003A44A7"/>
    <w:rsid w:val="003D1476"/>
    <w:rsid w:val="003F1E19"/>
    <w:rsid w:val="004018B2"/>
    <w:rsid w:val="0040697C"/>
    <w:rsid w:val="0042079B"/>
    <w:rsid w:val="00427E9F"/>
    <w:rsid w:val="004302AD"/>
    <w:rsid w:val="004327AE"/>
    <w:rsid w:val="004404B1"/>
    <w:rsid w:val="00442A02"/>
    <w:rsid w:val="004663D3"/>
    <w:rsid w:val="004753B6"/>
    <w:rsid w:val="00485253"/>
    <w:rsid w:val="00496E0D"/>
    <w:rsid w:val="004A1243"/>
    <w:rsid w:val="004A40C1"/>
    <w:rsid w:val="004A44C1"/>
    <w:rsid w:val="004A4AA6"/>
    <w:rsid w:val="004B746E"/>
    <w:rsid w:val="004C3416"/>
    <w:rsid w:val="004D44B2"/>
    <w:rsid w:val="004E065B"/>
    <w:rsid w:val="004E0C0A"/>
    <w:rsid w:val="004F409A"/>
    <w:rsid w:val="005006FA"/>
    <w:rsid w:val="00527427"/>
    <w:rsid w:val="0053429D"/>
    <w:rsid w:val="005512F9"/>
    <w:rsid w:val="00566126"/>
    <w:rsid w:val="00567FFC"/>
    <w:rsid w:val="0057503E"/>
    <w:rsid w:val="00597B57"/>
    <w:rsid w:val="005A4140"/>
    <w:rsid w:val="005A7E09"/>
    <w:rsid w:val="005B0939"/>
    <w:rsid w:val="005E5E03"/>
    <w:rsid w:val="005F29CA"/>
    <w:rsid w:val="00612257"/>
    <w:rsid w:val="00630E89"/>
    <w:rsid w:val="0064174B"/>
    <w:rsid w:val="00641F3A"/>
    <w:rsid w:val="00654569"/>
    <w:rsid w:val="00657A03"/>
    <w:rsid w:val="0066045B"/>
    <w:rsid w:val="00665478"/>
    <w:rsid w:val="006821E7"/>
    <w:rsid w:val="006822DC"/>
    <w:rsid w:val="00696FC9"/>
    <w:rsid w:val="006C3E66"/>
    <w:rsid w:val="006C5843"/>
    <w:rsid w:val="006D7987"/>
    <w:rsid w:val="0070309E"/>
    <w:rsid w:val="00716872"/>
    <w:rsid w:val="00723D21"/>
    <w:rsid w:val="0072620B"/>
    <w:rsid w:val="00734E0E"/>
    <w:rsid w:val="007350BE"/>
    <w:rsid w:val="0073562F"/>
    <w:rsid w:val="007503A7"/>
    <w:rsid w:val="00760ACB"/>
    <w:rsid w:val="0078474C"/>
    <w:rsid w:val="007859A6"/>
    <w:rsid w:val="00795523"/>
    <w:rsid w:val="0079565E"/>
    <w:rsid w:val="007A1455"/>
    <w:rsid w:val="007B5EB5"/>
    <w:rsid w:val="007D4B2B"/>
    <w:rsid w:val="007E0F68"/>
    <w:rsid w:val="007E24ED"/>
    <w:rsid w:val="00805818"/>
    <w:rsid w:val="0080708B"/>
    <w:rsid w:val="00812EE8"/>
    <w:rsid w:val="00821C9C"/>
    <w:rsid w:val="00830BE3"/>
    <w:rsid w:val="008316DC"/>
    <w:rsid w:val="00837AA5"/>
    <w:rsid w:val="0084622B"/>
    <w:rsid w:val="0085130D"/>
    <w:rsid w:val="008674B6"/>
    <w:rsid w:val="0087606F"/>
    <w:rsid w:val="00881D9E"/>
    <w:rsid w:val="00892DC5"/>
    <w:rsid w:val="008D4AE8"/>
    <w:rsid w:val="008E331B"/>
    <w:rsid w:val="008F7060"/>
    <w:rsid w:val="00901FCF"/>
    <w:rsid w:val="00906531"/>
    <w:rsid w:val="0091164E"/>
    <w:rsid w:val="009134EB"/>
    <w:rsid w:val="009312C9"/>
    <w:rsid w:val="00931AD8"/>
    <w:rsid w:val="00940B1F"/>
    <w:rsid w:val="00945D98"/>
    <w:rsid w:val="00947989"/>
    <w:rsid w:val="00970F12"/>
    <w:rsid w:val="00981788"/>
    <w:rsid w:val="00983EAB"/>
    <w:rsid w:val="009926B5"/>
    <w:rsid w:val="009A1188"/>
    <w:rsid w:val="009A6D15"/>
    <w:rsid w:val="009C2AEA"/>
    <w:rsid w:val="009C5D37"/>
    <w:rsid w:val="009E066C"/>
    <w:rsid w:val="009F73C2"/>
    <w:rsid w:val="00A01A23"/>
    <w:rsid w:val="00A02758"/>
    <w:rsid w:val="00A265B6"/>
    <w:rsid w:val="00A30CB3"/>
    <w:rsid w:val="00A34826"/>
    <w:rsid w:val="00A37701"/>
    <w:rsid w:val="00A61B55"/>
    <w:rsid w:val="00A6534D"/>
    <w:rsid w:val="00A86768"/>
    <w:rsid w:val="00A93C41"/>
    <w:rsid w:val="00AB7D77"/>
    <w:rsid w:val="00AE3C96"/>
    <w:rsid w:val="00AF09B4"/>
    <w:rsid w:val="00AF5989"/>
    <w:rsid w:val="00AF5AB6"/>
    <w:rsid w:val="00B05714"/>
    <w:rsid w:val="00B30B86"/>
    <w:rsid w:val="00B42888"/>
    <w:rsid w:val="00B509B4"/>
    <w:rsid w:val="00B54537"/>
    <w:rsid w:val="00B56CE3"/>
    <w:rsid w:val="00B673CE"/>
    <w:rsid w:val="00B70D06"/>
    <w:rsid w:val="00B73626"/>
    <w:rsid w:val="00B760FB"/>
    <w:rsid w:val="00B8422B"/>
    <w:rsid w:val="00B849B9"/>
    <w:rsid w:val="00B919B1"/>
    <w:rsid w:val="00B927DC"/>
    <w:rsid w:val="00B927E4"/>
    <w:rsid w:val="00BA1E9A"/>
    <w:rsid w:val="00BA1FBC"/>
    <w:rsid w:val="00BA5803"/>
    <w:rsid w:val="00BD380E"/>
    <w:rsid w:val="00BE54B7"/>
    <w:rsid w:val="00BF156A"/>
    <w:rsid w:val="00C0014C"/>
    <w:rsid w:val="00C21B2B"/>
    <w:rsid w:val="00C33A84"/>
    <w:rsid w:val="00C42B3B"/>
    <w:rsid w:val="00C528B5"/>
    <w:rsid w:val="00C60027"/>
    <w:rsid w:val="00C65A0C"/>
    <w:rsid w:val="00C86B9D"/>
    <w:rsid w:val="00CA1FA2"/>
    <w:rsid w:val="00CA3650"/>
    <w:rsid w:val="00CA3D30"/>
    <w:rsid w:val="00CB5D8C"/>
    <w:rsid w:val="00CC51B6"/>
    <w:rsid w:val="00CD44B9"/>
    <w:rsid w:val="00D32C9B"/>
    <w:rsid w:val="00D4388F"/>
    <w:rsid w:val="00D67984"/>
    <w:rsid w:val="00DB3499"/>
    <w:rsid w:val="00DF3E4A"/>
    <w:rsid w:val="00E013C1"/>
    <w:rsid w:val="00E02D03"/>
    <w:rsid w:val="00E12D36"/>
    <w:rsid w:val="00E13ED8"/>
    <w:rsid w:val="00E25C90"/>
    <w:rsid w:val="00E40FE3"/>
    <w:rsid w:val="00E822EE"/>
    <w:rsid w:val="00E83541"/>
    <w:rsid w:val="00EC2504"/>
    <w:rsid w:val="00EC7CA3"/>
    <w:rsid w:val="00EF67D3"/>
    <w:rsid w:val="00EF76AD"/>
    <w:rsid w:val="00F03358"/>
    <w:rsid w:val="00F05A85"/>
    <w:rsid w:val="00F129FD"/>
    <w:rsid w:val="00F154D6"/>
    <w:rsid w:val="00F15AAF"/>
    <w:rsid w:val="00F22237"/>
    <w:rsid w:val="00F3015F"/>
    <w:rsid w:val="00F4107F"/>
    <w:rsid w:val="00F52496"/>
    <w:rsid w:val="00F5758C"/>
    <w:rsid w:val="00F60AE7"/>
    <w:rsid w:val="00F63935"/>
    <w:rsid w:val="00F6695C"/>
    <w:rsid w:val="00F844E1"/>
    <w:rsid w:val="00F84A31"/>
    <w:rsid w:val="00F927F7"/>
    <w:rsid w:val="00FB6EB4"/>
    <w:rsid w:val="00FB7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400005"/>
  <w15:docId w15:val="{89341080-B133-41AC-AB90-CB98F002A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760F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F639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3264"/>
    <w:pPr>
      <w:ind w:left="720"/>
      <w:contextualSpacing/>
    </w:pPr>
  </w:style>
  <w:style w:type="paragraph" w:styleId="NormalWeb">
    <w:name w:val="Normal (Web)"/>
    <w:basedOn w:val="Normal"/>
    <w:uiPriority w:val="99"/>
    <w:semiHidden/>
    <w:unhideWhenUsed/>
    <w:rsid w:val="008D4A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97B57"/>
    <w:rPr>
      <w:color w:val="0000FF"/>
      <w:u w:val="single"/>
    </w:rPr>
  </w:style>
  <w:style w:type="character" w:styleId="Emphasis">
    <w:name w:val="Emphasis"/>
    <w:basedOn w:val="DefaultParagraphFont"/>
    <w:uiPriority w:val="20"/>
    <w:qFormat/>
    <w:rsid w:val="00F129FD"/>
    <w:rPr>
      <w:i/>
      <w:iCs/>
    </w:rPr>
  </w:style>
  <w:style w:type="character" w:styleId="FollowedHyperlink">
    <w:name w:val="FollowedHyperlink"/>
    <w:basedOn w:val="DefaultParagraphFont"/>
    <w:uiPriority w:val="99"/>
    <w:semiHidden/>
    <w:unhideWhenUsed/>
    <w:rsid w:val="00A61B55"/>
    <w:rPr>
      <w:color w:val="954F72" w:themeColor="followedHyperlink"/>
      <w:u w:val="single"/>
    </w:rPr>
  </w:style>
  <w:style w:type="character" w:styleId="Strong">
    <w:name w:val="Strong"/>
    <w:basedOn w:val="DefaultParagraphFont"/>
    <w:uiPriority w:val="22"/>
    <w:qFormat/>
    <w:rsid w:val="006821E7"/>
    <w:rPr>
      <w:b/>
      <w:bCs/>
    </w:rPr>
  </w:style>
  <w:style w:type="character" w:customStyle="1" w:styleId="Heading1Char">
    <w:name w:val="Heading 1 Char"/>
    <w:basedOn w:val="DefaultParagraphFont"/>
    <w:link w:val="Heading1"/>
    <w:uiPriority w:val="9"/>
    <w:rsid w:val="00B760FB"/>
    <w:rPr>
      <w:rFonts w:ascii="Times New Roman" w:eastAsia="Times New Roman" w:hAnsi="Times New Roman" w:cs="Times New Roman"/>
      <w:b/>
      <w:bCs/>
      <w:kern w:val="36"/>
      <w:sz w:val="48"/>
      <w:szCs w:val="48"/>
      <w:lang w:eastAsia="en-GB"/>
    </w:rPr>
  </w:style>
  <w:style w:type="character" w:customStyle="1" w:styleId="r-search-result">
    <w:name w:val="r-search-result"/>
    <w:basedOn w:val="DefaultParagraphFont"/>
    <w:rsid w:val="00A37701"/>
  </w:style>
  <w:style w:type="character" w:styleId="UnresolvedMention">
    <w:name w:val="Unresolved Mention"/>
    <w:basedOn w:val="DefaultParagraphFont"/>
    <w:uiPriority w:val="99"/>
    <w:semiHidden/>
    <w:unhideWhenUsed/>
    <w:rsid w:val="00397ED2"/>
    <w:rPr>
      <w:color w:val="605E5C"/>
      <w:shd w:val="clear" w:color="auto" w:fill="E1DFDD"/>
    </w:rPr>
  </w:style>
  <w:style w:type="character" w:customStyle="1" w:styleId="Heading3Char">
    <w:name w:val="Heading 3 Char"/>
    <w:basedOn w:val="DefaultParagraphFont"/>
    <w:link w:val="Heading3"/>
    <w:uiPriority w:val="9"/>
    <w:semiHidden/>
    <w:rsid w:val="00F6393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601704">
      <w:bodyDiv w:val="1"/>
      <w:marLeft w:val="0"/>
      <w:marRight w:val="0"/>
      <w:marTop w:val="0"/>
      <w:marBottom w:val="0"/>
      <w:divBdr>
        <w:top w:val="none" w:sz="0" w:space="0" w:color="auto"/>
        <w:left w:val="none" w:sz="0" w:space="0" w:color="auto"/>
        <w:bottom w:val="none" w:sz="0" w:space="0" w:color="auto"/>
        <w:right w:val="none" w:sz="0" w:space="0" w:color="auto"/>
      </w:divBdr>
    </w:div>
    <w:div w:id="108861546">
      <w:bodyDiv w:val="1"/>
      <w:marLeft w:val="0"/>
      <w:marRight w:val="0"/>
      <w:marTop w:val="0"/>
      <w:marBottom w:val="0"/>
      <w:divBdr>
        <w:top w:val="none" w:sz="0" w:space="0" w:color="auto"/>
        <w:left w:val="none" w:sz="0" w:space="0" w:color="auto"/>
        <w:bottom w:val="none" w:sz="0" w:space="0" w:color="auto"/>
        <w:right w:val="none" w:sz="0" w:space="0" w:color="auto"/>
      </w:divBdr>
      <w:divsChild>
        <w:div w:id="1610115605">
          <w:marLeft w:val="0"/>
          <w:marRight w:val="0"/>
          <w:marTop w:val="0"/>
          <w:marBottom w:val="120"/>
          <w:divBdr>
            <w:top w:val="none" w:sz="0" w:space="0" w:color="auto"/>
            <w:left w:val="none" w:sz="0" w:space="0" w:color="auto"/>
            <w:bottom w:val="none" w:sz="0" w:space="0" w:color="auto"/>
            <w:right w:val="none" w:sz="0" w:space="0" w:color="auto"/>
          </w:divBdr>
        </w:div>
        <w:div w:id="1021591293">
          <w:marLeft w:val="0"/>
          <w:marRight w:val="0"/>
          <w:marTop w:val="0"/>
          <w:marBottom w:val="120"/>
          <w:divBdr>
            <w:top w:val="none" w:sz="0" w:space="0" w:color="auto"/>
            <w:left w:val="none" w:sz="0" w:space="0" w:color="auto"/>
            <w:bottom w:val="none" w:sz="0" w:space="0" w:color="auto"/>
            <w:right w:val="none" w:sz="0" w:space="0" w:color="auto"/>
          </w:divBdr>
        </w:div>
      </w:divsChild>
    </w:div>
    <w:div w:id="112215726">
      <w:bodyDiv w:val="1"/>
      <w:marLeft w:val="0"/>
      <w:marRight w:val="0"/>
      <w:marTop w:val="0"/>
      <w:marBottom w:val="0"/>
      <w:divBdr>
        <w:top w:val="none" w:sz="0" w:space="0" w:color="auto"/>
        <w:left w:val="none" w:sz="0" w:space="0" w:color="auto"/>
        <w:bottom w:val="none" w:sz="0" w:space="0" w:color="auto"/>
        <w:right w:val="none" w:sz="0" w:space="0" w:color="auto"/>
      </w:divBdr>
    </w:div>
    <w:div w:id="689330761">
      <w:bodyDiv w:val="1"/>
      <w:marLeft w:val="0"/>
      <w:marRight w:val="0"/>
      <w:marTop w:val="0"/>
      <w:marBottom w:val="0"/>
      <w:divBdr>
        <w:top w:val="none" w:sz="0" w:space="0" w:color="auto"/>
        <w:left w:val="none" w:sz="0" w:space="0" w:color="auto"/>
        <w:bottom w:val="none" w:sz="0" w:space="0" w:color="auto"/>
        <w:right w:val="none" w:sz="0" w:space="0" w:color="auto"/>
      </w:divBdr>
    </w:div>
    <w:div w:id="738793966">
      <w:bodyDiv w:val="1"/>
      <w:marLeft w:val="0"/>
      <w:marRight w:val="0"/>
      <w:marTop w:val="0"/>
      <w:marBottom w:val="0"/>
      <w:divBdr>
        <w:top w:val="none" w:sz="0" w:space="0" w:color="auto"/>
        <w:left w:val="none" w:sz="0" w:space="0" w:color="auto"/>
        <w:bottom w:val="none" w:sz="0" w:space="0" w:color="auto"/>
        <w:right w:val="none" w:sz="0" w:space="0" w:color="auto"/>
      </w:divBdr>
    </w:div>
    <w:div w:id="856578289">
      <w:bodyDiv w:val="1"/>
      <w:marLeft w:val="0"/>
      <w:marRight w:val="0"/>
      <w:marTop w:val="0"/>
      <w:marBottom w:val="0"/>
      <w:divBdr>
        <w:top w:val="none" w:sz="0" w:space="0" w:color="auto"/>
        <w:left w:val="none" w:sz="0" w:space="0" w:color="auto"/>
        <w:bottom w:val="none" w:sz="0" w:space="0" w:color="auto"/>
        <w:right w:val="none" w:sz="0" w:space="0" w:color="auto"/>
      </w:divBdr>
    </w:div>
    <w:div w:id="868302979">
      <w:bodyDiv w:val="1"/>
      <w:marLeft w:val="0"/>
      <w:marRight w:val="0"/>
      <w:marTop w:val="0"/>
      <w:marBottom w:val="0"/>
      <w:divBdr>
        <w:top w:val="none" w:sz="0" w:space="0" w:color="auto"/>
        <w:left w:val="none" w:sz="0" w:space="0" w:color="auto"/>
        <w:bottom w:val="none" w:sz="0" w:space="0" w:color="auto"/>
        <w:right w:val="none" w:sz="0" w:space="0" w:color="auto"/>
      </w:divBdr>
    </w:div>
    <w:div w:id="943265236">
      <w:bodyDiv w:val="1"/>
      <w:marLeft w:val="0"/>
      <w:marRight w:val="0"/>
      <w:marTop w:val="0"/>
      <w:marBottom w:val="0"/>
      <w:divBdr>
        <w:top w:val="none" w:sz="0" w:space="0" w:color="auto"/>
        <w:left w:val="none" w:sz="0" w:space="0" w:color="auto"/>
        <w:bottom w:val="none" w:sz="0" w:space="0" w:color="auto"/>
        <w:right w:val="none" w:sz="0" w:space="0" w:color="auto"/>
      </w:divBdr>
    </w:div>
    <w:div w:id="1025138021">
      <w:bodyDiv w:val="1"/>
      <w:marLeft w:val="0"/>
      <w:marRight w:val="0"/>
      <w:marTop w:val="0"/>
      <w:marBottom w:val="0"/>
      <w:divBdr>
        <w:top w:val="none" w:sz="0" w:space="0" w:color="auto"/>
        <w:left w:val="none" w:sz="0" w:space="0" w:color="auto"/>
        <w:bottom w:val="none" w:sz="0" w:space="0" w:color="auto"/>
        <w:right w:val="none" w:sz="0" w:space="0" w:color="auto"/>
      </w:divBdr>
    </w:div>
    <w:div w:id="1130704354">
      <w:bodyDiv w:val="1"/>
      <w:marLeft w:val="0"/>
      <w:marRight w:val="0"/>
      <w:marTop w:val="0"/>
      <w:marBottom w:val="0"/>
      <w:divBdr>
        <w:top w:val="none" w:sz="0" w:space="0" w:color="auto"/>
        <w:left w:val="none" w:sz="0" w:space="0" w:color="auto"/>
        <w:bottom w:val="none" w:sz="0" w:space="0" w:color="auto"/>
        <w:right w:val="none" w:sz="0" w:space="0" w:color="auto"/>
      </w:divBdr>
      <w:divsChild>
        <w:div w:id="184490451">
          <w:marLeft w:val="0"/>
          <w:marRight w:val="0"/>
          <w:marTop w:val="0"/>
          <w:marBottom w:val="120"/>
          <w:divBdr>
            <w:top w:val="none" w:sz="0" w:space="0" w:color="auto"/>
            <w:left w:val="none" w:sz="0" w:space="0" w:color="auto"/>
            <w:bottom w:val="none" w:sz="0" w:space="0" w:color="auto"/>
            <w:right w:val="none" w:sz="0" w:space="0" w:color="auto"/>
          </w:divBdr>
        </w:div>
        <w:div w:id="1439713834">
          <w:marLeft w:val="0"/>
          <w:marRight w:val="0"/>
          <w:marTop w:val="0"/>
          <w:marBottom w:val="120"/>
          <w:divBdr>
            <w:top w:val="none" w:sz="0" w:space="0" w:color="auto"/>
            <w:left w:val="none" w:sz="0" w:space="0" w:color="auto"/>
            <w:bottom w:val="none" w:sz="0" w:space="0" w:color="auto"/>
            <w:right w:val="none" w:sz="0" w:space="0" w:color="auto"/>
          </w:divBdr>
        </w:div>
      </w:divsChild>
    </w:div>
    <w:div w:id="1353992216">
      <w:bodyDiv w:val="1"/>
      <w:marLeft w:val="0"/>
      <w:marRight w:val="0"/>
      <w:marTop w:val="0"/>
      <w:marBottom w:val="0"/>
      <w:divBdr>
        <w:top w:val="none" w:sz="0" w:space="0" w:color="auto"/>
        <w:left w:val="none" w:sz="0" w:space="0" w:color="auto"/>
        <w:bottom w:val="none" w:sz="0" w:space="0" w:color="auto"/>
        <w:right w:val="none" w:sz="0" w:space="0" w:color="auto"/>
      </w:divBdr>
    </w:div>
    <w:div w:id="1400640546">
      <w:bodyDiv w:val="1"/>
      <w:marLeft w:val="0"/>
      <w:marRight w:val="0"/>
      <w:marTop w:val="0"/>
      <w:marBottom w:val="0"/>
      <w:divBdr>
        <w:top w:val="none" w:sz="0" w:space="0" w:color="auto"/>
        <w:left w:val="none" w:sz="0" w:space="0" w:color="auto"/>
        <w:bottom w:val="none" w:sz="0" w:space="0" w:color="auto"/>
        <w:right w:val="none" w:sz="0" w:space="0" w:color="auto"/>
      </w:divBdr>
    </w:div>
    <w:div w:id="1407993251">
      <w:bodyDiv w:val="1"/>
      <w:marLeft w:val="0"/>
      <w:marRight w:val="0"/>
      <w:marTop w:val="0"/>
      <w:marBottom w:val="0"/>
      <w:divBdr>
        <w:top w:val="none" w:sz="0" w:space="0" w:color="auto"/>
        <w:left w:val="none" w:sz="0" w:space="0" w:color="auto"/>
        <w:bottom w:val="none" w:sz="0" w:space="0" w:color="auto"/>
        <w:right w:val="none" w:sz="0" w:space="0" w:color="auto"/>
      </w:divBdr>
    </w:div>
    <w:div w:id="1513258557">
      <w:bodyDiv w:val="1"/>
      <w:marLeft w:val="0"/>
      <w:marRight w:val="0"/>
      <w:marTop w:val="0"/>
      <w:marBottom w:val="0"/>
      <w:divBdr>
        <w:top w:val="none" w:sz="0" w:space="0" w:color="auto"/>
        <w:left w:val="none" w:sz="0" w:space="0" w:color="auto"/>
        <w:bottom w:val="none" w:sz="0" w:space="0" w:color="auto"/>
        <w:right w:val="none" w:sz="0" w:space="0" w:color="auto"/>
      </w:divBdr>
    </w:div>
    <w:div w:id="1513295189">
      <w:bodyDiv w:val="1"/>
      <w:marLeft w:val="0"/>
      <w:marRight w:val="0"/>
      <w:marTop w:val="0"/>
      <w:marBottom w:val="0"/>
      <w:divBdr>
        <w:top w:val="none" w:sz="0" w:space="0" w:color="auto"/>
        <w:left w:val="none" w:sz="0" w:space="0" w:color="auto"/>
        <w:bottom w:val="none" w:sz="0" w:space="0" w:color="auto"/>
        <w:right w:val="none" w:sz="0" w:space="0" w:color="auto"/>
      </w:divBdr>
    </w:div>
    <w:div w:id="1525173143">
      <w:bodyDiv w:val="1"/>
      <w:marLeft w:val="0"/>
      <w:marRight w:val="0"/>
      <w:marTop w:val="0"/>
      <w:marBottom w:val="0"/>
      <w:divBdr>
        <w:top w:val="none" w:sz="0" w:space="0" w:color="auto"/>
        <w:left w:val="none" w:sz="0" w:space="0" w:color="auto"/>
        <w:bottom w:val="none" w:sz="0" w:space="0" w:color="auto"/>
        <w:right w:val="none" w:sz="0" w:space="0" w:color="auto"/>
      </w:divBdr>
    </w:div>
    <w:div w:id="1582762941">
      <w:bodyDiv w:val="1"/>
      <w:marLeft w:val="0"/>
      <w:marRight w:val="0"/>
      <w:marTop w:val="0"/>
      <w:marBottom w:val="0"/>
      <w:divBdr>
        <w:top w:val="none" w:sz="0" w:space="0" w:color="auto"/>
        <w:left w:val="none" w:sz="0" w:space="0" w:color="auto"/>
        <w:bottom w:val="none" w:sz="0" w:space="0" w:color="auto"/>
        <w:right w:val="none" w:sz="0" w:space="0" w:color="auto"/>
      </w:divBdr>
    </w:div>
    <w:div w:id="1648165217">
      <w:bodyDiv w:val="1"/>
      <w:marLeft w:val="0"/>
      <w:marRight w:val="0"/>
      <w:marTop w:val="0"/>
      <w:marBottom w:val="0"/>
      <w:divBdr>
        <w:top w:val="none" w:sz="0" w:space="0" w:color="auto"/>
        <w:left w:val="none" w:sz="0" w:space="0" w:color="auto"/>
        <w:bottom w:val="none" w:sz="0" w:space="0" w:color="auto"/>
        <w:right w:val="none" w:sz="0" w:space="0" w:color="auto"/>
      </w:divBdr>
    </w:div>
    <w:div w:id="1714503749">
      <w:bodyDiv w:val="1"/>
      <w:marLeft w:val="0"/>
      <w:marRight w:val="0"/>
      <w:marTop w:val="0"/>
      <w:marBottom w:val="0"/>
      <w:divBdr>
        <w:top w:val="none" w:sz="0" w:space="0" w:color="auto"/>
        <w:left w:val="none" w:sz="0" w:space="0" w:color="auto"/>
        <w:bottom w:val="none" w:sz="0" w:space="0" w:color="auto"/>
        <w:right w:val="none" w:sz="0" w:space="0" w:color="auto"/>
      </w:divBdr>
    </w:div>
    <w:div w:id="1747993510">
      <w:bodyDiv w:val="1"/>
      <w:marLeft w:val="0"/>
      <w:marRight w:val="0"/>
      <w:marTop w:val="0"/>
      <w:marBottom w:val="0"/>
      <w:divBdr>
        <w:top w:val="none" w:sz="0" w:space="0" w:color="auto"/>
        <w:left w:val="none" w:sz="0" w:space="0" w:color="auto"/>
        <w:bottom w:val="none" w:sz="0" w:space="0" w:color="auto"/>
        <w:right w:val="none" w:sz="0" w:space="0" w:color="auto"/>
      </w:divBdr>
    </w:div>
    <w:div w:id="1814761173">
      <w:bodyDiv w:val="1"/>
      <w:marLeft w:val="0"/>
      <w:marRight w:val="0"/>
      <w:marTop w:val="0"/>
      <w:marBottom w:val="0"/>
      <w:divBdr>
        <w:top w:val="none" w:sz="0" w:space="0" w:color="auto"/>
        <w:left w:val="none" w:sz="0" w:space="0" w:color="auto"/>
        <w:bottom w:val="none" w:sz="0" w:space="0" w:color="auto"/>
        <w:right w:val="none" w:sz="0" w:space="0" w:color="auto"/>
      </w:divBdr>
    </w:div>
    <w:div w:id="1844661763">
      <w:bodyDiv w:val="1"/>
      <w:marLeft w:val="0"/>
      <w:marRight w:val="0"/>
      <w:marTop w:val="0"/>
      <w:marBottom w:val="0"/>
      <w:divBdr>
        <w:top w:val="none" w:sz="0" w:space="0" w:color="auto"/>
        <w:left w:val="none" w:sz="0" w:space="0" w:color="auto"/>
        <w:bottom w:val="none" w:sz="0" w:space="0" w:color="auto"/>
        <w:right w:val="none" w:sz="0" w:space="0" w:color="auto"/>
      </w:divBdr>
    </w:div>
    <w:div w:id="1871452634">
      <w:bodyDiv w:val="1"/>
      <w:marLeft w:val="0"/>
      <w:marRight w:val="0"/>
      <w:marTop w:val="0"/>
      <w:marBottom w:val="0"/>
      <w:divBdr>
        <w:top w:val="none" w:sz="0" w:space="0" w:color="auto"/>
        <w:left w:val="none" w:sz="0" w:space="0" w:color="auto"/>
        <w:bottom w:val="none" w:sz="0" w:space="0" w:color="auto"/>
        <w:right w:val="none" w:sz="0" w:space="0" w:color="auto"/>
      </w:divBdr>
    </w:div>
    <w:div w:id="1879971262">
      <w:bodyDiv w:val="1"/>
      <w:marLeft w:val="0"/>
      <w:marRight w:val="0"/>
      <w:marTop w:val="0"/>
      <w:marBottom w:val="0"/>
      <w:divBdr>
        <w:top w:val="none" w:sz="0" w:space="0" w:color="auto"/>
        <w:left w:val="none" w:sz="0" w:space="0" w:color="auto"/>
        <w:bottom w:val="none" w:sz="0" w:space="0" w:color="auto"/>
        <w:right w:val="none" w:sz="0" w:space="0" w:color="auto"/>
      </w:divBdr>
    </w:div>
    <w:div w:id="1927110297">
      <w:bodyDiv w:val="1"/>
      <w:marLeft w:val="0"/>
      <w:marRight w:val="0"/>
      <w:marTop w:val="0"/>
      <w:marBottom w:val="0"/>
      <w:divBdr>
        <w:top w:val="none" w:sz="0" w:space="0" w:color="auto"/>
        <w:left w:val="none" w:sz="0" w:space="0" w:color="auto"/>
        <w:bottom w:val="none" w:sz="0" w:space="0" w:color="auto"/>
        <w:right w:val="none" w:sz="0" w:space="0" w:color="auto"/>
      </w:divBdr>
    </w:div>
    <w:div w:id="1937201909">
      <w:bodyDiv w:val="1"/>
      <w:marLeft w:val="0"/>
      <w:marRight w:val="0"/>
      <w:marTop w:val="0"/>
      <w:marBottom w:val="0"/>
      <w:divBdr>
        <w:top w:val="none" w:sz="0" w:space="0" w:color="auto"/>
        <w:left w:val="none" w:sz="0" w:space="0" w:color="auto"/>
        <w:bottom w:val="none" w:sz="0" w:space="0" w:color="auto"/>
        <w:right w:val="none" w:sz="0" w:space="0" w:color="auto"/>
      </w:divBdr>
    </w:div>
    <w:div w:id="1947732573">
      <w:bodyDiv w:val="1"/>
      <w:marLeft w:val="0"/>
      <w:marRight w:val="0"/>
      <w:marTop w:val="0"/>
      <w:marBottom w:val="0"/>
      <w:divBdr>
        <w:top w:val="none" w:sz="0" w:space="0" w:color="auto"/>
        <w:left w:val="none" w:sz="0" w:space="0" w:color="auto"/>
        <w:bottom w:val="none" w:sz="0" w:space="0" w:color="auto"/>
        <w:right w:val="none" w:sz="0" w:space="0" w:color="auto"/>
      </w:divBdr>
    </w:div>
    <w:div w:id="1982537578">
      <w:bodyDiv w:val="1"/>
      <w:marLeft w:val="0"/>
      <w:marRight w:val="0"/>
      <w:marTop w:val="0"/>
      <w:marBottom w:val="0"/>
      <w:divBdr>
        <w:top w:val="none" w:sz="0" w:space="0" w:color="auto"/>
        <w:left w:val="none" w:sz="0" w:space="0" w:color="auto"/>
        <w:bottom w:val="none" w:sz="0" w:space="0" w:color="auto"/>
        <w:right w:val="none" w:sz="0" w:space="0" w:color="auto"/>
      </w:divBdr>
    </w:div>
    <w:div w:id="2024160720">
      <w:bodyDiv w:val="1"/>
      <w:marLeft w:val="0"/>
      <w:marRight w:val="0"/>
      <w:marTop w:val="0"/>
      <w:marBottom w:val="0"/>
      <w:divBdr>
        <w:top w:val="none" w:sz="0" w:space="0" w:color="auto"/>
        <w:left w:val="none" w:sz="0" w:space="0" w:color="auto"/>
        <w:bottom w:val="none" w:sz="0" w:space="0" w:color="auto"/>
        <w:right w:val="none" w:sz="0" w:space="0" w:color="auto"/>
      </w:divBdr>
    </w:div>
    <w:div w:id="20778943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profdev.college.police.uk/professional-profile/police-community-support-officer-pcso/" TargetMode="External"/><Relationship Id="rId18" Type="http://schemas.openxmlformats.org/officeDocument/2006/relationships/hyperlink" Target="https://www.apccs.police.uk/media/5817/diversity-equality-and-inclusion-in-policing-2019-report.pdf" TargetMode="External"/><Relationship Id="rId26" Type="http://schemas.openxmlformats.org/officeDocument/2006/relationships/hyperlink" Target="https://www.gov.uk/government/consultations/community-safety-partnerships-review-and-antisocial-behaviour-powers/outcome/community-safety-partnerships-review-and-antisocial-behaviour-powers-government-response" TargetMode="External"/><Relationship Id="rId39" Type="http://schemas.openxmlformats.org/officeDocument/2006/relationships/hyperlink" Target="https://assets.publishing.service.gov.uk/media/5da0652240f0b668c66a4295/serious-organised-crime-pf.pdf" TargetMode="External"/><Relationship Id="rId21" Type="http://schemas.openxmlformats.org/officeDocument/2006/relationships/hyperlink" Target="https://journals.sagepub.com/doi/full/10.1177/0032258X231172030" TargetMode="External"/><Relationship Id="rId34" Type="http://schemas.openxmlformats.org/officeDocument/2006/relationships/hyperlink" Target="https://www.local.gov.uk/sites/default/files/documents/tackling-serious-and-orga-44a.pdf" TargetMode="External"/><Relationship Id="rId42" Type="http://schemas.openxmlformats.org/officeDocument/2006/relationships/hyperlink" Target="https://assets.college.police.uk/s3fs-public/policing_vision_2025.pdf" TargetMode="External"/><Relationship Id="rId47" Type="http://schemas.openxmlformats.org/officeDocument/2006/relationships/hyperlink" Target="https://www.osce.org/files/f/documents/c/0/544396.pdf" TargetMode="External"/><Relationship Id="rId50" Type="http://schemas.openxmlformats.org/officeDocument/2006/relationships/hyperlink" Target="https://www.legislation.gov.uk/ukpga/2015/9/section/45" TargetMode="External"/><Relationship Id="rId55" Type="http://schemas.openxmlformats.org/officeDocument/2006/relationships/hyperlink" Target="https://journals-sagepub-com.ezproxy.uwtsd.ac.uk/doi/epub/10.1177/1473225419843353" TargetMode="External"/><Relationship Id="rId7" Type="http://schemas.openxmlformats.org/officeDocument/2006/relationships/hyperlink" Target="https://www.college.police.uk/app/major-investigation-and-public-protection/domestic-abuse/partnership-working-and-multi-agency-responsesmechanisms" TargetMode="External"/><Relationship Id="rId2" Type="http://schemas.openxmlformats.org/officeDocument/2006/relationships/styles" Target="styles.xml"/><Relationship Id="rId16" Type="http://schemas.openxmlformats.org/officeDocument/2006/relationships/hyperlink" Target="https://www.crimeandjustice.org.uk/sites/crimeandjustice.org.uk/files/09627251.2012.721967.pdf" TargetMode="External"/><Relationship Id="rId29" Type="http://schemas.openxmlformats.org/officeDocument/2006/relationships/hyperlink" Target="https://www.justiceinspectorates.gov.uk/hmiprobation/research/the-evidence-base-youth-offending-services/specific-types-of-delivery/prevention/" TargetMode="Externa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hyperlink" Target="https://www.gov.uk/government/publications/beating-crime-plan/beating-crime-plan" TargetMode="External"/><Relationship Id="rId32" Type="http://schemas.openxmlformats.org/officeDocument/2006/relationships/hyperlink" Target="https://committees.parliament.uk/publications/7012/documents/89144/default/" TargetMode="External"/><Relationship Id="rId37" Type="http://schemas.openxmlformats.org/officeDocument/2006/relationships/hyperlink" Target="https://www.met.police.uk/advice/advice-and-information/cl/county-lines/" TargetMode="External"/><Relationship Id="rId40" Type="http://schemas.openxmlformats.org/officeDocument/2006/relationships/hyperlink" Target="https://www.gov.uk/guidance/turnaround-programme" TargetMode="External"/><Relationship Id="rId45" Type="http://schemas.openxmlformats.org/officeDocument/2006/relationships/hyperlink" Target="https://www.ons.gov.uk/peoplepopulationandcommunity/crimeandjustice/adhocs/15485crimesurveyforenglandandwalescsewestimatesofpersonalandhouseholdcrimeantisocialbehaviourandpublicperceptionsbypoliceforceareayearendingseptember2022" TargetMode="External"/><Relationship Id="rId53" Type="http://schemas.openxmlformats.org/officeDocument/2006/relationships/hyperlink" Target="https://www.south-wales.police.uk/police-forces/south-wales-police/areas/careers/careers/positive-action/" TargetMode="External"/><Relationship Id="rId58" Type="http://schemas.openxmlformats.org/officeDocument/2006/relationships/hyperlink" Target="https://www.gov.uk/government/statistics/youth-justice-statistics-2021-to-2022/youth-justice-statistics-2021-to-2022-accessible-version" TargetMode="External"/><Relationship Id="rId5" Type="http://schemas.openxmlformats.org/officeDocument/2006/relationships/hyperlink" Target="https://www.btp.police.uk/police-forces/british-transport-police/areas/about-us/about-us/in-the-community/pact-meetings/" TargetMode="External"/><Relationship Id="rId19" Type="http://schemas.openxmlformats.org/officeDocument/2006/relationships/hyperlink" Target="https://www.eif.org.uk/why-it-matters/what-is-early-intervention" TargetMode="External"/><Relationship Id="rId4" Type="http://schemas.openxmlformats.org/officeDocument/2006/relationships/webSettings" Target="webSettings.xml"/><Relationship Id="rId9" Type="http://schemas.openxmlformats.org/officeDocument/2006/relationships/hyperlink" Target="https://www.college.police.uk/article/recruiting-diversity" TargetMode="External"/><Relationship Id="rId14" Type="http://schemas.openxmlformats.org/officeDocument/2006/relationships/hyperlink" Target="https://www.college.police.uk/research/projects/understanding-and-preventing-cuckooing-victimisation" TargetMode="External"/><Relationship Id="rId22" Type="http://schemas.openxmlformats.org/officeDocument/2006/relationships/hyperlink" Target="https://www.gov.uk/government/collections/serious-and-organised-crime-strategy" TargetMode="External"/><Relationship Id="rId27" Type="http://schemas.openxmlformats.org/officeDocument/2006/relationships/hyperlink" Target="https://assets.publishing.service.gov.uk/media/65798633254aaa0010050bdc/SOC_Strategy_23-28_V9_Web_Accessible.pdf" TargetMode="External"/><Relationship Id="rId30"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5" Type="http://schemas.openxmlformats.org/officeDocument/2006/relationships/hyperlink" Target="https://assets.publishing.service.gov.uk/media/5a7c2af540f0b645ba3c7202/4262.pdf" TargetMode="External"/><Relationship Id="rId43" Type="http://schemas.openxmlformats.org/officeDocument/2006/relationships/hyperlink" Target="https://www.nationalcrimeagency.gov.uk/who-we-are/publications/296-national-strategic-assessment-of-serious-organised-crime-2019/file" TargetMode="External"/><Relationship Id="rId48" Type="http://schemas.openxmlformats.org/officeDocument/2006/relationships/hyperlink" Target="https://journals.sagepub.com/doi/10.1177/1098611104271085" TargetMode="External"/><Relationship Id="rId56" Type="http://schemas.openxmlformats.org/officeDocument/2006/relationships/hyperlink" Target="https://www.southwales.ac.uk/news/" TargetMode="External"/><Relationship Id="rId8" Type="http://schemas.openxmlformats.org/officeDocument/2006/relationships/hyperlink" Target="https://www.college.police.uk/app/major-investigation-and-public-protection/domestic-abuse/partnership-working-and-multi-agency-responsesmechanisms" TargetMode="External"/><Relationship Id="rId51" Type="http://schemas.openxmlformats.org/officeDocument/2006/relationships/hyperlink" Target="https://pcclivewww.blob.core.windows.net/wordpress-uploads/2017/03/Crime-Reduction-Plan-2017-Eng_Final.pdf" TargetMode="External"/><Relationship Id="rId3" Type="http://schemas.openxmlformats.org/officeDocument/2006/relationships/settings" Target="settings.xml"/><Relationship Id="rId12" Type="http://schemas.openxmlformats.org/officeDocument/2006/relationships/hyperlink" Target="https://www.college.police.uk/support-forces/practices/clear-hold-build" TargetMode="External"/><Relationship Id="rId17" Type="http://schemas.openxmlformats.org/officeDocument/2006/relationships/hyperlink" Target="https://assets.publishing.service.gov.uk/media/5a7a36f2e5274a34770e5114/DFE-RR111.pdf" TargetMode="External"/><Relationship Id="rId25"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3" Type="http://schemas.openxmlformats.org/officeDocument/2006/relationships/hyperlink" Target="https://researchbriefings.files.parliament.uk/documents/LLN-2020-0016/LLN-2020-0016.pdf" TargetMode="External"/><Relationship Id="rId38" Type="http://schemas.openxmlformats.org/officeDocument/2006/relationships/hyperlink" Target="https://assets.publishing.service.gov.uk/government/uploads/system/uploads/attachment_data/file/498493/what-works-in-managing-young-people-who-offend.pdf" TargetMode="External"/><Relationship Id="rId46" Type="http://schemas.openxmlformats.org/officeDocument/2006/relationships/hyperlink" Target="https://www.ons.gov.uk/peoplepopulationandcommunity/crimeandjustice/datasets/recordedcrimedatabycommunitysafetypartnershiparea" TargetMode="External"/><Relationship Id="rId59" Type="http://schemas.openxmlformats.org/officeDocument/2006/relationships/fontTable" Target="fontTable.xml"/><Relationship Id="rId20" Type="http://schemas.openxmlformats.org/officeDocument/2006/relationships/hyperlink" Target="https://journals.sagepub.com/doi/epub/10.1177/13563890221096178" TargetMode="External"/><Relationship Id="rId41" Type="http://schemas.openxmlformats.org/officeDocument/2006/relationships/hyperlink" Target="https://journals-sagepub-com.ezproxy.uwtsd.ac.uk/doi/epub/10.1177/0022042619861938" TargetMode="External"/><Relationship Id="rId54" Type="http://schemas.openxmlformats.org/officeDocument/2006/relationships/hyperlink" Target="https://www.sciencedirect.com/science/article/pii/S175606162300040X" TargetMode="External"/><Relationship Id="rId1" Type="http://schemas.openxmlformats.org/officeDocument/2006/relationships/numbering" Target="numbering.xml"/><Relationship Id="rId6" Type="http://schemas.openxmlformats.org/officeDocument/2006/relationships/hyperlink" Target="https://www.centreforsocialjustice.org.uk/wp-content/uploads/2024/02/CSJ-JC_Criminal_exploitation.pdf" TargetMode="External"/><Relationship Id="rId15" Type="http://schemas.openxmlformats.org/officeDocument/2006/relationships/hyperlink" Target="https://iris.unitn.it/bitstream/11572/289429/2/Comunale2020_Chapter_SystematicReviewOfTheSocialPsy.pdf" TargetMode="External"/><Relationship Id="rId23" Type="http://schemas.openxmlformats.org/officeDocument/2006/relationships/hyperlink" Target="https://assets.publishing.service.gov.uk/media/5b4e2794e5274a72fb2fb088/hosb1118-police-workforce.pdf" TargetMode="External"/><Relationship Id="rId28" Type="http://schemas.openxmlformats.org/officeDocument/2006/relationships/hyperlink" Target="https://www.ethnicity-facts-figures.service.gov.uk/workforce-and-business/workforce-diversity/police-workforce/latest/" TargetMode="External"/><Relationship Id="rId36" Type="http://schemas.openxmlformats.org/officeDocument/2006/relationships/hyperlink" Target="https://www.tandfonline.com/doi/full/10.1080/10439463.2021.1999447" TargetMode="External"/><Relationship Id="rId49" Type="http://schemas.openxmlformats.org/officeDocument/2006/relationships/hyperlink" Target="https://www.rusi.org/explore-our-research/publications/commentary/public-confidence-police-new-low-service" TargetMode="External"/><Relationship Id="rId57" Type="http://schemas.openxmlformats.org/officeDocument/2006/relationships/hyperlink" Target="https://journals-sagepub-com.ezproxy.uwtsd.ac.uk/doi/epub/10.1177/1473225420902840" TargetMode="External"/><Relationship Id="rId10" Type="http://schemas.openxmlformats.org/officeDocument/2006/relationships/hyperlink" Target="https://assets.college.police.uk/s3fs-public/2021-10/Diversity-equality-and-inclusion-strategy.pdf" TargetMode="External"/><Relationship Id="rId31" Type="http://schemas.openxmlformats.org/officeDocument/2006/relationships/hyperlink" Target="https://www.gov.uk/youth-crime-prevention-programmes/what-these-programmes-are-and-how-they-work" TargetMode="External"/><Relationship Id="rId44" Type="http://schemas.openxmlformats.org/officeDocument/2006/relationships/hyperlink" Target="https://learning.nspcc.org.uk/child-abuse-and-neglect/county-lines" TargetMode="External"/><Relationship Id="rId52" Type="http://schemas.openxmlformats.org/officeDocument/2006/relationships/hyperlink" Target="https://www.south-wales.police.uk/police-forces/south-wales-police/areas/careers/careers/south-wales-police-ppd-bursary/"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5542</Words>
  <Characters>43009</Characters>
  <Application>Microsoft Office Word</Application>
  <DocSecurity>0</DocSecurity>
  <Lines>358</Lines>
  <Paragraphs>96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Wood,Shauna-Leigh swp8625</dc:creator>
  <cp:keywords/>
  <dc:description/>
  <cp:lastModifiedBy>Wood,Shauna-Leigh swp8625</cp:lastModifiedBy>
  <cp:revision>2</cp:revision>
  <dcterms:created xsi:type="dcterms:W3CDTF">2024-09-01T17:10:00Z</dcterms:created>
  <dcterms:modified xsi:type="dcterms:W3CDTF">2024-09-01T17:10:00Z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2024-01-15T15:20:40Z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ebba193b-5ca4-4b1d-a71e-d656a222ab0e</vt:lpwstr>
  </property>
  <property fmtid="{D5CDD505-2E9C-101B-9397-08002B2CF9AE}" pid="8" name="MSIP_Label_66cf8fe5-b7b7-4df7-b38d-1c61ac2f6639_ContentBits">
    <vt:lpwstr>0</vt:lpwstr>
  </property>
</Properties>
</file>