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18A2DEE3"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473DA6">
        <w:rPr>
          <w:rFonts w:ascii="Arial" w:hAnsi="Arial" w:cs="Arial"/>
          <w:sz w:val="28"/>
          <w:szCs w:val="28"/>
        </w:rPr>
        <w:t>Kiran Hussain</w:t>
      </w:r>
    </w:p>
    <w:p w14:paraId="476C763A" w14:textId="6E856026"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0349F4">
        <w:rPr>
          <w:rFonts w:ascii="Arial" w:hAnsi="Arial" w:cs="Arial"/>
          <w:sz w:val="28"/>
          <w:szCs w:val="28"/>
          <w:lang w:val="nl-NL"/>
        </w:rPr>
        <w:t xml:space="preserve"> 2525526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0421E5D4"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3A00A4">
        <w:rPr>
          <w:rFonts w:ascii="Arial" w:hAnsi="Arial" w:cs="Arial"/>
          <w:sz w:val="28"/>
          <w:szCs w:val="28"/>
          <w:lang w:val="nl-NL"/>
        </w:rPr>
        <w:t>In</w:t>
      </w:r>
      <w:r w:rsidR="00786657">
        <w:rPr>
          <w:rFonts w:ascii="Arial" w:hAnsi="Arial" w:cs="Arial"/>
          <w:sz w:val="28"/>
          <w:szCs w:val="28"/>
          <w:lang w:val="nl-NL"/>
        </w:rPr>
        <w:t xml:space="preserve">troduction to health and social </w:t>
      </w:r>
      <w:r w:rsidR="00C462D1">
        <w:rPr>
          <w:rFonts w:ascii="Arial" w:hAnsi="Arial" w:cs="Arial"/>
          <w:sz w:val="28"/>
          <w:szCs w:val="28"/>
          <w:lang w:val="nl-NL"/>
        </w:rPr>
        <w:t>care</w:t>
      </w:r>
    </w:p>
    <w:p w14:paraId="0009AFB0" w14:textId="23AB47C4" w:rsidR="00833470"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C462D1">
        <w:rPr>
          <w:rFonts w:ascii="Arial" w:hAnsi="Arial" w:cs="Arial"/>
          <w:sz w:val="28"/>
          <w:szCs w:val="28"/>
        </w:rPr>
        <w:t xml:space="preserve"> LCHS4003</w:t>
      </w:r>
    </w:p>
    <w:p w14:paraId="4D9CE52C" w14:textId="2784E4FF" w:rsidR="004A7554" w:rsidRDefault="00833470">
      <w:pPr>
        <w:rPr>
          <w:rFonts w:ascii="Arial" w:hAnsi="Arial" w:cs="Arial"/>
          <w:sz w:val="28"/>
          <w:szCs w:val="28"/>
        </w:rPr>
      </w:pPr>
      <w:r w:rsidRPr="0020413D">
        <w:rPr>
          <w:rFonts w:ascii="Arial" w:hAnsi="Arial" w:cs="Arial"/>
          <w:b/>
          <w:bCs/>
          <w:sz w:val="28"/>
          <w:szCs w:val="28"/>
        </w:rPr>
        <w:t>Lecturer name</w:t>
      </w:r>
      <w:bookmarkEnd w:id="0"/>
      <w:r w:rsidR="00AE36DD">
        <w:t xml:space="preserve">: </w:t>
      </w:r>
      <w:r w:rsidR="006C45ED" w:rsidRPr="006C45ED">
        <w:rPr>
          <w:rFonts w:ascii="Arial" w:hAnsi="Arial" w:cs="Arial"/>
          <w:sz w:val="28"/>
          <w:szCs w:val="28"/>
        </w:rPr>
        <w:t>Caroline Salami</w:t>
      </w:r>
    </w:p>
    <w:p w14:paraId="410C101D" w14:textId="36C63D6C" w:rsidR="004A7554" w:rsidRPr="004A7554" w:rsidRDefault="0011269D">
      <w:pPr>
        <w:rPr>
          <w:rFonts w:ascii="Arial" w:hAnsi="Arial" w:cs="Arial"/>
          <w:sz w:val="28"/>
          <w:szCs w:val="28"/>
        </w:rPr>
        <w:sectPr w:rsidR="004A7554" w:rsidRPr="004A7554">
          <w:headerReference w:type="default" r:id="rId9"/>
          <w:footerReference w:type="default" r:id="rId10"/>
          <w:pgSz w:w="11906" w:h="16838"/>
          <w:pgMar w:top="1440" w:right="1440" w:bottom="1440" w:left="1440" w:header="708" w:footer="708" w:gutter="0"/>
          <w:cols w:space="708"/>
          <w:docGrid w:linePitch="360"/>
        </w:sectPr>
      </w:pPr>
      <w:r w:rsidRPr="0011269D">
        <w:rPr>
          <w:rFonts w:ascii="Arial" w:hAnsi="Arial" w:cs="Arial"/>
          <w:b/>
          <w:bCs/>
          <w:sz w:val="28"/>
          <w:szCs w:val="28"/>
        </w:rPr>
        <w:t>Submission date:</w:t>
      </w:r>
      <w:r>
        <w:rPr>
          <w:rFonts w:ascii="Arial" w:hAnsi="Arial" w:cs="Arial"/>
          <w:sz w:val="28"/>
          <w:szCs w:val="28"/>
        </w:rPr>
        <w:t xml:space="preserve"> 20.07.2026</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441491E2" w14:textId="16DFBBB6" w:rsidR="00833470" w:rsidRDefault="004A7554" w:rsidP="00833470">
      <w:pPr>
        <w:rPr>
          <w:rFonts w:ascii="Arial" w:hAnsi="Arial" w:cs="Arial"/>
          <w:b/>
          <w:bCs/>
          <w:sz w:val="28"/>
          <w:szCs w:val="28"/>
        </w:rPr>
      </w:pPr>
      <w:r>
        <w:rPr>
          <w:rFonts w:ascii="Arial" w:hAnsi="Arial" w:cs="Arial"/>
          <w:b/>
          <w:bCs/>
          <w:sz w:val="28"/>
          <w:szCs w:val="28"/>
        </w:rPr>
        <w:t xml:space="preserve">Community Antenatal Midwifery Service </w:t>
      </w:r>
      <w:r w:rsidR="00833470">
        <w:rPr>
          <w:rFonts w:ascii="Arial" w:hAnsi="Arial" w:cs="Arial"/>
          <w:b/>
          <w:bCs/>
          <w:sz w:val="28"/>
          <w:szCs w:val="28"/>
        </w:rPr>
        <w:t>…………………………………………………………</w:t>
      </w:r>
      <w:r w:rsidR="0011269D">
        <w:rPr>
          <w:rFonts w:ascii="Arial" w:hAnsi="Arial" w:cs="Arial"/>
          <w:b/>
          <w:bCs/>
          <w:sz w:val="28"/>
          <w:szCs w:val="28"/>
        </w:rPr>
        <w:t>….</w:t>
      </w:r>
      <w:r w:rsidR="00833470">
        <w:rPr>
          <w:rFonts w:ascii="Arial" w:hAnsi="Arial" w:cs="Arial"/>
          <w:b/>
          <w:bCs/>
          <w:sz w:val="28"/>
          <w:szCs w:val="28"/>
        </w:rPr>
        <w:t xml:space="preserve"> </w:t>
      </w:r>
      <w:r>
        <w:rPr>
          <w:rFonts w:ascii="Arial" w:hAnsi="Arial" w:cs="Arial"/>
          <w:b/>
          <w:bCs/>
          <w:sz w:val="28"/>
          <w:szCs w:val="28"/>
        </w:rPr>
        <w:t>3</w:t>
      </w:r>
    </w:p>
    <w:p w14:paraId="459F9496" w14:textId="0E6F0B5F" w:rsidR="004A7554" w:rsidRDefault="004A7554" w:rsidP="00833470">
      <w:pPr>
        <w:rPr>
          <w:rFonts w:ascii="Arial" w:hAnsi="Arial" w:cs="Arial"/>
          <w:b/>
          <w:bCs/>
          <w:sz w:val="28"/>
          <w:szCs w:val="28"/>
        </w:rPr>
      </w:pPr>
      <w:r>
        <w:rPr>
          <w:rFonts w:ascii="Arial" w:hAnsi="Arial" w:cs="Arial"/>
          <w:b/>
          <w:bCs/>
          <w:sz w:val="28"/>
          <w:szCs w:val="28"/>
        </w:rPr>
        <w:t>Community Mental Health Services Essay</w:t>
      </w:r>
      <w:r>
        <w:rPr>
          <w:rFonts w:ascii="Arial" w:hAnsi="Arial" w:cs="Arial"/>
          <w:b/>
          <w:bCs/>
          <w:sz w:val="28"/>
          <w:szCs w:val="28"/>
        </w:rPr>
        <w:t>…………………………………………………………</w:t>
      </w:r>
      <w:r w:rsidR="0011269D">
        <w:rPr>
          <w:rFonts w:ascii="Arial" w:hAnsi="Arial" w:cs="Arial"/>
          <w:b/>
          <w:bCs/>
          <w:sz w:val="28"/>
          <w:szCs w:val="28"/>
        </w:rPr>
        <w:t>….</w:t>
      </w:r>
      <w:r>
        <w:rPr>
          <w:rFonts w:ascii="Arial" w:hAnsi="Arial" w:cs="Arial"/>
          <w:b/>
          <w:bCs/>
          <w:sz w:val="28"/>
          <w:szCs w:val="28"/>
        </w:rPr>
        <w:t xml:space="preserve"> 4, 5</w:t>
      </w:r>
    </w:p>
    <w:p w14:paraId="1BF25FAC" w14:textId="76FB2624" w:rsidR="004A7554" w:rsidRDefault="004A7554" w:rsidP="00833470">
      <w:pPr>
        <w:rPr>
          <w:rFonts w:ascii="Arial" w:hAnsi="Arial" w:cs="Arial"/>
          <w:b/>
          <w:bCs/>
          <w:sz w:val="28"/>
          <w:szCs w:val="28"/>
        </w:rPr>
      </w:pPr>
      <w:r>
        <w:rPr>
          <w:rFonts w:ascii="Arial" w:hAnsi="Arial" w:cs="Arial"/>
          <w:b/>
          <w:bCs/>
          <w:sz w:val="28"/>
          <w:szCs w:val="28"/>
        </w:rPr>
        <w:t>References</w:t>
      </w:r>
      <w:r>
        <w:rPr>
          <w:rFonts w:ascii="Arial" w:hAnsi="Arial" w:cs="Arial"/>
          <w:b/>
          <w:bCs/>
          <w:sz w:val="28"/>
          <w:szCs w:val="28"/>
        </w:rPr>
        <w:t>…………………………………………………………</w:t>
      </w:r>
      <w:r w:rsidR="0011269D">
        <w:rPr>
          <w:rFonts w:ascii="Arial" w:hAnsi="Arial" w:cs="Arial"/>
          <w:b/>
          <w:bCs/>
          <w:sz w:val="28"/>
          <w:szCs w:val="28"/>
        </w:rPr>
        <w:t>….</w:t>
      </w:r>
      <w:r>
        <w:rPr>
          <w:rFonts w:ascii="Arial" w:hAnsi="Arial" w:cs="Arial"/>
          <w:b/>
          <w:bCs/>
          <w:sz w:val="28"/>
          <w:szCs w:val="28"/>
        </w:rPr>
        <w:t xml:space="preserve"> 6</w:t>
      </w:r>
    </w:p>
    <w:p w14:paraId="41BADCEA" w14:textId="77777777" w:rsidR="004A7554" w:rsidRDefault="004A7554" w:rsidP="00833470">
      <w:pPr>
        <w:rPr>
          <w:rFonts w:ascii="Arial" w:hAnsi="Arial" w:cs="Arial"/>
          <w:b/>
          <w:bCs/>
          <w:sz w:val="28"/>
          <w:szCs w:val="28"/>
        </w:rPr>
      </w:pPr>
    </w:p>
    <w:p w14:paraId="2D7DDC29" w14:textId="77777777" w:rsidR="00EE3BAE" w:rsidRDefault="00EE3BAE" w:rsidP="00833470">
      <w:pPr>
        <w:rPr>
          <w:rFonts w:ascii="Arial" w:hAnsi="Arial" w:cs="Arial"/>
          <w:b/>
          <w:bCs/>
          <w:sz w:val="28"/>
          <w:szCs w:val="28"/>
        </w:rPr>
      </w:pPr>
    </w:p>
    <w:p w14:paraId="2F2D77A8" w14:textId="236C53D3" w:rsidR="00EE3BAE" w:rsidRDefault="00EE3BAE" w:rsidP="00833470">
      <w:pPr>
        <w:sectPr w:rsidR="00EE3BAE" w:rsidSect="00925D5E">
          <w:pgSz w:w="11906" w:h="16838"/>
          <w:pgMar w:top="1440" w:right="1440" w:bottom="1440" w:left="1440" w:header="708" w:footer="708" w:gutter="0"/>
          <w:cols w:space="708"/>
          <w:docGrid w:linePitch="360"/>
        </w:sectPr>
      </w:pPr>
    </w:p>
    <w:p w14:paraId="5AFFC33B" w14:textId="1A7191F2" w:rsidR="003A000F" w:rsidRDefault="00EE3BAE">
      <w:pPr>
        <w:sectPr w:rsidR="003A000F" w:rsidSect="003A000F">
          <w:pgSz w:w="16838" w:h="11906" w:orient="landscape"/>
          <w:pgMar w:top="1440" w:right="1440" w:bottom="1440" w:left="1440" w:header="708" w:footer="708" w:gutter="0"/>
          <w:cols w:space="708"/>
          <w:docGrid w:linePitch="360"/>
        </w:sectPr>
      </w:pPr>
      <w:r w:rsidRPr="005F7FB2">
        <w:rPr>
          <w:rFonts w:ascii="Aptos" w:eastAsia="MS Mincho" w:hAnsi="Aptos" w:cs="Arial"/>
          <w:noProof/>
          <w:sz w:val="24"/>
          <w:szCs w:val="24"/>
          <w:lang w:eastAsia="ja-JP"/>
        </w:rPr>
        <w:lastRenderedPageBreak/>
        <w:drawing>
          <wp:anchor distT="0" distB="0" distL="114300" distR="114300" simplePos="0" relativeHeight="251709440" behindDoc="0" locked="0" layoutInCell="1" allowOverlap="1" wp14:anchorId="39E93B49" wp14:editId="333E1109">
            <wp:simplePos x="0" y="0"/>
            <wp:positionH relativeFrom="column">
              <wp:posOffset>-731520</wp:posOffset>
            </wp:positionH>
            <wp:positionV relativeFrom="paragraph">
              <wp:posOffset>4610100</wp:posOffset>
            </wp:positionV>
            <wp:extent cx="2278380" cy="1600200"/>
            <wp:effectExtent l="0" t="0" r="7620" b="0"/>
            <wp:wrapNone/>
            <wp:docPr id="1683456811" name="drawing" title="A pregnant person looking at her belly&#10;&#10;AI-generated content may be incorrect.">
              <a:extLst xmlns:a="http://schemas.openxmlformats.org/drawingml/2006/main">
                <a:ext uri="{FF2B5EF4-FFF2-40B4-BE49-F238E27FC236}">
                  <a16:creationId xmlns:a16="http://schemas.microsoft.com/office/drawing/2014/main" id="{33DBA307-0ACD-428F-BE13-812AFACC9FB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2805309" name="Picture 1442805309"/>
                    <pic:cNvPicPr/>
                  </pic:nvPicPr>
                  <pic:blipFill>
                    <a:blip r:embed="rId11">
                      <a:extLst>
                        <a:ext uri="{28A0092B-C50C-407E-A947-70E740481C1C}">
                          <a14:useLocalDpi xmlns:a14="http://schemas.microsoft.com/office/drawing/2010/main" val="0"/>
                        </a:ext>
                      </a:extLst>
                    </a:blip>
                    <a:stretch>
                      <a:fillRect/>
                    </a:stretch>
                  </pic:blipFill>
                  <pic:spPr>
                    <a:xfrm>
                      <a:off x="0" y="0"/>
                      <a:ext cx="2278380" cy="16002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31968" behindDoc="0" locked="0" layoutInCell="1" allowOverlap="1" wp14:anchorId="63FBC234" wp14:editId="2795022B">
            <wp:simplePos x="0" y="0"/>
            <wp:positionH relativeFrom="column">
              <wp:posOffset>7360920</wp:posOffset>
            </wp:positionH>
            <wp:positionV relativeFrom="page">
              <wp:posOffset>5303520</wp:posOffset>
            </wp:positionV>
            <wp:extent cx="2240280" cy="1725930"/>
            <wp:effectExtent l="0" t="0" r="7620" b="7620"/>
            <wp:wrapSquare wrapText="bothSides"/>
            <wp:docPr id="119987578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875783" name="Picture 119987578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240280" cy="1725930"/>
                    </a:xfrm>
                    <a:prstGeom prst="rect">
                      <a:avLst/>
                    </a:prstGeom>
                  </pic:spPr>
                </pic:pic>
              </a:graphicData>
            </a:graphic>
          </wp:anchor>
        </w:drawing>
      </w:r>
      <w:r>
        <w:rPr>
          <w:noProof/>
        </w:rPr>
        <mc:AlternateContent>
          <mc:Choice Requires="wps">
            <w:drawing>
              <wp:anchor distT="45720" distB="45720" distL="114300" distR="114300" simplePos="0" relativeHeight="251658240" behindDoc="0" locked="0" layoutInCell="1" allowOverlap="1" wp14:anchorId="298766ED" wp14:editId="1DE67685">
                <wp:simplePos x="0" y="0"/>
                <wp:positionH relativeFrom="column">
                  <wp:posOffset>6450330</wp:posOffset>
                </wp:positionH>
                <wp:positionV relativeFrom="paragraph">
                  <wp:posOffset>575310</wp:posOffset>
                </wp:positionV>
                <wp:extent cx="2934970" cy="3615690"/>
                <wp:effectExtent l="19050" t="19050" r="17780" b="2286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4970" cy="3615690"/>
                        </a:xfrm>
                        <a:prstGeom prst="rect">
                          <a:avLst/>
                        </a:prstGeom>
                        <a:solidFill>
                          <a:schemeClr val="accent4">
                            <a:lumMod val="20000"/>
                            <a:lumOff val="80000"/>
                          </a:schemeClr>
                        </a:solidFill>
                        <a:ln w="44450">
                          <a:solidFill>
                            <a:srgbClr val="000000"/>
                          </a:solidFill>
                          <a:miter lim="800000"/>
                          <a:headEnd/>
                          <a:tailEnd/>
                        </a:ln>
                        <a:effectLst>
                          <a:softEdge rad="25400"/>
                        </a:effectLst>
                      </wps:spPr>
                      <wps:txbx>
                        <w:txbxContent>
                          <w:p w14:paraId="5DEECBDF" w14:textId="77777777" w:rsidR="00E60EEC" w:rsidRPr="00EE3BAE" w:rsidRDefault="00E60EEC" w:rsidP="00E60EEC">
                            <w:pPr>
                              <w:rPr>
                                <w:rFonts w:ascii="Arial" w:eastAsia="Arial" w:hAnsi="Arial" w:cs="Arial"/>
                                <w:b/>
                                <w:bCs/>
                              </w:rPr>
                            </w:pPr>
                            <w:r w:rsidRPr="00EE3BAE">
                              <w:rPr>
                                <w:rFonts w:ascii="Arial" w:eastAsia="Arial" w:hAnsi="Arial" w:cs="Arial"/>
                                <w:b/>
                                <w:bCs/>
                              </w:rPr>
                              <w:t xml:space="preserve">Current functioning of the service </w:t>
                            </w:r>
                          </w:p>
                          <w:p w14:paraId="35DC5222" w14:textId="3631B136" w:rsidR="005569BD" w:rsidRPr="00EE3BAE" w:rsidRDefault="00E60EEC" w:rsidP="00E60EEC">
                            <w:pPr>
                              <w:rPr>
                                <w:rFonts w:ascii="Arial" w:eastAsia="Arial" w:hAnsi="Arial" w:cs="Arial"/>
                              </w:rPr>
                            </w:pPr>
                            <w:r w:rsidRPr="00EE3BAE">
                              <w:rPr>
                                <w:rFonts w:ascii="Arial" w:eastAsia="Arial" w:hAnsi="Arial" w:cs="Arial"/>
                              </w:rPr>
                              <w:t xml:space="preserve">Currently, Community Antenatal services provide pregnancy care in the community settings and Midwives typically undertake routine antenatal assessments which consist of standard physical checks of blood pressure, urine </w:t>
                            </w:r>
                            <w:proofErr w:type="gramStart"/>
                            <w:r w:rsidRPr="00EE3BAE">
                              <w:rPr>
                                <w:rFonts w:ascii="Arial" w:eastAsia="Arial" w:hAnsi="Arial" w:cs="Arial"/>
                              </w:rPr>
                              <w:t>testing</w:t>
                            </w:r>
                            <w:proofErr w:type="gramEnd"/>
                            <w:r w:rsidRPr="00EE3BAE">
                              <w:rPr>
                                <w:rFonts w:ascii="Arial" w:eastAsia="Arial" w:hAnsi="Arial" w:cs="Arial"/>
                              </w:rPr>
                              <w:t xml:space="preserve"> and fundal height (measuring the bump). Likewise, they monitor the maternal and foetal wellbeing whilst also identifying and managing any </w:t>
                            </w:r>
                            <w:proofErr w:type="gramStart"/>
                            <w:r w:rsidRPr="00EE3BAE">
                              <w:rPr>
                                <w:rFonts w:ascii="Arial" w:eastAsia="Arial" w:hAnsi="Arial" w:cs="Arial"/>
                              </w:rPr>
                              <w:t>possible risk</w:t>
                            </w:r>
                            <w:proofErr w:type="gramEnd"/>
                            <w:r w:rsidRPr="00EE3BAE">
                              <w:rPr>
                                <w:rFonts w:ascii="Arial" w:eastAsia="Arial" w:hAnsi="Arial" w:cs="Arial"/>
                              </w:rPr>
                              <w:t xml:space="preserve"> factors and support women in postpartum. In addition, not only do they provide routine checkups, </w:t>
                            </w:r>
                            <w:r w:rsidR="0011269D" w:rsidRPr="00EE3BAE">
                              <w:rPr>
                                <w:rFonts w:ascii="Arial" w:eastAsia="Arial" w:hAnsi="Arial" w:cs="Arial"/>
                              </w:rPr>
                              <w:t>but they</w:t>
                            </w:r>
                            <w:r w:rsidRPr="00EE3BAE">
                              <w:rPr>
                                <w:rFonts w:ascii="Arial" w:eastAsia="Arial" w:hAnsi="Arial" w:cs="Arial"/>
                              </w:rPr>
                              <w:t xml:space="preserve"> also have a key role in safeguarding vulnerable women and provide health promotion advice on subjects like breastfeeding and smoking cessation.</w:t>
                            </w:r>
                            <w:r w:rsidR="00EE3BAE" w:rsidRPr="00EE3BAE">
                              <w:rPr>
                                <w:rFonts w:ascii="Arial" w:hAnsi="Arial" w:cs="Arial"/>
                              </w:rPr>
                              <w:t xml:space="preserve"> </w:t>
                            </w:r>
                            <w:r w:rsidR="00EE3BAE" w:rsidRPr="00EE3BAE">
                              <w:rPr>
                                <w:rFonts w:ascii="Arial" w:hAnsi="Arial" w:cs="Arial"/>
                              </w:rPr>
                              <w:t>(Norfolk and Norwich University Hospitals NHS Foundation Trust, no date).</w:t>
                            </w:r>
                          </w:p>
                          <w:p w14:paraId="2F2C6041" w14:textId="74A10D4C" w:rsidR="00BE6BE0" w:rsidRPr="005569BD" w:rsidRDefault="00BE6BE0" w:rsidP="005569BD">
                            <w:pPr>
                              <w:rPr>
                                <w:b/>
                                <w:bCs/>
                                <w:color w:val="385623" w:themeColor="accent6" w:themeShade="80"/>
                              </w:rPr>
                            </w:pPr>
                          </w:p>
                          <w:p w14:paraId="40CA5CAC" w14:textId="77777777" w:rsidR="00EE3BAE" w:rsidRDefault="00EE3BAE"/>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8766ED" id="_x0000_t202" coordsize="21600,21600" o:spt="202" path="m,l,21600r21600,l21600,xe">
                <v:stroke joinstyle="miter"/>
                <v:path gradientshapeok="t" o:connecttype="rect"/>
              </v:shapetype>
              <v:shape id="Text Box 6" o:spid="_x0000_s1026" type="#_x0000_t202" style="position:absolute;margin-left:507.9pt;margin-top:45.3pt;width:231.1pt;height:284.7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" fillcolor="#fff2cc [663]" strokeweight="3.5pt">
                <v:textbox>
                  <w:txbxContent>
                    <w:p w14:paraId="5DEECBDF" w14:textId="77777777" w:rsidR="00E60EEC" w:rsidRPr="00EE3BAE" w:rsidRDefault="00E60EEC" w:rsidP="00E60EEC">
                      <w:pPr>
                        <w:rPr>
                          <w:rFonts w:ascii="Arial" w:eastAsia="Arial" w:hAnsi="Arial" w:cs="Arial"/>
                          <w:b/>
                          <w:bCs/>
                        </w:rPr>
                      </w:pPr>
                      <w:r w:rsidRPr="00EE3BAE">
                        <w:rPr>
                          <w:rFonts w:ascii="Arial" w:eastAsia="Arial" w:hAnsi="Arial" w:cs="Arial"/>
                          <w:b/>
                          <w:bCs/>
                        </w:rPr>
                        <w:t xml:space="preserve">Current functioning of the service </w:t>
                      </w:r>
                    </w:p>
                    <w:p w14:paraId="35DC5222" w14:textId="3631B136" w:rsidR="005569BD" w:rsidRPr="00EE3BAE" w:rsidRDefault="00E60EEC" w:rsidP="00E60EEC">
                      <w:pPr>
                        <w:rPr>
                          <w:rFonts w:ascii="Arial" w:eastAsia="Arial" w:hAnsi="Arial" w:cs="Arial"/>
                        </w:rPr>
                      </w:pPr>
                      <w:r w:rsidRPr="00EE3BAE">
                        <w:rPr>
                          <w:rFonts w:ascii="Arial" w:eastAsia="Arial" w:hAnsi="Arial" w:cs="Arial"/>
                        </w:rPr>
                        <w:t xml:space="preserve">Currently, Community Antenatal services provide pregnancy care in the community settings and Midwives typically undertake routine antenatal assessments which consist of standard physical checks of blood pressure, urine </w:t>
                      </w:r>
                      <w:proofErr w:type="gramStart"/>
                      <w:r w:rsidRPr="00EE3BAE">
                        <w:rPr>
                          <w:rFonts w:ascii="Arial" w:eastAsia="Arial" w:hAnsi="Arial" w:cs="Arial"/>
                        </w:rPr>
                        <w:t>testing</w:t>
                      </w:r>
                      <w:proofErr w:type="gramEnd"/>
                      <w:r w:rsidRPr="00EE3BAE">
                        <w:rPr>
                          <w:rFonts w:ascii="Arial" w:eastAsia="Arial" w:hAnsi="Arial" w:cs="Arial"/>
                        </w:rPr>
                        <w:t xml:space="preserve"> and fundal height (measuring the bump). Likewise, they monitor the maternal and foetal wellbeing whilst also identifying and managing any </w:t>
                      </w:r>
                      <w:proofErr w:type="gramStart"/>
                      <w:r w:rsidRPr="00EE3BAE">
                        <w:rPr>
                          <w:rFonts w:ascii="Arial" w:eastAsia="Arial" w:hAnsi="Arial" w:cs="Arial"/>
                        </w:rPr>
                        <w:t>possible risk</w:t>
                      </w:r>
                      <w:proofErr w:type="gramEnd"/>
                      <w:r w:rsidRPr="00EE3BAE">
                        <w:rPr>
                          <w:rFonts w:ascii="Arial" w:eastAsia="Arial" w:hAnsi="Arial" w:cs="Arial"/>
                        </w:rPr>
                        <w:t xml:space="preserve"> factors and support women in postpartum. In addition, not only do they provide routine checkups, </w:t>
                      </w:r>
                      <w:r w:rsidR="0011269D" w:rsidRPr="00EE3BAE">
                        <w:rPr>
                          <w:rFonts w:ascii="Arial" w:eastAsia="Arial" w:hAnsi="Arial" w:cs="Arial"/>
                        </w:rPr>
                        <w:t>but they</w:t>
                      </w:r>
                      <w:r w:rsidRPr="00EE3BAE">
                        <w:rPr>
                          <w:rFonts w:ascii="Arial" w:eastAsia="Arial" w:hAnsi="Arial" w:cs="Arial"/>
                        </w:rPr>
                        <w:t xml:space="preserve"> also have a key role in safeguarding vulnerable women and provide health promotion advice on subjects like breastfeeding and smoking cessation.</w:t>
                      </w:r>
                      <w:r w:rsidR="00EE3BAE" w:rsidRPr="00EE3BAE">
                        <w:rPr>
                          <w:rFonts w:ascii="Arial" w:hAnsi="Arial" w:cs="Arial"/>
                        </w:rPr>
                        <w:t xml:space="preserve"> </w:t>
                      </w:r>
                      <w:r w:rsidR="00EE3BAE" w:rsidRPr="00EE3BAE">
                        <w:rPr>
                          <w:rFonts w:ascii="Arial" w:hAnsi="Arial" w:cs="Arial"/>
                        </w:rPr>
                        <w:t>(Norfolk and Norwich University Hospitals NHS Foundation Trust, no date).</w:t>
                      </w:r>
                    </w:p>
                    <w:p w14:paraId="2F2C6041" w14:textId="74A10D4C" w:rsidR="00BE6BE0" w:rsidRPr="005569BD" w:rsidRDefault="00BE6BE0" w:rsidP="005569BD">
                      <w:pPr>
                        <w:rPr>
                          <w:b/>
                          <w:bCs/>
                          <w:color w:val="385623" w:themeColor="accent6" w:themeShade="80"/>
                        </w:rPr>
                      </w:pPr>
                    </w:p>
                    <w:p w14:paraId="40CA5CAC" w14:textId="77777777" w:rsidR="00EE3BAE" w:rsidRDefault="00EE3BAE"/>
                  </w:txbxContent>
                </v:textbox>
                <w10:wrap type="square"/>
              </v:shape>
            </w:pict>
          </mc:Fallback>
        </mc:AlternateContent>
      </w:r>
      <w:r>
        <w:rPr>
          <w:noProof/>
        </w:rPr>
        <mc:AlternateContent>
          <mc:Choice Requires="wps">
            <w:drawing>
              <wp:anchor distT="45720" distB="45720" distL="114300" distR="114300" simplePos="0" relativeHeight="251629568" behindDoc="0" locked="0" layoutInCell="1" allowOverlap="1" wp14:anchorId="04CAE92E" wp14:editId="6038A9B3">
                <wp:simplePos x="0" y="0"/>
                <wp:positionH relativeFrom="page">
                  <wp:posOffset>278130</wp:posOffset>
                </wp:positionH>
                <wp:positionV relativeFrom="paragraph">
                  <wp:posOffset>544830</wp:posOffset>
                </wp:positionV>
                <wp:extent cx="3219450" cy="3905250"/>
                <wp:effectExtent l="19050" t="19050" r="38100" b="3810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19450" cy="3905250"/>
                        </a:xfrm>
                        <a:prstGeom prst="rect">
                          <a:avLst/>
                        </a:prstGeom>
                        <a:solidFill>
                          <a:schemeClr val="accent6">
                            <a:lumMod val="20000"/>
                            <a:lumOff val="80000"/>
                          </a:schemeClr>
                        </a:solidFill>
                        <a:ln w="47625">
                          <a:solidFill>
                            <a:schemeClr val="tx1"/>
                          </a:solidFill>
                          <a:miter lim="800000"/>
                          <a:headEnd/>
                          <a:tailEnd/>
                        </a:ln>
                        <a:effectLst>
                          <a:softEdge rad="25400"/>
                        </a:effectLst>
                      </wps:spPr>
                      <wps:txbx>
                        <w:txbxContent>
                          <w:p w14:paraId="7C70E6B5" w14:textId="77777777" w:rsidR="005C4A3E" w:rsidRDefault="005C4A3E" w:rsidP="005C4A3E">
                            <w:pPr>
                              <w:rPr>
                                <w:rFonts w:ascii="Arial" w:eastAsia="Arial" w:hAnsi="Arial" w:cs="Arial"/>
                                <w:b/>
                                <w:bCs/>
                              </w:rPr>
                            </w:pPr>
                            <w:r w:rsidRPr="5DD1B912">
                              <w:rPr>
                                <w:rFonts w:ascii="Arial" w:eastAsia="Arial" w:hAnsi="Arial" w:cs="Arial"/>
                                <w:b/>
                                <w:bCs/>
                              </w:rPr>
                              <w:t>What is a Community Antenatal Midwifery Service?</w:t>
                            </w:r>
                          </w:p>
                          <w:p w14:paraId="23B74471" w14:textId="6EDE62DA" w:rsidR="009B1082" w:rsidRPr="00EE3BAE" w:rsidRDefault="009B1082" w:rsidP="009B1082">
                            <w:pPr>
                              <w:rPr>
                                <w:rFonts w:ascii="Arial" w:eastAsia="Arial" w:hAnsi="Arial" w:cs="Arial"/>
                              </w:rPr>
                            </w:pPr>
                            <w:r w:rsidRPr="00EE3BAE">
                              <w:rPr>
                                <w:rFonts w:ascii="Arial" w:eastAsia="Arial" w:hAnsi="Arial" w:cs="Arial"/>
                              </w:rPr>
                              <w:t xml:space="preserve">Community antenatal services are typically a service that provides care for mothers who are expecting outside of hospital settings. These settings could be at a local GP surgery, children's </w:t>
                            </w:r>
                            <w:proofErr w:type="gramStart"/>
                            <w:r w:rsidRPr="00EE3BAE">
                              <w:rPr>
                                <w:rFonts w:ascii="Arial" w:eastAsia="Arial" w:hAnsi="Arial" w:cs="Arial"/>
                              </w:rPr>
                              <w:t>centres</w:t>
                            </w:r>
                            <w:proofErr w:type="gramEnd"/>
                            <w:r w:rsidRPr="00EE3BAE">
                              <w:rPr>
                                <w:rFonts w:ascii="Arial" w:eastAsia="Arial" w:hAnsi="Arial" w:cs="Arial"/>
                              </w:rPr>
                              <w:t xml:space="preserve"> or clinics. Usually, midwives will monitor the health of both the mother and baby, offer advice and answer any of the mother's questions. This service can be either a self-refer or </w:t>
                            </w:r>
                            <w:proofErr w:type="gramStart"/>
                            <w:r w:rsidRPr="00EE3BAE">
                              <w:rPr>
                                <w:rFonts w:ascii="Arial" w:eastAsia="Arial" w:hAnsi="Arial" w:cs="Arial"/>
                              </w:rPr>
                              <w:t>be referred</w:t>
                            </w:r>
                            <w:proofErr w:type="gramEnd"/>
                            <w:r w:rsidRPr="00EE3BAE">
                              <w:rPr>
                                <w:rFonts w:ascii="Arial" w:eastAsia="Arial" w:hAnsi="Arial" w:cs="Arial"/>
                              </w:rPr>
                              <w:t xml:space="preserve"> by your GP. The initial booking can happen from 8- 10 weeks of pregnancy where the mother's full medical history </w:t>
                            </w:r>
                            <w:proofErr w:type="gramStart"/>
                            <w:r w:rsidRPr="00EE3BAE">
                              <w:rPr>
                                <w:rFonts w:ascii="Arial" w:eastAsia="Arial" w:hAnsi="Arial" w:cs="Arial"/>
                              </w:rPr>
                              <w:t xml:space="preserve">is </w:t>
                            </w:r>
                            <w:r w:rsidR="0011269D" w:rsidRPr="00EE3BAE">
                              <w:rPr>
                                <w:rFonts w:ascii="Arial" w:eastAsia="Arial" w:hAnsi="Arial" w:cs="Arial"/>
                              </w:rPr>
                              <w:t>taken</w:t>
                            </w:r>
                            <w:proofErr w:type="gramEnd"/>
                            <w:r w:rsidR="0011269D" w:rsidRPr="00EE3BAE">
                              <w:rPr>
                                <w:rFonts w:ascii="Arial" w:eastAsia="Arial" w:hAnsi="Arial" w:cs="Arial"/>
                              </w:rPr>
                              <w:t>,</w:t>
                            </w:r>
                            <w:r w:rsidRPr="00EE3BAE">
                              <w:rPr>
                                <w:rFonts w:ascii="Arial" w:eastAsia="Arial" w:hAnsi="Arial" w:cs="Arial"/>
                              </w:rPr>
                              <w:t xml:space="preserve"> and a personalised care plan </w:t>
                            </w:r>
                            <w:proofErr w:type="gramStart"/>
                            <w:r w:rsidRPr="00EE3BAE">
                              <w:rPr>
                                <w:rFonts w:ascii="Arial" w:eastAsia="Arial" w:hAnsi="Arial" w:cs="Arial"/>
                              </w:rPr>
                              <w:t>is created</w:t>
                            </w:r>
                            <w:proofErr w:type="gramEnd"/>
                            <w:r w:rsidRPr="00EE3BAE">
                              <w:rPr>
                                <w:rFonts w:ascii="Arial" w:eastAsia="Arial" w:hAnsi="Arial" w:cs="Arial"/>
                              </w:rPr>
                              <w:t xml:space="preserve">. These bookings consist if, routine checkups to track the baby's growth and heartbeat, discussing birth options and if any complications arise then community midwives </w:t>
                            </w:r>
                            <w:proofErr w:type="gramStart"/>
                            <w:r w:rsidRPr="00EE3BAE">
                              <w:rPr>
                                <w:rFonts w:ascii="Arial" w:eastAsia="Arial" w:hAnsi="Arial" w:cs="Arial"/>
                              </w:rPr>
                              <w:t>act as</w:t>
                            </w:r>
                            <w:proofErr w:type="gramEnd"/>
                            <w:r w:rsidRPr="00EE3BAE">
                              <w:rPr>
                                <w:rFonts w:ascii="Arial" w:eastAsia="Arial" w:hAnsi="Arial" w:cs="Arial"/>
                              </w:rPr>
                              <w:t xml:space="preserve"> a link to the hospital-based specialists.</w:t>
                            </w:r>
                            <w:r w:rsidR="00DA0E0C" w:rsidRPr="00EE3BAE">
                              <w:rPr>
                                <w:rFonts w:ascii="Arial" w:hAnsi="Arial" w:cs="Arial"/>
                              </w:rPr>
                              <w:t xml:space="preserve"> </w:t>
                            </w:r>
                            <w:r w:rsidR="00DA0E0C" w:rsidRPr="00EE3BAE">
                              <w:rPr>
                                <w:rFonts w:ascii="Arial" w:hAnsi="Arial" w:cs="Arial"/>
                              </w:rPr>
                              <w:t>(Norfolk and Norwich University Hospitals NHS Foundation Trust, no date).</w:t>
                            </w:r>
                            <w:r w:rsidRPr="00EE3BAE">
                              <w:rPr>
                                <w:rFonts w:ascii="Arial" w:hAnsi="Arial" w:cs="Arial"/>
                              </w:rPr>
                              <w:t xml:space="preserve"> </w:t>
                            </w:r>
                          </w:p>
                          <w:p w14:paraId="124FAB30" w14:textId="77777777" w:rsidR="005C4A3E" w:rsidRPr="00EE3BAE" w:rsidRDefault="005C4A3E" w:rsidP="005C4A3E">
                            <w:pPr>
                              <w:rPr>
                                <w:rFonts w:ascii="Arial" w:eastAsia="Arial" w:hAnsi="Arial" w:cs="Arial"/>
                              </w:rPr>
                            </w:pPr>
                          </w:p>
                          <w:p w14:paraId="35096631" w14:textId="7382F7DE" w:rsidR="00BE6BE0" w:rsidRPr="00FD32B5" w:rsidRDefault="00BE6BE0" w:rsidP="00BE6BE0">
                            <w:pPr>
                              <w:rPr>
                                <w:b/>
                                <w:bCs/>
                                <w:color w:val="385623" w:themeColor="accent6" w:themeShade="80"/>
                              </w:rPr>
                            </w:pPr>
                          </w:p>
                          <w:p w14:paraId="44A2397F" w14:textId="0B34EF0D"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27" type="#_x0000_t202" style="position:absolute;margin-left:21.9pt;margin-top:42.9pt;width:253.5pt;height:307.5pt;z-index:25162956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" fillcolor="#e2efd9 [665]" strokecolor="black [3213]" strokeweight="3.75pt">
                <v:textbox>
                  <w:txbxContent>
                    <w:p w14:paraId="7C70E6B5" w14:textId="77777777" w:rsidR="005C4A3E" w:rsidRDefault="005C4A3E" w:rsidP="005C4A3E">
                      <w:pPr>
                        <w:rPr>
                          <w:rFonts w:ascii="Arial" w:eastAsia="Arial" w:hAnsi="Arial" w:cs="Arial"/>
                          <w:b/>
                          <w:bCs/>
                        </w:rPr>
                      </w:pPr>
                      <w:r w:rsidRPr="5DD1B912">
                        <w:rPr>
                          <w:rFonts w:ascii="Arial" w:eastAsia="Arial" w:hAnsi="Arial" w:cs="Arial"/>
                          <w:b/>
                          <w:bCs/>
                        </w:rPr>
                        <w:t>What is a Community Antenatal Midwifery Service?</w:t>
                      </w:r>
                    </w:p>
                    <w:p w14:paraId="23B74471" w14:textId="6EDE62DA" w:rsidR="009B1082" w:rsidRPr="00EE3BAE" w:rsidRDefault="009B1082" w:rsidP="009B1082">
                      <w:pPr>
                        <w:rPr>
                          <w:rFonts w:ascii="Arial" w:eastAsia="Arial" w:hAnsi="Arial" w:cs="Arial"/>
                        </w:rPr>
                      </w:pPr>
                      <w:r w:rsidRPr="00EE3BAE">
                        <w:rPr>
                          <w:rFonts w:ascii="Arial" w:eastAsia="Arial" w:hAnsi="Arial" w:cs="Arial"/>
                        </w:rPr>
                        <w:t xml:space="preserve">Community antenatal services are typically a service that provides care for mothers who are expecting outside of hospital settings. These settings could be at a local GP surgery, children's </w:t>
                      </w:r>
                      <w:proofErr w:type="gramStart"/>
                      <w:r w:rsidRPr="00EE3BAE">
                        <w:rPr>
                          <w:rFonts w:ascii="Arial" w:eastAsia="Arial" w:hAnsi="Arial" w:cs="Arial"/>
                        </w:rPr>
                        <w:t>centres</w:t>
                      </w:r>
                      <w:proofErr w:type="gramEnd"/>
                      <w:r w:rsidRPr="00EE3BAE">
                        <w:rPr>
                          <w:rFonts w:ascii="Arial" w:eastAsia="Arial" w:hAnsi="Arial" w:cs="Arial"/>
                        </w:rPr>
                        <w:t xml:space="preserve"> or clinics. Usually, midwives will monitor the health of both the mother and baby, offer advice and answer any of the mother's questions. This service can be either a self-refer or </w:t>
                      </w:r>
                      <w:proofErr w:type="gramStart"/>
                      <w:r w:rsidRPr="00EE3BAE">
                        <w:rPr>
                          <w:rFonts w:ascii="Arial" w:eastAsia="Arial" w:hAnsi="Arial" w:cs="Arial"/>
                        </w:rPr>
                        <w:t>be referred</w:t>
                      </w:r>
                      <w:proofErr w:type="gramEnd"/>
                      <w:r w:rsidRPr="00EE3BAE">
                        <w:rPr>
                          <w:rFonts w:ascii="Arial" w:eastAsia="Arial" w:hAnsi="Arial" w:cs="Arial"/>
                        </w:rPr>
                        <w:t xml:space="preserve"> by your GP. The initial booking can happen from 8- 10 weeks of pregnancy where the mother's full medical history </w:t>
                      </w:r>
                      <w:proofErr w:type="gramStart"/>
                      <w:r w:rsidRPr="00EE3BAE">
                        <w:rPr>
                          <w:rFonts w:ascii="Arial" w:eastAsia="Arial" w:hAnsi="Arial" w:cs="Arial"/>
                        </w:rPr>
                        <w:t xml:space="preserve">is </w:t>
                      </w:r>
                      <w:r w:rsidR="0011269D" w:rsidRPr="00EE3BAE">
                        <w:rPr>
                          <w:rFonts w:ascii="Arial" w:eastAsia="Arial" w:hAnsi="Arial" w:cs="Arial"/>
                        </w:rPr>
                        <w:t>taken</w:t>
                      </w:r>
                      <w:proofErr w:type="gramEnd"/>
                      <w:r w:rsidR="0011269D" w:rsidRPr="00EE3BAE">
                        <w:rPr>
                          <w:rFonts w:ascii="Arial" w:eastAsia="Arial" w:hAnsi="Arial" w:cs="Arial"/>
                        </w:rPr>
                        <w:t>,</w:t>
                      </w:r>
                      <w:r w:rsidRPr="00EE3BAE">
                        <w:rPr>
                          <w:rFonts w:ascii="Arial" w:eastAsia="Arial" w:hAnsi="Arial" w:cs="Arial"/>
                        </w:rPr>
                        <w:t xml:space="preserve"> and a personalised care plan </w:t>
                      </w:r>
                      <w:proofErr w:type="gramStart"/>
                      <w:r w:rsidRPr="00EE3BAE">
                        <w:rPr>
                          <w:rFonts w:ascii="Arial" w:eastAsia="Arial" w:hAnsi="Arial" w:cs="Arial"/>
                        </w:rPr>
                        <w:t>is created</w:t>
                      </w:r>
                      <w:proofErr w:type="gramEnd"/>
                      <w:r w:rsidRPr="00EE3BAE">
                        <w:rPr>
                          <w:rFonts w:ascii="Arial" w:eastAsia="Arial" w:hAnsi="Arial" w:cs="Arial"/>
                        </w:rPr>
                        <w:t xml:space="preserve">. These bookings consist if, routine checkups to track the baby's growth and heartbeat, discussing birth options and if any complications arise then community midwives </w:t>
                      </w:r>
                      <w:proofErr w:type="gramStart"/>
                      <w:r w:rsidRPr="00EE3BAE">
                        <w:rPr>
                          <w:rFonts w:ascii="Arial" w:eastAsia="Arial" w:hAnsi="Arial" w:cs="Arial"/>
                        </w:rPr>
                        <w:t>act as</w:t>
                      </w:r>
                      <w:proofErr w:type="gramEnd"/>
                      <w:r w:rsidRPr="00EE3BAE">
                        <w:rPr>
                          <w:rFonts w:ascii="Arial" w:eastAsia="Arial" w:hAnsi="Arial" w:cs="Arial"/>
                        </w:rPr>
                        <w:t xml:space="preserve"> a link to the hospital-based specialists.</w:t>
                      </w:r>
                      <w:r w:rsidR="00DA0E0C" w:rsidRPr="00EE3BAE">
                        <w:rPr>
                          <w:rFonts w:ascii="Arial" w:hAnsi="Arial" w:cs="Arial"/>
                        </w:rPr>
                        <w:t xml:space="preserve"> </w:t>
                      </w:r>
                      <w:r w:rsidR="00DA0E0C" w:rsidRPr="00EE3BAE">
                        <w:rPr>
                          <w:rFonts w:ascii="Arial" w:hAnsi="Arial" w:cs="Arial"/>
                        </w:rPr>
                        <w:t>(Norfolk and Norwich University Hospitals NHS Foundation Trust, no date).</w:t>
                      </w:r>
                      <w:r w:rsidRPr="00EE3BAE">
                        <w:rPr>
                          <w:rFonts w:ascii="Arial" w:hAnsi="Arial" w:cs="Arial"/>
                        </w:rPr>
                        <w:t xml:space="preserve"> </w:t>
                      </w:r>
                    </w:p>
                    <w:p w14:paraId="124FAB30" w14:textId="77777777" w:rsidR="005C4A3E" w:rsidRPr="00EE3BAE" w:rsidRDefault="005C4A3E" w:rsidP="005C4A3E">
                      <w:pPr>
                        <w:rPr>
                          <w:rFonts w:ascii="Arial" w:eastAsia="Arial" w:hAnsi="Arial" w:cs="Arial"/>
                        </w:rPr>
                      </w:pPr>
                    </w:p>
                    <w:p w14:paraId="35096631" w14:textId="7382F7DE" w:rsidR="00BE6BE0" w:rsidRPr="00FD32B5" w:rsidRDefault="00BE6BE0" w:rsidP="00BE6BE0">
                      <w:pPr>
                        <w:rPr>
                          <w:b/>
                          <w:bCs/>
                          <w:color w:val="385623" w:themeColor="accent6" w:themeShade="80"/>
                        </w:rPr>
                      </w:pPr>
                    </w:p>
                    <w:p w14:paraId="44A2397F" w14:textId="0B34EF0D" w:rsidR="00BE6BE0" w:rsidRDefault="00BE6BE0" w:rsidP="00BE6BE0"/>
                  </w:txbxContent>
                </v:textbox>
                <w10:wrap type="square" anchorx="page"/>
              </v:shape>
            </w:pict>
          </mc:Fallback>
        </mc:AlternateContent>
      </w:r>
      <w:r>
        <w:rPr>
          <w:noProof/>
        </w:rPr>
        <mc:AlternateContent>
          <mc:Choice Requires="wps">
            <w:drawing>
              <wp:anchor distT="45720" distB="45720" distL="114300" distR="114300" simplePos="0" relativeHeight="251645952" behindDoc="0" locked="0" layoutInCell="1" allowOverlap="1" wp14:anchorId="21A64788" wp14:editId="71D5EB1E">
                <wp:simplePos x="0" y="0"/>
                <wp:positionH relativeFrom="margin">
                  <wp:posOffset>2655570</wp:posOffset>
                </wp:positionH>
                <wp:positionV relativeFrom="paragraph">
                  <wp:posOffset>575310</wp:posOffset>
                </wp:positionV>
                <wp:extent cx="3783330" cy="3295650"/>
                <wp:effectExtent l="19050" t="19050" r="2667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3330" cy="3295650"/>
                        </a:xfrm>
                        <a:prstGeom prst="rect">
                          <a:avLst/>
                        </a:prstGeom>
                        <a:solidFill>
                          <a:schemeClr val="accent5">
                            <a:lumMod val="20000"/>
                            <a:lumOff val="80000"/>
                          </a:schemeClr>
                        </a:solidFill>
                        <a:ln w="44450">
                          <a:solidFill>
                            <a:srgbClr val="000000"/>
                          </a:solidFill>
                          <a:miter lim="800000"/>
                          <a:headEnd/>
                          <a:tailEnd/>
                        </a:ln>
                        <a:effectLst>
                          <a:softEdge rad="25400"/>
                        </a:effectLst>
                      </wps:spPr>
                      <wps:txbx>
                        <w:txbxContent>
                          <w:p w14:paraId="08ECA677" w14:textId="77777777" w:rsidR="00E321E5" w:rsidRPr="00EE3BAE" w:rsidRDefault="00E321E5" w:rsidP="00E321E5">
                            <w:pPr>
                              <w:rPr>
                                <w:rFonts w:ascii="Arial" w:eastAsia="Arial" w:hAnsi="Arial" w:cs="Arial"/>
                                <w:b/>
                                <w:bCs/>
                              </w:rPr>
                            </w:pPr>
                            <w:r w:rsidRPr="00EE3BAE">
                              <w:rPr>
                                <w:rFonts w:ascii="Arial" w:eastAsia="Arial" w:hAnsi="Arial" w:cs="Arial"/>
                                <w:b/>
                                <w:bCs/>
                              </w:rPr>
                              <w:t>Brief history</w:t>
                            </w:r>
                          </w:p>
                          <w:p w14:paraId="11979ABD" w14:textId="77777777" w:rsidR="00E321E5" w:rsidRPr="00EE3BAE" w:rsidRDefault="00E321E5" w:rsidP="00E321E5">
                            <w:pPr>
                              <w:rPr>
                                <w:rFonts w:ascii="Arial" w:eastAsia="Arial" w:hAnsi="Arial" w:cs="Arial"/>
                              </w:rPr>
                            </w:pPr>
                            <w:r w:rsidRPr="00EE3BAE">
                              <w:rPr>
                                <w:rFonts w:ascii="Arial" w:eastAsia="Arial" w:hAnsi="Arial" w:cs="Arial"/>
                              </w:rPr>
                              <w:t xml:space="preserve">Community antenatal midwifery grew from localised, informal support into a structured community-based care. This was </w:t>
                            </w:r>
                            <w:proofErr w:type="gramStart"/>
                            <w:r w:rsidRPr="00EE3BAE">
                              <w:rPr>
                                <w:rFonts w:ascii="Arial" w:eastAsia="Arial" w:hAnsi="Arial" w:cs="Arial"/>
                              </w:rPr>
                              <w:t>due to the fact that</w:t>
                            </w:r>
                            <w:proofErr w:type="gramEnd"/>
                            <w:r w:rsidRPr="00EE3BAE">
                              <w:rPr>
                                <w:rFonts w:ascii="Arial" w:eastAsia="Arial" w:hAnsi="Arial" w:cs="Arial"/>
                              </w:rPr>
                              <w:t xml:space="preserve">, childbirth was primarily domestic, community event that was managed by local midwives or experienced women. This transition </w:t>
                            </w:r>
                            <w:proofErr w:type="gramStart"/>
                            <w:r w:rsidRPr="00EE3BAE">
                              <w:rPr>
                                <w:rFonts w:ascii="Arial" w:eastAsia="Arial" w:hAnsi="Arial" w:cs="Arial"/>
                              </w:rPr>
                              <w:t>was heavily driven</w:t>
                            </w:r>
                            <w:proofErr w:type="gramEnd"/>
                            <w:r w:rsidRPr="00EE3BAE">
                              <w:rPr>
                                <w:rFonts w:ascii="Arial" w:eastAsia="Arial" w:hAnsi="Arial" w:cs="Arial"/>
                              </w:rPr>
                              <w:t xml:space="preserve"> by medicalisation in the mid-20</w:t>
                            </w:r>
                            <w:r w:rsidRPr="00EE3BAE">
                              <w:rPr>
                                <w:rFonts w:ascii="Arial" w:eastAsia="Arial" w:hAnsi="Arial" w:cs="Arial"/>
                                <w:vertAlign w:val="superscript"/>
                              </w:rPr>
                              <w:t>th</w:t>
                            </w:r>
                            <w:r w:rsidRPr="00EE3BAE">
                              <w:rPr>
                                <w:rFonts w:ascii="Arial" w:eastAsia="Arial" w:hAnsi="Arial" w:cs="Arial"/>
                              </w:rPr>
                              <w:t xml:space="preserve"> century and the rising concerns over maternal mortality. The 1963 Midwives Act in the UK introduced a salaried domiciliary midwifery system. </w:t>
                            </w:r>
                          </w:p>
                          <w:p w14:paraId="2A6CE679" w14:textId="176A69D5" w:rsidR="00BE6BE0" w:rsidRPr="00EE3BAE" w:rsidRDefault="00E321E5" w:rsidP="00E321E5">
                            <w:pPr>
                              <w:rPr>
                                <w:rFonts w:ascii="Arial" w:hAnsi="Arial" w:cs="Arial"/>
                                <w:b/>
                                <w:bCs/>
                                <w:color w:val="385623" w:themeColor="accent6" w:themeShade="80"/>
                              </w:rPr>
                            </w:pPr>
                            <w:r w:rsidRPr="00EE3BAE">
                              <w:rPr>
                                <w:rFonts w:ascii="Arial" w:eastAsia="Arial" w:hAnsi="Arial" w:cs="Arial"/>
                              </w:rPr>
                              <w:t xml:space="preserve">Subsequently, in 1993 a pivotal report called “The Changing Childbirth” in the UK had </w:t>
                            </w:r>
                            <w:proofErr w:type="gramStart"/>
                            <w:r w:rsidRPr="00EE3BAE">
                              <w:rPr>
                                <w:rFonts w:ascii="Arial" w:eastAsia="Arial" w:hAnsi="Arial" w:cs="Arial"/>
                              </w:rPr>
                              <w:t>a great impact</w:t>
                            </w:r>
                            <w:proofErr w:type="gramEnd"/>
                            <w:r w:rsidRPr="00EE3BAE">
                              <w:rPr>
                                <w:rFonts w:ascii="Arial" w:eastAsia="Arial" w:hAnsi="Arial" w:cs="Arial"/>
                              </w:rPr>
                              <w:t xml:space="preserve"> on sifting maternity care away from purely clinical and enabled midwives to operate independently outside of the GP and contributing to the development of community antenatal midwifery services.</w:t>
                            </w:r>
                            <w:r w:rsidR="00EE3BAE" w:rsidRPr="00EE3BAE">
                              <w:rPr>
                                <w:rFonts w:ascii="Arial" w:eastAsia="Arial" w:hAnsi="Arial" w:cs="Arial"/>
                              </w:rPr>
                              <w:t xml:space="preserve"> </w:t>
                            </w:r>
                            <w:r w:rsidR="00EE3BAE" w:rsidRPr="00EE3BAE">
                              <w:rPr>
                                <w:rFonts w:ascii="Arial" w:hAnsi="Arial" w:cs="Arial"/>
                              </w:rPr>
                              <w:t>(McIntosh and Hunter, 2014).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28" type="#_x0000_t202" style="position:absolute;margin-left:209.1pt;margin-top:45.3pt;width:297.9pt;height:259.5pt;z-index:25164595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" fillcolor="#deeaf6 [664]" strokeweight="3.5pt">
                <v:textbox>
                  <w:txbxContent>
                    <w:p w14:paraId="08ECA677" w14:textId="77777777" w:rsidR="00E321E5" w:rsidRPr="00EE3BAE" w:rsidRDefault="00E321E5" w:rsidP="00E321E5">
                      <w:pPr>
                        <w:rPr>
                          <w:rFonts w:ascii="Arial" w:eastAsia="Arial" w:hAnsi="Arial" w:cs="Arial"/>
                          <w:b/>
                          <w:bCs/>
                        </w:rPr>
                      </w:pPr>
                      <w:r w:rsidRPr="00EE3BAE">
                        <w:rPr>
                          <w:rFonts w:ascii="Arial" w:eastAsia="Arial" w:hAnsi="Arial" w:cs="Arial"/>
                          <w:b/>
                          <w:bCs/>
                        </w:rPr>
                        <w:t>Brief history</w:t>
                      </w:r>
                    </w:p>
                    <w:p w14:paraId="11979ABD" w14:textId="77777777" w:rsidR="00E321E5" w:rsidRPr="00EE3BAE" w:rsidRDefault="00E321E5" w:rsidP="00E321E5">
                      <w:pPr>
                        <w:rPr>
                          <w:rFonts w:ascii="Arial" w:eastAsia="Arial" w:hAnsi="Arial" w:cs="Arial"/>
                        </w:rPr>
                      </w:pPr>
                      <w:r w:rsidRPr="00EE3BAE">
                        <w:rPr>
                          <w:rFonts w:ascii="Arial" w:eastAsia="Arial" w:hAnsi="Arial" w:cs="Arial"/>
                        </w:rPr>
                        <w:t xml:space="preserve">Community antenatal midwifery grew from localised, informal support into a structured community-based care. This was </w:t>
                      </w:r>
                      <w:proofErr w:type="gramStart"/>
                      <w:r w:rsidRPr="00EE3BAE">
                        <w:rPr>
                          <w:rFonts w:ascii="Arial" w:eastAsia="Arial" w:hAnsi="Arial" w:cs="Arial"/>
                        </w:rPr>
                        <w:t>due to the fact that</w:t>
                      </w:r>
                      <w:proofErr w:type="gramEnd"/>
                      <w:r w:rsidRPr="00EE3BAE">
                        <w:rPr>
                          <w:rFonts w:ascii="Arial" w:eastAsia="Arial" w:hAnsi="Arial" w:cs="Arial"/>
                        </w:rPr>
                        <w:t xml:space="preserve">, childbirth was primarily domestic, community event that was managed by local midwives or experienced women. This transition </w:t>
                      </w:r>
                      <w:proofErr w:type="gramStart"/>
                      <w:r w:rsidRPr="00EE3BAE">
                        <w:rPr>
                          <w:rFonts w:ascii="Arial" w:eastAsia="Arial" w:hAnsi="Arial" w:cs="Arial"/>
                        </w:rPr>
                        <w:t>was heavily driven</w:t>
                      </w:r>
                      <w:proofErr w:type="gramEnd"/>
                      <w:r w:rsidRPr="00EE3BAE">
                        <w:rPr>
                          <w:rFonts w:ascii="Arial" w:eastAsia="Arial" w:hAnsi="Arial" w:cs="Arial"/>
                        </w:rPr>
                        <w:t xml:space="preserve"> by medicalisation in the mid-20</w:t>
                      </w:r>
                      <w:r w:rsidRPr="00EE3BAE">
                        <w:rPr>
                          <w:rFonts w:ascii="Arial" w:eastAsia="Arial" w:hAnsi="Arial" w:cs="Arial"/>
                          <w:vertAlign w:val="superscript"/>
                        </w:rPr>
                        <w:t>th</w:t>
                      </w:r>
                      <w:r w:rsidRPr="00EE3BAE">
                        <w:rPr>
                          <w:rFonts w:ascii="Arial" w:eastAsia="Arial" w:hAnsi="Arial" w:cs="Arial"/>
                        </w:rPr>
                        <w:t xml:space="preserve"> century and the rising concerns over maternal mortality. The 1963 Midwives Act in the UK introduced a salaried domiciliary midwifery system. </w:t>
                      </w:r>
                    </w:p>
                    <w:p w14:paraId="2A6CE679" w14:textId="176A69D5" w:rsidR="00BE6BE0" w:rsidRPr="00EE3BAE" w:rsidRDefault="00E321E5" w:rsidP="00E321E5">
                      <w:pPr>
                        <w:rPr>
                          <w:rFonts w:ascii="Arial" w:hAnsi="Arial" w:cs="Arial"/>
                          <w:b/>
                          <w:bCs/>
                          <w:color w:val="385623" w:themeColor="accent6" w:themeShade="80"/>
                        </w:rPr>
                      </w:pPr>
                      <w:r w:rsidRPr="00EE3BAE">
                        <w:rPr>
                          <w:rFonts w:ascii="Arial" w:eastAsia="Arial" w:hAnsi="Arial" w:cs="Arial"/>
                        </w:rPr>
                        <w:t xml:space="preserve">Subsequently, in 1993 a pivotal report called “The Changing Childbirth” in the UK had </w:t>
                      </w:r>
                      <w:proofErr w:type="gramStart"/>
                      <w:r w:rsidRPr="00EE3BAE">
                        <w:rPr>
                          <w:rFonts w:ascii="Arial" w:eastAsia="Arial" w:hAnsi="Arial" w:cs="Arial"/>
                        </w:rPr>
                        <w:t>a great impact</w:t>
                      </w:r>
                      <w:proofErr w:type="gramEnd"/>
                      <w:r w:rsidRPr="00EE3BAE">
                        <w:rPr>
                          <w:rFonts w:ascii="Arial" w:eastAsia="Arial" w:hAnsi="Arial" w:cs="Arial"/>
                        </w:rPr>
                        <w:t xml:space="preserve"> on sifting maternity care away from purely clinical and enabled midwives to operate independently outside of the GP and contributing to the development of community antenatal midwifery services.</w:t>
                      </w:r>
                      <w:r w:rsidR="00EE3BAE" w:rsidRPr="00EE3BAE">
                        <w:rPr>
                          <w:rFonts w:ascii="Arial" w:eastAsia="Arial" w:hAnsi="Arial" w:cs="Arial"/>
                        </w:rPr>
                        <w:t xml:space="preserve"> </w:t>
                      </w:r>
                      <w:r w:rsidR="00EE3BAE" w:rsidRPr="00EE3BAE">
                        <w:rPr>
                          <w:rFonts w:ascii="Arial" w:hAnsi="Arial" w:cs="Arial"/>
                        </w:rPr>
                        <w:t>(McIntosh and Hunter, 2014).</w:t>
                      </w:r>
                    </w:p>
                  </w:txbxContent>
                </v:textbox>
                <w10:wrap type="square" anchorx="margin"/>
              </v:shape>
            </w:pict>
          </mc:Fallback>
        </mc:AlternateContent>
      </w:r>
      <w:r>
        <w:rPr>
          <w:noProof/>
        </w:rPr>
        <mc:AlternateContent>
          <mc:Choice Requires="wps">
            <w:drawing>
              <wp:anchor distT="45720" distB="45720" distL="114300" distR="114300" simplePos="0" relativeHeight="251684864" behindDoc="0" locked="0" layoutInCell="1" allowOverlap="1" wp14:anchorId="1182A892" wp14:editId="72298D8B">
                <wp:simplePos x="0" y="0"/>
                <wp:positionH relativeFrom="margin">
                  <wp:align>center</wp:align>
                </wp:positionH>
                <wp:positionV relativeFrom="page">
                  <wp:posOffset>5132070</wp:posOffset>
                </wp:positionV>
                <wp:extent cx="5615940" cy="2000250"/>
                <wp:effectExtent l="19050" t="19050" r="41910" b="3810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15940" cy="2000250"/>
                        </a:xfrm>
                        <a:prstGeom prst="rect">
                          <a:avLst/>
                        </a:prstGeom>
                        <a:solidFill>
                          <a:srgbClr val="CCCCFF"/>
                        </a:solidFill>
                        <a:ln w="47625">
                          <a:solidFill>
                            <a:srgbClr val="000000"/>
                          </a:solidFill>
                          <a:miter lim="800000"/>
                          <a:headEnd/>
                          <a:tailEnd/>
                        </a:ln>
                        <a:effectLst>
                          <a:softEdge rad="25400"/>
                        </a:effectLst>
                      </wps:spPr>
                      <wps:txbx>
                        <w:txbxContent>
                          <w:p w14:paraId="1FCA702E" w14:textId="77777777" w:rsidR="004159E9" w:rsidRPr="00EE3BAE" w:rsidRDefault="004159E9" w:rsidP="004159E9">
                            <w:pPr>
                              <w:rPr>
                                <w:rFonts w:ascii="Arial" w:eastAsia="Arial" w:hAnsi="Arial" w:cs="Arial"/>
                                <w:b/>
                                <w:bCs/>
                              </w:rPr>
                            </w:pPr>
                            <w:r w:rsidRPr="00EE3BAE">
                              <w:rPr>
                                <w:rFonts w:ascii="Arial" w:eastAsia="Arial" w:hAnsi="Arial" w:cs="Arial"/>
                                <w:b/>
                                <w:bCs/>
                              </w:rPr>
                              <w:t xml:space="preserve">Challenges: workforce strain. </w:t>
                            </w:r>
                          </w:p>
                          <w:p w14:paraId="343E4B69" w14:textId="4D602AA1" w:rsidR="004159E9" w:rsidRPr="00EE3BAE" w:rsidRDefault="004159E9" w:rsidP="004159E9">
                            <w:pPr>
                              <w:rPr>
                                <w:rFonts w:ascii="Arial" w:eastAsia="Arial" w:hAnsi="Arial" w:cs="Arial"/>
                              </w:rPr>
                            </w:pPr>
                            <w:r w:rsidRPr="00EE3BAE">
                              <w:rPr>
                                <w:rFonts w:ascii="Arial" w:eastAsia="Arial" w:hAnsi="Arial" w:cs="Arial"/>
                              </w:rPr>
                              <w:t xml:space="preserve">Nation surveys specifically from the Royal College of Midwives (RCM) imply that </w:t>
                            </w:r>
                            <w:proofErr w:type="gramStart"/>
                            <w:r w:rsidRPr="00EE3BAE">
                              <w:rPr>
                                <w:rFonts w:ascii="Arial" w:eastAsia="Arial" w:hAnsi="Arial" w:cs="Arial"/>
                              </w:rPr>
                              <w:t>many</w:t>
                            </w:r>
                            <w:proofErr w:type="gramEnd"/>
                            <w:r w:rsidRPr="00EE3BAE">
                              <w:rPr>
                                <w:rFonts w:ascii="Arial" w:eastAsia="Arial" w:hAnsi="Arial" w:cs="Arial"/>
                              </w:rPr>
                              <w:t xml:space="preserve"> community midwives experience a high amount of burnout due to balancing personalised community care with staff shortages leading to </w:t>
                            </w:r>
                            <w:proofErr w:type="gramStart"/>
                            <w:r w:rsidRPr="00EE3BAE">
                              <w:rPr>
                                <w:rFonts w:ascii="Arial" w:eastAsia="Arial" w:hAnsi="Arial" w:cs="Arial"/>
                              </w:rPr>
                              <w:t>many</w:t>
                            </w:r>
                            <w:proofErr w:type="gramEnd"/>
                            <w:r w:rsidRPr="00EE3BAE">
                              <w:rPr>
                                <w:rFonts w:ascii="Arial" w:eastAsia="Arial" w:hAnsi="Arial" w:cs="Arial"/>
                              </w:rPr>
                              <w:t xml:space="preserve"> unpaid hours. The RCM survey </w:t>
                            </w:r>
                            <w:r w:rsidR="0011269D" w:rsidRPr="00EE3BAE">
                              <w:rPr>
                                <w:rFonts w:ascii="Arial" w:eastAsia="Arial" w:hAnsi="Arial" w:cs="Arial"/>
                              </w:rPr>
                              <w:t>highlighted</w:t>
                            </w:r>
                            <w:r w:rsidRPr="00EE3BAE">
                              <w:rPr>
                                <w:rFonts w:ascii="Arial" w:eastAsia="Arial" w:hAnsi="Arial" w:cs="Arial"/>
                              </w:rPr>
                              <w:t xml:space="preserve"> that “45% of midwives report burnout often or always”. </w:t>
                            </w:r>
                          </w:p>
                          <w:p w14:paraId="54DFC58C" w14:textId="77777777" w:rsidR="004159E9" w:rsidRPr="00EE3BAE" w:rsidRDefault="004159E9" w:rsidP="004159E9">
                            <w:pPr>
                              <w:rPr>
                                <w:rFonts w:ascii="Arial" w:eastAsia="Arial" w:hAnsi="Arial" w:cs="Arial"/>
                              </w:rPr>
                            </w:pPr>
                            <w:r w:rsidRPr="00EE3BAE">
                              <w:rPr>
                                <w:rFonts w:ascii="Arial" w:eastAsia="Arial" w:hAnsi="Arial" w:cs="Arial"/>
                              </w:rPr>
                              <w:t xml:space="preserve">Women booking late or missing appointments. </w:t>
                            </w:r>
                          </w:p>
                          <w:p w14:paraId="27AA73DD" w14:textId="3669E8DC" w:rsidR="004159E9" w:rsidRPr="00EE3BAE" w:rsidRDefault="004159E9" w:rsidP="004159E9">
                            <w:pPr>
                              <w:rPr>
                                <w:rFonts w:ascii="Arial" w:eastAsia="Arial" w:hAnsi="Arial" w:cs="Arial"/>
                              </w:rPr>
                            </w:pPr>
                            <w:r w:rsidRPr="00EE3BAE">
                              <w:rPr>
                                <w:rFonts w:ascii="Arial" w:eastAsia="Arial" w:hAnsi="Arial" w:cs="Arial"/>
                              </w:rPr>
                              <w:t xml:space="preserve">When pregnant women book their initial appointment late or they miss appointments it means that midwives have no opportunities to assess the mother and </w:t>
                            </w:r>
                            <w:r w:rsidR="0011269D" w:rsidRPr="00EE3BAE">
                              <w:rPr>
                                <w:rFonts w:ascii="Arial" w:eastAsia="Arial" w:hAnsi="Arial" w:cs="Arial"/>
                              </w:rPr>
                              <w:t>babies’</w:t>
                            </w:r>
                            <w:r w:rsidRPr="00EE3BAE">
                              <w:rPr>
                                <w:rFonts w:ascii="Arial" w:eastAsia="Arial" w:hAnsi="Arial" w:cs="Arial"/>
                              </w:rPr>
                              <w:t xml:space="preserve"> wellbeing.</w:t>
                            </w:r>
                            <w:r w:rsidR="00EE3BAE" w:rsidRPr="00EE3BAE">
                              <w:rPr>
                                <w:rFonts w:ascii="Arial" w:hAnsi="Arial" w:cs="Arial"/>
                              </w:rPr>
                              <w:t xml:space="preserve"> </w:t>
                            </w:r>
                            <w:r w:rsidR="00EE3BAE" w:rsidRPr="00EE3BAE">
                              <w:rPr>
                                <w:rFonts w:ascii="Arial" w:hAnsi="Arial" w:cs="Arial"/>
                              </w:rPr>
                              <w:t>Royal College of Midwives (2025)</w:t>
                            </w:r>
                          </w:p>
                          <w:p w14:paraId="509CCEFE" w14:textId="77777777" w:rsidR="00BE6BE0" w:rsidRPr="00EE3BAE" w:rsidRDefault="00BE6BE0" w:rsidP="00BE6BE0">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182A892" id="Text Box 8" o:spid="_x0000_s1029" type="#_x0000_t202" style="position:absolute;margin-left:0;margin-top:404.1pt;width:442.2pt;height:157.5pt;z-index:251684864;visibility:visible;mso-wrap-style:square;mso-width-percent:0;mso-height-percent:0;mso-wrap-distance-left:9pt;mso-wrap-distance-top:3.6pt;mso-wrap-distance-right:9pt;mso-wrap-distance-bottom:3.6pt;mso-position-horizontal:center;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" fillcolor="#ccf" strokeweight="3.75pt">
                <v:textbox>
                  <w:txbxContent>
                    <w:p w14:paraId="1FCA702E" w14:textId="77777777" w:rsidR="004159E9" w:rsidRPr="00EE3BAE" w:rsidRDefault="004159E9" w:rsidP="004159E9">
                      <w:pPr>
                        <w:rPr>
                          <w:rFonts w:ascii="Arial" w:eastAsia="Arial" w:hAnsi="Arial" w:cs="Arial"/>
                          <w:b/>
                          <w:bCs/>
                        </w:rPr>
                      </w:pPr>
                      <w:r w:rsidRPr="00EE3BAE">
                        <w:rPr>
                          <w:rFonts w:ascii="Arial" w:eastAsia="Arial" w:hAnsi="Arial" w:cs="Arial"/>
                          <w:b/>
                          <w:bCs/>
                        </w:rPr>
                        <w:t xml:space="preserve">Challenges: workforce strain. </w:t>
                      </w:r>
                    </w:p>
                    <w:p w14:paraId="343E4B69" w14:textId="4D602AA1" w:rsidR="004159E9" w:rsidRPr="00EE3BAE" w:rsidRDefault="004159E9" w:rsidP="004159E9">
                      <w:pPr>
                        <w:rPr>
                          <w:rFonts w:ascii="Arial" w:eastAsia="Arial" w:hAnsi="Arial" w:cs="Arial"/>
                        </w:rPr>
                      </w:pPr>
                      <w:r w:rsidRPr="00EE3BAE">
                        <w:rPr>
                          <w:rFonts w:ascii="Arial" w:eastAsia="Arial" w:hAnsi="Arial" w:cs="Arial"/>
                        </w:rPr>
                        <w:t xml:space="preserve">Nation surveys specifically from the Royal College of Midwives (RCM) imply that </w:t>
                      </w:r>
                      <w:proofErr w:type="gramStart"/>
                      <w:r w:rsidRPr="00EE3BAE">
                        <w:rPr>
                          <w:rFonts w:ascii="Arial" w:eastAsia="Arial" w:hAnsi="Arial" w:cs="Arial"/>
                        </w:rPr>
                        <w:t>many</w:t>
                      </w:r>
                      <w:proofErr w:type="gramEnd"/>
                      <w:r w:rsidRPr="00EE3BAE">
                        <w:rPr>
                          <w:rFonts w:ascii="Arial" w:eastAsia="Arial" w:hAnsi="Arial" w:cs="Arial"/>
                        </w:rPr>
                        <w:t xml:space="preserve"> community midwives experience a high amount of burnout due to balancing personalised community care with staff shortages leading to </w:t>
                      </w:r>
                      <w:proofErr w:type="gramStart"/>
                      <w:r w:rsidRPr="00EE3BAE">
                        <w:rPr>
                          <w:rFonts w:ascii="Arial" w:eastAsia="Arial" w:hAnsi="Arial" w:cs="Arial"/>
                        </w:rPr>
                        <w:t>many</w:t>
                      </w:r>
                      <w:proofErr w:type="gramEnd"/>
                      <w:r w:rsidRPr="00EE3BAE">
                        <w:rPr>
                          <w:rFonts w:ascii="Arial" w:eastAsia="Arial" w:hAnsi="Arial" w:cs="Arial"/>
                        </w:rPr>
                        <w:t xml:space="preserve"> unpaid hours. The RCM survey </w:t>
                      </w:r>
                      <w:r w:rsidR="0011269D" w:rsidRPr="00EE3BAE">
                        <w:rPr>
                          <w:rFonts w:ascii="Arial" w:eastAsia="Arial" w:hAnsi="Arial" w:cs="Arial"/>
                        </w:rPr>
                        <w:t>highlighted</w:t>
                      </w:r>
                      <w:r w:rsidRPr="00EE3BAE">
                        <w:rPr>
                          <w:rFonts w:ascii="Arial" w:eastAsia="Arial" w:hAnsi="Arial" w:cs="Arial"/>
                        </w:rPr>
                        <w:t xml:space="preserve"> that “45% of midwives report burnout often or always”. </w:t>
                      </w:r>
                    </w:p>
                    <w:p w14:paraId="54DFC58C" w14:textId="77777777" w:rsidR="004159E9" w:rsidRPr="00EE3BAE" w:rsidRDefault="004159E9" w:rsidP="004159E9">
                      <w:pPr>
                        <w:rPr>
                          <w:rFonts w:ascii="Arial" w:eastAsia="Arial" w:hAnsi="Arial" w:cs="Arial"/>
                        </w:rPr>
                      </w:pPr>
                      <w:r w:rsidRPr="00EE3BAE">
                        <w:rPr>
                          <w:rFonts w:ascii="Arial" w:eastAsia="Arial" w:hAnsi="Arial" w:cs="Arial"/>
                        </w:rPr>
                        <w:t xml:space="preserve">Women booking late or missing appointments. </w:t>
                      </w:r>
                    </w:p>
                    <w:p w14:paraId="27AA73DD" w14:textId="3669E8DC" w:rsidR="004159E9" w:rsidRPr="00EE3BAE" w:rsidRDefault="004159E9" w:rsidP="004159E9">
                      <w:pPr>
                        <w:rPr>
                          <w:rFonts w:ascii="Arial" w:eastAsia="Arial" w:hAnsi="Arial" w:cs="Arial"/>
                        </w:rPr>
                      </w:pPr>
                      <w:r w:rsidRPr="00EE3BAE">
                        <w:rPr>
                          <w:rFonts w:ascii="Arial" w:eastAsia="Arial" w:hAnsi="Arial" w:cs="Arial"/>
                        </w:rPr>
                        <w:t xml:space="preserve">When pregnant women book their initial appointment late or they miss appointments it means that midwives have no opportunities to assess the mother and </w:t>
                      </w:r>
                      <w:r w:rsidR="0011269D" w:rsidRPr="00EE3BAE">
                        <w:rPr>
                          <w:rFonts w:ascii="Arial" w:eastAsia="Arial" w:hAnsi="Arial" w:cs="Arial"/>
                        </w:rPr>
                        <w:t>babies’</w:t>
                      </w:r>
                      <w:r w:rsidRPr="00EE3BAE">
                        <w:rPr>
                          <w:rFonts w:ascii="Arial" w:eastAsia="Arial" w:hAnsi="Arial" w:cs="Arial"/>
                        </w:rPr>
                        <w:t xml:space="preserve"> wellbeing.</w:t>
                      </w:r>
                      <w:r w:rsidR="00EE3BAE" w:rsidRPr="00EE3BAE">
                        <w:rPr>
                          <w:rFonts w:ascii="Arial" w:hAnsi="Arial" w:cs="Arial"/>
                        </w:rPr>
                        <w:t xml:space="preserve"> </w:t>
                      </w:r>
                      <w:r w:rsidR="00EE3BAE" w:rsidRPr="00EE3BAE">
                        <w:rPr>
                          <w:rFonts w:ascii="Arial" w:hAnsi="Arial" w:cs="Arial"/>
                        </w:rPr>
                        <w:t>Royal College of Midwives (2025)</w:t>
                      </w:r>
                    </w:p>
                    <w:p w14:paraId="509CCEFE" w14:textId="77777777" w:rsidR="00BE6BE0" w:rsidRPr="00EE3BAE" w:rsidRDefault="00BE6BE0" w:rsidP="00BE6BE0">
                      <w:pPr>
                        <w:rPr>
                          <w:rFonts w:ascii="Arial" w:hAnsi="Arial" w:cs="Arial"/>
                        </w:rPr>
                      </w:pPr>
                    </w:p>
                  </w:txbxContent>
                </v:textbox>
                <w10:wrap type="square" anchorx="margin" anchory="page"/>
              </v:shape>
            </w:pict>
          </mc:Fallback>
        </mc:AlternateContent>
      </w:r>
      <w:r>
        <w:rPr>
          <w:noProof/>
        </w:rPr>
        <mc:AlternateContent>
          <mc:Choice Requires="wps">
            <w:drawing>
              <wp:anchor distT="45720" distB="45720" distL="114300" distR="114300" simplePos="0" relativeHeight="251602944" behindDoc="0" locked="0" layoutInCell="1" allowOverlap="1" wp14:anchorId="3E780AA8" wp14:editId="6EECD95A">
                <wp:simplePos x="0" y="0"/>
                <wp:positionH relativeFrom="margin">
                  <wp:posOffset>876300</wp:posOffset>
                </wp:positionH>
                <wp:positionV relativeFrom="paragraph">
                  <wp:posOffset>0</wp:posOffset>
                </wp:positionV>
                <wp:extent cx="6536690" cy="434340"/>
                <wp:effectExtent l="0" t="0" r="16510" b="2286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434340"/>
                        </a:xfrm>
                        <a:prstGeom prst="rect">
                          <a:avLst/>
                        </a:prstGeom>
                        <a:solidFill>
                          <a:srgbClr val="FFFFFF"/>
                        </a:solidFill>
                        <a:ln w="9525">
                          <a:solidFill>
                            <a:srgbClr val="000000"/>
                          </a:solidFill>
                          <a:miter lim="800000"/>
                          <a:headEnd/>
                          <a:tailEnd/>
                        </a:ln>
                        <a:effectLst>
                          <a:softEdge rad="50800"/>
                        </a:effectLst>
                      </wps:spPr>
                      <wps:txbx>
                        <w:txbxContent>
                          <w:p w14:paraId="4ECF113D" w14:textId="77777777" w:rsidR="005324FF" w:rsidRPr="00C74D81" w:rsidRDefault="005324FF" w:rsidP="005324FF">
                            <w:pPr>
                              <w:shd w:val="clear" w:color="auto" w:fill="F4B083" w:themeFill="accent2" w:themeFillTint="99"/>
                              <w:jc w:val="center"/>
                              <w:rPr>
                                <w:rFonts w:ascii="Arial" w:hAnsi="Arial" w:cs="Arial"/>
                                <w:b/>
                                <w:bCs/>
                                <w:i/>
                                <w:iCs/>
                                <w:color w:val="385623" w:themeColor="accent6" w:themeShade="80"/>
                                <w:sz w:val="32"/>
                                <w:szCs w:val="32"/>
                                <w:u w:val="single"/>
                              </w:rPr>
                            </w:pPr>
                            <w:r w:rsidRPr="00C74D81">
                              <w:rPr>
                                <w:rFonts w:ascii="Arial" w:hAnsi="Arial" w:cs="Arial"/>
                                <w:b/>
                                <w:bCs/>
                                <w:i/>
                                <w:iCs/>
                                <w:color w:val="385623" w:themeColor="accent6" w:themeShade="80"/>
                                <w:sz w:val="32"/>
                                <w:szCs w:val="32"/>
                                <w:u w:val="single"/>
                              </w:rPr>
                              <w:t>Community Antenatal Midwifery Services</w:t>
                            </w:r>
                          </w:p>
                          <w:p w14:paraId="62114251" w14:textId="10B275A1" w:rsidR="00BE6BE0" w:rsidRPr="00FD32B5" w:rsidRDefault="00BE6BE0" w:rsidP="00BE6BE0">
                            <w:pPr>
                              <w:shd w:val="clear" w:color="auto" w:fill="F4B083" w:themeFill="accent2" w:themeFillTint="99"/>
                              <w:jc w:val="center"/>
                              <w:rPr>
                                <w:b/>
                                <w:bCs/>
                                <w:i/>
                                <w:iCs/>
                                <w:color w:val="00B0F0"/>
                                <w:sz w:val="70"/>
                                <w:szCs w:val="70"/>
                              </w:rPr>
                            </w:pPr>
                          </w:p>
                          <w:p w14:paraId="4B29F551" w14:textId="713D270D" w:rsidR="00BE6BE0" w:rsidRPr="00EF21B5" w:rsidRDefault="00BE6BE0" w:rsidP="009740BA">
                            <w:pPr>
                              <w:shd w:val="clear" w:color="auto" w:fill="F4B083" w:themeFill="accent2" w:themeFillTint="99"/>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Text Box 2" o:spid="_x0000_s1030" type="#_x0000_t202" style="position:absolute;margin-left:69pt;margin-top:0;width:514.7pt;height:34.2pt;z-index:25160294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">
                <v:textbox>
                  <w:txbxContent>
                    <w:p w14:paraId="4ECF113D" w14:textId="77777777" w:rsidR="005324FF" w:rsidRPr="00C74D81" w:rsidRDefault="005324FF" w:rsidP="005324FF">
                      <w:pPr>
                        <w:shd w:val="clear" w:color="auto" w:fill="F4B083" w:themeFill="accent2" w:themeFillTint="99"/>
                        <w:jc w:val="center"/>
                        <w:rPr>
                          <w:rFonts w:ascii="Arial" w:hAnsi="Arial" w:cs="Arial"/>
                          <w:b/>
                          <w:bCs/>
                          <w:i/>
                          <w:iCs/>
                          <w:color w:val="385623" w:themeColor="accent6" w:themeShade="80"/>
                          <w:sz w:val="32"/>
                          <w:szCs w:val="32"/>
                          <w:u w:val="single"/>
                        </w:rPr>
                      </w:pPr>
                      <w:r w:rsidRPr="00C74D81">
                        <w:rPr>
                          <w:rFonts w:ascii="Arial" w:hAnsi="Arial" w:cs="Arial"/>
                          <w:b/>
                          <w:bCs/>
                          <w:i/>
                          <w:iCs/>
                          <w:color w:val="385623" w:themeColor="accent6" w:themeShade="80"/>
                          <w:sz w:val="32"/>
                          <w:szCs w:val="32"/>
                          <w:u w:val="single"/>
                        </w:rPr>
                        <w:t>Community Antenatal Midwifery Services</w:t>
                      </w:r>
                    </w:p>
                    <w:p w14:paraId="62114251" w14:textId="10B275A1" w:rsidR="00BE6BE0" w:rsidRPr="00FD32B5" w:rsidRDefault="00BE6BE0" w:rsidP="00BE6BE0">
                      <w:pPr>
                        <w:shd w:val="clear" w:color="auto" w:fill="F4B083" w:themeFill="accent2" w:themeFillTint="99"/>
                        <w:jc w:val="center"/>
                        <w:rPr>
                          <w:b/>
                          <w:bCs/>
                          <w:i/>
                          <w:iCs/>
                          <w:color w:val="00B0F0"/>
                          <w:sz w:val="70"/>
                          <w:szCs w:val="70"/>
                        </w:rPr>
                      </w:pPr>
                    </w:p>
                    <w:p w14:paraId="4B29F551" w14:textId="713D270D" w:rsidR="00BE6BE0" w:rsidRPr="00EF21B5" w:rsidRDefault="00BE6BE0" w:rsidP="009740BA">
                      <w:pPr>
                        <w:shd w:val="clear" w:color="auto" w:fill="F4B083" w:themeFill="accent2" w:themeFillTint="99"/>
                        <w:rPr>
                          <w:sz w:val="28"/>
                          <w:szCs w:val="28"/>
                        </w:rPr>
                      </w:pPr>
                    </w:p>
                    <w:p w14:paraId="23B500BD" w14:textId="77777777" w:rsidR="00BE6BE0" w:rsidRPr="00EF21B5" w:rsidRDefault="00BE6BE0" w:rsidP="00BE6BE0">
                      <w:pPr>
                        <w:shd w:val="clear" w:color="auto" w:fill="F4B083" w:themeFill="accent2" w:themeFillTint="99"/>
                        <w:rPr>
                          <w:color w:val="00B0F0"/>
                          <w:sz w:val="70"/>
                          <w:szCs w:val="70"/>
                        </w:rPr>
                      </w:pPr>
                    </w:p>
                  </w:txbxContent>
                </v:textbox>
                <w10:wrap type="square" anchorx="margin"/>
              </v:shape>
            </w:pict>
          </mc:Fallback>
        </mc:AlternateContent>
      </w:r>
      <w:r w:rsidR="00157C2A">
        <w:rPr>
          <w:noProof/>
        </w:rPr>
        <mc:AlternateContent>
          <mc:Choice Requires="wps">
            <w:drawing>
              <wp:anchor distT="0" distB="0" distL="114300" distR="114300" simplePos="0" relativeHeight="251588608" behindDoc="1" locked="0" layoutInCell="1" allowOverlap="1" wp14:anchorId="777A8668" wp14:editId="5CB3890F">
                <wp:simplePos x="0" y="0"/>
                <wp:positionH relativeFrom="page">
                  <wp:align>right</wp:align>
                </wp:positionH>
                <wp:positionV relativeFrom="paragraph">
                  <wp:posOffset>-1181100</wp:posOffset>
                </wp:positionV>
                <wp:extent cx="10675620" cy="7749540"/>
                <wp:effectExtent l="0" t="0" r="11430" b="22860"/>
                <wp:wrapNone/>
                <wp:docPr id="1" name="Rectangle 1"/>
                <wp:cNvGraphicFramePr/>
                <a:graphic xmlns:a="http://schemas.openxmlformats.org/drawingml/2006/main">
                  <a:graphicData uri="http://schemas.microsoft.com/office/word/2010/wordprocessingShape">
                    <wps:wsp>
                      <wps:cNvSpPr/>
                      <wps:spPr>
                        <a:xfrm>
                          <a:off x="0" y="0"/>
                          <a:ext cx="10675620" cy="774954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1E7049C" id="Rectangle 1" o:spid="_x0000_s1026" style="position:absolute;margin-left:789.4pt;margin-top:-93pt;width:840.6pt;height:610.2pt;z-index:-25172787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" fillcolor="gray [1629]" strokecolor="#92d050" strokeweight="1pt">
                <v:fill opacity="30069f"/>
                <w10:wrap anchorx="page"/>
              </v:rect>
            </w:pict>
          </mc:Fallback>
        </mc:AlternateContent>
      </w:r>
    </w:p>
    <w:p w14:paraId="71877460" w14:textId="32C479CA" w:rsidR="00FF7CAF" w:rsidRDefault="00FF7CAF" w:rsidP="00FF3979">
      <w:pPr>
        <w:jc w:val="center"/>
        <w:rPr>
          <w:rFonts w:ascii="Arial" w:hAnsi="Arial" w:cs="Arial"/>
          <w:sz w:val="32"/>
          <w:szCs w:val="32"/>
        </w:rPr>
      </w:pPr>
      <w:r>
        <w:rPr>
          <w:rFonts w:ascii="Arial" w:hAnsi="Arial" w:cs="Arial"/>
          <w:sz w:val="32"/>
          <w:szCs w:val="32"/>
        </w:rPr>
        <w:lastRenderedPageBreak/>
        <w:t>Community Mental Health Services</w:t>
      </w:r>
    </w:p>
    <w:p w14:paraId="74887192" w14:textId="77777777" w:rsidR="00FF7CAF" w:rsidRDefault="00FF7CAF" w:rsidP="00FF7CAF"/>
    <w:p w14:paraId="3179E10E" w14:textId="565146E2" w:rsidR="00FF7CAF" w:rsidRDefault="00FF7CAF" w:rsidP="00FF7CAF">
      <w:pPr>
        <w:spacing w:line="360" w:lineRule="auto"/>
      </w:pPr>
      <w:r>
        <w:rPr>
          <w:rFonts w:ascii="Arial" w:hAnsi="Arial" w:cs="Arial"/>
        </w:rPr>
        <w:t xml:space="preserve">The social care service, community mental health is a system of care that provides accessible mental health treatment and support. The concept of mental health has </w:t>
      </w:r>
      <w:proofErr w:type="gramStart"/>
      <w:r>
        <w:rPr>
          <w:rFonts w:ascii="Arial" w:hAnsi="Arial" w:cs="Arial"/>
        </w:rPr>
        <w:t>been shaped</w:t>
      </w:r>
      <w:proofErr w:type="gramEnd"/>
      <w:r>
        <w:rPr>
          <w:rFonts w:ascii="Arial" w:hAnsi="Arial" w:cs="Arial"/>
        </w:rPr>
        <w:t xml:space="preserve"> over the years by cultural, </w:t>
      </w:r>
      <w:proofErr w:type="gramStart"/>
      <w:r>
        <w:rPr>
          <w:rFonts w:ascii="Arial" w:hAnsi="Arial" w:cs="Arial"/>
        </w:rPr>
        <w:t>scientific</w:t>
      </w:r>
      <w:proofErr w:type="gramEnd"/>
      <w:r>
        <w:rPr>
          <w:rFonts w:ascii="Arial" w:hAnsi="Arial" w:cs="Arial"/>
        </w:rPr>
        <w:t xml:space="preserve"> and social beliefs</w:t>
      </w:r>
      <w:proofErr w:type="gramStart"/>
      <w:r>
        <w:rPr>
          <w:rFonts w:ascii="Arial" w:hAnsi="Arial" w:cs="Arial"/>
        </w:rPr>
        <w:t xml:space="preserve">.  </w:t>
      </w:r>
      <w:proofErr w:type="gramEnd"/>
      <w:r>
        <w:rPr>
          <w:rFonts w:ascii="Arial" w:hAnsi="Arial" w:cs="Arial"/>
        </w:rPr>
        <w:t xml:space="preserve">During the ancient and </w:t>
      </w:r>
      <w:r w:rsidR="0011269D">
        <w:rPr>
          <w:rFonts w:ascii="Arial" w:hAnsi="Arial" w:cs="Arial"/>
        </w:rPr>
        <w:t>Middle Ages</w:t>
      </w:r>
      <w:r>
        <w:rPr>
          <w:rFonts w:ascii="Arial" w:hAnsi="Arial" w:cs="Arial"/>
        </w:rPr>
        <w:t xml:space="preserve">, mental illnesses </w:t>
      </w:r>
      <w:proofErr w:type="gramStart"/>
      <w:r>
        <w:rPr>
          <w:rFonts w:ascii="Arial" w:hAnsi="Arial" w:cs="Arial"/>
        </w:rPr>
        <w:t>was often misunderstood</w:t>
      </w:r>
      <w:proofErr w:type="gramEnd"/>
      <w:r>
        <w:rPr>
          <w:rFonts w:ascii="Arial" w:hAnsi="Arial" w:cs="Arial"/>
        </w:rPr>
        <w:t xml:space="preserve"> and </w:t>
      </w:r>
      <w:proofErr w:type="gramStart"/>
      <w:r>
        <w:rPr>
          <w:rFonts w:ascii="Arial" w:hAnsi="Arial" w:cs="Arial"/>
        </w:rPr>
        <w:t>was seen</w:t>
      </w:r>
      <w:proofErr w:type="gramEnd"/>
      <w:r>
        <w:rPr>
          <w:rFonts w:ascii="Arial" w:hAnsi="Arial" w:cs="Arial"/>
        </w:rPr>
        <w:t xml:space="preserve"> as a punishment from God or caused by demons. As a result of this, individuals </w:t>
      </w:r>
      <w:proofErr w:type="gramStart"/>
      <w:r>
        <w:rPr>
          <w:rFonts w:ascii="Arial" w:hAnsi="Arial" w:cs="Arial"/>
        </w:rPr>
        <w:t>were given</w:t>
      </w:r>
      <w:proofErr w:type="gramEnd"/>
      <w:r>
        <w:rPr>
          <w:rFonts w:ascii="Arial" w:hAnsi="Arial" w:cs="Arial"/>
        </w:rPr>
        <w:t xml:space="preserve"> inhumane treatments, including confinement in madhouses where they </w:t>
      </w:r>
      <w:proofErr w:type="gramStart"/>
      <w:r>
        <w:rPr>
          <w:rFonts w:ascii="Arial" w:hAnsi="Arial" w:cs="Arial"/>
        </w:rPr>
        <w:t>were chained</w:t>
      </w:r>
      <w:proofErr w:type="gramEnd"/>
      <w:r>
        <w:rPr>
          <w:rFonts w:ascii="Arial" w:hAnsi="Arial" w:cs="Arial"/>
        </w:rPr>
        <w:t xml:space="preserve"> (</w:t>
      </w:r>
      <w:hyperlink r:id="rId13" w:history="1">
        <w:r>
          <w:rPr>
            <w:rStyle w:val="Hyperlink"/>
            <w:rFonts w:ascii="Arial" w:hAnsi="Arial" w:cs="Arial"/>
          </w:rPr>
          <w:t>Wulf Rössler</w:t>
        </w:r>
      </w:hyperlink>
      <w:r>
        <w:rPr>
          <w:rFonts w:ascii="Arial" w:hAnsi="Arial" w:cs="Arial"/>
        </w:rPr>
        <w:t> 2016). This highlights how stigma and lack of medical knowledge shaped early responses to mental health. Hippocrates an ancient known physician introduced more medical explanations and suggested the ‘humoral theory</w:t>
      </w:r>
      <w:proofErr w:type="gramStart"/>
      <w:r w:rsidR="0011269D">
        <w:rPr>
          <w:rFonts w:ascii="Arial" w:hAnsi="Arial" w:cs="Arial"/>
        </w:rPr>
        <w:t>’,</w:t>
      </w:r>
      <w:proofErr w:type="gramEnd"/>
      <w:r w:rsidR="0011269D">
        <w:rPr>
          <w:rFonts w:ascii="Arial" w:hAnsi="Arial" w:cs="Arial"/>
        </w:rPr>
        <w:t xml:space="preserve"> however</w:t>
      </w:r>
      <w:r>
        <w:rPr>
          <w:rFonts w:ascii="Arial" w:hAnsi="Arial" w:cs="Arial"/>
        </w:rPr>
        <w:t xml:space="preserve"> people still had supernatural beliefs. In the 19</w:t>
      </w:r>
      <w:r>
        <w:rPr>
          <w:rFonts w:ascii="Arial" w:hAnsi="Arial" w:cs="Arial"/>
          <w:vertAlign w:val="superscript"/>
        </w:rPr>
        <w:t>th</w:t>
      </w:r>
      <w:r>
        <w:rPr>
          <w:rFonts w:ascii="Arial" w:hAnsi="Arial" w:cs="Arial"/>
        </w:rPr>
        <w:t xml:space="preserve"> century the rise of asylums began. The asylums </w:t>
      </w:r>
      <w:proofErr w:type="gramStart"/>
      <w:r>
        <w:rPr>
          <w:rFonts w:ascii="Arial" w:hAnsi="Arial" w:cs="Arial"/>
        </w:rPr>
        <w:t>were created</w:t>
      </w:r>
      <w:proofErr w:type="gramEnd"/>
      <w:r>
        <w:rPr>
          <w:rFonts w:ascii="Arial" w:hAnsi="Arial" w:cs="Arial"/>
        </w:rPr>
        <w:t xml:space="preserve"> for a more human approach but instead they just became overcrowded, and people </w:t>
      </w:r>
      <w:proofErr w:type="gramStart"/>
      <w:r>
        <w:rPr>
          <w:rFonts w:ascii="Arial" w:hAnsi="Arial" w:cs="Arial"/>
        </w:rPr>
        <w:t>were left</w:t>
      </w:r>
      <w:proofErr w:type="gramEnd"/>
      <w:r>
        <w:rPr>
          <w:rFonts w:ascii="Arial" w:hAnsi="Arial" w:cs="Arial"/>
        </w:rPr>
        <w:t xml:space="preserve"> untreated (science museum 2018). The asylums therefore faced significant criticism in the 20</w:t>
      </w:r>
      <w:r>
        <w:rPr>
          <w:rFonts w:ascii="Arial" w:hAnsi="Arial" w:cs="Arial"/>
          <w:vertAlign w:val="superscript"/>
        </w:rPr>
        <w:t>th</w:t>
      </w:r>
      <w:r>
        <w:rPr>
          <w:rFonts w:ascii="Arial" w:hAnsi="Arial" w:cs="Arial"/>
        </w:rPr>
        <w:t xml:space="preserve"> century due to poor conditions, overcrowding, and ineffective treatment, showing the limitations of institutional care. Instead of asylums the Mental Treatment Act in 1930 </w:t>
      </w:r>
      <w:proofErr w:type="gramStart"/>
      <w:r>
        <w:rPr>
          <w:rFonts w:ascii="Arial" w:hAnsi="Arial" w:cs="Arial"/>
        </w:rPr>
        <w:t>was introduced</w:t>
      </w:r>
      <w:proofErr w:type="gramEnd"/>
      <w:r>
        <w:rPr>
          <w:rFonts w:ascii="Arial" w:hAnsi="Arial" w:cs="Arial"/>
        </w:rPr>
        <w:t xml:space="preserve"> and after the NHS </w:t>
      </w:r>
      <w:proofErr w:type="gramStart"/>
      <w:r>
        <w:rPr>
          <w:rFonts w:ascii="Arial" w:hAnsi="Arial" w:cs="Arial"/>
        </w:rPr>
        <w:t>was created</w:t>
      </w:r>
      <w:proofErr w:type="gramEnd"/>
      <w:r>
        <w:rPr>
          <w:rFonts w:ascii="Arial" w:hAnsi="Arial" w:cs="Arial"/>
        </w:rPr>
        <w:t xml:space="preserve">, the Mental Health Act 1959 </w:t>
      </w:r>
      <w:proofErr w:type="gramStart"/>
      <w:r>
        <w:rPr>
          <w:rFonts w:ascii="Arial" w:hAnsi="Arial" w:cs="Arial"/>
        </w:rPr>
        <w:t>was put</w:t>
      </w:r>
      <w:proofErr w:type="gramEnd"/>
      <w:r>
        <w:rPr>
          <w:rFonts w:ascii="Arial" w:hAnsi="Arial" w:cs="Arial"/>
        </w:rPr>
        <w:t xml:space="preserve"> in action making mental health services more integrated into health care. (Burns T. 2020). </w:t>
      </w:r>
    </w:p>
    <w:p w14:paraId="2BBBA908" w14:textId="77777777" w:rsidR="00FF7CAF" w:rsidRDefault="00FF7CAF" w:rsidP="00FF7CAF">
      <w:pPr>
        <w:spacing w:line="360" w:lineRule="auto"/>
        <w:rPr>
          <w:rFonts w:ascii="Arial" w:hAnsi="Arial" w:cs="Arial"/>
        </w:rPr>
      </w:pPr>
      <w:r>
        <w:rPr>
          <w:rFonts w:ascii="Arial" w:hAnsi="Arial" w:cs="Arial"/>
        </w:rPr>
        <w:t xml:space="preserve">The UK currently delivers community mental health care through integrated Community Mental Health Teams (CMHTs) and evolving Neighbourhood Mental Health Teams (NMHTs). This includes psychological therapy, improved physical health care, employment support trauma informed care, medicines management and support for self-harm (NHS 2019). Community mental health services have </w:t>
      </w:r>
      <w:proofErr w:type="gramStart"/>
      <w:r>
        <w:rPr>
          <w:rFonts w:ascii="Arial" w:hAnsi="Arial" w:cs="Arial"/>
        </w:rPr>
        <w:t>many</w:t>
      </w:r>
      <w:proofErr w:type="gramEnd"/>
      <w:r>
        <w:rPr>
          <w:rFonts w:ascii="Arial" w:hAnsi="Arial" w:cs="Arial"/>
        </w:rPr>
        <w:t xml:space="preserve"> strengths, particularly their accessibility within local communities, which allows individuals to receive support in familiar environments and maintain everyday routines. Peer support and social inclusion are also major strengths in the community mental health services as allowing people to voluntary help people suffering from a mental health illness helps reduce stigma and encourage individuals to engage with treatment without fear of judgement, (mental health foundation). However, there are </w:t>
      </w:r>
      <w:proofErr w:type="gramStart"/>
      <w:r>
        <w:rPr>
          <w:rFonts w:ascii="Arial" w:hAnsi="Arial" w:cs="Arial"/>
        </w:rPr>
        <w:t>some</w:t>
      </w:r>
      <w:proofErr w:type="gramEnd"/>
      <w:r>
        <w:rPr>
          <w:rFonts w:ascii="Arial" w:hAnsi="Arial" w:cs="Arial"/>
        </w:rPr>
        <w:t xml:space="preserve"> weaknesses with this service. For example, there is limited resources and less funding put towards this service. This contributes to workforce shortages, which lead to long waiting times and delays in accessing support, potentially worsening service users’ conditions. Poor communication between clinical teams, GPs, and social services can result in fragmented care, meaning individuals may not receive consistent or coordinated support (Care Quality Commission, 2025). </w:t>
      </w:r>
      <w:proofErr w:type="gramStart"/>
      <w:r>
        <w:rPr>
          <w:rFonts w:ascii="Arial" w:hAnsi="Arial" w:cs="Arial"/>
        </w:rPr>
        <w:t>Many</w:t>
      </w:r>
      <w:proofErr w:type="gramEnd"/>
      <w:r>
        <w:rPr>
          <w:rFonts w:ascii="Arial" w:hAnsi="Arial" w:cs="Arial"/>
        </w:rPr>
        <w:t xml:space="preserve"> patients report not knowing who oversees their reports leaving gaps in their support and rough transition when </w:t>
      </w:r>
      <w:proofErr w:type="gramStart"/>
      <w:r>
        <w:rPr>
          <w:rFonts w:ascii="Arial" w:hAnsi="Arial" w:cs="Arial"/>
        </w:rPr>
        <w:t>being discharged</w:t>
      </w:r>
      <w:proofErr w:type="gramEnd"/>
      <w:r>
        <w:rPr>
          <w:rFonts w:ascii="Arial" w:hAnsi="Arial" w:cs="Arial"/>
        </w:rPr>
        <w:t xml:space="preserve"> from the hospital. Overall, although community mental health services represent a significant improvement from past institutional approaches, there are still clear gaps that require further investment and better coordination. </w:t>
      </w:r>
    </w:p>
    <w:p w14:paraId="595074AB" w14:textId="77777777" w:rsidR="00FF7CAF" w:rsidRDefault="00FF7CAF" w:rsidP="00FF7CAF">
      <w:pPr>
        <w:spacing w:line="360" w:lineRule="auto"/>
        <w:rPr>
          <w:rFonts w:ascii="Arial" w:hAnsi="Arial" w:cs="Arial"/>
        </w:rPr>
      </w:pPr>
      <w:r>
        <w:rPr>
          <w:rFonts w:ascii="Arial" w:hAnsi="Arial" w:cs="Arial"/>
        </w:rPr>
        <w:t xml:space="preserve">Community mental health services play a crucial role in enhancing the quality of life for service users by promoting independence, social </w:t>
      </w:r>
      <w:proofErr w:type="gramStart"/>
      <w:r>
        <w:rPr>
          <w:rFonts w:ascii="Arial" w:hAnsi="Arial" w:cs="Arial"/>
        </w:rPr>
        <w:t>inclusion</w:t>
      </w:r>
      <w:proofErr w:type="gramEnd"/>
      <w:r>
        <w:rPr>
          <w:rFonts w:ascii="Arial" w:hAnsi="Arial" w:cs="Arial"/>
        </w:rPr>
        <w:t xml:space="preserve"> and recovery. However, their effectiveness remains, as ongoing issues such as underfunding and poor coordination can limit their impact. New communities </w:t>
      </w:r>
      <w:proofErr w:type="gramStart"/>
      <w:r>
        <w:rPr>
          <w:rFonts w:ascii="Arial" w:hAnsi="Arial" w:cs="Arial"/>
        </w:rPr>
        <w:t>are made</w:t>
      </w:r>
      <w:proofErr w:type="gramEnd"/>
      <w:r>
        <w:rPr>
          <w:rFonts w:ascii="Arial" w:hAnsi="Arial" w:cs="Arial"/>
        </w:rPr>
        <w:t xml:space="preserve"> and </w:t>
      </w:r>
      <w:r>
        <w:rPr>
          <w:rFonts w:ascii="Arial" w:hAnsi="Arial" w:cs="Arial"/>
        </w:rPr>
        <w:lastRenderedPageBreak/>
        <w:t xml:space="preserve">ongoing support within everyday life and environment </w:t>
      </w:r>
      <w:proofErr w:type="gramStart"/>
      <w:r>
        <w:rPr>
          <w:rFonts w:ascii="Arial" w:hAnsi="Arial" w:cs="Arial"/>
        </w:rPr>
        <w:t>is shown</w:t>
      </w:r>
      <w:proofErr w:type="gramEnd"/>
      <w:r>
        <w:rPr>
          <w:rFonts w:ascii="Arial" w:hAnsi="Arial" w:cs="Arial"/>
        </w:rPr>
        <w:t xml:space="preserve">, unlike the support where you need to stay in the hospital long or short-term. These services allow the users to receive treatment from home so the person can continue with their day-to-day life (NHS England, xre2025). Early support can help prevent deterioration in a patient's condition, although this heavily relies on access to services. Despite these limitations, community mental health services remain highly significant, as they prioritise person-centred care and recovery. However, further improvements in funding, staffing, and communication are necessary to ensure consistent and effective support. </w:t>
      </w:r>
    </w:p>
    <w:p w14:paraId="7E989903" w14:textId="77777777" w:rsidR="00FF7CAF" w:rsidRDefault="00FF7CAF" w:rsidP="00FF7CAF">
      <w:pPr>
        <w:spacing w:line="360" w:lineRule="auto"/>
        <w:rPr>
          <w:rFonts w:ascii="Arial" w:hAnsi="Arial" w:cs="Arial"/>
        </w:rPr>
      </w:pPr>
    </w:p>
    <w:p w14:paraId="3F330093" w14:textId="77777777" w:rsidR="00FF7CAF" w:rsidRDefault="00FF7CAF" w:rsidP="00FF7CAF">
      <w:pPr>
        <w:spacing w:line="360" w:lineRule="auto"/>
        <w:rPr>
          <w:rFonts w:ascii="Arial" w:hAnsi="Arial" w:cs="Arial"/>
        </w:rPr>
      </w:pPr>
    </w:p>
    <w:p w14:paraId="22A9E43E" w14:textId="77777777" w:rsidR="00FF7CAF" w:rsidRDefault="00FF7CAF" w:rsidP="00FF7CAF">
      <w:pPr>
        <w:spacing w:line="360" w:lineRule="auto"/>
        <w:rPr>
          <w:rFonts w:ascii="Arial" w:hAnsi="Arial" w:cs="Arial"/>
        </w:rPr>
      </w:pPr>
    </w:p>
    <w:p w14:paraId="778F15F4" w14:textId="77777777" w:rsidR="003A000F" w:rsidRDefault="003A000F">
      <w:pPr>
        <w:rPr>
          <w:rFonts w:ascii="Arial" w:hAnsi="Arial" w:cs="Arial"/>
          <w:b/>
          <w:bCs/>
          <w:sz w:val="28"/>
          <w:szCs w:val="28"/>
        </w:rPr>
      </w:pPr>
    </w:p>
    <w:p w14:paraId="04333F8C" w14:textId="77777777" w:rsidR="004A7554" w:rsidRPr="004A7554" w:rsidRDefault="004A7554" w:rsidP="004A7554">
      <w:pPr>
        <w:rPr>
          <w:rFonts w:ascii="Arial" w:hAnsi="Arial" w:cs="Arial"/>
          <w:sz w:val="28"/>
          <w:szCs w:val="28"/>
        </w:rPr>
      </w:pPr>
    </w:p>
    <w:p w14:paraId="1981BB10" w14:textId="77777777" w:rsidR="004A7554" w:rsidRPr="004A7554" w:rsidRDefault="004A7554" w:rsidP="004A7554">
      <w:pPr>
        <w:rPr>
          <w:rFonts w:ascii="Arial" w:hAnsi="Arial" w:cs="Arial"/>
          <w:sz w:val="28"/>
          <w:szCs w:val="28"/>
        </w:rPr>
      </w:pPr>
    </w:p>
    <w:p w14:paraId="01E6DD08" w14:textId="77777777" w:rsidR="004A7554" w:rsidRPr="004A7554" w:rsidRDefault="004A7554" w:rsidP="004A7554">
      <w:pPr>
        <w:rPr>
          <w:rFonts w:ascii="Arial" w:hAnsi="Arial" w:cs="Arial"/>
          <w:sz w:val="28"/>
          <w:szCs w:val="28"/>
        </w:rPr>
      </w:pPr>
    </w:p>
    <w:p w14:paraId="506283AA" w14:textId="77777777" w:rsidR="004A7554" w:rsidRPr="004A7554" w:rsidRDefault="004A7554" w:rsidP="004A7554">
      <w:pPr>
        <w:rPr>
          <w:rFonts w:ascii="Arial" w:hAnsi="Arial" w:cs="Arial"/>
          <w:sz w:val="28"/>
          <w:szCs w:val="28"/>
        </w:rPr>
      </w:pPr>
    </w:p>
    <w:p w14:paraId="3F93E8AF" w14:textId="77777777" w:rsidR="004A7554" w:rsidRPr="004A7554" w:rsidRDefault="004A7554" w:rsidP="004A7554">
      <w:pPr>
        <w:rPr>
          <w:rFonts w:ascii="Arial" w:hAnsi="Arial" w:cs="Arial"/>
          <w:sz w:val="28"/>
          <w:szCs w:val="28"/>
        </w:rPr>
      </w:pPr>
    </w:p>
    <w:p w14:paraId="781CDF1C" w14:textId="77777777" w:rsidR="004A7554" w:rsidRPr="004A7554" w:rsidRDefault="004A7554" w:rsidP="004A7554">
      <w:pPr>
        <w:rPr>
          <w:rFonts w:ascii="Arial" w:hAnsi="Arial" w:cs="Arial"/>
          <w:sz w:val="28"/>
          <w:szCs w:val="28"/>
        </w:rPr>
      </w:pPr>
    </w:p>
    <w:p w14:paraId="7F2E28F2" w14:textId="77777777" w:rsidR="004A7554" w:rsidRPr="004A7554" w:rsidRDefault="004A7554" w:rsidP="004A7554">
      <w:pPr>
        <w:rPr>
          <w:rFonts w:ascii="Arial" w:hAnsi="Arial" w:cs="Arial"/>
          <w:sz w:val="28"/>
          <w:szCs w:val="28"/>
        </w:rPr>
      </w:pPr>
    </w:p>
    <w:p w14:paraId="10C6643D" w14:textId="77777777" w:rsidR="004A7554" w:rsidRPr="004A7554" w:rsidRDefault="004A7554" w:rsidP="004A7554">
      <w:pPr>
        <w:rPr>
          <w:rFonts w:ascii="Arial" w:hAnsi="Arial" w:cs="Arial"/>
          <w:sz w:val="28"/>
          <w:szCs w:val="28"/>
        </w:rPr>
      </w:pPr>
    </w:p>
    <w:p w14:paraId="734E5314" w14:textId="77777777" w:rsidR="004A7554" w:rsidRPr="004A7554" w:rsidRDefault="004A7554" w:rsidP="004A7554">
      <w:pPr>
        <w:rPr>
          <w:rFonts w:ascii="Arial" w:hAnsi="Arial" w:cs="Arial"/>
          <w:sz w:val="28"/>
          <w:szCs w:val="28"/>
        </w:rPr>
      </w:pPr>
    </w:p>
    <w:p w14:paraId="154A20E7" w14:textId="77777777" w:rsidR="004A7554" w:rsidRPr="004A7554" w:rsidRDefault="004A7554" w:rsidP="004A7554">
      <w:pPr>
        <w:rPr>
          <w:rFonts w:ascii="Arial" w:hAnsi="Arial" w:cs="Arial"/>
          <w:sz w:val="28"/>
          <w:szCs w:val="28"/>
        </w:rPr>
      </w:pPr>
    </w:p>
    <w:p w14:paraId="539290F0" w14:textId="77777777" w:rsidR="004A7554" w:rsidRPr="004A7554" w:rsidRDefault="004A7554" w:rsidP="004A7554">
      <w:pPr>
        <w:rPr>
          <w:rFonts w:ascii="Arial" w:hAnsi="Arial" w:cs="Arial"/>
          <w:sz w:val="28"/>
          <w:szCs w:val="28"/>
        </w:rPr>
      </w:pPr>
    </w:p>
    <w:p w14:paraId="7F2FA452" w14:textId="77777777" w:rsidR="004A7554" w:rsidRPr="004A7554" w:rsidRDefault="004A7554" w:rsidP="004A7554">
      <w:pPr>
        <w:rPr>
          <w:rFonts w:ascii="Arial" w:hAnsi="Arial" w:cs="Arial"/>
          <w:sz w:val="28"/>
          <w:szCs w:val="28"/>
        </w:rPr>
      </w:pPr>
    </w:p>
    <w:p w14:paraId="188ECCC7" w14:textId="77777777" w:rsidR="004A7554" w:rsidRPr="004A7554" w:rsidRDefault="004A7554" w:rsidP="004A7554">
      <w:pPr>
        <w:rPr>
          <w:rFonts w:ascii="Arial" w:hAnsi="Arial" w:cs="Arial"/>
          <w:sz w:val="28"/>
          <w:szCs w:val="28"/>
        </w:rPr>
      </w:pPr>
    </w:p>
    <w:p w14:paraId="3661C2B5" w14:textId="77777777" w:rsidR="004A7554" w:rsidRPr="004A7554" w:rsidRDefault="004A7554" w:rsidP="004A7554">
      <w:pPr>
        <w:rPr>
          <w:rFonts w:ascii="Arial" w:hAnsi="Arial" w:cs="Arial"/>
          <w:sz w:val="28"/>
          <w:szCs w:val="28"/>
        </w:rPr>
      </w:pPr>
    </w:p>
    <w:p w14:paraId="03B74A1D" w14:textId="77777777" w:rsidR="004A7554" w:rsidRPr="004A7554" w:rsidRDefault="004A7554" w:rsidP="004A7554">
      <w:pPr>
        <w:rPr>
          <w:rFonts w:ascii="Arial" w:hAnsi="Arial" w:cs="Arial"/>
          <w:sz w:val="28"/>
          <w:szCs w:val="28"/>
        </w:rPr>
      </w:pPr>
    </w:p>
    <w:p w14:paraId="678C7D8C" w14:textId="77777777" w:rsidR="004A7554" w:rsidRPr="004A7554" w:rsidRDefault="004A7554" w:rsidP="004A7554">
      <w:pPr>
        <w:rPr>
          <w:rFonts w:ascii="Arial" w:hAnsi="Arial" w:cs="Arial"/>
          <w:sz w:val="28"/>
          <w:szCs w:val="28"/>
        </w:rPr>
      </w:pPr>
    </w:p>
    <w:p w14:paraId="4996F31D" w14:textId="77777777" w:rsidR="004A7554" w:rsidRPr="004A7554" w:rsidRDefault="004A7554" w:rsidP="004A7554">
      <w:pPr>
        <w:rPr>
          <w:rFonts w:ascii="Arial" w:hAnsi="Arial" w:cs="Arial"/>
          <w:sz w:val="28"/>
          <w:szCs w:val="28"/>
        </w:rPr>
      </w:pPr>
    </w:p>
    <w:p w14:paraId="059233F4" w14:textId="77777777" w:rsidR="004A7554" w:rsidRPr="004A7554" w:rsidRDefault="004A7554" w:rsidP="004A7554">
      <w:pPr>
        <w:rPr>
          <w:rFonts w:ascii="Arial" w:hAnsi="Arial" w:cs="Arial"/>
          <w:sz w:val="28"/>
          <w:szCs w:val="28"/>
        </w:rPr>
      </w:pPr>
    </w:p>
    <w:p w14:paraId="20F1A3B3" w14:textId="141CB16E" w:rsidR="004A7554" w:rsidRPr="004A7554" w:rsidRDefault="004A7554" w:rsidP="004A7554">
      <w:pPr>
        <w:rPr>
          <w:rFonts w:ascii="Arial" w:hAnsi="Arial" w:cs="Arial"/>
          <w:sz w:val="28"/>
          <w:szCs w:val="28"/>
        </w:rPr>
        <w:sectPr w:rsidR="004A7554" w:rsidRPr="004A7554" w:rsidSect="00BD1BCD">
          <w:pgSz w:w="11906" w:h="16838"/>
          <w:pgMar w:top="720" w:right="720" w:bottom="720" w:left="720" w:header="708" w:footer="708" w:gutter="0"/>
          <w:cols w:space="708"/>
          <w:docGrid w:linePitch="360"/>
        </w:sectPr>
      </w:pPr>
    </w:p>
    <w:p w14:paraId="6303EA49" w14:textId="707D6DAE" w:rsidR="00AC15E4" w:rsidRDefault="00833470" w:rsidP="00AC15E4">
      <w:pPr>
        <w:rPr>
          <w:rFonts w:ascii="Arial" w:hAnsi="Arial" w:cs="Arial"/>
          <w:b/>
          <w:bCs/>
          <w:sz w:val="28"/>
          <w:szCs w:val="28"/>
        </w:rPr>
      </w:pPr>
      <w:r w:rsidRPr="009A6E05">
        <w:rPr>
          <w:rFonts w:ascii="Arial" w:hAnsi="Arial" w:cs="Arial"/>
          <w:b/>
          <w:bCs/>
          <w:sz w:val="28"/>
          <w:szCs w:val="28"/>
        </w:rPr>
        <w:lastRenderedPageBreak/>
        <w:t>References</w:t>
      </w:r>
    </w:p>
    <w:p w14:paraId="7F6B45D9" w14:textId="77777777" w:rsidR="00AC15E4" w:rsidRPr="00AC15E4" w:rsidRDefault="00AC15E4" w:rsidP="00AC15E4">
      <w:pPr>
        <w:rPr>
          <w:rFonts w:ascii="Arial" w:hAnsi="Arial" w:cs="Arial"/>
          <w:b/>
          <w:bCs/>
          <w:sz w:val="28"/>
          <w:szCs w:val="28"/>
        </w:rPr>
      </w:pPr>
    </w:p>
    <w:p w14:paraId="283FEF5A" w14:textId="6D58231F" w:rsidR="00AC15E4" w:rsidRDefault="00AC15E4" w:rsidP="00AC15E4">
      <w:pPr>
        <w:spacing w:after="0" w:line="240" w:lineRule="auto"/>
      </w:pPr>
      <w:r>
        <w:rPr>
          <w:rFonts w:ascii="Times New Roman" w:eastAsia="Times New Roman" w:hAnsi="Times New Roman"/>
          <w:lang w:eastAsia="en-GB"/>
        </w:rPr>
        <w:t>England, N.H.S. (no date) ‘NHS England</w:t>
      </w:r>
      <w:r>
        <w:rPr>
          <w:rFonts w:ascii="Arial" w:eastAsia="Times New Roman" w:hAnsi="Arial" w:cs="Arial"/>
          <w:lang w:eastAsia="en-GB"/>
        </w:rPr>
        <w:t> </w:t>
      </w:r>
      <w:r>
        <w:rPr>
          <w:rFonts w:eastAsia="Times New Roman" w:cs="Aptos"/>
          <w:lang w:eastAsia="en-GB"/>
        </w:rPr>
        <w:t>»</w:t>
      </w:r>
      <w:r>
        <w:rPr>
          <w:rFonts w:ascii="Times New Roman" w:eastAsia="Times New Roman" w:hAnsi="Times New Roman"/>
          <w:lang w:eastAsia="en-GB"/>
        </w:rPr>
        <w:t xml:space="preserve"> Community mental health </w:t>
      </w:r>
      <w:r w:rsidR="0011269D">
        <w:rPr>
          <w:rFonts w:ascii="Times New Roman" w:eastAsia="Times New Roman" w:hAnsi="Times New Roman"/>
          <w:lang w:eastAsia="en-GB"/>
        </w:rPr>
        <w:t>services</w:t>
      </w:r>
      <w:r>
        <w:rPr>
          <w:rFonts w:ascii="Times New Roman" w:eastAsia="Times New Roman" w:hAnsi="Times New Roman"/>
          <w:lang w:eastAsia="en-GB"/>
        </w:rPr>
        <w:t xml:space="preserve">. Available at: </w:t>
      </w:r>
      <w:hyperlink r:id="rId14" w:history="1">
        <w:r>
          <w:rPr>
            <w:rFonts w:ascii="Times New Roman" w:eastAsia="Times New Roman" w:hAnsi="Times New Roman"/>
            <w:color w:val="0000FF"/>
            <w:u w:val="single"/>
            <w:lang w:eastAsia="en-GB"/>
          </w:rPr>
          <w:t>https://www.england.nhs.uk/mental-health/adults/cmhs/</w:t>
        </w:r>
      </w:hyperlink>
      <w:r>
        <w:rPr>
          <w:rFonts w:ascii="Times New Roman" w:eastAsia="Times New Roman" w:hAnsi="Times New Roman"/>
          <w:lang w:eastAsia="en-GB"/>
        </w:rPr>
        <w:t xml:space="preserve"> (Accessed: 8 July 2026).</w:t>
      </w:r>
    </w:p>
    <w:p w14:paraId="37CE1AB3" w14:textId="77777777" w:rsidR="00AC15E4" w:rsidRDefault="00AC15E4" w:rsidP="00AC15E4">
      <w:pPr>
        <w:spacing w:after="0" w:line="240" w:lineRule="auto"/>
        <w:rPr>
          <w:rFonts w:ascii="Times New Roman" w:eastAsia="Times New Roman" w:hAnsi="Times New Roman"/>
          <w:lang w:eastAsia="en-GB"/>
        </w:rPr>
      </w:pPr>
    </w:p>
    <w:p w14:paraId="78E3180B" w14:textId="77777777" w:rsidR="00AC15E4" w:rsidRDefault="00AC15E4" w:rsidP="00AC15E4">
      <w:pPr>
        <w:spacing w:after="0" w:line="240" w:lineRule="auto"/>
      </w:pPr>
      <w:r>
        <w:rPr>
          <w:rFonts w:ascii="Times New Roman" w:eastAsia="Times New Roman" w:hAnsi="Times New Roman"/>
          <w:lang w:eastAsia="en-GB"/>
        </w:rPr>
        <w:t xml:space="preserve">Rössler, W. (2016) ‘The stigma of mental disorders’, </w:t>
      </w:r>
      <w:r>
        <w:rPr>
          <w:rFonts w:ascii="Times New Roman" w:eastAsia="Times New Roman" w:hAnsi="Times New Roman"/>
          <w:i/>
          <w:iCs/>
          <w:lang w:eastAsia="en-GB"/>
        </w:rPr>
        <w:t>EMBO Reports</w:t>
      </w:r>
      <w:r>
        <w:rPr>
          <w:rFonts w:ascii="Times New Roman" w:eastAsia="Times New Roman" w:hAnsi="Times New Roman"/>
          <w:lang w:eastAsia="en-GB"/>
        </w:rPr>
        <w:t xml:space="preserve">, 17(9), pp. 1250–1253. Available at: </w:t>
      </w:r>
      <w:hyperlink r:id="rId15" w:history="1">
        <w:r>
          <w:rPr>
            <w:rFonts w:ascii="Times New Roman" w:eastAsia="Times New Roman" w:hAnsi="Times New Roman"/>
            <w:color w:val="0000FF"/>
            <w:u w:val="single"/>
            <w:lang w:eastAsia="en-GB"/>
          </w:rPr>
          <w:t>https://doi.org/10.15252/embr.201643041</w:t>
        </w:r>
      </w:hyperlink>
      <w:r>
        <w:rPr>
          <w:rFonts w:ascii="Times New Roman" w:eastAsia="Times New Roman" w:hAnsi="Times New Roman"/>
          <w:lang w:eastAsia="en-GB"/>
        </w:rPr>
        <w:t>.</w:t>
      </w:r>
    </w:p>
    <w:p w14:paraId="3B1E6817" w14:textId="77777777" w:rsidR="00AC15E4" w:rsidRDefault="00AC15E4" w:rsidP="00AC15E4">
      <w:pPr>
        <w:spacing w:after="0" w:line="240" w:lineRule="auto"/>
        <w:rPr>
          <w:rFonts w:ascii="Times New Roman" w:eastAsia="Times New Roman" w:hAnsi="Times New Roman"/>
          <w:lang w:eastAsia="en-GB"/>
        </w:rPr>
      </w:pPr>
    </w:p>
    <w:p w14:paraId="188C0B35" w14:textId="77777777" w:rsidR="00AC15E4" w:rsidRDefault="00AC15E4" w:rsidP="00AC15E4">
      <w:pPr>
        <w:spacing w:after="0" w:line="240" w:lineRule="auto"/>
      </w:pPr>
      <w:r>
        <w:rPr>
          <w:rFonts w:ascii="Times New Roman" w:eastAsia="Times New Roman" w:hAnsi="Times New Roman"/>
          <w:i/>
          <w:iCs/>
          <w:lang w:eastAsia="en-GB"/>
        </w:rPr>
        <w:t>How community benefits your mental health</w:t>
      </w:r>
      <w:r>
        <w:rPr>
          <w:rFonts w:ascii="Times New Roman" w:eastAsia="Times New Roman" w:hAnsi="Times New Roman"/>
          <w:lang w:eastAsia="en-GB"/>
        </w:rPr>
        <w:t xml:space="preserve"> (no date). Available at: </w:t>
      </w:r>
      <w:hyperlink r:id="rId16" w:history="1">
        <w:r>
          <w:rPr>
            <w:rFonts w:ascii="Times New Roman" w:eastAsia="Times New Roman" w:hAnsi="Times New Roman"/>
            <w:color w:val="0000FF"/>
            <w:u w:val="single"/>
            <w:lang w:eastAsia="en-GB"/>
          </w:rPr>
          <w:t>https://www.mentalhealth.org.uk/our-work/public-engagement/mental-health-awareness-week/how-community-benefits-your-mental-health</w:t>
        </w:r>
      </w:hyperlink>
      <w:r>
        <w:rPr>
          <w:rFonts w:ascii="Times New Roman" w:eastAsia="Times New Roman" w:hAnsi="Times New Roman"/>
          <w:lang w:eastAsia="en-GB"/>
        </w:rPr>
        <w:t xml:space="preserve"> (Accessed: 8 July 2026).</w:t>
      </w:r>
    </w:p>
    <w:p w14:paraId="4F96A35B" w14:textId="77777777" w:rsidR="00AC15E4" w:rsidRDefault="00AC15E4" w:rsidP="00AC15E4">
      <w:pPr>
        <w:spacing w:after="0" w:line="240" w:lineRule="auto"/>
        <w:rPr>
          <w:rFonts w:ascii="Times New Roman" w:eastAsia="Times New Roman" w:hAnsi="Times New Roman"/>
          <w:i/>
          <w:iCs/>
          <w:lang w:eastAsia="en-GB"/>
        </w:rPr>
      </w:pPr>
    </w:p>
    <w:p w14:paraId="6105AF40" w14:textId="77777777" w:rsidR="00AC15E4" w:rsidRDefault="00AC15E4" w:rsidP="00AC15E4">
      <w:pPr>
        <w:spacing w:after="0" w:line="240" w:lineRule="auto"/>
      </w:pPr>
      <w:r>
        <w:rPr>
          <w:rFonts w:ascii="Times New Roman" w:eastAsia="Times New Roman" w:hAnsi="Times New Roman"/>
          <w:i/>
          <w:iCs/>
          <w:lang w:eastAsia="en-GB"/>
        </w:rPr>
        <w:t>Care Quality Commission</w:t>
      </w:r>
      <w:r>
        <w:rPr>
          <w:rFonts w:ascii="Times New Roman" w:eastAsia="Times New Roman" w:hAnsi="Times New Roman"/>
          <w:lang w:eastAsia="en-GB"/>
        </w:rPr>
        <w:t xml:space="preserve"> (no date). Available at: </w:t>
      </w:r>
      <w:hyperlink r:id="rId17" w:history="1">
        <w:r>
          <w:rPr>
            <w:rFonts w:ascii="Times New Roman" w:eastAsia="Times New Roman" w:hAnsi="Times New Roman"/>
            <w:color w:val="0000FF"/>
            <w:u w:val="single"/>
            <w:lang w:eastAsia="en-GB"/>
          </w:rPr>
          <w:t>https://www.cqc.org.uk/</w:t>
        </w:r>
      </w:hyperlink>
      <w:r>
        <w:rPr>
          <w:rFonts w:ascii="Times New Roman" w:eastAsia="Times New Roman" w:hAnsi="Times New Roman"/>
          <w:lang w:eastAsia="en-GB"/>
        </w:rPr>
        <w:t xml:space="preserve"> (Accessed: 8 July 2026).</w:t>
      </w:r>
    </w:p>
    <w:p w14:paraId="33668091" w14:textId="77777777" w:rsidR="006B148E" w:rsidRDefault="006B148E" w:rsidP="006B148E">
      <w:r w:rsidRPr="59BEF914">
        <w:rPr>
          <w:rFonts w:ascii="Arial" w:eastAsia="Arial" w:hAnsi="Arial" w:cs="Arial"/>
        </w:rPr>
        <w:t xml:space="preserve">Royal College of Midwives (2025) </w:t>
      </w:r>
      <w:r w:rsidRPr="59BEF914">
        <w:rPr>
          <w:rFonts w:ascii="Arial" w:eastAsia="Arial" w:hAnsi="Arial" w:cs="Arial"/>
          <w:i/>
          <w:iCs/>
        </w:rPr>
        <w:t>RCM highlights midwives are ‘exhausted, overstretched and burnt out’</w:t>
      </w:r>
      <w:r w:rsidRPr="59BEF914">
        <w:rPr>
          <w:rFonts w:ascii="Arial" w:eastAsia="Arial" w:hAnsi="Arial" w:cs="Arial"/>
        </w:rPr>
        <w:t xml:space="preserve">. Available at: </w:t>
      </w:r>
      <w:hyperlink r:id="rId18">
        <w:r w:rsidRPr="59BEF914">
          <w:rPr>
            <w:rStyle w:val="Hyperlink"/>
            <w:rFonts w:ascii="Arial" w:eastAsia="Arial" w:hAnsi="Arial" w:cs="Arial"/>
          </w:rPr>
          <w:t>https://rcm.org.uk/news/2025/12/rcm-highlights-midwives-are-exhausted-overstretched-and-burnt-out/</w:t>
        </w:r>
      </w:hyperlink>
      <w:r w:rsidRPr="59BEF914">
        <w:rPr>
          <w:rFonts w:ascii="Arial" w:eastAsia="Arial" w:hAnsi="Arial" w:cs="Arial"/>
        </w:rPr>
        <w:t xml:space="preserve"> (Accessed: 8 July 2026).</w:t>
      </w:r>
    </w:p>
    <w:p w14:paraId="7E5F06F3" w14:textId="77777777" w:rsidR="006B148E" w:rsidRDefault="006B148E" w:rsidP="006B148E">
      <w:r w:rsidRPr="59BEF914">
        <w:rPr>
          <w:rFonts w:ascii="Arial" w:eastAsia="Arial" w:hAnsi="Arial" w:cs="Arial"/>
        </w:rPr>
        <w:t xml:space="preserve">Norfolk and Norwich University Hospitals NHS Foundation Trust (n.d.) </w:t>
      </w:r>
      <w:r w:rsidRPr="59BEF914">
        <w:rPr>
          <w:rFonts w:ascii="Arial" w:eastAsia="Arial" w:hAnsi="Arial" w:cs="Arial"/>
          <w:i/>
          <w:iCs/>
        </w:rPr>
        <w:t>Community midwifery care</w:t>
      </w:r>
      <w:r w:rsidRPr="59BEF914">
        <w:rPr>
          <w:rFonts w:ascii="Arial" w:eastAsia="Arial" w:hAnsi="Arial" w:cs="Arial"/>
        </w:rPr>
        <w:t xml:space="preserve">. Available at: </w:t>
      </w:r>
      <w:hyperlink r:id="rId19">
        <w:r w:rsidRPr="59BEF914">
          <w:rPr>
            <w:rStyle w:val="Hyperlink"/>
          </w:rPr>
          <w:t>https://www.nnuh.nhs.uk/departments/maternity-department/pregnancy/community-midwifery-care/</w:t>
        </w:r>
      </w:hyperlink>
      <w:r w:rsidRPr="59BEF914">
        <w:rPr>
          <w:rFonts w:ascii="Arial" w:eastAsia="Arial" w:hAnsi="Arial" w:cs="Arial"/>
        </w:rPr>
        <w:t xml:space="preserve"> (Accessed: 8 July 2026).</w:t>
      </w:r>
    </w:p>
    <w:p w14:paraId="1E9A9509" w14:textId="77777777" w:rsidR="006B148E" w:rsidRDefault="006B148E" w:rsidP="006B148E">
      <w:r w:rsidRPr="59BEF914">
        <w:rPr>
          <w:rFonts w:ascii="Arial" w:eastAsia="Arial" w:hAnsi="Arial" w:cs="Arial"/>
        </w:rPr>
        <w:t xml:space="preserve">Redshaw, M. and Heikkilä, K. (2016) ‘Change over time in women’s views and experiences of maternity care in England, 1995–2014: A comparison using survey data’, </w:t>
      </w:r>
      <w:r w:rsidRPr="59BEF914">
        <w:rPr>
          <w:rFonts w:ascii="Arial" w:eastAsia="Arial" w:hAnsi="Arial" w:cs="Arial"/>
          <w:i/>
          <w:iCs/>
        </w:rPr>
        <w:t>BMC Pregnancy and Childbirth</w:t>
      </w:r>
      <w:r w:rsidRPr="59BEF914">
        <w:rPr>
          <w:rFonts w:ascii="Arial" w:eastAsia="Arial" w:hAnsi="Arial" w:cs="Arial"/>
        </w:rPr>
        <w:t xml:space="preserve">, 16, Article 364. Available at: </w:t>
      </w:r>
      <w:hyperlink r:id="rId20">
        <w:r w:rsidRPr="59BEF914">
          <w:rPr>
            <w:rStyle w:val="Hyperlink"/>
            <w:rFonts w:ascii="Arial" w:eastAsia="Arial" w:hAnsi="Arial" w:cs="Arial"/>
          </w:rPr>
          <w:t>https://pmc.ncbi.nlm.nih.gov/articles/PMC5156014/</w:t>
        </w:r>
      </w:hyperlink>
      <w:r w:rsidRPr="59BEF914">
        <w:rPr>
          <w:rFonts w:ascii="Arial" w:eastAsia="Arial" w:hAnsi="Arial" w:cs="Arial"/>
        </w:rPr>
        <w:t xml:space="preserve"> (Accessed: 8 July 2026).</w:t>
      </w:r>
    </w:p>
    <w:p w14:paraId="4A465372" w14:textId="77777777" w:rsidR="00DA0E0C" w:rsidRDefault="006B148E" w:rsidP="006B148E">
      <w:pPr>
        <w:rPr>
          <w:rFonts w:ascii="Aptos" w:eastAsia="Aptos" w:hAnsi="Aptos" w:cs="Aptos"/>
          <w:sz w:val="24"/>
          <w:szCs w:val="24"/>
        </w:rPr>
      </w:pPr>
      <w:r w:rsidRPr="59BEF914">
        <w:rPr>
          <w:rFonts w:ascii="Arial" w:eastAsia="Arial" w:hAnsi="Arial" w:cs="Arial"/>
          <w:i/>
          <w:iCs/>
        </w:rPr>
        <w:t>Mi</w:t>
      </w:r>
      <w:r w:rsidRPr="00AD5581">
        <w:rPr>
          <w:rFonts w:ascii="Aptos" w:eastAsia="Aptos" w:hAnsi="Aptos" w:cs="Aptos"/>
        </w:rPr>
        <w:t xml:space="preserve"> </w:t>
      </w:r>
      <w:r w:rsidRPr="59BEF914">
        <w:rPr>
          <w:rFonts w:ascii="Aptos" w:eastAsia="Aptos" w:hAnsi="Aptos" w:cs="Aptos"/>
          <w:sz w:val="24"/>
          <w:szCs w:val="24"/>
        </w:rPr>
        <w:t xml:space="preserve">University Hospitals Sussex NHS Foundation Trust (2024) </w:t>
      </w:r>
      <w:r w:rsidRPr="59BEF914">
        <w:rPr>
          <w:rFonts w:ascii="Aptos" w:eastAsia="Aptos" w:hAnsi="Aptos" w:cs="Aptos"/>
          <w:i/>
          <w:iCs/>
          <w:sz w:val="24"/>
          <w:szCs w:val="24"/>
        </w:rPr>
        <w:t>Community midwives</w:t>
      </w:r>
      <w:r w:rsidRPr="59BEF914">
        <w:rPr>
          <w:rFonts w:ascii="Aptos" w:eastAsia="Aptos" w:hAnsi="Aptos" w:cs="Aptos"/>
          <w:sz w:val="24"/>
          <w:szCs w:val="24"/>
        </w:rPr>
        <w:t xml:space="preserve">. Available at: </w:t>
      </w:r>
      <w:hyperlink r:id="rId21">
        <w:r w:rsidRPr="59BEF914">
          <w:rPr>
            <w:rStyle w:val="Hyperlink"/>
          </w:rPr>
          <w:t>https://www.uhsussex.nhs.uk/services/maternity/pregnancy/community-midwives/</w:t>
        </w:r>
      </w:hyperlink>
      <w:r w:rsidRPr="59BEF914">
        <w:rPr>
          <w:rFonts w:ascii="Aptos" w:eastAsia="Aptos" w:hAnsi="Aptos" w:cs="Aptos"/>
          <w:sz w:val="24"/>
          <w:szCs w:val="24"/>
        </w:rPr>
        <w:t xml:space="preserve"> </w:t>
      </w:r>
    </w:p>
    <w:p w14:paraId="150E9E72" w14:textId="42260FF0" w:rsidR="00EF3E35" w:rsidRDefault="006B148E" w:rsidP="006B148E">
      <w:r w:rsidRPr="59BEF914">
        <w:rPr>
          <w:rFonts w:ascii="Aptos" w:eastAsia="Aptos" w:hAnsi="Aptos" w:cs="Aptos"/>
          <w:sz w:val="24"/>
          <w:szCs w:val="24"/>
        </w:rPr>
        <w:t>(Accessed: 8 July 2026</w:t>
      </w:r>
      <w:r w:rsidR="0011269D" w:rsidRPr="59BEF914">
        <w:rPr>
          <w:rFonts w:ascii="Aptos" w:eastAsia="Aptos" w:hAnsi="Aptos" w:cs="Aptos"/>
          <w:sz w:val="24"/>
          <w:szCs w:val="24"/>
        </w:rPr>
        <w:t>).</w:t>
      </w:r>
      <w:r w:rsidR="0011269D">
        <w:rPr>
          <w:rFonts w:ascii="Aptos" w:eastAsia="Aptos" w:hAnsi="Aptos" w:cs="Aptos"/>
          <w:sz w:val="24"/>
          <w:szCs w:val="24"/>
        </w:rPr>
        <w:t xml:space="preserve"> </w:t>
      </w:r>
      <w:proofErr w:type="spellStart"/>
      <w:r w:rsidR="0011269D">
        <w:rPr>
          <w:rFonts w:ascii="Aptos" w:eastAsia="Aptos" w:hAnsi="Aptos" w:cs="Aptos"/>
          <w:sz w:val="24"/>
          <w:szCs w:val="24"/>
        </w:rPr>
        <w:t>dwifery</w:t>
      </w:r>
      <w:proofErr w:type="spellEnd"/>
      <w:r w:rsidRPr="59BEF914">
        <w:rPr>
          <w:rFonts w:ascii="Arial" w:eastAsia="Arial" w:hAnsi="Arial" w:cs="Arial"/>
        </w:rPr>
        <w:t xml:space="preserve">, 30(3), pp. 279–281. Available at: </w:t>
      </w:r>
      <w:hyperlink r:id="rId22">
        <w:r w:rsidRPr="59BEF914">
          <w:rPr>
            <w:rStyle w:val="Hyperlink"/>
          </w:rPr>
          <w:t>https://doi.org/10.1016/j.midw.2013.12.006</w:t>
        </w:r>
      </w:hyperlink>
    </w:p>
    <w:p w14:paraId="06CA4CF9" w14:textId="77777777" w:rsidR="00EE3BAE" w:rsidRPr="00EE3BAE" w:rsidRDefault="00EE3BAE" w:rsidP="00EE3BAE">
      <w:pPr>
        <w:spacing w:before="100" w:beforeAutospacing="1" w:after="100" w:afterAutospacing="1" w:line="240" w:lineRule="auto"/>
        <w:rPr>
          <w:rFonts w:ascii="Times New Roman" w:eastAsia="Times New Roman" w:hAnsi="Times New Roman" w:cs="Times New Roman"/>
          <w:sz w:val="24"/>
          <w:szCs w:val="24"/>
          <w:lang w:eastAsia="en-GB"/>
        </w:rPr>
      </w:pPr>
      <w:r w:rsidRPr="00EE3BAE">
        <w:rPr>
          <w:rFonts w:ascii="Times New Roman" w:eastAsia="Times New Roman" w:hAnsi="Times New Roman" w:cs="Times New Roman"/>
          <w:sz w:val="24"/>
          <w:szCs w:val="24"/>
          <w:lang w:eastAsia="en-GB"/>
        </w:rPr>
        <w:t xml:space="preserve">McIntosh, </w:t>
      </w:r>
      <w:proofErr w:type="gramStart"/>
      <w:r w:rsidRPr="00EE3BAE">
        <w:rPr>
          <w:rFonts w:ascii="Times New Roman" w:eastAsia="Times New Roman" w:hAnsi="Times New Roman" w:cs="Times New Roman"/>
          <w:sz w:val="24"/>
          <w:szCs w:val="24"/>
          <w:lang w:eastAsia="en-GB"/>
        </w:rPr>
        <w:t>T.</w:t>
      </w:r>
      <w:proofErr w:type="gramEnd"/>
      <w:r w:rsidRPr="00EE3BAE">
        <w:rPr>
          <w:rFonts w:ascii="Times New Roman" w:eastAsia="Times New Roman" w:hAnsi="Times New Roman" w:cs="Times New Roman"/>
          <w:sz w:val="24"/>
          <w:szCs w:val="24"/>
          <w:lang w:eastAsia="en-GB"/>
        </w:rPr>
        <w:t xml:space="preserve"> and Hunter, B. (2014) ‘Unfinished business? Reflections on Changing Childbirth 20 years on’, </w:t>
      </w:r>
      <w:r w:rsidRPr="00EE3BAE">
        <w:rPr>
          <w:rFonts w:ascii="Times New Roman" w:eastAsia="Times New Roman" w:hAnsi="Times New Roman" w:cs="Times New Roman"/>
          <w:i/>
          <w:iCs/>
          <w:sz w:val="24"/>
          <w:szCs w:val="24"/>
          <w:lang w:eastAsia="en-GB"/>
        </w:rPr>
        <w:t>Midwifery</w:t>
      </w:r>
      <w:r w:rsidRPr="00EE3BAE">
        <w:rPr>
          <w:rFonts w:ascii="Times New Roman" w:eastAsia="Times New Roman" w:hAnsi="Times New Roman" w:cs="Times New Roman"/>
          <w:sz w:val="24"/>
          <w:szCs w:val="24"/>
          <w:lang w:eastAsia="en-GB"/>
        </w:rPr>
        <w:t xml:space="preserve">, 30(3), pp. 279–281. Available at: </w:t>
      </w:r>
      <w:hyperlink r:id="rId23" w:tgtFrame="_blank" w:tooltip="doi.org" w:history="1">
        <w:r w:rsidRPr="00EE3BAE">
          <w:rPr>
            <w:rFonts w:ascii="Times New Roman" w:eastAsia="Times New Roman" w:hAnsi="Times New Roman" w:cs="Times New Roman"/>
            <w:color w:val="0000FF"/>
            <w:sz w:val="24"/>
            <w:szCs w:val="24"/>
            <w:u w:val="single"/>
            <w:lang w:eastAsia="en-GB"/>
          </w:rPr>
          <w:t>https://doi.org/10.1016/j.midw.2013.12.006</w:t>
        </w:r>
      </w:hyperlink>
    </w:p>
    <w:p w14:paraId="3C3C485C" w14:textId="77777777" w:rsidR="00EE3BAE" w:rsidRDefault="00EE3BAE" w:rsidP="006B148E"/>
    <w:p w14:paraId="58B0B642" w14:textId="77777777" w:rsidR="00EE3BAE" w:rsidRDefault="00EE3BAE" w:rsidP="006B148E"/>
    <w:p w14:paraId="06E1A9A0" w14:textId="77777777" w:rsidR="006B148E" w:rsidRDefault="006B148E"/>
    <w:p w14:paraId="14ED9CB8" w14:textId="77777777" w:rsidR="00EF3E35" w:rsidRDefault="00EF3E35"/>
    <w:p w14:paraId="349765E8" w14:textId="77777777" w:rsidR="00EF3E35" w:rsidRDefault="00EF3E35"/>
    <w:sectPr w:rsidR="00EF3E35"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B5A64" w14:textId="77777777" w:rsidR="00554DFA" w:rsidRDefault="00554DFA" w:rsidP="00BE6BE0">
      <w:pPr>
        <w:spacing w:after="0" w:line="240" w:lineRule="auto"/>
      </w:pPr>
      <w:r>
        <w:separator/>
      </w:r>
    </w:p>
  </w:endnote>
  <w:endnote w:type="continuationSeparator" w:id="0">
    <w:p w14:paraId="528922B4" w14:textId="77777777" w:rsidR="00554DFA" w:rsidRDefault="00554DFA"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39658672"/>
      <w:docPartObj>
        <w:docPartGallery w:val="Page Numbers (Bottom of Page)"/>
        <w:docPartUnique/>
      </w:docPartObj>
    </w:sdtPr>
    <w:sdtContent>
      <w:p w14:paraId="1680BFFA" w14:textId="29A8F722" w:rsidR="004A7554" w:rsidRDefault="004A7554">
        <w:pPr>
          <w:pStyle w:val="Footer"/>
          <w:jc w:val="right"/>
        </w:pPr>
        <w:r>
          <w:fldChar w:fldCharType="begin"/>
        </w:r>
        <w:r>
          <w:instrText>PAGE   \* MERGEFORMAT</w:instrText>
        </w:r>
        <w:r>
          <w:fldChar w:fldCharType="separate"/>
        </w:r>
        <w:r>
          <w:t>2</w:t>
        </w:r>
        <w:r>
          <w:fldChar w:fldCharType="end"/>
        </w:r>
      </w:p>
    </w:sdtContent>
  </w:sdt>
  <w:p w14:paraId="30C84A83" w14:textId="77777777" w:rsidR="004A7554" w:rsidRDefault="004A7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FFC7B2B" w14:textId="77777777" w:rsidR="00554DFA" w:rsidRDefault="00554DFA" w:rsidP="00BE6BE0">
      <w:pPr>
        <w:spacing w:after="0" w:line="240" w:lineRule="auto"/>
      </w:pPr>
      <w:r>
        <w:separator/>
      </w:r>
    </w:p>
  </w:footnote>
  <w:footnote w:type="continuationSeparator" w:id="0">
    <w:p w14:paraId="353A8A77" w14:textId="77777777" w:rsidR="00554DFA" w:rsidRDefault="00554DFA"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Header"/>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349F4"/>
    <w:rsid w:val="000464A0"/>
    <w:rsid w:val="0005555D"/>
    <w:rsid w:val="00056EB1"/>
    <w:rsid w:val="000F1BBD"/>
    <w:rsid w:val="0011269D"/>
    <w:rsid w:val="00157C2A"/>
    <w:rsid w:val="001845FA"/>
    <w:rsid w:val="002767BF"/>
    <w:rsid w:val="002B37C5"/>
    <w:rsid w:val="00396199"/>
    <w:rsid w:val="003A000F"/>
    <w:rsid w:val="003A00A4"/>
    <w:rsid w:val="00412442"/>
    <w:rsid w:val="004159E9"/>
    <w:rsid w:val="00473DA6"/>
    <w:rsid w:val="004A7554"/>
    <w:rsid w:val="004F5895"/>
    <w:rsid w:val="005324FF"/>
    <w:rsid w:val="00554DFA"/>
    <w:rsid w:val="005569BD"/>
    <w:rsid w:val="005C4A3E"/>
    <w:rsid w:val="005F7FB2"/>
    <w:rsid w:val="006A6816"/>
    <w:rsid w:val="006B0C93"/>
    <w:rsid w:val="006B148E"/>
    <w:rsid w:val="006C45ED"/>
    <w:rsid w:val="006F240C"/>
    <w:rsid w:val="00763C32"/>
    <w:rsid w:val="00786657"/>
    <w:rsid w:val="007B2EC8"/>
    <w:rsid w:val="00804A7F"/>
    <w:rsid w:val="00833470"/>
    <w:rsid w:val="008736E3"/>
    <w:rsid w:val="00925D5E"/>
    <w:rsid w:val="009740BA"/>
    <w:rsid w:val="009B1082"/>
    <w:rsid w:val="009D1435"/>
    <w:rsid w:val="009E257B"/>
    <w:rsid w:val="00A6165E"/>
    <w:rsid w:val="00A65620"/>
    <w:rsid w:val="00A82690"/>
    <w:rsid w:val="00AC15E4"/>
    <w:rsid w:val="00AE36DD"/>
    <w:rsid w:val="00B642EF"/>
    <w:rsid w:val="00B93A4F"/>
    <w:rsid w:val="00BB71E8"/>
    <w:rsid w:val="00BD1BCD"/>
    <w:rsid w:val="00BD1FB8"/>
    <w:rsid w:val="00BE6BE0"/>
    <w:rsid w:val="00C417B0"/>
    <w:rsid w:val="00C462D1"/>
    <w:rsid w:val="00C74D81"/>
    <w:rsid w:val="00C83A82"/>
    <w:rsid w:val="00D66C4C"/>
    <w:rsid w:val="00DA0E0C"/>
    <w:rsid w:val="00E321E5"/>
    <w:rsid w:val="00E60EEC"/>
    <w:rsid w:val="00E62466"/>
    <w:rsid w:val="00E676C9"/>
    <w:rsid w:val="00ED0D33"/>
    <w:rsid w:val="00EE3BAE"/>
    <w:rsid w:val="00EF3E35"/>
    <w:rsid w:val="00F36D02"/>
    <w:rsid w:val="00F64FBC"/>
    <w:rsid w:val="00FF3979"/>
    <w:rsid w:val="00FF7CA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character" w:styleId="Hyperlink">
    <w:name w:val="Hyperlink"/>
    <w:basedOn w:val="DefaultParagraphFont"/>
    <w:rsid w:val="00FF7CA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pubmed.ncbi.nlm.nih.gov/?term=%22R&#246;ssler%20W%22%5bAuthor%5d" TargetMode="External"/><Relationship Id="rId18" Type="http://schemas.openxmlformats.org/officeDocument/2006/relationships/hyperlink" Target="https://rcm.org.uk/news/2025/12/rcm-highlights-midwives-are-exhausted-overstretched-and-burnt-out/" TargetMode="External"/><Relationship Id="rId3" Type="http://schemas.openxmlformats.org/officeDocument/2006/relationships/settings" Target="settings.xml"/><Relationship Id="rId21" Type="http://schemas.openxmlformats.org/officeDocument/2006/relationships/hyperlink" Target="https://www.uhsussex.nhs.uk/services/maternity/pregnancy/community-midwives/"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hyperlink" Target="https://www.cqc.org.uk/"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entalhealth.org.uk/our-work/public-engagement/mental-health-awareness-week/how-community-benefits-your-mental-health" TargetMode="External"/><Relationship Id="rId20" Type="http://schemas.openxmlformats.org/officeDocument/2006/relationships/hyperlink" Target="https://pmc.ncbi.nlm.nih.gov/articles/PMC515601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5252/embr.201643041" TargetMode="External"/><Relationship Id="rId23" Type="http://schemas.openxmlformats.org/officeDocument/2006/relationships/hyperlink" Target="https://doi.org/10.1016/j.midw.2013.12.006?utm_source=copilot.com" TargetMode="External"/><Relationship Id="rId10" Type="http://schemas.openxmlformats.org/officeDocument/2006/relationships/footer" Target="footer1.xml"/><Relationship Id="rId19" Type="http://schemas.openxmlformats.org/officeDocument/2006/relationships/hyperlink" Target="https://www.nnuh.nhs.uk/departments/maternity-department/pregnancy/community-midwifery-care/" TargetMode="Externa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hyperlink" Target="https://www.england.nhs.uk/mental-health/adults/cmhs/" TargetMode="External"/><Relationship Id="rId22" Type="http://schemas.openxmlformats.org/officeDocument/2006/relationships/hyperlink" Target="https://doi.org/10.1016/j.midw.2013.12.006"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1098</Words>
  <Characters>6261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Kiran Hussain (2525526)</cp:lastModifiedBy>
  <cp:revision>2</cp:revision>
  <dcterms:created xsi:type="dcterms:W3CDTF">2026-07-20T00:18:00Z</dcterms:created>
  <dcterms:modified xsi:type="dcterms:W3CDTF">2026-07-20T00:18:00Z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d4493e51-8b6f-468b-8ce2-2c3c113aa366</vt:lpwstr>
  </property>
</Properties>
</file>