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_rels/footnotes.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media/image1.jpeg" ContentType="image/jpeg"/>
  <Override PartName="/word/media/image2.jpeg" ContentType="image/jpe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rFonts w:ascii="Calibri" w:hAnsi="Calibri"/>
          <w:b/>
          <w:b/>
          <w:bCs/>
          <w:sz w:val="32"/>
          <w:szCs w:val="32"/>
        </w:rPr>
      </w:pPr>
      <w:r>
        <w:rPr>
          <w:rFonts w:ascii="Calibri" w:hAnsi="Calibri"/>
          <w:b/>
          <w:bCs/>
          <w:sz w:val="32"/>
          <w:szCs w:val="32"/>
        </w:rPr>
        <w:t xml:space="preserve">                                         </w:t>
      </w:r>
      <w:r>
        <w:rPr>
          <w:rFonts w:ascii="Calibri" w:hAnsi="Calibri"/>
          <w:b/>
          <w:bCs/>
          <w:sz w:val="32"/>
          <w:szCs w:val="32"/>
          <w:u w:val="none"/>
        </w:rPr>
        <w:t xml:space="preserve">   </w:t>
      </w:r>
      <w:r>
        <w:rPr>
          <w:rFonts w:ascii="Calibri" w:hAnsi="Calibri"/>
          <w:b/>
          <w:bCs/>
          <w:sz w:val="32"/>
          <w:szCs w:val="32"/>
          <w:u w:val="single"/>
        </w:rPr>
        <w:t>U.S. and Them</w:t>
      </w:r>
      <w:r>
        <w:rPr>
          <w:rFonts w:ascii="Calibri" w:hAnsi="Calibri"/>
          <w:b/>
          <w:bCs/>
          <w:sz w:val="32"/>
          <w:szCs w:val="32"/>
          <w:u w:val="none"/>
        </w:rPr>
        <w:t xml:space="preserve"> </w:t>
      </w:r>
      <w:r>
        <w:rPr>
          <w:rFonts w:ascii="Calibri" w:hAnsi="Calibri"/>
          <w:b/>
          <w:bCs/>
          <w:sz w:val="32"/>
          <w:szCs w:val="32"/>
        </w:rPr>
        <w:t xml:space="preserve">              </w:t>
      </w:r>
      <w:r>
        <w:rPr>
          <w:rFonts w:ascii="Calibri" w:hAnsi="Calibri"/>
          <w:b w:val="false"/>
          <w:bCs w:val="false"/>
          <w:sz w:val="32"/>
          <w:szCs w:val="32"/>
        </w:rPr>
        <w:t>by Richard Sylvan</w:t>
      </w:r>
    </w:p>
    <w:p>
      <w:pPr>
        <w:pStyle w:val="Normal"/>
        <w:spacing w:lineRule="auto" w:line="480"/>
        <w:jc w:val="center"/>
        <w:rPr>
          <w:rFonts w:ascii="Calibri" w:hAnsi="Calibri"/>
          <w:i w:val="false"/>
          <w:i w:val="false"/>
          <w:iCs w:val="false"/>
        </w:rPr>
      </w:pPr>
      <w:r>
        <w:rPr>
          <w:rFonts w:ascii="Calibri" w:hAnsi="Calibri"/>
          <w:i w:val="false"/>
          <w:iCs w:val="false"/>
        </w:rPr>
      </w:r>
    </w:p>
    <w:p>
      <w:pPr>
        <w:pStyle w:val="Normal"/>
        <w:spacing w:lineRule="auto" w:line="480"/>
        <w:jc w:val="center"/>
        <w:rPr>
          <w:rFonts w:ascii="Calibri" w:hAnsi="Calibri"/>
        </w:rPr>
      </w:pPr>
      <w:r>
        <w:rPr>
          <w:rFonts w:ascii="Calibri" w:hAnsi="Calibri"/>
        </w:rPr>
        <w:t>I step into a crowd fed by dozens more coaches</w:t>
      </w:r>
    </w:p>
    <w:p>
      <w:pPr>
        <w:pStyle w:val="Normal"/>
        <w:spacing w:lineRule="auto" w:line="480"/>
        <w:jc w:val="center"/>
        <w:rPr>
          <w:rFonts w:ascii="Calibri" w:hAnsi="Calibri"/>
        </w:rPr>
      </w:pPr>
      <w:r>
        <w:rPr>
          <w:rFonts w:ascii="Calibri" w:hAnsi="Calibri"/>
        </w:rPr>
        <w:t>Stiff limbed and wide eyed, all these like-minded strangers</w:t>
      </w:r>
    </w:p>
    <w:p>
      <w:pPr>
        <w:pStyle w:val="Normal"/>
        <w:spacing w:lineRule="auto" w:line="480"/>
        <w:jc w:val="center"/>
        <w:rPr>
          <w:rFonts w:ascii="Calibri" w:hAnsi="Calibri"/>
        </w:rPr>
      </w:pPr>
      <w:r>
        <w:rPr>
          <w:rFonts w:ascii="Calibri" w:hAnsi="Calibri"/>
        </w:rPr>
        <w:t>Desperate to declaim, “Not in our name”   “Not in our name”.</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Police hand out flyers explaining </w:t>
      </w:r>
      <w:r>
        <w:rPr>
          <w:rFonts w:ascii="Calibri" w:hAnsi="Calibri"/>
          <w:b/>
          <w:bCs/>
        </w:rPr>
        <w:t>their</w:t>
      </w:r>
      <w:r>
        <w:rPr>
          <w:rFonts w:ascii="Calibri" w:hAnsi="Calibri"/>
        </w:rPr>
        <w:t xml:space="preserve"> rights,</w:t>
      </w:r>
    </w:p>
    <w:p>
      <w:pPr>
        <w:pStyle w:val="Normal"/>
        <w:spacing w:lineRule="auto" w:line="480"/>
        <w:jc w:val="center"/>
        <w:rPr>
          <w:rFonts w:ascii="Calibri" w:hAnsi="Calibri"/>
        </w:rPr>
      </w:pPr>
      <w:r>
        <w:rPr>
          <w:rFonts w:ascii="Calibri" w:hAnsi="Calibri"/>
        </w:rPr>
        <w:t>To suspect we are terrorists.</w:t>
      </w:r>
    </w:p>
    <w:p>
      <w:pPr>
        <w:pStyle w:val="Normal"/>
        <w:spacing w:lineRule="auto" w:line="480"/>
        <w:jc w:val="center"/>
        <w:rPr>
          <w:rFonts w:ascii="Calibri" w:hAnsi="Calibri"/>
        </w:rPr>
      </w:pPr>
      <w:r>
        <w:rPr>
          <w:rFonts w:ascii="Calibri" w:hAnsi="Calibri"/>
        </w:rPr>
        <w:t>We must behave and never resist.</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8 million quid and 25 police forces,  </w:t>
      </w:r>
    </w:p>
    <w:p>
      <w:pPr>
        <w:pStyle w:val="Normal"/>
        <w:spacing w:lineRule="auto" w:line="480"/>
        <w:jc w:val="center"/>
        <w:rPr>
          <w:rFonts w:ascii="Calibri" w:hAnsi="Calibri"/>
        </w:rPr>
      </w:pPr>
      <w:r>
        <w:rPr>
          <w:rFonts w:ascii="Calibri" w:hAnsi="Calibri"/>
        </w:rPr>
        <w:t>To protect U.S. bombers</w:t>
      </w:r>
    </w:p>
    <w:p>
      <w:pPr>
        <w:pStyle w:val="Normal"/>
        <w:spacing w:lineRule="auto" w:line="480"/>
        <w:jc w:val="center"/>
        <w:rPr>
          <w:rFonts w:ascii="Calibri" w:hAnsi="Calibri"/>
        </w:rPr>
      </w:pPr>
      <w:r>
        <w:rPr>
          <w:rFonts w:ascii="Calibri" w:hAnsi="Calibri"/>
        </w:rPr>
        <w:t>From peaceful protestors.</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Protestors with banners filling the road.</w:t>
      </w:r>
    </w:p>
    <w:p>
      <w:pPr>
        <w:pStyle w:val="Normal"/>
        <w:spacing w:lineRule="auto" w:line="480"/>
        <w:jc w:val="center"/>
        <w:rPr>
          <w:rFonts w:ascii="Calibri" w:hAnsi="Calibri"/>
        </w:rPr>
      </w:pPr>
      <w:r>
        <w:rPr>
          <w:rFonts w:ascii="Calibri" w:hAnsi="Calibri"/>
        </w:rPr>
        <w:t>Protestors with bikes, walking sticks, kids.</w:t>
      </w:r>
    </w:p>
    <w:p>
      <w:pPr>
        <w:pStyle w:val="Normal"/>
        <w:spacing w:lineRule="auto" w:line="480"/>
        <w:jc w:val="center"/>
        <w:rPr>
          <w:rFonts w:ascii="Calibri" w:hAnsi="Calibri"/>
        </w:rPr>
      </w:pPr>
      <w:r>
        <w:rPr>
          <w:rFonts w:ascii="Calibri" w:hAnsi="Calibri"/>
        </w:rPr>
        <w:t>Protestors saddened it has come to this.</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And Police without number lining the road</w:t>
      </w:r>
    </w:p>
    <w:p>
      <w:pPr>
        <w:pStyle w:val="Normal"/>
        <w:spacing w:lineRule="auto" w:line="480"/>
        <w:jc w:val="center"/>
        <w:rPr>
          <w:rFonts w:ascii="Calibri" w:hAnsi="Calibri"/>
        </w:rPr>
      </w:pPr>
      <w:r>
        <w:rPr>
          <w:rFonts w:ascii="Calibri" w:hAnsi="Calibri"/>
        </w:rPr>
        <w:t>Some Police without numbers lining their sleeves</w:t>
      </w:r>
    </w:p>
    <w:p>
      <w:pPr>
        <w:pStyle w:val="Normal"/>
        <w:spacing w:lineRule="auto" w:line="480"/>
        <w:jc w:val="center"/>
        <w:rPr>
          <w:rFonts w:ascii="Calibri" w:hAnsi="Calibri"/>
        </w:rPr>
      </w:pPr>
      <w:r>
        <w:rPr>
          <w:rFonts w:ascii="Calibri" w:hAnsi="Calibri"/>
        </w:rPr>
        <w:t>Those Police may be planning to do what they please.</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Kettled, contained, the crowd flows to the gate.</w:t>
      </w:r>
    </w:p>
    <w:p>
      <w:pPr>
        <w:pStyle w:val="Normal"/>
        <w:spacing w:lineRule="auto" w:line="480"/>
        <w:jc w:val="center"/>
        <w:rPr>
          <w:rFonts w:ascii="Calibri" w:hAnsi="Calibri"/>
        </w:rPr>
      </w:pPr>
      <w:r>
        <w:rPr>
          <w:rFonts w:ascii="Calibri" w:hAnsi="Calibri"/>
        </w:rPr>
        <w:t>The pressure is building, we’re pressed into one,</w:t>
      </w:r>
    </w:p>
    <w:p>
      <w:pPr>
        <w:pStyle w:val="Normal"/>
        <w:spacing w:lineRule="auto" w:line="480"/>
        <w:jc w:val="center"/>
        <w:rPr>
          <w:rFonts w:ascii="Calibri" w:hAnsi="Calibri"/>
        </w:rPr>
      </w:pPr>
      <w:r>
        <w:rPr>
          <w:rFonts w:ascii="Calibri" w:hAnsi="Calibri"/>
        </w:rPr>
        <w:t>With megaphone speeches. Chanting and drums.</w:t>
      </w:r>
    </w:p>
    <w:p>
      <w:pPr>
        <w:pStyle w:val="Normal"/>
        <w:spacing w:lineRule="auto" w:line="480"/>
        <w:jc w:val="center"/>
        <w:rPr>
          <w:rFonts w:ascii="Calibri" w:hAnsi="Calibri"/>
        </w:rPr>
      </w:pPr>
      <w:r>
        <w:rPr>
          <w:rFonts w:ascii="Calibri" w:hAnsi="Calibri"/>
        </w:rPr>
        <w:t>Fuller and louder, more people, no exit.</w:t>
      </w:r>
    </w:p>
    <w:p>
      <w:pPr>
        <w:pStyle w:val="Normal"/>
        <w:spacing w:lineRule="auto" w:line="480"/>
        <w:jc w:val="center"/>
        <w:rPr>
          <w:rFonts w:ascii="Calibri" w:hAnsi="Calibri"/>
        </w:rPr>
      </w:pPr>
      <w:r>
        <w:rPr>
          <w:rFonts w:ascii="Calibri" w:hAnsi="Calibri"/>
        </w:rPr>
        <w:t>Hour after hour, no toilets, no water,</w:t>
      </w:r>
    </w:p>
    <w:p>
      <w:pPr>
        <w:pStyle w:val="Normal"/>
        <w:spacing w:lineRule="auto" w:line="480"/>
        <w:jc w:val="center"/>
        <w:rPr>
          <w:rFonts w:ascii="Calibri" w:hAnsi="Calibri"/>
        </w:rPr>
      </w:pPr>
      <w:r>
        <w:rPr>
          <w:rFonts w:ascii="Calibri" w:hAnsi="Calibri"/>
        </w:rPr>
        <w:t>Hour after hour the air getting sour.</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At the front now, some action,</w:t>
      </w:r>
    </w:p>
    <w:p>
      <w:pPr>
        <w:pStyle w:val="Normal"/>
        <w:spacing w:lineRule="auto" w:line="480"/>
        <w:jc w:val="center"/>
        <w:rPr>
          <w:rFonts w:ascii="Calibri" w:hAnsi="Calibri"/>
        </w:rPr>
      </w:pPr>
      <w:r>
        <w:rPr>
          <w:rFonts w:ascii="Calibri" w:hAnsi="Calibri"/>
        </w:rPr>
        <w:t>Heads craning, alert.</w:t>
      </w:r>
    </w:p>
    <w:p>
      <w:pPr>
        <w:pStyle w:val="Normal"/>
        <w:spacing w:lineRule="auto" w:line="480"/>
        <w:jc w:val="center"/>
        <w:rPr>
          <w:rFonts w:ascii="Calibri" w:hAnsi="Calibri"/>
        </w:rPr>
      </w:pPr>
      <w:r>
        <w:rPr>
          <w:rFonts w:ascii="Calibri" w:hAnsi="Calibri"/>
        </w:rPr>
        <w:t xml:space="preserve">Six black helmets push through our thousands strong herd. </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A captain and five sergeants have made arrests. </w:t>
      </w:r>
    </w:p>
    <w:p>
      <w:pPr>
        <w:pStyle w:val="Normal"/>
        <w:spacing w:lineRule="auto" w:line="480"/>
        <w:jc w:val="center"/>
        <w:rPr>
          <w:rFonts w:ascii="Calibri" w:hAnsi="Calibri"/>
        </w:rPr>
      </w:pPr>
      <w:r>
        <w:rPr>
          <w:rFonts w:ascii="Calibri" w:hAnsi="Calibri"/>
        </w:rPr>
        <w:t>Three cardboard-armoured, young anarchists.</w:t>
      </w:r>
    </w:p>
    <w:p>
      <w:pPr>
        <w:pStyle w:val="Normal"/>
        <w:spacing w:lineRule="auto" w:line="480"/>
        <w:jc w:val="center"/>
        <w:rPr>
          <w:rFonts w:ascii="Calibri" w:hAnsi="Calibri"/>
        </w:rPr>
      </w:pPr>
      <w:r>
        <w:rPr>
          <w:rFonts w:ascii="Calibri" w:hAnsi="Calibri"/>
        </w:rPr>
        <w:t>Like beetles rolling eggs from a vast vipers nest.</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A hissing is swelling venting our spleens,</w:t>
      </w:r>
    </w:p>
    <w:p>
      <w:pPr>
        <w:pStyle w:val="Normal"/>
        <w:spacing w:lineRule="auto" w:line="480"/>
        <w:jc w:val="center"/>
        <w:rPr>
          <w:rFonts w:ascii="Calibri" w:hAnsi="Calibri"/>
        </w:rPr>
      </w:pPr>
      <w:r>
        <w:rPr>
          <w:rFonts w:ascii="Calibri" w:hAnsi="Calibri"/>
        </w:rPr>
        <w:t xml:space="preserve">Our kettle is steaming, our passions streaming </w:t>
      </w:r>
    </w:p>
    <w:p>
      <w:pPr>
        <w:pStyle w:val="Normal"/>
        <w:spacing w:lineRule="auto" w:line="480"/>
        <w:jc w:val="center"/>
        <w:rPr>
          <w:rFonts w:ascii="Calibri" w:hAnsi="Calibri"/>
        </w:rPr>
      </w:pPr>
      <w:r>
        <w:rPr>
          <w:rFonts w:ascii="Calibri" w:hAnsi="Calibri"/>
        </w:rPr>
        <w:t xml:space="preserve">From the spouts of our mouths the whistling screaming </w:t>
      </w:r>
    </w:p>
    <w:p>
      <w:pPr>
        <w:pStyle w:val="Normal"/>
        <w:spacing w:lineRule="auto" w:line="480"/>
        <w:jc w:val="center"/>
        <w:rPr>
          <w:rFonts w:ascii="Calibri" w:hAnsi="Calibri"/>
        </w:rPr>
      </w:pPr>
      <w:r>
        <w:rPr>
          <w:rFonts w:ascii="Calibri" w:hAnsi="Calibri"/>
        </w:rPr>
        <w:t>our spittle is boiling, spurting, searing.</w:t>
      </w:r>
    </w:p>
    <w:p>
      <w:pPr>
        <w:pStyle w:val="Normal"/>
        <w:spacing w:lineRule="auto" w:line="480"/>
        <w:jc w:val="center"/>
        <w:rPr>
          <w:rFonts w:ascii="Calibri" w:hAnsi="Calibri"/>
        </w:rPr>
      </w:pPr>
      <w:r>
        <w:rPr>
          <w:rFonts w:ascii="Calibri" w:hAnsi="Calibri"/>
        </w:rPr>
        <w:t xml:space="preserve">We </w:t>
      </w:r>
      <w:r>
        <w:rPr>
          <w:rFonts w:ascii="Calibri" w:hAnsi="Calibri"/>
          <w:b/>
          <w:bCs/>
        </w:rPr>
        <w:t>could</w:t>
      </w:r>
      <w:r>
        <w:rPr>
          <w:rFonts w:ascii="Calibri" w:hAnsi="Calibri"/>
        </w:rPr>
        <w:t xml:space="preserve"> act, we </w:t>
      </w:r>
      <w:r>
        <w:rPr>
          <w:rFonts w:ascii="Calibri" w:hAnsi="Calibri"/>
          <w:b/>
          <w:bCs/>
        </w:rPr>
        <w:t>should</w:t>
      </w:r>
      <w:r>
        <w:rPr>
          <w:rFonts w:ascii="Calibri" w:hAnsi="Calibri"/>
        </w:rPr>
        <w:t xml:space="preserve"> act. We </w:t>
      </w:r>
      <w:r>
        <w:rPr>
          <w:rFonts w:ascii="Calibri" w:hAnsi="Calibri"/>
          <w:b/>
          <w:bCs/>
        </w:rPr>
        <w:t>must</w:t>
      </w:r>
      <w:r>
        <w:rPr>
          <w:rFonts w:ascii="Calibri" w:hAnsi="Calibri"/>
        </w:rPr>
        <w:t xml:space="preserve"> do something.</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The atmosphere’s molten, a crimson cauldron </w:t>
      </w:r>
    </w:p>
    <w:p>
      <w:pPr>
        <w:pStyle w:val="Normal"/>
        <w:spacing w:lineRule="auto" w:line="480"/>
        <w:jc w:val="center"/>
        <w:rPr>
          <w:rFonts w:ascii="Calibri" w:hAnsi="Calibri"/>
        </w:rPr>
      </w:pPr>
      <w:r>
        <w:rPr>
          <w:rFonts w:ascii="Calibri" w:hAnsi="Calibri"/>
        </w:rPr>
        <w:t>The lust of the mob invoking a demon.</w:t>
      </w:r>
    </w:p>
    <w:p>
      <w:pPr>
        <w:pStyle w:val="Normal"/>
        <w:spacing w:lineRule="auto" w:line="480"/>
        <w:jc w:val="center"/>
        <w:rPr>
          <w:rFonts w:ascii="Calibri" w:hAnsi="Calibri"/>
        </w:rPr>
      </w:pPr>
      <w:r>
        <w:rPr>
          <w:rFonts w:ascii="Calibri" w:hAnsi="Calibri"/>
        </w:rPr>
        <w:t>We have dissolved, yet our muscles crave action.</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Shame   On   You,   now we’re chanting as one at the coppers.</w:t>
      </w:r>
    </w:p>
    <w:p>
      <w:pPr>
        <w:pStyle w:val="Normal"/>
        <w:spacing w:lineRule="auto" w:line="480"/>
        <w:jc w:val="center"/>
        <w:rPr>
          <w:rFonts w:ascii="Calibri" w:hAnsi="Calibri"/>
        </w:rPr>
      </w:pPr>
      <w:r>
        <w:rPr>
          <w:rFonts w:ascii="Calibri" w:hAnsi="Calibri"/>
        </w:rPr>
        <w:t>Shame   On   You,   we accuse those unjust bastards.</w:t>
      </w:r>
    </w:p>
    <w:p>
      <w:pPr>
        <w:pStyle w:val="Normal"/>
        <w:spacing w:lineRule="auto" w:line="480"/>
        <w:jc w:val="center"/>
        <w:rPr>
          <w:rFonts w:ascii="Calibri" w:hAnsi="Calibri"/>
        </w:rPr>
      </w:pPr>
      <w:r>
        <w:rPr>
          <w:rFonts w:ascii="Calibri" w:hAnsi="Calibri"/>
        </w:rPr>
        <w:t xml:space="preserve">Shame   On   You,   let’s see how </w:t>
      </w:r>
      <w:r>
        <w:rPr>
          <w:rFonts w:ascii="Calibri" w:hAnsi="Calibri"/>
          <w:b/>
          <w:bCs/>
        </w:rPr>
        <w:t>you</w:t>
      </w:r>
      <w:r>
        <w:rPr>
          <w:rFonts w:ascii="Calibri" w:hAnsi="Calibri"/>
        </w:rPr>
        <w:t xml:space="preserve"> like to be squashed.</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A slight man with glasses climbs on a box, </w:t>
      </w:r>
    </w:p>
    <w:p>
      <w:pPr>
        <w:pStyle w:val="Normal"/>
        <w:spacing w:lineRule="auto" w:line="480"/>
        <w:jc w:val="center"/>
        <w:rPr>
          <w:rFonts w:ascii="Calibri" w:hAnsi="Calibri"/>
        </w:rPr>
      </w:pPr>
      <w:r>
        <w:rPr>
          <w:rFonts w:ascii="Calibri" w:hAnsi="Calibri"/>
        </w:rPr>
        <w:t>Calls through the crowd a different choice.</w:t>
      </w:r>
    </w:p>
    <w:p>
      <w:pPr>
        <w:pStyle w:val="Normal"/>
        <w:spacing w:lineRule="auto" w:line="480"/>
        <w:jc w:val="center"/>
        <w:rPr>
          <w:rFonts w:ascii="Calibri" w:hAnsi="Calibri"/>
          <w:sz w:val="20"/>
          <w:szCs w:val="20"/>
        </w:rPr>
      </w:pPr>
      <w:r>
        <w:rPr>
          <w:rFonts w:ascii="Calibri" w:hAnsi="Calibri"/>
          <w:sz w:val="20"/>
          <w:szCs w:val="20"/>
        </w:rPr>
        <w:t>“</w:t>
      </w:r>
      <w:r>
        <w:rPr>
          <w:rFonts w:ascii="Calibri" w:hAnsi="Calibri"/>
          <w:sz w:val="20"/>
          <w:szCs w:val="20"/>
        </w:rPr>
        <w:t>Keep  it  calm,  Keep  it  peace  ful”.</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One or two voices start to join in </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w:t>
      </w:r>
      <w:r>
        <w:rPr>
          <w:rFonts w:ascii="Calibri" w:hAnsi="Calibri"/>
        </w:rPr>
        <w:t>Keep it calm, Keep it peace ful”</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And I’m channelled away from the shame on you din.</w:t>
      </w:r>
    </w:p>
    <w:p>
      <w:pPr>
        <w:pStyle w:val="Normal"/>
        <w:spacing w:lineRule="auto" w:line="480"/>
        <w:jc w:val="center"/>
        <w:rPr>
          <w:rFonts w:ascii="Calibri" w:hAnsi="Calibri"/>
        </w:rPr>
      </w:pPr>
      <w:r>
        <w:rPr>
          <w:rFonts w:ascii="Calibri" w:hAnsi="Calibri"/>
        </w:rPr>
        <w:t>The words are a balm that cut through the bull.</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b/>
          <w:b/>
          <w:bCs/>
        </w:rPr>
      </w:pPr>
      <w:r>
        <w:rPr>
          <w:rFonts w:ascii="Calibri" w:hAnsi="Calibri"/>
          <w:b/>
          <w:bCs/>
        </w:rPr>
        <w:t>“</w:t>
      </w:r>
      <w:r>
        <w:rPr>
          <w:rFonts w:ascii="Calibri" w:hAnsi="Calibri"/>
          <w:b/>
          <w:bCs/>
        </w:rPr>
        <w:t>Keep it calm, Keep it peace ful”</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 xml:space="preserve">The red rage clears, </w:t>
      </w:r>
    </w:p>
    <w:p>
      <w:pPr>
        <w:pStyle w:val="Normal"/>
        <w:spacing w:lineRule="auto" w:line="480"/>
        <w:jc w:val="center"/>
        <w:rPr>
          <w:rFonts w:ascii="Calibri" w:hAnsi="Calibri"/>
        </w:rPr>
      </w:pPr>
      <w:r>
        <w:rPr>
          <w:rFonts w:ascii="Calibri" w:hAnsi="Calibri"/>
        </w:rPr>
        <w:t>The police make it through.</w:t>
      </w:r>
    </w:p>
    <w:p>
      <w:pPr>
        <w:pStyle w:val="Normal"/>
        <w:spacing w:lineRule="auto" w:line="480"/>
        <w:jc w:val="center"/>
        <w:rPr>
          <w:rFonts w:ascii="Calibri" w:hAnsi="Calibri"/>
        </w:rPr>
      </w:pPr>
      <w:r>
        <w:rPr>
          <w:rFonts w:ascii="Calibri" w:hAnsi="Calibri"/>
        </w:rPr>
        <w:t>I follow after them, needing the loo, through a new-</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Break in the cordon. Then I stop. Shock.</w:t>
      </w:r>
    </w:p>
    <w:p>
      <w:pPr>
        <w:pStyle w:val="Normal"/>
        <w:spacing w:lineRule="auto" w:line="480"/>
        <w:jc w:val="center"/>
        <w:rPr>
          <w:rFonts w:ascii="Calibri" w:hAnsi="Calibri"/>
        </w:rPr>
      </w:pPr>
      <w:r>
        <w:rPr>
          <w:rFonts w:ascii="Calibri" w:hAnsi="Calibri"/>
        </w:rPr>
        <w:t>Here is the cavalry filling the road,</w:t>
      </w:r>
    </w:p>
    <w:p>
      <w:pPr>
        <w:pStyle w:val="Normal"/>
        <w:spacing w:lineRule="auto" w:line="480"/>
        <w:jc w:val="center"/>
        <w:rPr>
          <w:rFonts w:ascii="Calibri" w:hAnsi="Calibri"/>
        </w:rPr>
      </w:pPr>
      <w:r>
        <w:rPr>
          <w:rFonts w:ascii="Calibri" w:hAnsi="Calibri"/>
        </w:rPr>
        <w:t>5 riders abreast and at least 20 rows.</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A giant nightmare chess board, each square a black knight,</w:t>
      </w:r>
    </w:p>
    <w:p>
      <w:pPr>
        <w:pStyle w:val="Normal"/>
        <w:spacing w:lineRule="auto" w:line="480"/>
        <w:jc w:val="center"/>
        <w:rPr>
          <w:rFonts w:ascii="Calibri" w:hAnsi="Calibri"/>
        </w:rPr>
      </w:pPr>
      <w:r>
        <w:rPr>
          <w:rFonts w:ascii="Calibri" w:hAnsi="Calibri"/>
        </w:rPr>
        <w:t>Poised in riot armour with a round Perspex shield.</w:t>
      </w:r>
    </w:p>
    <w:p>
      <w:pPr>
        <w:pStyle w:val="Normal"/>
        <w:spacing w:lineRule="auto" w:line="480"/>
        <w:jc w:val="center"/>
        <w:rPr>
          <w:rFonts w:ascii="Calibri" w:hAnsi="Calibri"/>
        </w:rPr>
      </w:pPr>
      <w:r>
        <w:rPr>
          <w:rFonts w:ascii="Calibri" w:hAnsi="Calibri"/>
        </w:rPr>
        <w:t>They have height and the Law and batons to wield.</w:t>
      </w:r>
    </w:p>
    <w:p>
      <w:pPr>
        <w:pStyle w:val="Normal"/>
        <w:spacing w:lineRule="auto" w:line="480"/>
        <w:jc w:val="center"/>
        <w:rPr>
          <w:rFonts w:ascii="Calibri" w:hAnsi="Calibri"/>
        </w:rPr>
      </w:pPr>
      <w:r>
        <w:rPr>
          <w:rFonts w:ascii="Calibri" w:hAnsi="Calibri"/>
        </w:rPr>
        <w:t>Was the arrest in the crowd a ruse to incite,</w:t>
      </w:r>
    </w:p>
    <w:p>
      <w:pPr>
        <w:pStyle w:val="Normal"/>
        <w:spacing w:lineRule="auto" w:line="480"/>
        <w:jc w:val="center"/>
        <w:rPr>
          <w:rFonts w:ascii="Calibri" w:hAnsi="Calibri"/>
        </w:rPr>
      </w:pPr>
      <w:r>
        <w:rPr>
          <w:rFonts w:ascii="Calibri" w:hAnsi="Calibri"/>
        </w:rPr>
        <w:t>Or just unlucky officers caught behind lines?</w:t>
      </w:r>
    </w:p>
    <w:p>
      <w:pPr>
        <w:pStyle w:val="Normal"/>
        <w:spacing w:lineRule="auto" w:line="480"/>
        <w:jc w:val="center"/>
        <w:rPr/>
      </w:pPr>
      <w:r>
        <w:rPr>
          <w:rFonts w:ascii="Calibri" w:hAnsi="Calibri"/>
        </w:rPr>
        <w:t>Either way this force had been ready to charge,</w:t>
      </w:r>
    </w:p>
    <w:p>
      <w:pPr>
        <w:pStyle w:val="Normal"/>
        <w:spacing w:lineRule="auto" w:line="480"/>
        <w:jc w:val="center"/>
        <w:rPr>
          <w:rFonts w:ascii="Calibri" w:hAnsi="Calibri"/>
        </w:rPr>
      </w:pPr>
      <w:r>
        <w:rPr>
          <w:rFonts w:ascii="Calibri" w:hAnsi="Calibri"/>
        </w:rPr>
      </w:r>
    </w:p>
    <w:p>
      <w:pPr>
        <w:pStyle w:val="Normal"/>
        <w:spacing w:lineRule="auto" w:line="480"/>
        <w:jc w:val="center"/>
        <w:rPr/>
      </w:pPr>
      <w:r>
        <w:rPr>
          <w:rFonts w:ascii="Calibri" w:hAnsi="Calibri"/>
        </w:rPr>
        <w:t>A stones throw away.</w:t>
      </w:r>
    </w:p>
    <w:p>
      <w:pPr>
        <w:pStyle w:val="Normal"/>
        <w:spacing w:lineRule="auto" w:line="480"/>
        <w:jc w:val="center"/>
        <w:rPr>
          <w:rFonts w:ascii="Calibri" w:hAnsi="Calibri"/>
        </w:rPr>
      </w:pPr>
      <w:r>
        <w:rPr>
          <w:rFonts w:ascii="Calibri" w:hAnsi="Calibri"/>
        </w:rPr>
        <w:t xml:space="preserve">What if, </w:t>
      </w:r>
    </w:p>
    <w:p>
      <w:pPr>
        <w:pStyle w:val="Normal"/>
        <w:spacing w:lineRule="auto" w:line="480"/>
        <w:jc w:val="center"/>
        <w:rPr>
          <w:rFonts w:ascii="Calibri" w:hAnsi="Calibri"/>
        </w:rPr>
      </w:pPr>
      <w:r>
        <w:rPr>
          <w:rFonts w:ascii="Calibri" w:hAnsi="Calibri"/>
        </w:rPr>
        <w:t>A stone had been thrown?</w:t>
      </w:r>
    </w:p>
    <w:p>
      <w:pPr>
        <w:pStyle w:val="Normal"/>
        <w:spacing w:lineRule="auto" w:line="480"/>
        <w:jc w:val="center"/>
        <w:rPr>
          <w:rFonts w:ascii="Calibri" w:hAnsi="Calibri"/>
        </w:rPr>
      </w:pPr>
      <w:r>
        <w:rPr>
          <w:rFonts w:ascii="Calibri" w:hAnsi="Calibri"/>
        </w:rPr>
        <w:t>What if?</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The Commander had whistled, sent cantering hooves,</w:t>
      </w:r>
    </w:p>
    <w:p>
      <w:pPr>
        <w:pStyle w:val="Normal"/>
        <w:spacing w:lineRule="auto" w:line="480"/>
        <w:jc w:val="center"/>
        <w:rPr>
          <w:rFonts w:ascii="Calibri" w:hAnsi="Calibri"/>
        </w:rPr>
      </w:pPr>
      <w:r>
        <w:rPr>
          <w:rFonts w:ascii="Calibri" w:hAnsi="Calibri"/>
        </w:rPr>
        <w:t>Tattooing tarmac, to charge the crowd,</w:t>
      </w:r>
    </w:p>
    <w:p>
      <w:pPr>
        <w:pStyle w:val="Normal"/>
        <w:spacing w:lineRule="auto" w:line="480"/>
        <w:jc w:val="center"/>
        <w:rPr>
          <w:rFonts w:ascii="Calibri" w:hAnsi="Calibri"/>
        </w:rPr>
      </w:pPr>
      <w:r>
        <w:rPr>
          <w:rFonts w:ascii="Calibri" w:hAnsi="Calibri"/>
        </w:rPr>
        <w:t>into us, over us, running us down;</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Pushchairs trampled and pensioners</w:t>
      </w:r>
    </w:p>
    <w:p>
      <w:pPr>
        <w:pStyle w:val="Normal"/>
        <w:spacing w:lineRule="auto" w:line="480"/>
        <w:jc w:val="center"/>
        <w:rPr>
          <w:rFonts w:ascii="Calibri" w:hAnsi="Calibri"/>
        </w:rPr>
      </w:pPr>
      <w:r>
        <w:rPr>
          <w:rFonts w:ascii="Calibri" w:hAnsi="Calibri"/>
        </w:rPr>
        <w:t>Felled. Banners snapped, heads cracked.</w:t>
      </w:r>
    </w:p>
    <w:p>
      <w:pPr>
        <w:pStyle w:val="Normal"/>
        <w:spacing w:lineRule="auto" w:line="480"/>
        <w:jc w:val="center"/>
        <w:rPr>
          <w:rFonts w:ascii="Calibri" w:hAnsi="Calibri"/>
        </w:rPr>
      </w:pPr>
      <w:r>
        <w:rPr>
          <w:rFonts w:ascii="Calibri" w:hAnsi="Calibri"/>
        </w:rPr>
        <w:t>In the crushing panic some would try to fight back,</w:t>
      </w:r>
    </w:p>
    <w:p>
      <w:pPr>
        <w:pStyle w:val="Normal"/>
        <w:spacing w:lineRule="auto" w:line="480"/>
        <w:jc w:val="center"/>
        <w:rPr>
          <w:rFonts w:ascii="Calibri" w:hAnsi="Calibri"/>
          <w:highlight w:val="yellow"/>
        </w:rPr>
      </w:pPr>
      <w:r>
        <w:rPr>
          <w:rFonts w:ascii="Calibri" w:hAnsi="Calibri"/>
          <w:highlight w:val="yellow"/>
        </w:rPr>
      </w:r>
    </w:p>
    <w:p>
      <w:pPr>
        <w:pStyle w:val="Normal"/>
        <w:spacing w:lineRule="auto" w:line="480"/>
        <w:jc w:val="center"/>
        <w:rPr>
          <w:rFonts w:ascii="Calibri" w:hAnsi="Calibri"/>
        </w:rPr>
      </w:pPr>
      <w:r>
        <w:rPr>
          <w:rFonts w:ascii="Calibri" w:hAnsi="Calibri"/>
        </w:rPr>
        <w:t>Further, justifying the units attack.</w:t>
      </w:r>
    </w:p>
    <w:p>
      <w:pPr>
        <w:pStyle w:val="Normal"/>
        <w:spacing w:lineRule="auto" w:line="480"/>
        <w:jc w:val="center"/>
        <w:rPr>
          <w:rFonts w:ascii="Calibri" w:hAnsi="Calibri"/>
        </w:rPr>
      </w:pPr>
      <w:r>
        <w:rPr>
          <w:rFonts w:ascii="Calibri" w:hAnsi="Calibri"/>
        </w:rPr>
      </w:r>
    </w:p>
    <w:p>
      <w:pPr>
        <w:pStyle w:val="Normal"/>
        <w:spacing w:lineRule="auto" w:line="480"/>
        <w:jc w:val="center"/>
        <w:rPr>
          <w:rFonts w:ascii="Calibri" w:hAnsi="Calibri"/>
        </w:rPr>
      </w:pPr>
      <w:r>
        <w:rPr>
          <w:rFonts w:ascii="Calibri" w:hAnsi="Calibri"/>
        </w:rPr>
        <w:t>But,</w:t>
      </w:r>
    </w:p>
    <w:p>
      <w:pPr>
        <w:pStyle w:val="Normal"/>
        <w:spacing w:lineRule="auto" w:line="480"/>
        <w:jc w:val="center"/>
        <w:rPr>
          <w:rFonts w:ascii="Calibri" w:hAnsi="Calibri"/>
        </w:rPr>
      </w:pPr>
      <w:r>
        <w:rPr>
          <w:rFonts w:ascii="Calibri" w:hAnsi="Calibri"/>
        </w:rPr>
        <w:t>One voice</w:t>
      </w:r>
    </w:p>
    <w:p>
      <w:pPr>
        <w:pStyle w:val="Normal"/>
        <w:spacing w:lineRule="auto" w:line="480"/>
        <w:jc w:val="center"/>
        <w:rPr>
          <w:rFonts w:ascii="Calibri" w:hAnsi="Calibri"/>
        </w:rPr>
      </w:pPr>
      <w:r>
        <w:rPr>
          <w:rFonts w:ascii="Calibri" w:hAnsi="Calibri"/>
        </w:rPr>
        <w:t>Broke the cycle.</w:t>
      </w:r>
    </w:p>
    <w:p>
      <w:pPr>
        <w:pStyle w:val="Normal"/>
        <w:spacing w:lineRule="auto" w:line="480"/>
        <w:jc w:val="center"/>
        <w:rPr>
          <w:rFonts w:ascii="Calibri" w:hAnsi="Calibri"/>
        </w:rPr>
      </w:pPr>
      <w:r>
        <w:rPr>
          <w:rFonts w:ascii="Calibri" w:hAnsi="Calibri"/>
        </w:rPr>
        <w:t>For that I am grateful.</w:t>
      </w:r>
    </w:p>
    <w:p>
      <w:pPr>
        <w:pStyle w:val="Normal"/>
        <w:spacing w:lineRule="auto" w:line="480"/>
        <w:jc w:val="center"/>
        <w:rPr>
          <w:rFonts w:ascii="Calibri" w:hAnsi="Calibri"/>
        </w:rPr>
      </w:pPr>
      <w:r>
        <w:rPr>
          <w:rFonts w:ascii="Calibri" w:hAnsi="Calibri"/>
        </w:rPr>
        <w:t>Keep It Calm, Keep It Peaceful.</w:t>
      </w:r>
    </w:p>
    <w:p>
      <w:pPr>
        <w:sectPr>
          <w:type w:val="nextPage"/>
          <w:pgSz w:w="11906" w:h="16838"/>
          <w:pgMar w:left="1134" w:right="1134" w:header="0" w:top="1134" w:footer="0" w:bottom="1134" w:gutter="0"/>
          <w:pgNumType w:fmt="decimal"/>
          <w:formProt w:val="false"/>
          <w:textDirection w:val="lrTb"/>
          <w:docGrid w:type="default" w:linePitch="600" w:charSpace="32768"/>
        </w:sectPr>
        <w:pStyle w:val="Normal"/>
        <w:spacing w:lineRule="auto" w:line="480"/>
        <w:jc w:val="right"/>
        <w:rPr>
          <w:rFonts w:ascii="Calibri" w:hAnsi="Calibri"/>
        </w:rPr>
      </w:pPr>
      <w:bookmarkStart w:id="0" w:name="__DdeLink__2327_3068276689"/>
      <w:r>
        <w:rPr>
          <w:rFonts w:ascii="Calibri" w:hAnsi="Calibri"/>
        </w:rPr>
        <w:t>Word count: 458</w:t>
      </w:r>
    </w:p>
    <w:p>
      <w:pPr>
        <w:pStyle w:val="Normal"/>
        <w:spacing w:lineRule="auto" w:line="480"/>
        <w:jc w:val="center"/>
        <w:rPr/>
      </w:pPr>
      <w:r>
        <w:rPr>
          <w:b/>
          <w:bCs/>
          <w:sz w:val="28"/>
          <w:szCs w:val="28"/>
          <w:u w:val="none"/>
        </w:rPr>
        <w:t xml:space="preserve"> </w:t>
      </w:r>
      <w:r>
        <w:rPr>
          <w:b/>
          <w:bCs/>
          <w:sz w:val="28"/>
          <w:szCs w:val="28"/>
          <w:u w:val="single"/>
        </w:rPr>
        <w:t>Reflective Essay</w:t>
      </w:r>
      <w:r>
        <w:rPr>
          <w:b/>
          <w:bCs/>
          <w:sz w:val="28"/>
          <w:szCs w:val="28"/>
          <w:u w:val="none"/>
        </w:rPr>
        <w:t xml:space="preserve">        </w:t>
      </w:r>
      <w:r>
        <w:rPr>
          <w:b w:val="false"/>
          <w:bCs w:val="false"/>
          <w:sz w:val="28"/>
          <w:szCs w:val="28"/>
          <w:u w:val="none"/>
        </w:rPr>
        <w:t xml:space="preserve"> by</w:t>
      </w:r>
      <w:r>
        <w:rPr>
          <w:b/>
          <w:bCs/>
          <w:sz w:val="28"/>
          <w:szCs w:val="28"/>
          <w:u w:val="none"/>
        </w:rPr>
        <w:t xml:space="preserve"> </w:t>
      </w:r>
      <w:r>
        <w:rPr>
          <w:b w:val="false"/>
          <w:bCs w:val="false"/>
          <w:sz w:val="28"/>
          <w:szCs w:val="28"/>
          <w:u w:val="none"/>
        </w:rPr>
        <w:t>Richard Sylvan   03/06/22</w:t>
      </w:r>
    </w:p>
    <w:p>
      <w:pPr>
        <w:pStyle w:val="Normal"/>
        <w:spacing w:lineRule="auto" w:line="480"/>
        <w:rPr/>
      </w:pPr>
      <w:r>
        <w:rPr/>
        <w:t>Introduction</w:t>
      </w:r>
    </w:p>
    <w:p>
      <w:pPr>
        <w:pStyle w:val="Normal"/>
        <w:spacing w:lineRule="auto" w:line="480"/>
        <w:rPr/>
      </w:pPr>
      <w:r>
        <w:rPr/>
        <w:t xml:space="preserve"> </w:t>
      </w:r>
      <w:r>
        <w:rPr/>
        <w:t>In this essay I will examine the process of working with my creative writing group to put on a live performance of our own work. I will also reflect on my personal creative process and research, as I developed my own contribution for the event. The theme running through this essay is how I responded to feedback during workshops, rehearsals and the performance itself to improve as a writer and performer. Taking Julia Bell’s advice that a ‘constructive group will leave their egos at the door in pursuit of a cooperative goal’,</w:t>
      </w:r>
      <w:r>
        <w:rPr>
          <w:rStyle w:val="FootnoteAnchor"/>
        </w:rPr>
        <w:footnoteReference w:id="2"/>
      </w:r>
      <w:r>
        <w:rPr/>
        <w:t xml:space="preserve"> our group of15 Creative writing students committed  to support each other in this endeavour.</w:t>
      </w:r>
    </w:p>
    <w:p>
      <w:pPr>
        <w:pStyle w:val="Normal"/>
        <w:spacing w:lineRule="auto" w:line="480"/>
        <w:rPr>
          <w:rFonts w:ascii="Liberation Serif" w:hAnsi="Liberation Serif"/>
        </w:rPr>
      </w:pPr>
      <w:r>
        <w:rPr/>
      </w:r>
    </w:p>
    <w:p>
      <w:pPr>
        <w:pStyle w:val="Normal"/>
        <w:spacing w:lineRule="auto" w:line="480"/>
        <w:rPr/>
      </w:pPr>
      <w:r>
        <w:rPr/>
        <w:t xml:space="preserve">The process of working as a team to build a creative performance out of our individual work began with deciding a theme. We collectively contributed suggestions on a white board and by a process of informal voting, narrowed down the selection to our final choice, power. This appealed for it’s diverse definitions, which gave room for a variety of approaches. </w:t>
      </w:r>
    </w:p>
    <w:p>
      <w:pPr>
        <w:pStyle w:val="Normal"/>
        <w:spacing w:lineRule="auto" w:line="480"/>
        <w:rPr>
          <w:rFonts w:ascii="Liberation Serif" w:hAnsi="Liberation Serif"/>
        </w:rPr>
      </w:pPr>
      <w:r>
        <w:rPr/>
      </w:r>
    </w:p>
    <w:p>
      <w:pPr>
        <w:pStyle w:val="Normal"/>
        <w:spacing w:lineRule="auto" w:line="480"/>
        <w:rPr/>
      </w:pPr>
      <w:r>
        <w:rPr/>
        <w:t>Roles including, compère, venue organiser and poster designer were defined and allotted. I was delegated to draft a risk assessment for the student union venue (Appendix A). I printed off posters as soon as they were available and distributed them to promote the event (Appendix B). I visited the venue before the rehearsals to assess the sound quality and lighting in the venue, and to list what equipment we needed to provide. The Gaffa tape I brought, to hold loose cables, was invaluable on the night to fix the microphone, so the show could go on.</w:t>
      </w:r>
    </w:p>
    <w:p>
      <w:pPr>
        <w:pStyle w:val="Normal"/>
        <w:spacing w:lineRule="auto" w:line="480"/>
        <w:rPr>
          <w:rFonts w:ascii="Liberation Serif" w:hAnsi="Liberation Serif"/>
        </w:rPr>
      </w:pPr>
      <w:r>
        <w:rPr/>
      </w:r>
    </w:p>
    <w:p>
      <w:pPr>
        <w:pStyle w:val="Normal"/>
        <w:spacing w:lineRule="auto" w:line="480"/>
        <w:rPr/>
      </w:pPr>
      <w:r>
        <w:rPr/>
        <w:t xml:space="preserve">To choose my subject and approach for my performance piece, I sought inspiration from recordings, like the Roundhouse Poetry Slam Final 2021, that I watched in preparation for the module. The poets who engaged me the most used their unique identity to speak with passion and tell an important personal truth that had a universal theme. Performing </w:t>
      </w:r>
      <w:r>
        <w:rPr>
          <w:b w:val="false"/>
          <w:bCs w:val="false"/>
          <w:i w:val="false"/>
          <w:iCs w:val="false"/>
          <w:sz w:val="24"/>
          <w:szCs w:val="24"/>
        </w:rPr>
        <w:t xml:space="preserve">‘British Asian’, Rithvik Andugula confronted attitudes to </w:t>
      </w:r>
      <w:r>
        <w:rPr/>
        <w:t>race in autobiographical free verse.</w:t>
      </w:r>
      <w:r>
        <w:rPr>
          <w:b w:val="false"/>
          <w:bCs w:val="false"/>
          <w:i w:val="false"/>
          <w:iCs w:val="false"/>
          <w:sz w:val="24"/>
          <w:szCs w:val="24"/>
        </w:rPr>
        <w:t xml:space="preserve"> Maureen Onwunali’s</w:t>
      </w:r>
      <w:r>
        <w:rPr/>
        <w:t xml:space="preserve"> poem,‘</w:t>
      </w:r>
      <w:r>
        <w:rPr>
          <w:b w:val="false"/>
          <w:bCs w:val="false"/>
          <w:i w:val="false"/>
          <w:iCs w:val="false"/>
          <w:sz w:val="24"/>
          <w:szCs w:val="24"/>
        </w:rPr>
        <w:t>Why I Rise‘ chronicled her battle with depression. She used a list structure and well placed humour to deliver an uplifting poem. Next I brainstormed in my notebook: lists; sketched stories; reflections and interesting phrases.</w:t>
      </w:r>
      <w:r>
        <w:rPr/>
        <w:t xml:space="preserve"> I agree with Paul Magrs’ observation that in ‘notebooks and journals we see writers take flight’ (Creative Writing Handbook p10). One of my jottings was a memory of an anti-war protest I had attended where, ‘I felt something extraordinary which caused me to reconsider my own susceptibility to power and it’s ability to override my deepest convictions.’ This topic fitted the theme, with layers of power dynamics, emotional shifts and physical jeopardy that could provide a dramatic arc to my story. I chose to put my identity as part of a socially disenfranchised underclass onto the stage. ‘Richard Sylvan, a self-confessed Green Anarchist and second generation hippy’, became my introduction.</w:t>
      </w:r>
    </w:p>
    <w:p>
      <w:pPr>
        <w:pStyle w:val="Normal"/>
        <w:spacing w:lineRule="auto" w:line="480"/>
        <w:rPr>
          <w:rFonts w:ascii="Liberation Serif" w:hAnsi="Liberation Serif"/>
        </w:rPr>
      </w:pPr>
      <w:r>
        <w:rPr/>
      </w:r>
    </w:p>
    <w:p>
      <w:pPr>
        <w:pStyle w:val="Normal"/>
        <w:spacing w:lineRule="auto" w:line="480"/>
        <w:rPr/>
      </w:pPr>
      <w:r>
        <w:rPr/>
        <w:t xml:space="preserve">Having read and listened to Kae Tempest’s </w:t>
      </w:r>
      <w:r>
        <w:rPr>
          <w:i/>
          <w:iCs/>
        </w:rPr>
        <w:t>Brand New Ancients</w:t>
      </w:r>
      <w:r>
        <w:rPr/>
        <w:t>, I was impressed by their use of free verse to carry a contemporary audience simultaneously on a narrative and an emotional journey. In</w:t>
      </w:r>
      <w:r>
        <w:rPr>
          <w:i/>
          <w:iCs/>
        </w:rPr>
        <w:t xml:space="preserve"> A Poetry Handbook</w:t>
      </w:r>
      <w:r>
        <w:rPr>
          <w:i w:val="false"/>
          <w:iCs w:val="false"/>
        </w:rPr>
        <w:t>, Mary Oliver described free verse as, ‘not like formal speech but like conversation’, and that when read, it feels ‘spontaneous , as true to the moment, as talk in the street’.</w:t>
      </w:r>
      <w:r>
        <w:rPr>
          <w:rStyle w:val="FootnoteAnchor"/>
          <w:i w:val="false"/>
          <w:iCs w:val="false"/>
        </w:rPr>
        <w:footnoteReference w:id="3"/>
      </w:r>
      <w:r>
        <w:rPr>
          <w:i w:val="false"/>
          <w:iCs w:val="false"/>
        </w:rPr>
        <w:t xml:space="preserve"> This</w:t>
      </w:r>
      <w:r>
        <w:rPr/>
        <w:t xml:space="preserve"> modern form would enable me to use a diverse selection of poetic tools such as enjambment, metaphor and rhyme to conjure my story without being constrained by a strict  rhyming pattern. I chose a free verse narrative poem as the structure for my performance piece. Rhythm is maintained by mostly three line stanzas, the exceptions mark changes in pace and emotional register, dividing the poem into three acts.</w:t>
      </w:r>
    </w:p>
    <w:p>
      <w:pPr>
        <w:pStyle w:val="Normal"/>
        <w:spacing w:lineRule="auto" w:line="480"/>
        <w:rPr>
          <w:rFonts w:ascii="Liberation Serif" w:hAnsi="Liberation Serif"/>
        </w:rPr>
      </w:pPr>
      <w:r>
        <w:rPr/>
      </w:r>
    </w:p>
    <w:p>
      <w:pPr>
        <w:pStyle w:val="Normal"/>
        <w:spacing w:lineRule="auto" w:line="480"/>
        <w:rPr/>
      </w:pPr>
      <w:r>
        <w:rPr/>
        <w:t>I drafted a beat sheet to support a chronological telling of the story: from stepping off the coach; through the experience of police kettling tactics; into my vivid experience of the power of a crowd. The twist, of a narrowly averted traumatic encounter needed careful crafting to deliver the emotional impact and insight I experienced that day. I chose a memoir approach rather than fiction to give my performance the authenticity I had appreciated in the Roundhouse performances. I titled my poem, ‘U.S. and Them’, which summarises the mentality which leads to division, inequality and violence. Of course U.S. is a two letter acronym for the United States, an intentional reminder in the title that it was U.S. foreign policy which led to the events described in the poem.</w:t>
      </w:r>
    </w:p>
    <w:p>
      <w:pPr>
        <w:pStyle w:val="Normal"/>
        <w:spacing w:lineRule="auto" w:line="480"/>
        <w:rPr>
          <w:rFonts w:ascii="Liberation Serif" w:hAnsi="Liberation Serif"/>
        </w:rPr>
      </w:pPr>
      <w:r>
        <w:rPr/>
      </w:r>
    </w:p>
    <w:p>
      <w:pPr>
        <w:pStyle w:val="Normal"/>
        <w:spacing w:lineRule="auto" w:line="480"/>
        <w:rPr/>
      </w:pPr>
      <w:r>
        <w:rPr/>
        <w:t xml:space="preserve">I attended the Fairford protest on March 23rd 2003. In order to reinforce my memories, I sought historical references to what happened that day. My poem refers to kettling, defined in the </w:t>
      </w:r>
      <w:r>
        <w:rPr>
          <w:i/>
          <w:iCs/>
        </w:rPr>
        <w:t>Cambridge Dictionary</w:t>
      </w:r>
      <w:r>
        <w:rPr/>
        <w:t xml:space="preserve"> </w:t>
      </w:r>
      <w:r>
        <w:rPr>
          <w:b w:val="false"/>
          <w:bCs w:val="false"/>
          <w:color w:val="000000"/>
          <w:sz w:val="24"/>
          <w:szCs w:val="24"/>
          <w:u w:val="none"/>
        </w:rPr>
        <w:t>as ‘</w:t>
      </w:r>
      <w:r>
        <w:rPr>
          <w:b w:val="false"/>
          <w:bCs w:val="false"/>
          <w:i w:val="false"/>
          <w:caps w:val="false"/>
          <w:smallCaps w:val="false"/>
          <w:color w:val="000000"/>
          <w:spacing w:val="0"/>
          <w:sz w:val="24"/>
          <w:szCs w:val="24"/>
          <w:u w:val="none"/>
        </w:rPr>
        <w:t xml:space="preserve">a </w:t>
      </w:r>
      <w:hyperlink r:id="rId2">
        <w:r>
          <w:rPr>
            <w:rStyle w:val="InternetLink"/>
            <w:b w:val="false"/>
            <w:bCs w:val="false"/>
            <w:color w:val="000000"/>
            <w:sz w:val="24"/>
            <w:szCs w:val="24"/>
            <w:u w:val="none"/>
          </w:rPr>
          <w:t>method</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of </w:t>
      </w:r>
      <w:hyperlink r:id="rId3">
        <w:r>
          <w:rPr>
            <w:rStyle w:val="InternetLink"/>
            <w:b w:val="false"/>
            <w:bCs w:val="false"/>
            <w:color w:val="000000"/>
            <w:sz w:val="24"/>
            <w:szCs w:val="24"/>
            <w:u w:val="none"/>
          </w:rPr>
          <w:t>controlling</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a </w:t>
      </w:r>
      <w:hyperlink r:id="rId4">
        <w:r>
          <w:rPr>
            <w:rStyle w:val="InternetLink"/>
            <w:b w:val="false"/>
            <w:bCs w:val="false"/>
            <w:color w:val="000000"/>
            <w:sz w:val="24"/>
            <w:szCs w:val="24"/>
            <w:u w:val="none"/>
          </w:rPr>
          <w:t>crowd</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in which </w:t>
      </w:r>
      <w:hyperlink r:id="rId5">
        <w:r>
          <w:rPr>
            <w:rStyle w:val="InternetLink"/>
            <w:b w:val="false"/>
            <w:bCs w:val="false"/>
            <w:color w:val="000000"/>
            <w:sz w:val="24"/>
            <w:szCs w:val="24"/>
            <w:u w:val="none"/>
          </w:rPr>
          <w:t>police</w:t>
        </w:r>
      </w:hyperlink>
      <w:r>
        <w:rPr>
          <w:b w:val="false"/>
          <w:bCs w:val="false"/>
          <w:caps w:val="false"/>
          <w:smallCaps w:val="false"/>
          <w:color w:val="000000"/>
          <w:spacing w:val="0"/>
          <w:sz w:val="24"/>
          <w:szCs w:val="24"/>
          <w:u w:val="none"/>
        </w:rPr>
        <w:t xml:space="preserve"> f</w:t>
      </w:r>
      <w:hyperlink r:id="rId6">
        <w:r>
          <w:rPr>
            <w:rStyle w:val="InternetLink"/>
            <w:b w:val="false"/>
            <w:bCs w:val="false"/>
            <w:color w:val="000000"/>
            <w:sz w:val="24"/>
            <w:szCs w:val="24"/>
            <w:u w:val="none"/>
          </w:rPr>
          <w:t>orm</w:t>
        </w:r>
      </w:hyperlink>
      <w:r>
        <w:rPr>
          <w:b w:val="false"/>
          <w:bCs w:val="false"/>
          <w:caps w:val="false"/>
          <w:smallCaps w:val="false"/>
          <w:color w:val="000000"/>
          <w:spacing w:val="0"/>
          <w:sz w:val="24"/>
          <w:szCs w:val="24"/>
          <w:u w:val="none"/>
        </w:rPr>
        <w:t xml:space="preserve"> </w:t>
      </w:r>
      <w:hyperlink r:id="rId7">
        <w:r>
          <w:rPr>
            <w:rStyle w:val="InternetLink"/>
            <w:b w:val="false"/>
            <w:bCs w:val="false"/>
            <w:color w:val="000000"/>
            <w:sz w:val="24"/>
            <w:szCs w:val="24"/>
            <w:u w:val="none"/>
          </w:rPr>
          <w:t>lines</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around the </w:t>
      </w:r>
      <w:hyperlink r:id="rId8">
        <w:r>
          <w:rPr>
            <w:rStyle w:val="InternetLink"/>
            <w:b w:val="false"/>
            <w:bCs w:val="false"/>
            <w:color w:val="000000"/>
            <w:sz w:val="24"/>
            <w:szCs w:val="24"/>
            <w:u w:val="none"/>
          </w:rPr>
          <w:t>crowd</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and </w:t>
      </w:r>
      <w:hyperlink r:id="rId9">
        <w:r>
          <w:rPr>
            <w:rStyle w:val="InternetLink"/>
            <w:b w:val="false"/>
            <w:bCs w:val="false"/>
            <w:color w:val="000000"/>
            <w:sz w:val="24"/>
            <w:szCs w:val="24"/>
            <w:u w:val="none"/>
          </w:rPr>
          <w:t>prevent</w:t>
        </w:r>
      </w:hyperlink>
      <w:r>
        <w:rPr>
          <w:b w:val="false"/>
          <w:bCs w:val="false"/>
          <w:caps w:val="false"/>
          <w:smallCaps w:val="false"/>
          <w:color w:val="000000"/>
          <w:spacing w:val="0"/>
          <w:sz w:val="24"/>
          <w:szCs w:val="24"/>
          <w:u w:val="none"/>
        </w:rPr>
        <w:t xml:space="preserve"> </w:t>
      </w:r>
      <w:hyperlink r:id="rId10">
        <w:r>
          <w:rPr>
            <w:rStyle w:val="InternetLink"/>
            <w:b w:val="false"/>
            <w:bCs w:val="false"/>
            <w:color w:val="000000"/>
            <w:sz w:val="24"/>
            <w:szCs w:val="24"/>
            <w:u w:val="none"/>
          </w:rPr>
          <w:t>people</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from </w:t>
      </w:r>
      <w:hyperlink r:id="rId11">
        <w:r>
          <w:rPr>
            <w:rStyle w:val="InternetLink"/>
            <w:b w:val="false"/>
            <w:bCs w:val="false"/>
            <w:color w:val="000000"/>
            <w:sz w:val="24"/>
            <w:szCs w:val="24"/>
            <w:u w:val="none"/>
          </w:rPr>
          <w:t>leaving</w:t>
        </w:r>
      </w:hyperlink>
      <w:r>
        <w:rPr>
          <w:b w:val="false"/>
          <w:bCs w:val="false"/>
          <w:caps w:val="false"/>
          <w:smallCaps w:val="false"/>
          <w:color w:val="000000"/>
          <w:spacing w:val="0"/>
          <w:sz w:val="24"/>
          <w:szCs w:val="24"/>
          <w:u w:val="none"/>
        </w:rPr>
        <w:t xml:space="preserve"> </w:t>
      </w:r>
      <w:r>
        <w:rPr>
          <w:b w:val="false"/>
          <w:bCs w:val="false"/>
          <w:i w:val="false"/>
          <w:caps w:val="false"/>
          <w:smallCaps w:val="false"/>
          <w:color w:val="000000"/>
          <w:spacing w:val="0"/>
          <w:sz w:val="24"/>
          <w:szCs w:val="24"/>
          <w:u w:val="none"/>
        </w:rPr>
        <w:t xml:space="preserve">a </w:t>
      </w:r>
      <w:hyperlink r:id="rId12">
        <w:r>
          <w:rPr>
            <w:rStyle w:val="InternetLink"/>
            <w:b w:val="false"/>
            <w:bCs w:val="false"/>
            <w:color w:val="000000"/>
            <w:sz w:val="24"/>
            <w:szCs w:val="24"/>
            <w:u w:val="none"/>
          </w:rPr>
          <w:t>particular</w:t>
        </w:r>
      </w:hyperlink>
      <w:r>
        <w:rPr>
          <w:b w:val="false"/>
          <w:bCs w:val="false"/>
          <w:caps w:val="false"/>
          <w:smallCaps w:val="false"/>
          <w:color w:val="000000"/>
          <w:spacing w:val="0"/>
          <w:sz w:val="24"/>
          <w:szCs w:val="24"/>
          <w:u w:val="none"/>
        </w:rPr>
        <w:t xml:space="preserve"> area</w:t>
      </w:r>
      <w:r>
        <w:rPr>
          <w:b w:val="false"/>
          <w:bCs w:val="false"/>
          <w:color w:val="000000"/>
          <w:sz w:val="24"/>
          <w:szCs w:val="24"/>
          <w:u w:val="none"/>
        </w:rPr>
        <w:t>’</w:t>
      </w:r>
      <w:r>
        <w:rPr/>
        <w:t>.</w:t>
      </w:r>
      <w:r>
        <w:rPr>
          <w:rStyle w:val="FootnoteAnchor"/>
        </w:rPr>
        <w:footnoteReference w:id="4"/>
      </w:r>
      <w:r>
        <w:rPr/>
        <w:t xml:space="preserve"> This tactic has been examined in depth in a report by Liberty, which details the ‘impact of police tactics and the use of antiterrorism legislation on the civil liberties of protesters and local residents’ at Fairford and the ‘extent to which policing policies were dictated by the Cabinet, Home Office, and US armed forces.’ </w:t>
      </w:r>
      <w:r>
        <w:rPr>
          <w:rStyle w:val="FootnoteAnchor"/>
        </w:rPr>
        <w:footnoteReference w:id="5"/>
      </w:r>
      <w:r>
        <w:rPr/>
        <w:t xml:space="preserve"> Though acknowledged as problematic, kettling as a police tactic is still used in the UK and around the world, sometimes with dire consequences. The lines in the second stanza of my poem, ‘Police hand out flyers explaining </w:t>
      </w:r>
      <w:r>
        <w:rPr>
          <w:b/>
          <w:bCs/>
        </w:rPr>
        <w:t>their</w:t>
      </w:r>
      <w:r>
        <w:rPr/>
        <w:t xml:space="preserve"> rights,/To suspect we are terrorists’, are supported by </w:t>
      </w:r>
      <w:r>
        <w:rPr>
          <w:i/>
          <w:iCs/>
        </w:rPr>
        <w:t>The Guardian</w:t>
      </w:r>
      <w:r>
        <w:rPr/>
        <w:t xml:space="preserve"> article </w:t>
      </w:r>
      <w:r>
        <w:rPr>
          <w:b w:val="false"/>
          <w:bCs w:val="false"/>
          <w:i/>
          <w:iCs/>
          <w:caps w:val="false"/>
          <w:smallCaps w:val="false"/>
          <w:color w:val="121212"/>
          <w:spacing w:val="0"/>
          <w:sz w:val="20"/>
          <w:szCs w:val="20"/>
        </w:rPr>
        <w:t>‘</w:t>
      </w:r>
      <w:r>
        <w:rPr>
          <w:b w:val="false"/>
          <w:bCs w:val="false"/>
          <w:i/>
          <w:iCs/>
          <w:caps w:val="false"/>
          <w:smallCaps w:val="false"/>
          <w:color w:val="121212"/>
          <w:spacing w:val="0"/>
          <w:sz w:val="24"/>
          <w:szCs w:val="24"/>
        </w:rPr>
        <w:t>Anti-war protesters' rights breached, court told’,</w:t>
      </w:r>
      <w:r>
        <w:rPr>
          <w:b w:val="false"/>
          <w:bCs w:val="false"/>
          <w:i/>
          <w:iCs/>
          <w:caps w:val="false"/>
          <w:smallCaps w:val="false"/>
          <w:color w:val="121212"/>
          <w:spacing w:val="0"/>
          <w:sz w:val="20"/>
          <w:szCs w:val="20"/>
        </w:rPr>
        <w:t>’</w:t>
      </w:r>
      <w:r>
        <w:rPr>
          <w:rStyle w:val="FootnoteAnchor"/>
        </w:rPr>
        <w:footnoteReference w:id="6"/>
      </w:r>
      <w:r>
        <w:rPr/>
        <w:t xml:space="preserve"> which explains the court’s decision, that new anti-terrorist powers were unlawfully used by the police against the demonstrators and peace camp protestors at Fairford. The Liberty report, </w:t>
      </w:r>
      <w:r>
        <w:rPr>
          <w:i/>
          <w:iCs/>
        </w:rPr>
        <w:t xml:space="preserve">Casualty of War, </w:t>
      </w:r>
      <w:r>
        <w:rPr>
          <w:i w:val="false"/>
          <w:iCs w:val="false"/>
        </w:rPr>
        <w:t xml:space="preserve">also detailed </w:t>
      </w:r>
      <w:r>
        <w:rPr/>
        <w:t>the cost of the police operation and the number of regional police forces involved that I succinctly state in the third tercet. This research enabled me to deliver these truths with confidence and, more importantly, to answer accurately the questions I received from the audience after my performance.</w:t>
      </w:r>
    </w:p>
    <w:p>
      <w:pPr>
        <w:pStyle w:val="Normal"/>
        <w:spacing w:lineRule="auto" w:line="480"/>
        <w:rPr/>
      </w:pPr>
      <w:r>
        <w:rPr/>
      </w:r>
    </w:p>
    <w:p>
      <w:pPr>
        <w:pStyle w:val="Normal"/>
        <w:spacing w:lineRule="auto" w:line="480"/>
        <w:rPr/>
      </w:pPr>
      <w:r>
        <w:rPr/>
        <w:t>Earlier drafts had included an opening 4 line stanza, without punctuation, placing the context of the poem in its specific time and place, ‘Protest   Fairford   Gloucestershire   2003 / New Labour Third Term The 2</w:t>
      </w:r>
      <w:r>
        <w:rPr>
          <w:vertAlign w:val="superscript"/>
        </w:rPr>
        <w:t>nd</w:t>
      </w:r>
      <w:r>
        <w:rPr/>
        <w:t xml:space="preserve"> Gulf War / The US   A Foreign Power   Fly From Our Soil  / Bombing Civilians’. I edited this out as the exposition delayed entering the action of the piece, and without it the story became more universal. Now instead, ‘I step into a crowd’ is the first line of the finished piece, which in 5 words introduces the narrative voice and dives straight into the action. I mirrored the verb ‘step’ in the performance as I literally stepped into the crowd as I took to the stage. The opportunity to workshop and rehearse my piece, and importantly my observations and notes about my collaborators readings, continued to suggest ways I could reinforce the meaning and improve the performance of the poem. I worked to enhance the audiences experience by including in my delivery appropriate body language, eye contact and vocal modulation. I developed an unscripted physical aspect to the poem: stamping on the line ‘tattooing tarmac’; checking my watch on ‘hour after hour’ and looking into the audience as I entreated ‘keep it calm, keep it peace ful’.</w:t>
      </w:r>
    </w:p>
    <w:p>
      <w:pPr>
        <w:pStyle w:val="Normal"/>
        <w:spacing w:lineRule="auto" w:line="480"/>
        <w:rPr/>
      </w:pPr>
      <w:r>
        <w:rPr/>
      </w:r>
    </w:p>
    <w:p>
      <w:pPr>
        <w:pStyle w:val="Normal"/>
        <w:spacing w:lineRule="auto" w:line="480"/>
        <w:rPr/>
      </w:pPr>
      <w:r>
        <w:rPr/>
        <w:t>My initial delivery of ‘</w:t>
      </w:r>
      <w:r>
        <w:rPr>
          <w:i w:val="false"/>
          <w:iCs w:val="false"/>
        </w:rPr>
        <w:t xml:space="preserve">Us and Them’ </w:t>
      </w:r>
      <w:r>
        <w:rPr/>
        <w:t xml:space="preserve">had prematurely climaxed in the middle section, culminating in ‘Shame   On   You,   let’s see how </w:t>
      </w:r>
      <w:r>
        <w:rPr>
          <w:b/>
          <w:bCs/>
        </w:rPr>
        <w:t>you</w:t>
      </w:r>
      <w:r>
        <w:rPr/>
        <w:t xml:space="preserve"> like to be squashed.’ From workshopping feedback I realised I needed to also build drama later, at the turn of the poem, where I slip into the third conditional tense to show the audience the potential disaster that had been averted. I added a change of tempo with a sparse, spacious stanza, beginning, ‘What if’. I then sped up my vocal delivery and clustered rhymes and harsh consonants to summon the panic, fear and violence that was ‘a stones throw away’. The cumbersome nature of the third conditional tense (i.e.‘pushchairs would have been trampled’) was inhibiting the flow and immediacy of the vision of disaster. I then attempted to reframe these stanzas in the present tense, beginning ‘At the Commander’s whistle, cantering hooves,’ which flowed better, but, when workshopped again, I found it to have lost clarity giving the false impression that the mounted charge actually took place. I synthesized the two approaches in my final draft. ‘The Commander had whistled, sent cantering hooves,’ followed by ambiguously tensed verbs in the following lines. In conjunction with the preceding ‘What if’ stanza these changes enabled me to deliver the clarity and dynamism I desired.</w:t>
      </w:r>
    </w:p>
    <w:p>
      <w:pPr>
        <w:pStyle w:val="Normal"/>
        <w:spacing w:lineRule="auto" w:line="480"/>
        <w:rPr/>
      </w:pPr>
      <w:r>
        <w:rPr/>
      </w:r>
    </w:p>
    <w:p>
      <w:pPr>
        <w:pStyle w:val="Normal"/>
        <w:spacing w:lineRule="auto" w:line="480"/>
        <w:rPr/>
      </w:pPr>
      <w:r>
        <w:rPr/>
        <w:t>Two of the many recordings of poetry I watched were performances by a group at the</w:t>
      </w:r>
      <w:r>
        <w:rPr>
          <w:b w:val="false"/>
          <w:bCs w:val="false"/>
          <w:color w:val="000000"/>
        </w:rPr>
        <w:t xml:space="preserve"> ‘2013 - Brave New Voices (Finals)’ in Washington D.C., and ‘When Love Arrives’, read, sometimes in dialogue and sometimes in chorus, by Sarah Kay and Phil Kaye.</w:t>
      </w:r>
      <w:r>
        <w:rPr/>
        <w:t xml:space="preserve"> I wanted to incorporate the theatricality and participatory feel that these poems created. The simile in the 9</w:t>
      </w:r>
      <w:r>
        <w:rPr>
          <w:vertAlign w:val="superscript"/>
        </w:rPr>
        <w:t>th</w:t>
      </w:r>
      <w:r>
        <w:rPr/>
        <w:t xml:space="preserve"> tercet, ‘Like beetles rolling eggs from a vast vipers nest’, primarily reinforces the reversal of power dynamics, the lost humanity of the crowd and their dehumanising of the police. It also contains sibilance, seeding the beginnings of the crowds hiss which builds to a crescendo in the following stanzas. I asked my peers to begin a low hiss, cued by the 10</w:t>
      </w:r>
      <w:r>
        <w:rPr>
          <w:vertAlign w:val="superscript"/>
        </w:rPr>
        <w:t>th</w:t>
      </w:r>
      <w:r>
        <w:rPr/>
        <w:t xml:space="preserve"> stanza, from their places amongst the audience. This builds as the image of a dangerously boiling kettle is painted with an eruption of sibilant, violent verbs, such as, ‘hissing’ ‘whistling’ and ‘searing’. This participation allowed me to ride the accompaniment, building tension through the extended 11</w:t>
      </w:r>
      <w:r>
        <w:rPr>
          <w:vertAlign w:val="superscript"/>
        </w:rPr>
        <w:t>th</w:t>
      </w:r>
      <w:r>
        <w:rPr/>
        <w:t xml:space="preserve"> stanza  and into the next. The 12</w:t>
      </w:r>
      <w:r>
        <w:rPr>
          <w:vertAlign w:val="superscript"/>
        </w:rPr>
        <w:t>th</w:t>
      </w:r>
      <w:r>
        <w:rPr/>
        <w:t xml:space="preserve"> stanza, had originally begun as, ‘the atmospheres red treacle, a vortex electric/The lust of the mob is focused directed’. These lines didn’t have the potent effect I desired, and left my audience slightly confused when I read it aloud. This confirmed Alan Mahar’s assertion ‘[r]eading aloud is always a must. It helps situate the story in the readers mind. It shows up weaknesses’ (The Creative Writing Coursebook p307). On reflection there was a conflict of meaning between the words themselves, for even though they sketched the phenomenon, they lacked cohesive imagery. Richard Aczel’s observation that, ‘more often than not’, ‘the problem stems from our own failure to see that what we meant and what we have written are not one and the same thing’ (The Creative Writing Coursebook p313), encouraged me to try another approach. With my colleagues encouragement I rewrote these lines as ‘The atmosphere’s molten, a crimson cauldron/ The lust of the mob invoking a demon.’ This version was true to my experience, yet more eloquent. The rhythm of the m’s and the internal rhymes and half rhymes, with the textures of the sounds themselves, created the swirling vortex I intended. The melting cauldron developed the boiling kettle metaphor into something pagan and ancient a malevolent manifestation of anger and frustration.</w:t>
      </w:r>
    </w:p>
    <w:p>
      <w:pPr>
        <w:pStyle w:val="Normal"/>
        <w:spacing w:lineRule="auto" w:line="480"/>
        <w:rPr>
          <w:rFonts w:ascii="Liberation Serif" w:hAnsi="Liberation Serif"/>
        </w:rPr>
      </w:pPr>
      <w:r>
        <w:rPr/>
      </w:r>
    </w:p>
    <w:p>
      <w:pPr>
        <w:pStyle w:val="Normal"/>
        <w:spacing w:lineRule="auto" w:line="480"/>
        <w:rPr/>
      </w:pPr>
      <w:r>
        <w:rPr/>
        <w:t>The performance was in the Student Union Bar, at Lampeter University, on the 27</w:t>
      </w:r>
      <w:r>
        <w:rPr>
          <w:vertAlign w:val="superscript"/>
        </w:rPr>
        <w:t>th</w:t>
      </w:r>
      <w:r>
        <w:rPr/>
        <w:t xml:space="preserve"> of May 2022, between 7pm and 9 pm. Other venues and times were considered but we achieved consensus quickly spurred on by the short time frame available to plan and promote the readings. The audience was a mixture of approximately 50 guests and students who on the night proved to be a considerate and attentive audience. Participants each had a time slot of approximately 5 minutes, so I had to limit the length of the piece. I had already made use of visual cues, changing font size and using bold highlights, to imply shifts in volume. To deliver the denouement of my poem I needed to create space for the change from action to reflection, without over extending my performance. I chose to break the lines, which spaced the delivery and altered the tempo. The final stanza’s five lines of 1, 2, 4, 6 and 7 syllables now allow the listener/reader to reset and focus on the gratitude I felt, and still feel. Borrowing more implicitly from the visual reinforcement of concrete poetry, for example George Herbert’s </w:t>
      </w:r>
      <w:r>
        <w:rPr>
          <w:i/>
          <w:iCs/>
        </w:rPr>
        <w:t>Easter Wings,</w:t>
      </w:r>
      <w:r>
        <w:rPr/>
        <w:t xml:space="preserve"> I aligned the text of the poem centrally, thus shaping the final stanza as a pleasing equilateral triangle, which emphasises the sense of stability and completion at the end of the poem.   </w:t>
      </w:r>
    </w:p>
    <w:p>
      <w:pPr>
        <w:pStyle w:val="Normal"/>
        <w:spacing w:lineRule="auto" w:line="480"/>
        <w:rPr>
          <w:rFonts w:ascii="Calibri" w:hAnsi="Calibri"/>
          <w:highlight w:val="yellow"/>
        </w:rPr>
      </w:pPr>
      <w:r>
        <w:rPr>
          <w:rFonts w:ascii="Calibri" w:hAnsi="Calibri"/>
          <w:highlight w:val="yellow"/>
        </w:rPr>
      </w:r>
    </w:p>
    <w:p>
      <w:pPr>
        <w:pStyle w:val="Normal"/>
        <w:spacing w:lineRule="auto" w:line="480"/>
        <w:rPr/>
      </w:pPr>
      <w:r>
        <w:rPr/>
        <w:t>Conclusion</w:t>
      </w:r>
    </w:p>
    <w:p>
      <w:pPr>
        <w:pStyle w:val="Normal"/>
        <w:spacing w:lineRule="auto" w:line="480"/>
        <w:jc w:val="left"/>
        <w:rPr/>
      </w:pPr>
      <w:bookmarkStart w:id="1" w:name="__DdeLink__1243_291119772"/>
      <w:r>
        <mc:AlternateContent>
          <mc:Choice Requires="wps">
            <w:drawing>
              <wp:anchor behindDoc="0" distT="0" distB="0" distL="0" distR="0" simplePos="0" locked="0" layoutInCell="1" allowOverlap="1" relativeHeight="4">
                <wp:simplePos x="0" y="0"/>
                <wp:positionH relativeFrom="column">
                  <wp:posOffset>4836160</wp:posOffset>
                </wp:positionH>
                <wp:positionV relativeFrom="paragraph">
                  <wp:posOffset>3194050</wp:posOffset>
                </wp:positionV>
                <wp:extent cx="1240155" cy="287655"/>
                <wp:effectExtent l="0" t="0" r="0" b="0"/>
                <wp:wrapNone/>
                <wp:docPr id="1" name="Shape1"/>
                <a:graphic xmlns:a="http://schemas.openxmlformats.org/drawingml/2006/main">
                  <a:graphicData uri="http://schemas.microsoft.com/office/word/2010/wordprocessingShape">
                    <wps:wsp>
                      <wps:cNvSpPr/>
                      <wps:spPr>
                        <a:xfrm>
                          <a:off x="0" y="0"/>
                          <a:ext cx="1239480" cy="286920"/>
                        </a:xfrm>
                        <a:prstGeom prst="rect">
                          <a:avLst/>
                        </a:prstGeom>
                        <a:noFill/>
                        <a:ln>
                          <a:noFill/>
                        </a:ln>
                      </wps:spPr>
                      <wps:style>
                        <a:lnRef idx="0"/>
                        <a:fillRef idx="0"/>
                        <a:effectRef idx="0"/>
                        <a:fontRef idx="minor"/>
                      </wps:style>
                      <wps:bodyPr/>
                    </wps:wsp>
                  </a:graphicData>
                </a:graphic>
              </wp:anchor>
            </w:drawing>
          </mc:Choice>
          <mc:Fallback>
            <w:pict>
              <v:rect id="shape_0" ID="Shape1" stroked="f" style="position:absolute;margin-left:380.8pt;margin-top:251.5pt;width:97.55pt;height:22.55pt">
                <w10:wrap type="none"/>
                <v:fill o:detectmouseclick="t" on="false"/>
                <v:stroke color="#3465a4" joinstyle="round" endcap="flat"/>
              </v:rect>
            </w:pict>
          </mc:Fallback>
        </mc:AlternateContent>
      </w:r>
      <w:r>
        <w:rPr/>
        <w:t>In this essay I have shown how ideas on paper have been turned into a successful performance, by embracing constructive criticism from audience members and co-performers. What I did not anticipate were the insights I gained from critiquing my fellow students, and the poets and writers I have studied in this module. By learning to actively listen and give constructive feedback to others, I have developed skills I can apply directly to my own work. I have as a writer improved the impact and delivery of my poem, ‘U.S. and Them’. The collective endeavour of our event, ‘Power’, helped me define and celebrate my unique voice. Through the processes of workshopping and performance we have acted like pebbles in a bag, knocking each others rough edges off.</w:t>
      </w:r>
      <w:bookmarkEnd w:id="1"/>
      <w:r>
        <w:rPr/>
        <w:t xml:space="preserve">    </w:t>
      </w:r>
      <w:bookmarkEnd w:id="0"/>
      <w:r>
        <w:rPr/>
        <w:t xml:space="preserve">                                                                                                                                                                                        </w:t>
      </w:r>
    </w:p>
    <w:p>
      <w:pPr>
        <w:pStyle w:val="Normal"/>
        <w:spacing w:lineRule="auto" w:line="480"/>
        <w:jc w:val="left"/>
        <w:rPr>
          <w:rFonts w:ascii="Liberation Serif" w:hAnsi="Liberation Serif"/>
        </w:rPr>
      </w:pPr>
      <w:r>
        <w:rPr/>
        <mc:AlternateContent>
          <mc:Choice Requires="wps">
            <w:drawing>
              <wp:anchor behindDoc="0" distT="0" distB="0" distL="0" distR="0" simplePos="0" locked="0" layoutInCell="1" allowOverlap="1" relativeHeight="5">
                <wp:simplePos x="0" y="0"/>
                <wp:positionH relativeFrom="column">
                  <wp:posOffset>4836160</wp:posOffset>
                </wp:positionH>
                <wp:positionV relativeFrom="paragraph">
                  <wp:posOffset>152400</wp:posOffset>
                </wp:positionV>
                <wp:extent cx="1192530" cy="349885"/>
                <wp:effectExtent l="0" t="0" r="0" b="0"/>
                <wp:wrapNone/>
                <wp:docPr id="2" name="Shape2"/>
                <a:graphic xmlns:a="http://schemas.openxmlformats.org/drawingml/2006/main">
                  <a:graphicData uri="http://schemas.microsoft.com/office/word/2010/wordprocessingShape">
                    <wps:wsp>
                      <wps:cNvSpPr/>
                      <wps:spPr>
                        <a:xfrm>
                          <a:off x="0" y="0"/>
                          <a:ext cx="1191960" cy="349200"/>
                        </a:xfrm>
                        <a:prstGeom prst="rect">
                          <a:avLst/>
                        </a:prstGeom>
                        <a:noFill/>
                        <a:ln>
                          <a:noFill/>
                        </a:ln>
                      </wps:spPr>
                      <wps:style>
                        <a:lnRef idx="0"/>
                        <a:fillRef idx="0"/>
                        <a:effectRef idx="0"/>
                        <a:fontRef idx="minor"/>
                      </wps:style>
                      <wps:txbx>
                        <w:txbxContent>
                          <w:p>
                            <w:pPr>
                              <w:pStyle w:val="FrameContents"/>
                              <w:bidi w:val="0"/>
                              <w:rPr>
                                <w:color w:val="auto"/>
                              </w:rPr>
                            </w:pPr>
                            <w:r>
                              <w:rPr>
                                <w:color w:val="auto"/>
                                <w:sz w:val="24"/>
                                <w:szCs w:val="24"/>
                              </w:rPr>
                              <w:t>Word count: 2152</w:t>
                            </w:r>
                          </w:p>
                          <w:p>
                            <w:pPr>
                              <w:pStyle w:val="FrameContents"/>
                              <w:bidi w:val="0"/>
                              <w:rPr/>
                            </w:pPr>
                            <w:r>
                              <w:rPr>
                                <w:color w:val="auto"/>
                                <w:sz w:val="24"/>
                                <w:szCs w:val="24"/>
                              </w:rPr>
                              <w:t>Total: 2610</w:t>
                            </w:r>
                          </w:p>
                        </w:txbxContent>
                      </wps:txbx>
                      <wps:bodyPr lIns="0" rIns="0" tIns="0" bIns="0">
                        <a:spAutoFit/>
                      </wps:bodyPr>
                    </wps:wsp>
                  </a:graphicData>
                </a:graphic>
              </wp:anchor>
            </w:drawing>
          </mc:Choice>
          <mc:Fallback>
            <w:pict>
              <v:rect id="shape_0" ID="Shape2" stroked="f" style="position:absolute;margin-left:380.8pt;margin-top:12pt;width:93.8pt;height:27.45pt">
                <w10:wrap type="square"/>
                <v:fill o:detectmouseclick="t" on="false"/>
                <v:stroke color="#3465a4" joinstyle="round" endcap="flat"/>
                <v:textbox>
                  <w:txbxContent>
                    <w:p>
                      <w:pPr>
                        <w:pStyle w:val="FrameContents"/>
                        <w:bidi w:val="0"/>
                        <w:rPr>
                          <w:color w:val="auto"/>
                        </w:rPr>
                      </w:pPr>
                      <w:r>
                        <w:rPr>
                          <w:color w:val="auto"/>
                          <w:sz w:val="24"/>
                          <w:szCs w:val="24"/>
                        </w:rPr>
                        <w:t>Word count: 2152</w:t>
                      </w:r>
                    </w:p>
                    <w:p>
                      <w:pPr>
                        <w:pStyle w:val="FrameContents"/>
                        <w:bidi w:val="0"/>
                        <w:rPr/>
                      </w:pPr>
                      <w:r>
                        <w:rPr>
                          <w:color w:val="auto"/>
                          <w:sz w:val="24"/>
                          <w:szCs w:val="24"/>
                        </w:rPr>
                        <w:t>Total: 2610</w:t>
                      </w:r>
                    </w:p>
                  </w:txbxContent>
                </v:textbox>
              </v:rect>
            </w:pict>
          </mc:Fallback>
        </mc:AlternateContent>
      </w:r>
    </w:p>
    <w:p>
      <w:pPr>
        <w:pStyle w:val="Normal"/>
        <w:spacing w:lineRule="auto" w:line="480"/>
        <w:rPr>
          <w:sz w:val="28"/>
          <w:szCs w:val="28"/>
        </w:rPr>
      </w:pPr>
      <w:r>
        <w:rPr>
          <w:sz w:val="28"/>
          <w:szCs w:val="28"/>
        </w:rPr>
      </w:r>
    </w:p>
    <w:p>
      <w:pPr>
        <w:pStyle w:val="Normal"/>
        <w:spacing w:lineRule="auto" w:line="480"/>
        <w:rPr>
          <w:sz w:val="28"/>
          <w:szCs w:val="28"/>
        </w:rPr>
      </w:pPr>
      <w:r>
        <w:rPr>
          <w:sz w:val="28"/>
          <w:szCs w:val="28"/>
        </w:rPr>
      </w:r>
    </w:p>
    <w:p>
      <w:pPr>
        <w:pStyle w:val="Normal"/>
        <w:spacing w:lineRule="auto" w:line="480"/>
        <w:rPr>
          <w:b/>
          <w:b/>
          <w:bCs/>
        </w:rPr>
      </w:pPr>
      <w:r>
        <w:rPr>
          <w:b/>
          <w:bCs/>
          <w:sz w:val="28"/>
          <w:szCs w:val="28"/>
        </w:rPr>
        <w:t>Bibliography</w:t>
      </w:r>
    </w:p>
    <w:p>
      <w:pPr>
        <w:pStyle w:val="Normal"/>
        <w:spacing w:lineRule="auto" w:line="480"/>
        <w:rPr>
          <w:b/>
          <w:b/>
          <w:bCs/>
        </w:rPr>
      </w:pPr>
      <w:r>
        <w:rPr>
          <w:b w:val="false"/>
          <w:bCs w:val="false"/>
          <w:i w:val="false"/>
          <w:iCs w:val="false"/>
          <w:caps w:val="false"/>
          <w:smallCaps w:val="false"/>
          <w:color w:val="000000"/>
          <w:spacing w:val="0"/>
          <w:sz w:val="24"/>
          <w:szCs w:val="24"/>
        </w:rPr>
        <w:t>Bell, Julia,</w:t>
      </w:r>
      <w:r>
        <w:rPr>
          <w:b w:val="false"/>
          <w:bCs w:val="false"/>
          <w:i/>
          <w:iCs/>
          <w:caps w:val="false"/>
          <w:smallCaps w:val="false"/>
          <w:color w:val="000000"/>
          <w:spacing w:val="0"/>
          <w:sz w:val="24"/>
          <w:szCs w:val="24"/>
        </w:rPr>
        <w:t xml:space="preserve"> </w:t>
      </w:r>
      <w:r>
        <w:rPr>
          <w:b w:val="false"/>
          <w:bCs w:val="false"/>
          <w:i/>
          <w:iCs/>
          <w:color w:val="000000"/>
          <w:spacing w:val="0"/>
          <w:sz w:val="24"/>
          <w:szCs w:val="24"/>
        </w:rPr>
        <w:t>The Creative Writing Coursebook: Forty Writers Share Advice and Exercises for Poetry and Prose</w:t>
      </w:r>
      <w:r>
        <w:rPr>
          <w:b w:val="false"/>
          <w:bCs w:val="false"/>
          <w:i w:val="false"/>
          <w:iCs w:val="false"/>
          <w:caps w:val="false"/>
          <w:smallCaps w:val="false"/>
          <w:color w:val="000000"/>
          <w:spacing w:val="0"/>
          <w:sz w:val="24"/>
          <w:szCs w:val="24"/>
        </w:rPr>
        <w:t xml:space="preserve"> (London: Macmillan, 2001)</w:t>
      </w:r>
      <w:r>
        <w:rPr>
          <w:b w:val="false"/>
          <w:bCs w:val="false"/>
          <w:i w:val="false"/>
          <w:iCs w:val="false"/>
          <w:sz w:val="24"/>
          <w:szCs w:val="24"/>
        </w:rPr>
        <w:t xml:space="preserve"> </w:t>
      </w:r>
    </w:p>
    <w:p>
      <w:pPr>
        <w:pStyle w:val="TextBody"/>
        <w:spacing w:lineRule="auto" w:line="480"/>
        <w:rPr/>
      </w:pPr>
      <w:r>
        <w:rPr>
          <w:b w:val="false"/>
          <w:bCs w:val="false"/>
          <w:i w:val="false"/>
          <w:iCs w:val="false"/>
          <w:sz w:val="24"/>
          <w:szCs w:val="24"/>
        </w:rPr>
        <w:t>Brave New Voices,</w:t>
      </w:r>
      <w:r>
        <w:rPr>
          <w:b w:val="false"/>
          <w:bCs w:val="false"/>
          <w:i/>
          <w:iCs/>
          <w:sz w:val="24"/>
          <w:szCs w:val="24"/>
        </w:rPr>
        <w:t xml:space="preserve"> ‘Finals - Washington D.C. Team Round #4’ </w:t>
      </w:r>
      <w:r>
        <w:rPr>
          <w:b w:val="false"/>
          <w:bCs w:val="false"/>
          <w:i w:val="false"/>
          <w:iCs w:val="false"/>
          <w:sz w:val="24"/>
          <w:szCs w:val="24"/>
        </w:rPr>
        <w:t>(2014),               &lt;</w:t>
      </w:r>
      <w:hyperlink r:id="rId13">
        <w:r>
          <w:rPr>
            <w:rStyle w:val="InternetLink"/>
            <w:b w:val="false"/>
            <w:bCs w:val="false"/>
            <w:i w:val="false"/>
            <w:iCs w:val="false"/>
            <w:sz w:val="24"/>
            <w:szCs w:val="24"/>
          </w:rPr>
          <w:t>https://www.youtube.com/watch?v=jXk3uhlhAVY</w:t>
        </w:r>
      </w:hyperlink>
      <w:r>
        <w:rPr>
          <w:b w:val="false"/>
          <w:bCs w:val="false"/>
          <w:i w:val="false"/>
          <w:iCs w:val="false"/>
          <w:sz w:val="24"/>
          <w:szCs w:val="24"/>
        </w:rPr>
        <w:t>&gt; [accessed  May 12 2022]</w:t>
      </w:r>
    </w:p>
    <w:p>
      <w:pPr>
        <w:pStyle w:val="Normal"/>
        <w:spacing w:lineRule="auto" w:line="480"/>
        <w:rPr>
          <w:sz w:val="24"/>
          <w:szCs w:val="24"/>
        </w:rPr>
      </w:pPr>
      <w:r>
        <w:rPr>
          <w:b w:val="false"/>
          <w:bCs w:val="false"/>
          <w:i w:val="false"/>
          <w:iCs w:val="false"/>
          <w:sz w:val="24"/>
          <w:szCs w:val="24"/>
        </w:rPr>
        <w:t xml:space="preserve">Button Poetry, </w:t>
      </w:r>
      <w:r>
        <w:rPr>
          <w:b w:val="false"/>
          <w:bCs w:val="false"/>
          <w:i/>
          <w:iCs/>
          <w:color w:val="000000"/>
          <w:sz w:val="24"/>
          <w:szCs w:val="24"/>
        </w:rPr>
        <w:t>When Love Arrives</w:t>
      </w:r>
      <w:r>
        <w:rPr>
          <w:b w:val="false"/>
          <w:bCs w:val="false"/>
          <w:i w:val="false"/>
          <w:iCs w:val="false"/>
          <w:color w:val="000000"/>
          <w:sz w:val="24"/>
          <w:szCs w:val="24"/>
        </w:rPr>
        <w:t xml:space="preserve"> (2013 ),</w:t>
      </w:r>
    </w:p>
    <w:p>
      <w:pPr>
        <w:pStyle w:val="Normal"/>
        <w:spacing w:lineRule="auto" w:line="480"/>
        <w:rPr/>
      </w:pPr>
      <w:r>
        <w:rPr>
          <w:b w:val="false"/>
          <w:bCs w:val="false"/>
          <w:i w:val="false"/>
          <w:iCs w:val="false"/>
          <w:color w:val="000000"/>
          <w:sz w:val="24"/>
          <w:szCs w:val="24"/>
        </w:rPr>
        <w:t>&lt;</w:t>
      </w:r>
      <w:hyperlink r:id="rId14">
        <w:r>
          <w:rPr>
            <w:rStyle w:val="InternetLink"/>
            <w:b w:val="false"/>
            <w:bCs w:val="false"/>
            <w:i w:val="false"/>
            <w:iCs w:val="false"/>
            <w:color w:val="000000"/>
            <w:sz w:val="24"/>
            <w:szCs w:val="24"/>
          </w:rPr>
          <w:t>https://www.youtube.com/watch?v=cPG6nJRJeWQ</w:t>
        </w:r>
      </w:hyperlink>
      <w:r>
        <w:rPr>
          <w:b w:val="false"/>
          <w:bCs w:val="false"/>
          <w:i w:val="false"/>
          <w:iCs w:val="false"/>
          <w:color w:val="000000"/>
          <w:sz w:val="24"/>
          <w:szCs w:val="24"/>
        </w:rPr>
        <w:t>&gt; [accessed  May 14 2022]</w:t>
      </w:r>
    </w:p>
    <w:p>
      <w:pPr>
        <w:pStyle w:val="Normal"/>
        <w:spacing w:lineRule="auto" w:line="480"/>
        <w:rPr>
          <w:b/>
          <w:b/>
          <w:bCs/>
          <w:sz w:val="28"/>
          <w:szCs w:val="28"/>
        </w:rPr>
      </w:pPr>
      <w:r>
        <w:rPr>
          <w:b w:val="false"/>
          <w:bCs w:val="false"/>
          <w:i w:val="false"/>
          <w:iCs w:val="false"/>
          <w:color w:val="000000"/>
          <w:sz w:val="24"/>
          <w:szCs w:val="24"/>
        </w:rPr>
        <w:t xml:space="preserve">Cambridge University Press, </w:t>
      </w:r>
      <w:r>
        <w:rPr>
          <w:b w:val="false"/>
          <w:bCs w:val="false"/>
          <w:i/>
          <w:iCs/>
          <w:color w:val="000000"/>
          <w:sz w:val="24"/>
          <w:szCs w:val="24"/>
        </w:rPr>
        <w:t xml:space="preserve">kettling </w:t>
      </w:r>
      <w:r>
        <w:rPr>
          <w:b w:val="false"/>
          <w:bCs w:val="false"/>
          <w:i w:val="false"/>
          <w:iCs w:val="false"/>
          <w:color w:val="000000"/>
          <w:sz w:val="24"/>
          <w:szCs w:val="24"/>
        </w:rPr>
        <w:t>(2022),</w:t>
      </w:r>
    </w:p>
    <w:p>
      <w:pPr>
        <w:pStyle w:val="Normal"/>
        <w:spacing w:lineRule="auto" w:line="480"/>
        <w:rPr/>
      </w:pPr>
      <w:r>
        <w:rPr>
          <w:b w:val="false"/>
          <w:bCs w:val="false"/>
          <w:i w:val="false"/>
          <w:iCs w:val="false"/>
          <w:color w:val="000000"/>
          <w:sz w:val="24"/>
          <w:szCs w:val="24"/>
        </w:rPr>
        <w:t>&lt;</w:t>
      </w:r>
      <w:hyperlink r:id="rId15">
        <w:r>
          <w:rPr>
            <w:rStyle w:val="InternetLink"/>
            <w:b w:val="false"/>
            <w:bCs w:val="false"/>
            <w:i w:val="false"/>
            <w:iCs w:val="false"/>
            <w:color w:val="000000"/>
            <w:sz w:val="24"/>
            <w:szCs w:val="24"/>
          </w:rPr>
          <w:t>https://dictionary.cambridge.org/dictionary/english/kettling</w:t>
        </w:r>
      </w:hyperlink>
      <w:r>
        <w:rPr>
          <w:b w:val="false"/>
          <w:bCs w:val="false"/>
          <w:i w:val="false"/>
          <w:iCs w:val="false"/>
          <w:color w:val="000000"/>
          <w:sz w:val="24"/>
          <w:szCs w:val="24"/>
        </w:rPr>
        <w:t>&gt; [accessed 5 June 2022]</w:t>
      </w:r>
    </w:p>
    <w:p>
      <w:pPr>
        <w:pStyle w:val="Normal"/>
        <w:spacing w:lineRule="auto" w:line="480"/>
        <w:rPr>
          <w:b w:val="false"/>
          <w:b w:val="false"/>
          <w:bCs w:val="false"/>
          <w:sz w:val="24"/>
          <w:szCs w:val="24"/>
        </w:rPr>
      </w:pPr>
      <w:r>
        <w:rPr>
          <w:b w:val="false"/>
          <w:bCs w:val="false"/>
          <w:i w:val="false"/>
          <w:iCs w:val="false"/>
          <w:caps w:val="false"/>
          <w:smallCaps w:val="false"/>
          <w:color w:val="000000"/>
          <w:spacing w:val="0"/>
          <w:sz w:val="24"/>
          <w:szCs w:val="24"/>
        </w:rPr>
        <w:t xml:space="preserve">Herbert, George, </w:t>
      </w:r>
      <w:r>
        <w:rPr>
          <w:b w:val="false"/>
          <w:bCs w:val="false"/>
          <w:i/>
          <w:iCs w:val="false"/>
          <w:color w:val="000000"/>
          <w:spacing w:val="0"/>
          <w:sz w:val="24"/>
          <w:szCs w:val="24"/>
        </w:rPr>
        <w:t>Easter Wings</w:t>
      </w:r>
      <w:r>
        <w:rPr>
          <w:b w:val="false"/>
          <w:bCs w:val="false"/>
          <w:i w:val="false"/>
          <w:iCs w:val="false"/>
          <w:caps w:val="false"/>
          <w:smallCaps w:val="false"/>
          <w:color w:val="000000"/>
          <w:spacing w:val="0"/>
          <w:sz w:val="24"/>
          <w:szCs w:val="24"/>
        </w:rPr>
        <w:t>. (Leicestershire: Plough Press, 1977)</w:t>
      </w:r>
      <w:r>
        <w:rPr>
          <w:b w:val="false"/>
          <w:bCs w:val="false"/>
          <w:i w:val="false"/>
          <w:iCs w:val="false"/>
          <w:sz w:val="24"/>
          <w:szCs w:val="24"/>
        </w:rPr>
        <w:t xml:space="preserve"> </w:t>
      </w:r>
    </w:p>
    <w:p>
      <w:pPr>
        <w:pStyle w:val="Normal"/>
        <w:spacing w:lineRule="auto" w:line="480"/>
        <w:rPr/>
      </w:pPr>
      <w:r>
        <w:rPr>
          <w:b w:val="false"/>
          <w:bCs w:val="false"/>
          <w:i w:val="false"/>
          <w:iCs w:val="false"/>
          <w:sz w:val="24"/>
          <w:szCs w:val="24"/>
        </w:rPr>
        <w:t>Liberty, ‘</w:t>
      </w:r>
      <w:r>
        <w:rPr>
          <w:b w:val="false"/>
          <w:bCs w:val="false"/>
          <w:i/>
          <w:iCs/>
          <w:sz w:val="24"/>
          <w:szCs w:val="24"/>
        </w:rPr>
        <w:t>Casualty of War 8 weeks of counter-terrorism in rural England’</w:t>
      </w:r>
      <w:r>
        <w:rPr>
          <w:b w:val="false"/>
          <w:bCs w:val="false"/>
          <w:i w:val="false"/>
          <w:iCs w:val="false"/>
          <w:sz w:val="24"/>
          <w:szCs w:val="24"/>
        </w:rPr>
        <w:t>(2003),  &lt;</w:t>
      </w:r>
      <w:hyperlink r:id="rId16">
        <w:r>
          <w:rPr>
            <w:rStyle w:val="InternetLink"/>
            <w:b w:val="false"/>
            <w:bCs w:val="false"/>
            <w:i w:val="false"/>
            <w:iCs w:val="false"/>
            <w:sz w:val="24"/>
            <w:szCs w:val="24"/>
          </w:rPr>
          <w:t>http://www.fraw.org.uk/data/wbd/liberty-2003.pdf</w:t>
        </w:r>
      </w:hyperlink>
      <w:r>
        <w:rPr>
          <w:b w:val="false"/>
          <w:bCs w:val="false"/>
          <w:i w:val="false"/>
          <w:iCs w:val="false"/>
          <w:sz w:val="24"/>
          <w:szCs w:val="24"/>
        </w:rPr>
        <w:t>&gt; [accessed 25 May 2022]</w:t>
      </w:r>
    </w:p>
    <w:p>
      <w:pPr>
        <w:pStyle w:val="Normal"/>
        <w:spacing w:lineRule="auto" w:line="480"/>
        <w:rPr/>
      </w:pPr>
      <w:r>
        <w:rPr>
          <w:b w:val="false"/>
          <w:bCs w:val="false"/>
        </w:rPr>
        <w:t>Oliver, Mary, A Poetry Handbook (New York: Mariner, 1994)</w:t>
      </w:r>
    </w:p>
    <w:p>
      <w:pPr>
        <w:pStyle w:val="TextBody"/>
        <w:spacing w:lineRule="auto" w:line="480"/>
        <w:rPr/>
      </w:pPr>
      <w:r>
        <w:rPr>
          <w:b w:val="false"/>
          <w:bCs w:val="false"/>
          <w:i w:val="false"/>
          <w:iCs w:val="false"/>
          <w:sz w:val="24"/>
          <w:szCs w:val="24"/>
        </w:rPr>
        <w:t xml:space="preserve">Poetry Slam Final  </w:t>
      </w:r>
      <w:hyperlink r:id="rId17">
        <w:r>
          <w:rPr>
            <w:rStyle w:val="InternetLink"/>
            <w:b w:val="false"/>
            <w:bCs w:val="false"/>
            <w:i w:val="false"/>
            <w:iCs w:val="false"/>
            <w:color w:val="000000"/>
            <w:sz w:val="24"/>
            <w:szCs w:val="24"/>
            <w:u w:val="none"/>
          </w:rPr>
          <w:t xml:space="preserve">Roundhouse: Poetry Slam Final {2021}, </w:t>
        </w:r>
      </w:hyperlink>
      <w:r>
        <w:rPr>
          <w:b w:val="false"/>
          <w:bCs w:val="false"/>
          <w:i w:val="false"/>
          <w:iCs w:val="false"/>
          <w:color w:val="000000"/>
          <w:sz w:val="24"/>
          <w:szCs w:val="24"/>
          <w:u w:val="none"/>
        </w:rPr>
        <w:t xml:space="preserve">                    </w:t>
      </w:r>
      <w:r>
        <w:rPr>
          <w:b w:val="false"/>
          <w:bCs w:val="false"/>
          <w:i w:val="false"/>
          <w:iCs w:val="false"/>
          <w:sz w:val="24"/>
          <w:szCs w:val="24"/>
        </w:rPr>
        <w:t>&lt;</w:t>
      </w:r>
      <w:hyperlink r:id="rId18">
        <w:r>
          <w:rPr>
            <w:rStyle w:val="InternetLink"/>
            <w:b w:val="false"/>
            <w:bCs w:val="false"/>
            <w:i w:val="false"/>
            <w:iCs w:val="false"/>
            <w:sz w:val="24"/>
            <w:szCs w:val="24"/>
          </w:rPr>
          <w:t>https://www.youtube.com/watch</w:t>
        </w:r>
      </w:hyperlink>
      <w:hyperlink r:id="rId19">
        <w:r>
          <w:rPr>
            <w:rStyle w:val="InternetLink"/>
            <w:b w:val="false"/>
            <w:bCs w:val="false"/>
            <w:i w:val="false"/>
            <w:iCs w:val="false"/>
            <w:sz w:val="24"/>
            <w:szCs w:val="24"/>
          </w:rPr>
          <w:t>?</w:t>
        </w:r>
      </w:hyperlink>
      <w:hyperlink r:id="rId20">
        <w:r>
          <w:rPr>
            <w:rStyle w:val="InternetLink"/>
            <w:b w:val="false"/>
            <w:bCs w:val="false"/>
            <w:i w:val="false"/>
            <w:iCs w:val="false"/>
            <w:sz w:val="24"/>
            <w:szCs w:val="24"/>
          </w:rPr>
          <w:t>v=W1hndFdngVk</w:t>
        </w:r>
      </w:hyperlink>
      <w:r>
        <w:rPr>
          <w:b w:val="false"/>
          <w:bCs w:val="false"/>
          <w:i w:val="false"/>
          <w:iCs w:val="false"/>
          <w:sz w:val="24"/>
          <w:szCs w:val="24"/>
        </w:rPr>
        <w:t>&gt; [accessed  May 5 2022]</w:t>
      </w:r>
    </w:p>
    <w:p>
      <w:pPr>
        <w:pStyle w:val="Normal"/>
        <w:spacing w:lineRule="auto" w:line="480"/>
        <w:rPr/>
      </w:pPr>
      <w:r>
        <w:rPr>
          <w:b w:val="false"/>
          <w:bCs w:val="false"/>
          <w:i w:val="false"/>
          <w:iCs w:val="false"/>
          <w:caps w:val="false"/>
          <w:smallCaps w:val="false"/>
          <w:color w:val="121212"/>
          <w:spacing w:val="0"/>
          <w:sz w:val="24"/>
          <w:szCs w:val="24"/>
        </w:rPr>
        <w:t>Staff and Agencies,</w:t>
      </w:r>
      <w:r>
        <w:rPr>
          <w:b w:val="false"/>
          <w:bCs w:val="false"/>
          <w:i/>
          <w:iCs/>
          <w:caps w:val="false"/>
          <w:smallCaps w:val="false"/>
          <w:color w:val="121212"/>
          <w:spacing w:val="0"/>
          <w:sz w:val="24"/>
          <w:szCs w:val="24"/>
        </w:rPr>
        <w:t>‘Anti-war protesters' rights breached, court told’, The Guardian</w:t>
      </w:r>
      <w:r>
        <w:rPr>
          <w:b w:val="false"/>
          <w:bCs w:val="false"/>
          <w:i w:val="false"/>
          <w:iCs w:val="false"/>
          <w:caps w:val="false"/>
          <w:smallCaps w:val="false"/>
          <w:color w:val="121212"/>
          <w:spacing w:val="0"/>
          <w:sz w:val="24"/>
          <w:szCs w:val="24"/>
        </w:rPr>
        <w:t xml:space="preserve"> (2006), </w:t>
      </w:r>
      <w:r>
        <w:rPr>
          <w:b w:val="false"/>
          <w:bCs w:val="false"/>
          <w:i w:val="false"/>
          <w:iCs w:val="false"/>
          <w:sz w:val="24"/>
          <w:szCs w:val="24"/>
        </w:rPr>
        <w:t>&lt;</w:t>
      </w:r>
      <w:hyperlink r:id="rId21">
        <w:r>
          <w:rPr>
            <w:rStyle w:val="InternetLink"/>
            <w:b w:val="false"/>
            <w:bCs w:val="false"/>
            <w:i w:val="false"/>
            <w:iCs w:val="false"/>
            <w:sz w:val="24"/>
            <w:szCs w:val="24"/>
          </w:rPr>
          <w:t>https://www.theguardian.com/uk/2006/oct/23/politics.iraq</w:t>
        </w:r>
      </w:hyperlink>
      <w:r>
        <w:rPr>
          <w:b w:val="false"/>
          <w:bCs w:val="false"/>
          <w:i w:val="false"/>
          <w:iCs w:val="false"/>
          <w:sz w:val="24"/>
          <w:szCs w:val="24"/>
        </w:rPr>
        <w:t>&gt; [accessed 26 May 2022]</w:t>
      </w:r>
    </w:p>
    <w:p>
      <w:pPr>
        <w:pStyle w:val="Normal"/>
        <w:spacing w:lineRule="auto" w:line="480"/>
        <w:rPr/>
      </w:pPr>
      <w:r>
        <w:rPr>
          <w:b w:val="false"/>
          <w:bCs w:val="false"/>
          <w:sz w:val="24"/>
          <w:szCs w:val="24"/>
        </w:rPr>
        <w:t>Tempest, Kae, Brand New Ancients (USA: Bloomsbury, 2015)</w:t>
      </w:r>
    </w:p>
    <w:p>
      <w:pPr>
        <w:pStyle w:val="Endnote"/>
        <w:spacing w:lineRule="auto" w:line="480"/>
        <w:ind w:left="339" w:right="0" w:hanging="0"/>
        <w:rPr>
          <w:rFonts w:ascii="Liberation Serif" w:hAnsi="Liberation Serif"/>
          <w:b w:val="false"/>
          <w:b w:val="false"/>
          <w:bCs w:val="false"/>
          <w:i w:val="false"/>
          <w:i w:val="false"/>
          <w:iCs w:val="false"/>
          <w:sz w:val="24"/>
          <w:szCs w:val="24"/>
        </w:rPr>
      </w:pPr>
      <w:r>
        <w:rPr>
          <w:b w:val="false"/>
          <w:bCs w:val="false"/>
          <w:i w:val="false"/>
          <w:iCs w:val="false"/>
          <w:sz w:val="24"/>
          <w:szCs w:val="24"/>
        </w:rPr>
      </w:r>
    </w:p>
    <w:p>
      <w:pPr>
        <w:pStyle w:val="Endnote"/>
        <w:spacing w:lineRule="auto" w:line="480"/>
        <w:ind w:left="339" w:right="0" w:hanging="0"/>
        <w:rPr>
          <w:rFonts w:ascii="Liberation Serif" w:hAnsi="Liberation Serif"/>
          <w:b w:val="false"/>
          <w:b w:val="false"/>
          <w:bCs w:val="false"/>
          <w:i w:val="false"/>
          <w:i w:val="false"/>
          <w:iCs w:val="false"/>
          <w:sz w:val="24"/>
          <w:szCs w:val="24"/>
        </w:rPr>
      </w:pPr>
      <w:r>
        <w:rPr>
          <w:b w:val="false"/>
          <w:bCs w:val="false"/>
          <w:i w:val="false"/>
          <w:iCs w:val="false"/>
          <w:sz w:val="24"/>
          <w:szCs w:val="24"/>
        </w:rPr>
      </w:r>
    </w:p>
    <w:p>
      <w:pPr>
        <w:pStyle w:val="Endnote"/>
        <w:spacing w:lineRule="auto" w:line="480"/>
        <w:ind w:right="0" w:hanging="0"/>
        <w:rPr/>
      </w:pPr>
      <w:r>
        <w:rPr>
          <w:b/>
          <w:bCs/>
          <w:sz w:val="28"/>
          <w:szCs w:val="28"/>
        </w:rPr>
        <w:t>Appendix</w:t>
      </w:r>
    </w:p>
    <w:p>
      <w:pPr>
        <w:pStyle w:val="Endnote"/>
        <w:spacing w:lineRule="auto" w:line="480"/>
        <w:ind w:left="339" w:right="0" w:hanging="0"/>
        <w:rPr>
          <w:sz w:val="28"/>
          <w:szCs w:val="28"/>
        </w:rPr>
      </w:pPr>
      <w:r>
        <w:rPr>
          <w:b/>
          <w:bCs/>
          <w:sz w:val="28"/>
          <w:szCs w:val="28"/>
        </w:rPr>
        <w:t>A</w:t>
      </w:r>
    </w:p>
    <w:p>
      <w:pPr>
        <w:pStyle w:val="Endnote"/>
        <w:spacing w:lineRule="auto" w:line="480"/>
        <w:rPr>
          <w:b/>
          <w:b/>
          <w:bCs/>
          <w:sz w:val="24"/>
          <w:szCs w:val="24"/>
        </w:rPr>
      </w:pPr>
      <w:r>
        <w:rPr>
          <w:b/>
          <w:bCs/>
          <w:sz w:val="24"/>
          <w:szCs w:val="24"/>
        </w:rPr>
        <w:drawing>
          <wp:anchor behindDoc="0" distT="0" distB="0" distL="0" distR="0" simplePos="0" locked="0" layoutInCell="1" allowOverlap="1" relativeHeight="2">
            <wp:simplePos x="0" y="0"/>
            <wp:positionH relativeFrom="column">
              <wp:posOffset>314325</wp:posOffset>
            </wp:positionH>
            <wp:positionV relativeFrom="paragraph">
              <wp:posOffset>-85090</wp:posOffset>
            </wp:positionV>
            <wp:extent cx="6120130" cy="2672080"/>
            <wp:effectExtent l="0" t="0" r="0" b="0"/>
            <wp:wrapSquare wrapText="largest"/>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22"/>
                    <a:stretch>
                      <a:fillRect/>
                    </a:stretch>
                  </pic:blipFill>
                  <pic:spPr bwMode="auto">
                    <a:xfrm>
                      <a:off x="0" y="0"/>
                      <a:ext cx="6120130" cy="2672080"/>
                    </a:xfrm>
                    <a:prstGeom prst="rect">
                      <a:avLst/>
                    </a:prstGeom>
                  </pic:spPr>
                </pic:pic>
              </a:graphicData>
            </a:graphic>
          </wp:anchor>
        </w:drawing>
        <w:drawing>
          <wp:anchor behindDoc="0" distT="0" distB="0" distL="0" distR="0" simplePos="0" locked="0" layoutInCell="1" allowOverlap="1" relativeHeight="3">
            <wp:simplePos x="0" y="0"/>
            <wp:positionH relativeFrom="column">
              <wp:posOffset>1116965</wp:posOffset>
            </wp:positionH>
            <wp:positionV relativeFrom="paragraph">
              <wp:posOffset>2886710</wp:posOffset>
            </wp:positionV>
            <wp:extent cx="4171950" cy="5505450"/>
            <wp:effectExtent l="0" t="0" r="0" b="0"/>
            <wp:wrapSquare wrapText="largest"/>
            <wp:docPr id="5"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 descr=""/>
                    <pic:cNvPicPr>
                      <a:picLocks noChangeAspect="1" noChangeArrowheads="1"/>
                    </pic:cNvPicPr>
                  </pic:nvPicPr>
                  <pic:blipFill>
                    <a:blip r:embed="rId23"/>
                    <a:stretch>
                      <a:fillRect/>
                    </a:stretch>
                  </pic:blipFill>
                  <pic:spPr bwMode="auto">
                    <a:xfrm>
                      <a:off x="0" y="0"/>
                      <a:ext cx="4171950" cy="5505450"/>
                    </a:xfrm>
                    <a:prstGeom prst="rect">
                      <a:avLst/>
                    </a:prstGeom>
                  </pic:spPr>
                </pic:pic>
              </a:graphicData>
            </a:graphic>
          </wp:anchor>
        </w:drawing>
      </w:r>
    </w:p>
    <w:p>
      <w:pPr>
        <w:pStyle w:val="Endnote"/>
        <w:spacing w:lineRule="auto" w:line="480"/>
        <w:ind w:left="339" w:right="0" w:hanging="0"/>
        <w:rPr/>
      </w:pPr>
      <w:r>
        <w:rPr>
          <w:b/>
          <w:bCs/>
          <w:sz w:val="28"/>
          <w:szCs w:val="28"/>
        </w:rPr>
        <w:t>B</w:t>
      </w:r>
    </w:p>
    <w:p>
      <w:pPr>
        <w:pStyle w:val="Endnote"/>
        <w:spacing w:lineRule="auto" w:line="480"/>
        <w:ind w:left="339" w:right="0" w:hanging="0"/>
        <w:rPr/>
      </w:pPr>
      <w:r>
        <w:rPr/>
      </w:r>
    </w:p>
    <w:p>
      <w:pPr>
        <w:pStyle w:val="Endnote"/>
        <w:spacing w:lineRule="auto" w:line="480"/>
        <w:ind w:left="339" w:right="0" w:hanging="0"/>
        <w:rPr/>
      </w:pPr>
      <w:r>
        <w:rPr/>
      </w:r>
    </w:p>
    <w:p>
      <w:pPr>
        <w:pStyle w:val="Endnote"/>
        <w:spacing w:lineRule="auto" w:line="480"/>
        <w:ind w:left="339" w:right="0" w:hanging="0"/>
        <w:rPr/>
      </w:pPr>
      <w:r>
        <w:rPr/>
      </w:r>
    </w:p>
    <w:p>
      <w:pPr>
        <w:pStyle w:val="Endnote"/>
        <w:spacing w:lineRule="auto" w:line="480"/>
        <w:ind w:left="339" w:right="0" w:hanging="0"/>
        <w:rPr/>
      </w:pPr>
      <w:r>
        <w:rPr/>
      </w:r>
    </w:p>
    <w:p>
      <w:pPr>
        <w:pStyle w:val="Endnote"/>
        <w:spacing w:lineRule="auto" w:line="480"/>
        <w:ind w:left="339" w:right="0" w:hanging="0"/>
        <w:jc w:val="left"/>
        <w:rPr/>
      </w:pPr>
      <w: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 w:name="Calibri">
    <w:charset w:val="00"/>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rPr/>
      </w:pPr>
      <w:r>
        <w:rPr>
          <w:rStyle w:val="FootnoteCharacters"/>
        </w:rPr>
        <w:footnoteRef/>
      </w:r>
      <w:r>
        <w:rPr/>
        <w:tab/>
        <w:t xml:space="preserve">Julia, </w:t>
      </w:r>
      <w:r>
        <w:rPr>
          <w:b w:val="false"/>
          <w:bCs w:val="false"/>
          <w:i w:val="false"/>
          <w:iCs w:val="false"/>
          <w:caps w:val="false"/>
          <w:smallCaps w:val="false"/>
          <w:color w:val="000000"/>
          <w:spacing w:val="0"/>
          <w:sz w:val="20"/>
          <w:szCs w:val="20"/>
        </w:rPr>
        <w:t>Bell,</w:t>
      </w:r>
      <w:r>
        <w:rPr>
          <w:b w:val="false"/>
          <w:bCs w:val="false"/>
          <w:i/>
          <w:iCs/>
          <w:caps w:val="false"/>
          <w:smallCaps w:val="false"/>
          <w:color w:val="000000"/>
          <w:spacing w:val="0"/>
          <w:sz w:val="20"/>
          <w:szCs w:val="20"/>
        </w:rPr>
        <w:t xml:space="preserve"> </w:t>
      </w:r>
      <w:r>
        <w:rPr>
          <w:b w:val="false"/>
          <w:bCs w:val="false"/>
          <w:i/>
          <w:iCs/>
          <w:color w:val="000000"/>
          <w:spacing w:val="0"/>
          <w:sz w:val="20"/>
          <w:szCs w:val="20"/>
        </w:rPr>
        <w:t>The Creative Writing Coursebook: Forty Writers Share Advice and Exercises for Poetry and Prose</w:t>
      </w:r>
      <w:r>
        <w:rPr>
          <w:b w:val="false"/>
          <w:bCs w:val="false"/>
          <w:i w:val="false"/>
          <w:iCs w:val="false"/>
          <w:caps w:val="false"/>
          <w:smallCaps w:val="false"/>
          <w:color w:val="000000"/>
          <w:spacing w:val="0"/>
          <w:sz w:val="20"/>
          <w:szCs w:val="20"/>
        </w:rPr>
        <w:t xml:space="preserve"> (London: Macmillan, 2001) p.295.</w:t>
      </w:r>
      <w:r>
        <w:rPr>
          <w:b w:val="false"/>
          <w:bCs w:val="false"/>
          <w:i w:val="false"/>
          <w:iCs w:val="false"/>
          <w:sz w:val="20"/>
          <w:szCs w:val="20"/>
        </w:rPr>
        <w:t xml:space="preserve"> Subsequent references to this source are given in the text as ‘Creative Writing Coursebook’ followed by the page number.</w:t>
      </w:r>
    </w:p>
  </w:footnote>
  <w:footnote w:id="3">
    <w:p>
      <w:pPr>
        <w:pStyle w:val="Footnote"/>
        <w:rPr/>
      </w:pPr>
      <w:r>
        <w:rPr>
          <w:rStyle w:val="FootnoteCharacters"/>
        </w:rPr>
        <w:footnoteRef/>
      </w:r>
      <w:r>
        <w:rPr/>
        <w:tab/>
        <w:t xml:space="preserve"> </w:t>
      </w:r>
      <w:r>
        <w:rPr>
          <w:b w:val="false"/>
          <w:bCs w:val="false"/>
        </w:rPr>
        <w:t>Mary, Oliver, A Poetry Handbook (New York: Mariner, 1994)</w:t>
      </w:r>
      <w:r>
        <w:rPr/>
        <w:t xml:space="preserve"> p70</w:t>
      </w:r>
    </w:p>
  </w:footnote>
  <w:footnote w:id="4">
    <w:p>
      <w:pPr>
        <w:pStyle w:val="Footnote"/>
        <w:rPr/>
      </w:pPr>
      <w:r>
        <w:rPr>
          <w:rStyle w:val="FootnoteCharacters"/>
        </w:rPr>
        <w:footnoteRef/>
      </w:r>
      <w:r>
        <w:rPr>
          <w:b w:val="false"/>
          <w:bCs w:val="false"/>
          <w:i w:val="false"/>
          <w:iCs w:val="false"/>
          <w:color w:val="000000"/>
          <w:sz w:val="20"/>
          <w:szCs w:val="20"/>
        </w:rPr>
        <w:tab/>
        <w:t xml:space="preserve">Cambridge University Press, </w:t>
      </w:r>
      <w:r>
        <w:rPr>
          <w:b w:val="false"/>
          <w:bCs w:val="false"/>
          <w:i/>
          <w:iCs/>
          <w:color w:val="000000"/>
          <w:sz w:val="20"/>
          <w:szCs w:val="20"/>
        </w:rPr>
        <w:t xml:space="preserve">kettling </w:t>
      </w:r>
      <w:r>
        <w:rPr>
          <w:b w:val="false"/>
          <w:bCs w:val="false"/>
          <w:i w:val="false"/>
          <w:iCs w:val="false"/>
          <w:color w:val="000000"/>
          <w:sz w:val="20"/>
          <w:szCs w:val="20"/>
        </w:rPr>
        <w:t>(2022),</w:t>
      </w:r>
    </w:p>
    <w:p>
      <w:pPr>
        <w:pStyle w:val="Footnote"/>
        <w:rPr/>
      </w:pPr>
      <w:r>
        <w:rPr>
          <w:b w:val="false"/>
          <w:bCs w:val="false"/>
          <w:i w:val="false"/>
          <w:iCs w:val="false"/>
          <w:color w:val="000000"/>
          <w:sz w:val="20"/>
          <w:szCs w:val="20"/>
        </w:rPr>
        <w:t xml:space="preserve">       </w:t>
      </w:r>
      <w:r>
        <w:rPr>
          <w:b w:val="false"/>
          <w:bCs w:val="false"/>
          <w:i w:val="false"/>
          <w:iCs w:val="false"/>
          <w:color w:val="000000"/>
          <w:sz w:val="20"/>
          <w:szCs w:val="20"/>
        </w:rPr>
        <w:t>&lt;</w:t>
      </w:r>
      <w:hyperlink r:id="rId1">
        <w:r>
          <w:rPr>
            <w:rStyle w:val="InternetLink"/>
            <w:b w:val="false"/>
            <w:bCs w:val="false"/>
            <w:i w:val="false"/>
            <w:iCs w:val="false"/>
            <w:color w:val="000000"/>
            <w:sz w:val="20"/>
            <w:szCs w:val="20"/>
          </w:rPr>
          <w:t>https://dictionary.cambridge.org/dictionary/english/kettling</w:t>
        </w:r>
      </w:hyperlink>
      <w:r>
        <w:rPr>
          <w:b w:val="false"/>
          <w:bCs w:val="false"/>
          <w:i w:val="false"/>
          <w:iCs w:val="false"/>
          <w:color w:val="000000"/>
          <w:sz w:val="20"/>
          <w:szCs w:val="20"/>
        </w:rPr>
        <w:t>&gt; [accessed 5 June 2022]</w:t>
      </w:r>
    </w:p>
  </w:footnote>
  <w:footnote w:id="5">
    <w:p>
      <w:pPr>
        <w:pStyle w:val="Footnote"/>
        <w:rPr/>
      </w:pPr>
      <w:r>
        <w:rPr>
          <w:rStyle w:val="FootnoteCharacters"/>
        </w:rPr>
        <w:footnoteRef/>
      </w:r>
      <w:r>
        <w:rPr>
          <w:b w:val="false"/>
          <w:bCs w:val="false"/>
          <w:i w:val="false"/>
          <w:iCs w:val="false"/>
          <w:sz w:val="20"/>
          <w:szCs w:val="20"/>
        </w:rPr>
        <w:tab/>
        <w:t>Liberty, ‘</w:t>
      </w:r>
      <w:r>
        <w:rPr>
          <w:b w:val="false"/>
          <w:bCs w:val="false"/>
          <w:i/>
          <w:iCs/>
          <w:sz w:val="20"/>
          <w:szCs w:val="20"/>
        </w:rPr>
        <w:t>Casualty of War 8 weeks of counter-terrorism in rural England’</w:t>
      </w:r>
      <w:r>
        <w:rPr>
          <w:b w:val="false"/>
          <w:bCs w:val="false"/>
          <w:i w:val="false"/>
          <w:iCs w:val="false"/>
          <w:sz w:val="20"/>
          <w:szCs w:val="20"/>
        </w:rPr>
        <w:t>(2003) p11 &lt;</w:t>
      </w:r>
      <w:hyperlink r:id="rId2">
        <w:r>
          <w:rPr>
            <w:rStyle w:val="InternetLink"/>
            <w:b w:val="false"/>
            <w:bCs w:val="false"/>
            <w:i w:val="false"/>
            <w:iCs w:val="false"/>
            <w:sz w:val="20"/>
            <w:szCs w:val="20"/>
          </w:rPr>
          <w:t>http://www.fraw.org.uk/data/wbd/liberty-2003.pdf</w:t>
        </w:r>
      </w:hyperlink>
      <w:r>
        <w:rPr>
          <w:b w:val="false"/>
          <w:bCs w:val="false"/>
          <w:i w:val="false"/>
          <w:iCs w:val="false"/>
          <w:sz w:val="20"/>
          <w:szCs w:val="20"/>
        </w:rPr>
        <w:t>&gt; [accessed 15 May 2022]</w:t>
      </w:r>
    </w:p>
  </w:footnote>
  <w:footnote w:id="6">
    <w:p>
      <w:pPr>
        <w:pStyle w:val="Endnote"/>
        <w:rPr/>
      </w:pPr>
      <w:r>
        <w:rPr>
          <w:rStyle w:val="FootnoteCharacters"/>
        </w:rPr>
        <w:footnoteRef/>
      </w:r>
      <w:r>
        <w:rPr>
          <w:b w:val="false"/>
          <w:bCs w:val="false"/>
          <w:i/>
          <w:iCs/>
          <w:caps w:val="false"/>
          <w:smallCaps w:val="false"/>
          <w:color w:val="121212"/>
          <w:spacing w:val="0"/>
          <w:sz w:val="20"/>
          <w:szCs w:val="20"/>
        </w:rPr>
        <w:tab/>
        <w:t>‘</w:t>
      </w:r>
      <w:r>
        <w:rPr>
          <w:b w:val="false"/>
          <w:bCs w:val="false"/>
          <w:i/>
          <w:iCs/>
          <w:caps w:val="false"/>
          <w:smallCaps w:val="false"/>
          <w:color w:val="121212"/>
          <w:spacing w:val="0"/>
          <w:sz w:val="20"/>
          <w:szCs w:val="20"/>
        </w:rPr>
        <w:t>Anti-war protesters' rights breached, court told’, The Guardian</w:t>
      </w:r>
      <w:r>
        <w:rPr>
          <w:b w:val="false"/>
          <w:bCs w:val="false"/>
          <w:i w:val="false"/>
          <w:iCs w:val="false"/>
          <w:caps w:val="false"/>
          <w:smallCaps w:val="false"/>
          <w:color w:val="121212"/>
          <w:spacing w:val="0"/>
          <w:sz w:val="20"/>
          <w:szCs w:val="20"/>
        </w:rPr>
        <w:t xml:space="preserve"> (2006), </w:t>
      </w:r>
      <w:r>
        <w:rPr>
          <w:b w:val="false"/>
          <w:bCs w:val="false"/>
          <w:i w:val="false"/>
          <w:iCs w:val="false"/>
          <w:sz w:val="20"/>
          <w:szCs w:val="20"/>
        </w:rPr>
        <w:t>&lt;</w:t>
      </w:r>
      <w:hyperlink r:id="rId3">
        <w:r>
          <w:rPr>
            <w:rStyle w:val="InternetLink"/>
            <w:b w:val="false"/>
            <w:bCs w:val="false"/>
            <w:i w:val="false"/>
            <w:iCs w:val="false"/>
            <w:sz w:val="20"/>
            <w:szCs w:val="20"/>
          </w:rPr>
          <w:t>https://www.theguardian.com/uk/2006/oct/23/politics.iraq</w:t>
        </w:r>
      </w:hyperlink>
      <w:r>
        <w:rPr>
          <w:b w:val="false"/>
          <w:bCs w:val="false"/>
          <w:i w:val="false"/>
          <w:iCs w:val="false"/>
          <w:sz w:val="20"/>
          <w:szCs w:val="20"/>
        </w:rPr>
        <w:t xml:space="preserve">&gt; </w:t>
      </w:r>
      <w:r>
        <w:rPr>
          <w:b w:val="false"/>
          <w:bCs w:val="false"/>
          <w:i w:val="false"/>
          <w:iCs w:val="false"/>
          <w:color w:val="000000"/>
          <w:sz w:val="20"/>
          <w:szCs w:val="20"/>
        </w:rPr>
        <w:t>[accessed 26 May 2022]</w:t>
      </w:r>
    </w:p>
  </w:footnote>
</w:footnotes>
</file>

<file path=word/settings.xml><?xml version="1.0" encoding="utf-8"?>
<w:settings xmlns:w="http://schemas.openxmlformats.org/wordprocessingml/2006/main">
  <w:zoom w:percent="100"/>
  <w:defaultTabStop w:val="709"/>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widowControl/>
      <w:overflowPunct w:val="true"/>
      <w:bidi w:val="0"/>
      <w:jc w:val="left"/>
    </w:pPr>
    <w:rPr>
      <w:rFonts w:ascii="Liberation Serif" w:hAnsi="Liberation Serif" w:eastAsia="NSimSun" w:cs="Arial"/>
      <w:color w:val="auto"/>
      <w:kern w:val="2"/>
      <w:sz w:val="24"/>
      <w:szCs w:val="24"/>
      <w:lang w:val="en-GB" w:eastAsia="zh-CN" w:bidi="hi-IN"/>
    </w:rPr>
  </w:style>
  <w:style w:type="character" w:styleId="InternetLink">
    <w:name w:val="Internet Link"/>
    <w:rPr>
      <w:color w:val="000080"/>
      <w:u w:val="single"/>
      <w:lang w:val="zxx" w:eastAsia="zxx" w:bidi="zxx"/>
    </w:rPr>
  </w:style>
  <w:style w:type="character" w:styleId="VisitedInternetLink">
    <w:name w:val="Visited Internet Link"/>
    <w:rPr>
      <w:color w:val="800000"/>
      <w:u w:val="single"/>
      <w:lang w:val="zxx" w:eastAsia="zxx" w:bidi="zxx"/>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character" w:styleId="ListLabel1">
    <w:name w:val="ListLabel 1"/>
    <w:qFormat/>
    <w:rPr>
      <w:rFonts w:ascii="Liberation Serif" w:hAnsi="Liberation Serif"/>
      <w:b w:val="false"/>
      <w:bCs w:val="false"/>
      <w:color w:val="000000"/>
      <w:sz w:val="24"/>
      <w:szCs w:val="24"/>
      <w:u w:val="none"/>
    </w:rPr>
  </w:style>
  <w:style w:type="character" w:styleId="ListLabel2">
    <w:name w:val="ListLabel 2"/>
    <w:qFormat/>
    <w:rPr>
      <w:rFonts w:ascii="Liberation Serif" w:hAnsi="Liberation Serif"/>
      <w:b w:val="false"/>
      <w:bCs w:val="false"/>
      <w:i w:val="false"/>
      <w:iCs w:val="false"/>
      <w:sz w:val="24"/>
      <w:szCs w:val="24"/>
    </w:rPr>
  </w:style>
  <w:style w:type="character" w:styleId="ListLabel3">
    <w:name w:val="ListLabel 3"/>
    <w:qFormat/>
    <w:rPr>
      <w:rFonts w:ascii="Liberation Serif" w:hAnsi="Liberation Serif"/>
      <w:b w:val="false"/>
      <w:bCs w:val="false"/>
      <w:i w:val="false"/>
      <w:iCs w:val="false"/>
      <w:color w:val="000000"/>
      <w:sz w:val="24"/>
      <w:szCs w:val="24"/>
    </w:rPr>
  </w:style>
  <w:style w:type="character" w:styleId="ListLabel4">
    <w:name w:val="ListLabel 4"/>
    <w:qFormat/>
    <w:rPr>
      <w:rFonts w:ascii="Liberation Serif" w:hAnsi="Liberation Serif"/>
      <w:b w:val="false"/>
      <w:bCs w:val="false"/>
      <w:i w:val="false"/>
      <w:iCs w:val="false"/>
      <w:color w:val="000000"/>
      <w:sz w:val="24"/>
      <w:szCs w:val="24"/>
      <w:u w:val="none"/>
    </w:rPr>
  </w:style>
  <w:style w:type="character" w:styleId="ListLabel5">
    <w:name w:val="ListLabel 5"/>
    <w:qFormat/>
    <w:rPr>
      <w:b w:val="false"/>
      <w:bCs w:val="false"/>
      <w:color w:val="000000"/>
      <w:sz w:val="24"/>
      <w:szCs w:val="24"/>
      <w:u w:val="none"/>
    </w:rPr>
  </w:style>
  <w:style w:type="character" w:styleId="ListLabel6">
    <w:name w:val="ListLabel 6"/>
    <w:qFormat/>
    <w:rPr>
      <w:b w:val="false"/>
      <w:bCs w:val="false"/>
      <w:i w:val="false"/>
      <w:iCs w:val="false"/>
      <w:sz w:val="24"/>
      <w:szCs w:val="24"/>
    </w:rPr>
  </w:style>
  <w:style w:type="character" w:styleId="ListLabel7">
    <w:name w:val="ListLabel 7"/>
    <w:qFormat/>
    <w:rPr>
      <w:b w:val="false"/>
      <w:bCs w:val="false"/>
      <w:i w:val="false"/>
      <w:iCs w:val="false"/>
      <w:color w:val="000000"/>
      <w:sz w:val="24"/>
      <w:szCs w:val="24"/>
    </w:rPr>
  </w:style>
  <w:style w:type="character" w:styleId="ListLabel8">
    <w:name w:val="ListLabel 8"/>
    <w:qFormat/>
    <w:rPr>
      <w:b w:val="false"/>
      <w:bCs w:val="false"/>
      <w:i w:val="false"/>
      <w:iCs w:val="false"/>
      <w:color w:val="000000"/>
      <w:sz w:val="24"/>
      <w:szCs w:val="24"/>
      <w:u w:val="no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Endnote">
    <w:name w:val="Endnote Text"/>
    <w:basedOn w:val="Normal"/>
    <w:pPr>
      <w:suppressLineNumbers/>
      <w:ind w:left="339" w:right="0" w:hanging="339"/>
    </w:pPr>
    <w:rPr>
      <w:sz w:val="20"/>
      <w:szCs w:val="20"/>
    </w:rPr>
  </w:style>
  <w:style w:type="paragraph" w:styleId="Footnote">
    <w:name w:val="Footnote Text"/>
    <w:basedOn w:val="Normal"/>
    <w:pPr>
      <w:suppressLineNumbers/>
      <w:ind w:left="339" w:hanging="339"/>
    </w:pPr>
    <w:rPr>
      <w:sz w:val="20"/>
      <w:szCs w:val="20"/>
    </w:rPr>
  </w:style>
  <w:style w:type="paragraph" w:styleId="FrameContents">
    <w:name w:val="Frame Contents"/>
    <w:basedOn w:val="Normal"/>
    <w:qFormat/>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ictionary.cambridge.org/dictionary/english/method" TargetMode="External"/><Relationship Id="rId3" Type="http://schemas.openxmlformats.org/officeDocument/2006/relationships/hyperlink" Target="https://dictionary.cambridge.org/dictionary/english/controlling" TargetMode="External"/><Relationship Id="rId4" Type="http://schemas.openxmlformats.org/officeDocument/2006/relationships/hyperlink" Target="https://dictionary.cambridge.org/dictionary/english/crowd" TargetMode="External"/><Relationship Id="rId5" Type="http://schemas.openxmlformats.org/officeDocument/2006/relationships/hyperlink" Target="https://dictionary.cambridge.org/dictionary/english/police" TargetMode="External"/><Relationship Id="rId6" Type="http://schemas.openxmlformats.org/officeDocument/2006/relationships/hyperlink" Target="https://dictionary.cambridge.org/dictionary/english/form" TargetMode="External"/><Relationship Id="rId7" Type="http://schemas.openxmlformats.org/officeDocument/2006/relationships/hyperlink" Target="https://dictionary.cambridge.org/dictionary/english/line" TargetMode="External"/><Relationship Id="rId8" Type="http://schemas.openxmlformats.org/officeDocument/2006/relationships/hyperlink" Target="https://dictionary.cambridge.org/dictionary/english/crowd" TargetMode="External"/><Relationship Id="rId9" Type="http://schemas.openxmlformats.org/officeDocument/2006/relationships/hyperlink" Target="https://dictionary.cambridge.org/dictionary/english/prevent" TargetMode="External"/><Relationship Id="rId10" Type="http://schemas.openxmlformats.org/officeDocument/2006/relationships/hyperlink" Target="https://dictionary.cambridge.org/dictionary/english/people" TargetMode="External"/><Relationship Id="rId11" Type="http://schemas.openxmlformats.org/officeDocument/2006/relationships/hyperlink" Target="https://dictionary.cambridge.org/dictionary/english/leaving" TargetMode="External"/><Relationship Id="rId12" Type="http://schemas.openxmlformats.org/officeDocument/2006/relationships/hyperlink" Target="https://dictionary.cambridge.org/dictionary/english/particular" TargetMode="External"/><Relationship Id="rId13" Type="http://schemas.openxmlformats.org/officeDocument/2006/relationships/hyperlink" Target="https://www.youtube.com/watch?v=jXk3uhlhAVY" TargetMode="External"/><Relationship Id="rId14" Type="http://schemas.openxmlformats.org/officeDocument/2006/relationships/hyperlink" Target="https://www.youtube.com/watch?v=cPG6nJRJeWQ" TargetMode="External"/><Relationship Id="rId15" Type="http://schemas.openxmlformats.org/officeDocument/2006/relationships/hyperlink" Target="https://dictionary.cambridge.org/dictionary/english/kettling" TargetMode="External"/><Relationship Id="rId16" Type="http://schemas.openxmlformats.org/officeDocument/2006/relationships/hyperlink" Target="http://www.fraw.org.uk/data/wbd/liberty-2003.pdf" TargetMode="External"/><Relationship Id="rId17" Type="http://schemas.openxmlformats.org/officeDocument/2006/relationships/hyperlink" Target="https://www.youtube.com/watch?v=W1hndFdngVk" TargetMode="External"/><Relationship Id="rId18" Type="http://schemas.openxmlformats.org/officeDocument/2006/relationships/hyperlink" Target="https://www.youtube.com/watch" TargetMode="External"/><Relationship Id="rId19" Type="http://schemas.openxmlformats.org/officeDocument/2006/relationships/hyperlink" Target="https://www.youtube.com/watch?v=W1hndFdngVk" TargetMode="External"/><Relationship Id="rId20" Type="http://schemas.openxmlformats.org/officeDocument/2006/relationships/hyperlink" Target="https://www.youtube.com/watch?v=W1hndFdngVk" TargetMode="External"/><Relationship Id="rId21" Type="http://schemas.openxmlformats.org/officeDocument/2006/relationships/hyperlink" Target="https://www.theguardian.com/uk/2006/oct/23/politics.iraq" TargetMode="External"/><Relationship Id="rId22" Type="http://schemas.openxmlformats.org/officeDocument/2006/relationships/image" Target="media/image1.jpeg"/><Relationship Id="rId23" Type="http://schemas.openxmlformats.org/officeDocument/2006/relationships/image" Target="media/image2.jpeg"/><Relationship Id="rId24" Type="http://schemas.openxmlformats.org/officeDocument/2006/relationships/footnotes" Target="footnotes.xml"/><Relationship Id="rId25" Type="http://schemas.openxmlformats.org/officeDocument/2006/relationships/fontTable" Target="fontTable.xml"/><Relationship Id="rId26" Type="http://schemas.openxmlformats.org/officeDocument/2006/relationships/settings" Target="settings.xml"/>
</Relationships>
</file>

<file path=word/_rels/footnotes.xml.rels><?xml version="1.0" encoding="UTF-8"?>
<Relationships xmlns="http://schemas.openxmlformats.org/package/2006/relationships"><Relationship Id="rId1" Type="http://schemas.openxmlformats.org/officeDocument/2006/relationships/hyperlink" Target="https://dictionary.cambridge.org/dictionary/english/kettling" TargetMode="External"/><Relationship Id="rId2" Type="http://schemas.openxmlformats.org/officeDocument/2006/relationships/hyperlink" Target="http://www.fraw.org.uk/data/wbd/liberty-2003.pdf" TargetMode="External"/><Relationship Id="rId3" Type="http://schemas.openxmlformats.org/officeDocument/2006/relationships/hyperlink" Target="https://www.theguardian.com/uk/2006/oct/23/politics.iraq" TargetMode="External"/>
</Relationships>
</file>

<file path=docProps/app.xml><?xml version="1.0" encoding="utf-8"?>
<Properties xmlns="http://schemas.openxmlformats.org/officeDocument/2006/extended-properties" xmlns:vt="http://schemas.openxmlformats.org/officeDocument/2006/docPropsVTypes">
  <Template/>
  <TotalTime>880</TotalTime>
  <Application>Ultra_Office/6.2.3.2$Windows_x86 LibreOffice_project/</Application>
  <Pages>12</Pages>
  <Words>2916</Words>
  <Characters>15207</Characters>
  <CharactersWithSpaces>18376</CharactersWithSpaces>
  <Paragraphs>115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2022-05-19T15:34:12Z</dcterms:created>
  <dc:creator/>
  <dc:description/>
  <dc:language>en-GB</dc:language>
  <cp:lastModifiedBy/>
  <dcterms:modified xsi:type="dcterms:W3CDTF">2022-06-05T11:01:12Z</dcterms:modified>
  <cp:revision>13</cp:revision>
  <dc:subject/>
  <dc:title/>
</cp:coreProperties>
</file>