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23FDE" w14:textId="7C6C4D08" w:rsidR="008B45E5" w:rsidRPr="00C274E2" w:rsidRDefault="008B45E5" w:rsidP="00C274E2">
      <w:pPr>
        <w:spacing w:line="276" w:lineRule="auto"/>
        <w:jc w:val="both"/>
        <w:rPr>
          <w:rFonts w:ascii="Arial" w:hAnsi="Arial" w:cs="Arial"/>
          <w:sz w:val="24"/>
          <w:szCs w:val="24"/>
        </w:rPr>
      </w:pPr>
      <w:r w:rsidRPr="00C274E2">
        <w:rPr>
          <w:rFonts w:ascii="Arial" w:hAnsi="Arial" w:cs="Arial"/>
          <w:sz w:val="24"/>
          <w:szCs w:val="24"/>
        </w:rPr>
        <w:t xml:space="preserve">Since the Middle Ages, common-law courts in England have governed the legal system that is now used in many Commonwealth nations as well as the United States. This legal system is founded on judicial decisions and is documented in reports of cases that have been decided. A common collection of laws that are applied to resolve issues is provided by the common law. It stands in stark contrast to the legal system formed from civil law, presently prevalent in Continental Europe and elsewhere, because it is primarily based on a history of judges' decisions rather than depending on statutes and rules. Despite being a unitary state under international law, the United Kingdom has three other legal systems that are practised in England and Wales, Scotland, and Northern Ireland, the latter two of which are also impacted by the common law system in England (Wales started following the system from 1536. With the Norman Conquest in 1066, the common law system in England started to take shape. There is little question that the Norman invasion in 1066 changed the landscape of the law. Through the invasion, new systems and customs emerged. A common law for the entire realm grew </w:t>
      </w:r>
      <w:proofErr w:type="gramStart"/>
      <w:r w:rsidRPr="00C274E2">
        <w:rPr>
          <w:rFonts w:ascii="Arial" w:hAnsi="Arial" w:cs="Arial"/>
          <w:sz w:val="24"/>
          <w:szCs w:val="24"/>
        </w:rPr>
        <w:t>as a result of</w:t>
      </w:r>
      <w:proofErr w:type="gramEnd"/>
      <w:r w:rsidRPr="00C274E2">
        <w:rPr>
          <w:rFonts w:ascii="Arial" w:hAnsi="Arial" w:cs="Arial"/>
          <w:sz w:val="24"/>
          <w:szCs w:val="24"/>
        </w:rPr>
        <w:t xml:space="preserve"> the early development of a centralised judiciary and the unification of the court system by reforms. Every century saw the steady introduction of new procedures and norms into the Common law system. Law as a profession was further entrenched with the founding of the English Bar and the Inns of Court. These developments strengthened the common law system in England and helped to protect it from the influence of continental law.</w:t>
      </w:r>
      <w:r w:rsidR="003B4E99" w:rsidRPr="00C274E2">
        <w:rPr>
          <w:rStyle w:val="Hyperlink"/>
          <w:rFonts w:ascii="Arial" w:hAnsi="Arial" w:cs="Arial"/>
          <w:sz w:val="24"/>
          <w:szCs w:val="24"/>
        </w:rPr>
        <w:t xml:space="preserve"> </w:t>
      </w:r>
      <w:r w:rsidR="003B4E99" w:rsidRPr="00C274E2">
        <w:rPr>
          <w:rStyle w:val="ui-provider"/>
          <w:rFonts w:ascii="Arial" w:hAnsi="Arial" w:cs="Arial"/>
          <w:sz w:val="24"/>
          <w:szCs w:val="24"/>
        </w:rPr>
        <w:t>Despite its use of written record, Common Law may be viewed as a sophisticated form of customary law since judicial rulings frequently acknowledge history while also gradually adapting to changing societal values and popular perceptions.  In terms of substantive law, the Common Law was conservative, incorporating many of the conventional norms of the law of crime, family, property, and inheritance without much alteration. But, in terms of process, the Common Law was extremely novel: it prioritised written record, peaceful settlement of disputes, the use of local juries to establish both law and fact, and a distinct hierarchy of courts.</w:t>
      </w:r>
    </w:p>
    <w:p w14:paraId="3F638173" w14:textId="77777777" w:rsidR="008B45E5" w:rsidRPr="00C274E2" w:rsidRDefault="008B45E5" w:rsidP="00C274E2">
      <w:pPr>
        <w:spacing w:line="276" w:lineRule="auto"/>
        <w:jc w:val="both"/>
        <w:rPr>
          <w:rFonts w:ascii="Arial" w:hAnsi="Arial" w:cs="Arial"/>
          <w:sz w:val="24"/>
          <w:szCs w:val="24"/>
        </w:rPr>
      </w:pPr>
    </w:p>
    <w:p w14:paraId="16DAEB0A" w14:textId="5B226FFA" w:rsidR="003B4E99" w:rsidRPr="00C274E2" w:rsidRDefault="008B45E5" w:rsidP="00C274E2">
      <w:pPr>
        <w:spacing w:line="276" w:lineRule="auto"/>
        <w:jc w:val="both"/>
        <w:rPr>
          <w:rFonts w:ascii="Arial" w:hAnsi="Arial" w:cs="Arial"/>
          <w:sz w:val="24"/>
          <w:szCs w:val="24"/>
        </w:rPr>
      </w:pPr>
      <w:r w:rsidRPr="00C274E2">
        <w:rPr>
          <w:rFonts w:ascii="Arial" w:hAnsi="Arial" w:cs="Arial"/>
          <w:sz w:val="24"/>
          <w:szCs w:val="24"/>
        </w:rPr>
        <w:t xml:space="preserve">A system of unwritten laws known as common law is founded on judicially established legal precedents. In unique situations where the conclusion cannot be predicted based on existing statutes or written principles of law, common law influences the decision-making process. One example of common law in practise today is the idea of common-law marriage, which recognises equal rights to those that have a marriage licence to couples who are not legally married if certain circumstances are met. The common law has occasionally served as the inspiration for brand-new pieces of legislation. For instance, "outraging public decency" is a common-law offence in the United Kingdom. In the past ten years, law enforcement has used this antiquated common law to prosecute a new intrusive practise called up skirting, which involves sneaking a camera between someone's legs without their knowledge or consent </w:t>
      </w:r>
      <w:proofErr w:type="gramStart"/>
      <w:r w:rsidRPr="00C274E2">
        <w:rPr>
          <w:rFonts w:ascii="Arial" w:hAnsi="Arial" w:cs="Arial"/>
          <w:sz w:val="24"/>
          <w:szCs w:val="24"/>
        </w:rPr>
        <w:t>in order to</w:t>
      </w:r>
      <w:proofErr w:type="gramEnd"/>
      <w:r w:rsidRPr="00C274E2">
        <w:rPr>
          <w:rFonts w:ascii="Arial" w:hAnsi="Arial" w:cs="Arial"/>
          <w:sz w:val="24"/>
          <w:szCs w:val="24"/>
        </w:rPr>
        <w:t xml:space="preserve"> take pictures or videos of their privates for sex, or to embarrass or distress them. The Voyeurism (Offences) Act, passed by the British Parliament in February 2019, makes up skirting an offence punishable by up to two years in prison and the prospect of </w:t>
      </w:r>
      <w:r w:rsidRPr="00C274E2">
        <w:rPr>
          <w:rFonts w:ascii="Arial" w:hAnsi="Arial" w:cs="Arial"/>
          <w:sz w:val="24"/>
          <w:szCs w:val="24"/>
        </w:rPr>
        <w:lastRenderedPageBreak/>
        <w:t xml:space="preserve">being included on the sex offender’s register. Common law emphasises custom while allowing for considerable interpretive discretion. The benefit of a common-law system is that the law can be modified to address circumstances that the legislature had not considered at the time. </w:t>
      </w:r>
      <w:r w:rsidR="003B4E99" w:rsidRPr="00C274E2">
        <w:rPr>
          <w:rFonts w:ascii="Arial" w:hAnsi="Arial" w:cs="Arial"/>
          <w:sz w:val="24"/>
          <w:szCs w:val="24"/>
        </w:rPr>
        <w:t>The Common Law, Statutes, and European Law are the three primary sources of Employment Law in England and Wales. Every employee has an employment agreement in place with their company. The employment relationship has this as its legal foundation. Although it is not required, the employment contract is typically documented in writing. If the employee is based in England or Wales, certain mandatory statutory employment protection rights will be applicable regardless of the contract. The law of torts will also apply to issues like an employer's responsibility for employee behaviour and responsibility for workplace accidents. In England and Wales, most workers are employed by the business they perform services for. All employees are covered by statutory employment protection laws. Employees have more statutory employment rights than independent contractors and agency workers, provided they meet the necessary qualifications. An employee will have the benefit of the right not to be fired unfairly after two years of employment. Another example, of a common law in the workplace is working hours. According to the Working Hours Rules of 1998, companies are required to take all practical measures to guarantee that employees don't work more than an average of 48 hours per week. Businesses must keep records for a minimum of two years to demonstrate compliance with these rules.</w:t>
      </w:r>
    </w:p>
    <w:p w14:paraId="2700EC62" w14:textId="69793960" w:rsidR="00C274E2" w:rsidRPr="00C274E2" w:rsidRDefault="008B45E5" w:rsidP="00C274E2">
      <w:pPr>
        <w:spacing w:line="276" w:lineRule="auto"/>
        <w:jc w:val="both"/>
        <w:rPr>
          <w:rFonts w:ascii="Arial" w:hAnsi="Arial" w:cs="Arial"/>
          <w:sz w:val="24"/>
          <w:szCs w:val="24"/>
        </w:rPr>
      </w:pPr>
      <w:r w:rsidRPr="00C274E2">
        <w:rPr>
          <w:rFonts w:ascii="Arial" w:hAnsi="Arial" w:cs="Arial"/>
          <w:sz w:val="24"/>
          <w:szCs w:val="24"/>
        </w:rPr>
        <w:t>Whereas Civil Law is focused with the property and rights of specific individuals or groups, which may not always be safeguarded by criminal laws. Civil law resolves disputes between people and organisations, and it frequently entails the awarding of compensation. In a civil case, no one is sent in jail, but if they are found to be liable for compensation, they can end themselves out of cash. Whether or not the accused individual or entity, known in legalese as the defendant, owed the claimant a duty of care is frequently at the heart of civil law issues. An employer, for instance, owes its workers a duty of care. A personal injury lawyer must be able to demonstrate that the employer violated their duty of care and that this violation resulted in the claimant's injury if an employee is hurt at work. An example, of civil law would be a party has the right to anticipate payment if the second party signs a written agreement to pay money to them. As seen in the case above, if the first party refuses to pay, the second party may file a civil lawsuit against the first party. However, if a dispute is settled without a formal trial, an arbitrator or mediator may be asked to issue a formal judgement rather than the matter being resolved through a formal trial. A preponderance of the evidence standard is used to establish the burden of proof in civil cases. Sentences to prison are not handed down in civil trials.</w:t>
      </w:r>
    </w:p>
    <w:p w14:paraId="467D3070" w14:textId="77777777" w:rsidR="008B45E5" w:rsidRPr="00C274E2" w:rsidRDefault="008B45E5" w:rsidP="00C274E2">
      <w:pPr>
        <w:spacing w:line="276" w:lineRule="auto"/>
        <w:jc w:val="both"/>
        <w:rPr>
          <w:rFonts w:ascii="Arial" w:hAnsi="Arial" w:cs="Arial"/>
          <w:sz w:val="24"/>
          <w:szCs w:val="24"/>
        </w:rPr>
      </w:pPr>
      <w:r w:rsidRPr="00C274E2">
        <w:rPr>
          <w:rFonts w:ascii="Arial" w:hAnsi="Arial" w:cs="Arial"/>
          <w:sz w:val="24"/>
          <w:szCs w:val="24"/>
        </w:rPr>
        <w:t xml:space="preserve">The main distinction between these two systems of law is that common law is not codified, at least not in the same sense, as civil law is.  Civil law laws often cover the complete range of civil and criminal topics that may require court adjudication. They specify how each issue should be resolved as well as any necessary remedies. However, unlike their common law counterparts, civil law courts are inquisitorial. Civil law judges conduct investigations and gather evidence before comparing it to the </w:t>
      </w:r>
      <w:r w:rsidRPr="00C274E2">
        <w:rPr>
          <w:rFonts w:ascii="Arial" w:hAnsi="Arial" w:cs="Arial"/>
          <w:sz w:val="24"/>
          <w:szCs w:val="24"/>
        </w:rPr>
        <w:lastRenderedPageBreak/>
        <w:t>pertinent civil code sections to reach a decision. The nature of common law systems is more organic and less organised. Courts are crucial in the development of the law because legislative statutes are not always as extensive as in nations with civil law. So, case law is a significant source of law, and as a result, judges are more involved in influencing the legal system. Additionally, common law judges preside over an adversarial system where the parties to a dispute fight their cases, acting more as mediators than investigators.</w:t>
      </w:r>
    </w:p>
    <w:p w14:paraId="4BB8136D" w14:textId="77777777" w:rsidR="008B45E5" w:rsidRPr="00C274E2" w:rsidRDefault="008B45E5" w:rsidP="00C274E2">
      <w:pPr>
        <w:spacing w:line="276" w:lineRule="auto"/>
        <w:jc w:val="both"/>
        <w:rPr>
          <w:rFonts w:ascii="Arial" w:hAnsi="Arial" w:cs="Arial"/>
          <w:sz w:val="24"/>
          <w:szCs w:val="24"/>
        </w:rPr>
      </w:pPr>
      <w:r w:rsidRPr="00C274E2">
        <w:rPr>
          <w:rFonts w:ascii="Arial" w:hAnsi="Arial" w:cs="Arial"/>
          <w:sz w:val="24"/>
          <w:szCs w:val="24"/>
        </w:rPr>
        <w:t xml:space="preserve">However, few jurisdictions adhere to just one system, with common law states reflecting elements of civil law practise and vice versa, frequently </w:t>
      </w:r>
      <w:proofErr w:type="gramStart"/>
      <w:r w:rsidRPr="00C274E2">
        <w:rPr>
          <w:rFonts w:ascii="Arial" w:hAnsi="Arial" w:cs="Arial"/>
          <w:sz w:val="24"/>
          <w:szCs w:val="24"/>
        </w:rPr>
        <w:t>as a result of</w:t>
      </w:r>
      <w:proofErr w:type="gramEnd"/>
      <w:r w:rsidRPr="00C274E2">
        <w:rPr>
          <w:rFonts w:ascii="Arial" w:hAnsi="Arial" w:cs="Arial"/>
          <w:sz w:val="24"/>
          <w:szCs w:val="24"/>
        </w:rPr>
        <w:t xml:space="preserve"> historical legacies. For instance, South Africa, which has British and Dutch influences, uses a combination of the two.</w:t>
      </w:r>
    </w:p>
    <w:p w14:paraId="206B80EC" w14:textId="1EB9484D" w:rsidR="00F873EC" w:rsidRPr="00C274E2" w:rsidRDefault="00F22C1C" w:rsidP="00C274E2">
      <w:pPr>
        <w:spacing w:line="276" w:lineRule="auto"/>
        <w:jc w:val="both"/>
        <w:rPr>
          <w:rFonts w:ascii="Arial" w:hAnsi="Arial" w:cs="Arial"/>
          <w:sz w:val="24"/>
          <w:szCs w:val="24"/>
        </w:rPr>
      </w:pPr>
      <w:r w:rsidRPr="00C274E2">
        <w:rPr>
          <w:rFonts w:ascii="Arial" w:hAnsi="Arial" w:cs="Arial"/>
          <w:sz w:val="24"/>
          <w:szCs w:val="24"/>
        </w:rPr>
        <w:t xml:space="preserve">Over the last thousand years the common law shaped the English Legal System and set the fundaments for how law and order is set across the globe. Due to the Norman invasion, new systems and habits emerged. A common law for the entire realm grew </w:t>
      </w:r>
      <w:proofErr w:type="gramStart"/>
      <w:r w:rsidRPr="00C274E2">
        <w:rPr>
          <w:rFonts w:ascii="Arial" w:hAnsi="Arial" w:cs="Arial"/>
          <w:sz w:val="24"/>
          <w:szCs w:val="24"/>
        </w:rPr>
        <w:t>as a result of</w:t>
      </w:r>
      <w:proofErr w:type="gramEnd"/>
      <w:r w:rsidRPr="00C274E2">
        <w:rPr>
          <w:rFonts w:ascii="Arial" w:hAnsi="Arial" w:cs="Arial"/>
          <w:sz w:val="24"/>
          <w:szCs w:val="24"/>
        </w:rPr>
        <w:t xml:space="preserve"> the early development of a centralised judiciary and the unification of the court system by reforms. Every century saw the steady introduction of new procedures and norms into the Common law system. Law as a profession was further entrenched with the founding of the English Bar and the Inns of Court. These developments strengthened the foundation of the common law system in England, protecting it from continental law. The British Empire expanded the legal system over the world, and it is today widely used everywhere. In common-law jurisdictions, about one-third of the world's population resides.</w:t>
      </w:r>
    </w:p>
    <w:sectPr w:rsidR="00F873EC" w:rsidRPr="00C274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5E5"/>
    <w:rsid w:val="001103D9"/>
    <w:rsid w:val="003B4E99"/>
    <w:rsid w:val="008B45E5"/>
    <w:rsid w:val="008B5D13"/>
    <w:rsid w:val="00C26AE5"/>
    <w:rsid w:val="00C274E2"/>
    <w:rsid w:val="00CA5F52"/>
    <w:rsid w:val="00F22C1C"/>
    <w:rsid w:val="00F873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F8F1A"/>
  <w15:chartTrackingRefBased/>
  <w15:docId w15:val="{403A086A-296E-428C-BD56-71D26E7F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5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45E5"/>
    <w:rPr>
      <w:color w:val="0563C1" w:themeColor="hyperlink"/>
      <w:u w:val="single"/>
    </w:rPr>
  </w:style>
  <w:style w:type="character" w:customStyle="1" w:styleId="ui-provider">
    <w:name w:val="ui-provider"/>
    <w:basedOn w:val="DefaultParagraphFont"/>
    <w:rsid w:val="003B4E99"/>
  </w:style>
  <w:style w:type="character" w:styleId="UnresolvedMention">
    <w:name w:val="Unresolved Mention"/>
    <w:basedOn w:val="DefaultParagraphFont"/>
    <w:uiPriority w:val="99"/>
    <w:semiHidden/>
    <w:unhideWhenUsed/>
    <w:rsid w:val="003B4E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1301</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Harris (2104044)</dc:creator>
  <cp:keywords/>
  <dc:description/>
  <cp:lastModifiedBy>447710038775</cp:lastModifiedBy>
  <cp:revision>4</cp:revision>
  <dcterms:created xsi:type="dcterms:W3CDTF">2023-03-05T18:55:00Z</dcterms:created>
  <dcterms:modified xsi:type="dcterms:W3CDTF">2023-03-05T19:40:00Z</dcterms:modified>
</cp:coreProperties>
</file>