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9"/>
        <w:gridCol w:w="1237"/>
        <w:gridCol w:w="468"/>
        <w:gridCol w:w="1443"/>
        <w:gridCol w:w="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629" w:type="dxa"/>
            <w:vMerge w:val="restart"/>
            <w:tcBorders>
              <w:top w:val="single" w:color="auto" w:sz="4" w:space="0"/>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32"/>
                <w:szCs w:val="32"/>
                <w:lang w:val="en-AU"/>
              </w:rPr>
            </w:pPr>
          </w:p>
          <w:p>
            <w:pPr>
              <w:keepNext/>
              <w:spacing w:after="0" w:line="240" w:lineRule="auto"/>
              <w:jc w:val="both"/>
              <w:rPr>
                <w:rFonts w:ascii="Arial" w:hAnsi="Arial" w:eastAsia="Times New Roman" w:cs="Times New Roman"/>
                <w:b/>
                <w:color w:val="auto"/>
                <w:sz w:val="28"/>
                <w:szCs w:val="28"/>
                <w:lang w:val="en-AU"/>
              </w:rPr>
            </w:pPr>
            <w:r>
              <w:rPr>
                <w:rFonts w:asciiTheme="minorHAnsi" w:hAnsiTheme="minorHAnsi"/>
                <w:lang w:eastAsia="en-GB"/>
              </w:rPr>
              <w:drawing>
                <wp:inline distT="0" distB="0" distL="0" distR="0">
                  <wp:extent cx="2965450" cy="1291590"/>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84904" cy="1300091"/>
                          </a:xfrm>
                          <a:prstGeom prst="rect">
                            <a:avLst/>
                          </a:prstGeom>
                          <a:noFill/>
                          <a:ln>
                            <a:noFill/>
                          </a:ln>
                        </pic:spPr>
                      </pic:pic>
                    </a:graphicData>
                  </a:graphic>
                </wp:inline>
              </w:drawing>
            </w:r>
            <w:r>
              <w:rPr>
                <w:rFonts w:ascii="Arial" w:hAnsi="Arial" w:eastAsia="Times New Roman" w:cs="Times New Roman"/>
                <w:b/>
                <w:color w:val="auto"/>
                <w:sz w:val="32"/>
                <w:szCs w:val="32"/>
                <w:lang w:val="en-AU"/>
              </w:rPr>
              <w:br w:type="textWrapping"/>
            </w:r>
          </w:p>
          <w:p>
            <w:pPr>
              <w:rPr>
                <w:b/>
                <w:bCs/>
                <w:sz w:val="28"/>
                <w:szCs w:val="24"/>
              </w:rPr>
            </w:pPr>
            <w:r>
              <w:rPr>
                <w:b/>
                <w:bCs/>
                <w:sz w:val="28"/>
                <w:szCs w:val="24"/>
              </w:rPr>
              <w:t>Component One: Student Journal (learning log) 750 words +/- 10%</w:t>
            </w:r>
          </w:p>
          <w:p>
            <w:pPr>
              <w:rPr>
                <w:rFonts w:ascii="Arial" w:hAnsi="Arial" w:eastAsia="Times New Roman" w:cs="Times New Roman"/>
                <w:b/>
                <w:color w:val="auto"/>
                <w:sz w:val="32"/>
                <w:szCs w:val="32"/>
                <w:lang w:val="en-AU"/>
              </w:rPr>
            </w:pPr>
            <w:r>
              <w:rPr>
                <w:rFonts w:eastAsia="Carlito" w:cs="Times New Roman"/>
                <w:b/>
                <w:color w:val="auto"/>
                <w:sz w:val="28"/>
                <w:szCs w:val="28"/>
                <w:lang w:val="en-US"/>
              </w:rPr>
              <w:t>Contribution to Overall Module Assessment: 25%</w:t>
            </w:r>
          </w:p>
        </w:tc>
        <w:tc>
          <w:tcPr>
            <w:tcW w:w="1237" w:type="dxa"/>
            <w:tcBorders>
              <w:top w:val="single" w:color="auto" w:sz="4" w:space="0"/>
              <w:left w:val="single" w:color="auto" w:sz="4" w:space="0"/>
              <w:bottom w:val="nil"/>
              <w:right w:val="nil"/>
            </w:tcBorders>
            <w:shd w:val="clear" w:color="auto" w:fill="auto"/>
            <w:vAlign w:val="center"/>
          </w:tcPr>
          <w:p>
            <w:pPr>
              <w:keepNext/>
              <w:spacing w:before="120" w:after="0" w:line="240" w:lineRule="auto"/>
              <w:rPr>
                <w:rFonts w:ascii="Arial" w:hAnsi="Arial" w:eastAsia="Times New Roman" w:cs="Times New Roman"/>
                <w:b/>
                <w:bCs/>
                <w:color w:val="auto"/>
                <w:sz w:val="20"/>
                <w:szCs w:val="20"/>
                <w:lang w:val="en-AU"/>
              </w:rPr>
            </w:pPr>
            <w:r>
              <w:rPr>
                <w:rFonts w:ascii="Arial" w:hAnsi="Arial" w:eastAsia="Times New Roman" w:cs="Times New Roman"/>
                <w:b/>
                <w:bCs/>
                <w:color w:val="auto"/>
                <w:sz w:val="20"/>
                <w:szCs w:val="20"/>
              </w:rPr>
              <w:t>Student No:</w:t>
            </w:r>
          </w:p>
        </w:tc>
        <w:tc>
          <w:tcPr>
            <w:tcW w:w="1911" w:type="dxa"/>
            <w:gridSpan w:val="2"/>
            <w:tcBorders>
              <w:top w:val="single" w:color="auto" w:sz="4" w:space="0"/>
              <w:left w:val="nil"/>
              <w:bottom w:val="dashed" w:color="auto" w:sz="4" w:space="0"/>
              <w:right w:val="nil"/>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r>
              <w:rPr>
                <w:rFonts w:cs="Times New Roman"/>
                <w:color w:val="222222"/>
                <w:shd w:val="clear" w:color="auto" w:fill="FFFFFF"/>
              </w:rPr>
              <w:t>Rohit Patra</w:t>
            </w:r>
            <w:r>
              <w:rPr>
                <w:rFonts w:ascii="Arial" w:hAnsi="Arial" w:cs="Arial"/>
                <w:color w:val="222222"/>
                <w:shd w:val="clear" w:color="auto" w:fill="FFFFFF"/>
              </w:rPr>
              <w:t xml:space="preserve"> </w:t>
            </w:r>
            <w:r>
              <w:rPr>
                <w:rFonts w:cs="Times New Roman"/>
                <w:color w:val="222222"/>
                <w:shd w:val="clear" w:color="auto" w:fill="FFFFFF"/>
              </w:rPr>
              <w:t>2233814</w:t>
            </w:r>
          </w:p>
        </w:tc>
        <w:tc>
          <w:tcPr>
            <w:tcW w:w="662" w:type="dxa"/>
            <w:tcBorders>
              <w:top w:val="single" w:color="auto" w:sz="4" w:space="0"/>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629"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p>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Module Title:</w:t>
            </w:r>
          </w:p>
        </w:tc>
        <w:tc>
          <w:tcPr>
            <w:tcW w:w="1911" w:type="dxa"/>
            <w:gridSpan w:val="2"/>
            <w:tcBorders>
              <w:top w:val="dashed" w:color="auto" w:sz="4" w:space="0"/>
              <w:left w:val="nil"/>
              <w:bottom w:val="dashed" w:color="auto" w:sz="4" w:space="0"/>
              <w:right w:val="nil"/>
            </w:tcBorders>
            <w:shd w:val="clear" w:color="auto" w:fill="auto"/>
            <w:vAlign w:val="center"/>
          </w:tcPr>
          <w:p>
            <w:pPr>
              <w:jc w:val="center"/>
              <w:rPr>
                <w:lang w:val="en-AU"/>
              </w:rPr>
            </w:pPr>
            <w:r>
              <w:rPr>
                <w:lang w:val="en-AU"/>
              </w:rPr>
              <w:t>Operating Hotel Facilities</w:t>
            </w:r>
          </w:p>
          <w:p>
            <w:pPr>
              <w:keepNext/>
              <w:spacing w:after="0" w:line="240" w:lineRule="auto"/>
              <w:jc w:val="center"/>
              <w:rPr>
                <w:rFonts w:ascii="Arial" w:hAnsi="Arial" w:eastAsia="Times New Roman" w:cs="Times New Roman"/>
                <w:b/>
                <w:color w:val="auto"/>
                <w:sz w:val="20"/>
                <w:szCs w:val="20"/>
                <w:lang w:val="en-AU"/>
              </w:rPr>
            </w:pPr>
          </w:p>
        </w:tc>
        <w:tc>
          <w:tcPr>
            <w:tcW w:w="662"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629"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Module Code:</w:t>
            </w:r>
          </w:p>
        </w:tc>
        <w:tc>
          <w:tcPr>
            <w:tcW w:w="1911" w:type="dxa"/>
            <w:gridSpan w:val="2"/>
            <w:tcBorders>
              <w:top w:val="dashed" w:color="auto" w:sz="4" w:space="0"/>
              <w:left w:val="nil"/>
              <w:bottom w:val="dashed" w:color="auto" w:sz="4" w:space="0"/>
              <w:right w:val="nil"/>
            </w:tcBorders>
            <w:shd w:val="clear" w:color="auto" w:fill="auto"/>
            <w:vAlign w:val="center"/>
          </w:tcPr>
          <w:p>
            <w:pPr>
              <w:keepNext/>
              <w:spacing w:after="0" w:line="240" w:lineRule="auto"/>
              <w:jc w:val="center"/>
              <w:rPr>
                <w:rFonts w:hint="default" w:ascii="Arial" w:hAnsi="Arial" w:eastAsia="Times New Roman" w:cs="Times New Roman"/>
                <w:b/>
                <w:color w:val="auto"/>
                <w:sz w:val="20"/>
                <w:szCs w:val="20"/>
                <w:lang w:val="en-GB"/>
              </w:rPr>
            </w:pPr>
            <w:r>
              <w:rPr>
                <w:rFonts w:hint="default" w:ascii="Arial" w:hAnsi="Arial" w:eastAsia="Times New Roman" w:cs="Times New Roman"/>
                <w:b/>
                <w:color w:val="auto"/>
                <w:sz w:val="20"/>
                <w:szCs w:val="20"/>
                <w:lang w:val="en-GB"/>
              </w:rPr>
              <w:t>Bmih4006</w:t>
            </w:r>
          </w:p>
        </w:tc>
        <w:tc>
          <w:tcPr>
            <w:tcW w:w="662"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629"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Lecturer:</w:t>
            </w:r>
          </w:p>
        </w:tc>
        <w:tc>
          <w:tcPr>
            <w:tcW w:w="1911" w:type="dxa"/>
            <w:gridSpan w:val="2"/>
            <w:tcBorders>
              <w:top w:val="dashed" w:color="auto" w:sz="4" w:space="0"/>
              <w:left w:val="nil"/>
              <w:bottom w:val="dashed" w:color="auto" w:sz="4" w:space="0"/>
              <w:right w:val="nil"/>
            </w:tcBorders>
            <w:shd w:val="clear" w:color="auto" w:fill="auto"/>
            <w:vAlign w:val="center"/>
          </w:tcPr>
          <w:p>
            <w:pPr>
              <w:keepNext/>
              <w:spacing w:after="0" w:line="240" w:lineRule="auto"/>
              <w:jc w:val="center"/>
              <w:rPr>
                <w:rFonts w:hint="default" w:ascii="Arial" w:hAnsi="Arial" w:eastAsia="Times New Roman" w:cs="Times New Roman"/>
                <w:b/>
                <w:color w:val="auto"/>
                <w:sz w:val="20"/>
                <w:szCs w:val="20"/>
                <w:lang w:val="en-GB"/>
              </w:rPr>
            </w:pPr>
            <w:r>
              <w:rPr>
                <w:rFonts w:hint="default" w:ascii="Arial" w:hAnsi="Arial" w:eastAsia="Times New Roman" w:cs="Times New Roman"/>
                <w:b/>
                <w:color w:val="auto"/>
                <w:sz w:val="20"/>
                <w:szCs w:val="20"/>
                <w:lang w:val="en-GB"/>
              </w:rPr>
              <w:t>Muhammad Cassamo</w:t>
            </w:r>
          </w:p>
        </w:tc>
        <w:tc>
          <w:tcPr>
            <w:tcW w:w="662"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29" w:type="dxa"/>
            <w:vMerge w:val="continue"/>
            <w:tcBorders>
              <w:left w:val="single" w:color="auto" w:sz="4" w:space="0"/>
              <w:bottom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705" w:type="dxa"/>
            <w:gridSpan w:val="2"/>
            <w:tcBorders>
              <w:top w:val="nil"/>
              <w:left w:val="single" w:color="auto" w:sz="4" w:space="0"/>
              <w:bottom w:val="single" w:color="auto" w:sz="4" w:space="0"/>
              <w:right w:val="nil"/>
            </w:tcBorders>
            <w:shd w:val="clear" w:color="auto" w:fill="auto"/>
            <w:vAlign w:val="center"/>
          </w:tcPr>
          <w:p>
            <w:pPr>
              <w:keepNext/>
              <w:spacing w:after="0" w:line="240" w:lineRule="auto"/>
              <w:rPr>
                <w:rFonts w:ascii="Arial" w:hAnsi="Arial" w:eastAsia="Times New Roman" w:cs="Times New Roman"/>
                <w:bCs/>
                <w:color w:val="auto"/>
                <w:sz w:val="20"/>
                <w:szCs w:val="20"/>
                <w:lang w:val="en-AU"/>
              </w:rPr>
            </w:pPr>
          </w:p>
        </w:tc>
        <w:tc>
          <w:tcPr>
            <w:tcW w:w="0" w:type="auto"/>
            <w:tcBorders>
              <w:top w:val="dashed" w:color="auto" w:sz="4" w:space="0"/>
              <w:left w:val="nil"/>
              <w:bottom w:val="single" w:color="auto" w:sz="4" w:space="0"/>
              <w:right w:val="nil"/>
            </w:tcBorders>
            <w:shd w:val="clear" w:color="auto" w:fill="auto"/>
            <w:vAlign w:val="center"/>
          </w:tcPr>
          <w:p>
            <w:pPr>
              <w:keepNext/>
              <w:spacing w:after="0" w:line="240" w:lineRule="auto"/>
              <w:rPr>
                <w:rFonts w:ascii="Arial" w:hAnsi="Arial" w:eastAsia="Times New Roman" w:cs="Times New Roman"/>
                <w:b/>
                <w:color w:val="auto"/>
                <w:sz w:val="16"/>
                <w:szCs w:val="16"/>
                <w:lang w:val="en-AU"/>
              </w:rPr>
            </w:pPr>
          </w:p>
        </w:tc>
        <w:tc>
          <w:tcPr>
            <w:tcW w:w="662" w:type="dxa"/>
            <w:tcBorders>
              <w:top w:val="nil"/>
              <w:left w:val="nil"/>
              <w:bottom w:val="single" w:color="auto" w:sz="4" w:space="0"/>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43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Times New Roman"/>
                <w:bCs/>
                <w:color w:val="auto"/>
                <w:sz w:val="20"/>
                <w:szCs w:val="20"/>
              </w:rPr>
            </w:pPr>
          </w:p>
          <w:p>
            <w:pPr>
              <w:spacing w:after="0" w:line="360" w:lineRule="auto"/>
              <w:jc w:val="both"/>
              <w:rPr>
                <w:rFonts w:ascii="Arial" w:hAnsi="Arial" w:eastAsia="Times New Roman" w:cs="Times New Roman"/>
                <w:bCs/>
                <w:color w:val="auto"/>
                <w:szCs w:val="24"/>
              </w:rPr>
            </w:pPr>
            <w:r>
              <w:rPr>
                <w:rFonts w:ascii="Arial" w:hAnsi="Arial" w:eastAsia="Times New Roman" w:cs="Times New Roman"/>
                <w:bCs/>
                <w:color w:val="auto"/>
                <w:szCs w:val="24"/>
              </w:rPr>
              <w:t>Throughout my placement in the various departments of the Ibis Nottingham Centre hotel, such as Housekeeping and Front Office (Reception), I have become acutely aware of the variety of skills needed to maintain efficiency, exacting attention to detail, and a steadfast dedication to upholding the highest standards of organized chaos and cleanliness. Using Donald Schön's concept of reflection, I will identify and examine these critical skills in this reflective journal, examining my personal experiences and talents in the particular setting of the Ibis Nottingham Centre hotel.</w:t>
            </w:r>
          </w:p>
          <w:p>
            <w:pPr>
              <w:spacing w:after="0" w:line="360" w:lineRule="auto"/>
              <w:jc w:val="both"/>
              <w:rPr>
                <w:rFonts w:ascii="Arial" w:hAnsi="Arial" w:eastAsia="Times New Roman" w:cs="Times New Roman"/>
                <w:b/>
                <w:bCs/>
                <w:color w:val="auto"/>
                <w:szCs w:val="24"/>
              </w:rPr>
            </w:pPr>
            <w:r>
              <w:rPr>
                <w:rFonts w:ascii="Arial" w:hAnsi="Arial" w:eastAsia="Times New Roman" w:cs="Times New Roman"/>
                <w:b/>
                <w:bCs/>
                <w:color w:val="auto"/>
                <w:szCs w:val="24"/>
              </w:rPr>
              <w:t>Essential Housekeeping Skills:</w:t>
            </w:r>
          </w:p>
          <w:p>
            <w:pPr>
              <w:pStyle w:val="10"/>
              <w:numPr>
                <w:ilvl w:val="0"/>
                <w:numId w:val="1"/>
              </w:numPr>
              <w:spacing w:line="360" w:lineRule="auto"/>
              <w:jc w:val="both"/>
              <w:rPr>
                <w:rFonts w:ascii="Arial" w:hAnsi="Arial" w:eastAsia="Times New Roman" w:cs="Arial"/>
                <w:bCs/>
                <w:sz w:val="24"/>
                <w:szCs w:val="24"/>
              </w:rPr>
            </w:pPr>
            <w:r>
              <w:rPr>
                <w:rFonts w:ascii="Arial" w:hAnsi="Arial" w:eastAsia="Times New Roman" w:cs="Arial"/>
                <w:b/>
                <w:bCs/>
                <w:sz w:val="24"/>
                <w:szCs w:val="24"/>
              </w:rPr>
              <w:t>Attention to Detail:</w:t>
            </w:r>
            <w:r>
              <w:rPr>
                <w:rFonts w:ascii="Arial" w:hAnsi="Arial" w:eastAsia="Times New Roman" w:cs="Arial"/>
                <w:bCs/>
                <w:sz w:val="24"/>
                <w:szCs w:val="24"/>
              </w:rPr>
              <w:t xml:space="preserve"> To guarantee that every room is immaculately cleaned and presented to the highest standards, housekeepers must give close attention to every little detail</w:t>
            </w:r>
            <w:r>
              <w:rPr>
                <w:rFonts w:ascii="Arial" w:hAnsi="Arial" w:cs="Arial"/>
                <w:sz w:val="24"/>
                <w:szCs w:val="24"/>
              </w:rPr>
              <w:t xml:space="preserve"> (Aylott, 2018)</w:t>
            </w:r>
            <w:r>
              <w:rPr>
                <w:rFonts w:ascii="Arial" w:hAnsi="Arial" w:eastAsia="Times New Roman" w:cs="Arial"/>
                <w:bCs/>
                <w:sz w:val="24"/>
                <w:szCs w:val="24"/>
              </w:rPr>
              <w:t>. This entails being aware of even the tiniest flaws and fixing them right away.</w:t>
            </w:r>
          </w:p>
          <w:p>
            <w:pPr>
              <w:pStyle w:val="10"/>
              <w:numPr>
                <w:ilvl w:val="0"/>
                <w:numId w:val="1"/>
              </w:numPr>
              <w:spacing w:line="360" w:lineRule="auto"/>
              <w:jc w:val="both"/>
              <w:rPr>
                <w:rFonts w:ascii="Arial" w:hAnsi="Arial" w:eastAsia="Times New Roman" w:cs="Arial"/>
                <w:bCs/>
                <w:sz w:val="24"/>
                <w:szCs w:val="24"/>
              </w:rPr>
            </w:pPr>
            <w:r>
              <w:rPr>
                <w:rFonts w:ascii="Arial" w:hAnsi="Arial" w:eastAsia="Times New Roman" w:cs="Arial"/>
                <w:b/>
                <w:bCs/>
                <w:sz w:val="24"/>
                <w:szCs w:val="24"/>
              </w:rPr>
              <w:t>Time management:</w:t>
            </w:r>
            <w:r>
              <w:rPr>
                <w:rFonts w:ascii="Arial" w:hAnsi="Arial" w:eastAsia="Times New Roman" w:cs="Arial"/>
                <w:bCs/>
                <w:sz w:val="24"/>
                <w:szCs w:val="24"/>
              </w:rPr>
              <w:t xml:space="preserve"> Using time wisely is essential to housekeeping</w:t>
            </w:r>
            <w:r>
              <w:rPr>
                <w:rFonts w:ascii="Arial" w:hAnsi="Arial" w:cs="Arial"/>
                <w:sz w:val="24"/>
                <w:szCs w:val="24"/>
              </w:rPr>
              <w:t xml:space="preserve"> (Aylott, 2018)</w:t>
            </w:r>
            <w:r>
              <w:rPr>
                <w:rFonts w:ascii="Arial" w:hAnsi="Arial" w:eastAsia="Times New Roman" w:cs="Arial"/>
                <w:bCs/>
                <w:sz w:val="24"/>
                <w:szCs w:val="24"/>
              </w:rPr>
              <w:t>. Maintaining the hotel's everyday operations involves efficient time management in order to clean several rooms in a set amount of time.</w:t>
            </w:r>
          </w:p>
          <w:p>
            <w:pPr>
              <w:pStyle w:val="10"/>
              <w:numPr>
                <w:ilvl w:val="0"/>
                <w:numId w:val="1"/>
              </w:numPr>
              <w:spacing w:line="360" w:lineRule="auto"/>
              <w:jc w:val="both"/>
              <w:rPr>
                <w:rFonts w:ascii="Arial" w:hAnsi="Arial" w:eastAsia="Times New Roman" w:cs="Arial"/>
                <w:bCs/>
                <w:sz w:val="24"/>
                <w:szCs w:val="24"/>
              </w:rPr>
            </w:pPr>
            <w:r>
              <w:rPr>
                <w:rFonts w:ascii="Arial" w:hAnsi="Arial" w:eastAsia="Times New Roman" w:cs="Arial"/>
                <w:b/>
                <w:bCs/>
                <w:sz w:val="24"/>
                <w:szCs w:val="24"/>
              </w:rPr>
              <w:t>Effective communication</w:t>
            </w:r>
            <w:r>
              <w:rPr>
                <w:rFonts w:ascii="Arial" w:hAnsi="Arial" w:eastAsia="Times New Roman" w:cs="Arial"/>
                <w:bCs/>
                <w:sz w:val="24"/>
                <w:szCs w:val="24"/>
              </w:rPr>
              <w:t xml:space="preserve"> is crucial when working with other hotel departments as well as the housekeeping staff</w:t>
            </w:r>
            <w:r>
              <w:rPr>
                <w:rFonts w:ascii="Arial" w:hAnsi="Arial" w:cs="Arial"/>
                <w:sz w:val="24"/>
                <w:szCs w:val="24"/>
              </w:rPr>
              <w:t xml:space="preserve"> (O’fallon and Rutherford, 2019)</w:t>
            </w:r>
            <w:r>
              <w:rPr>
                <w:rFonts w:ascii="Arial" w:hAnsi="Arial" w:eastAsia="Times New Roman" w:cs="Arial"/>
                <w:bCs/>
                <w:sz w:val="24"/>
                <w:szCs w:val="24"/>
              </w:rPr>
              <w:t>. Task comprehension and proper execution are ensured by clear communication.</w:t>
            </w:r>
          </w:p>
          <w:p>
            <w:pPr>
              <w:pStyle w:val="10"/>
              <w:numPr>
                <w:ilvl w:val="0"/>
                <w:numId w:val="1"/>
              </w:numPr>
              <w:spacing w:line="360" w:lineRule="auto"/>
              <w:jc w:val="both"/>
              <w:rPr>
                <w:rFonts w:ascii="Arial" w:hAnsi="Arial" w:eastAsia="Times New Roman" w:cs="Arial"/>
                <w:bCs/>
                <w:sz w:val="24"/>
                <w:szCs w:val="24"/>
              </w:rPr>
            </w:pPr>
            <w:r>
              <w:rPr>
                <w:rFonts w:ascii="Arial" w:hAnsi="Arial" w:eastAsia="Times New Roman" w:cs="Arial"/>
                <w:b/>
                <w:bCs/>
                <w:sz w:val="24"/>
                <w:szCs w:val="24"/>
              </w:rPr>
              <w:t>Collaboration:</w:t>
            </w:r>
            <w:r>
              <w:rPr>
                <w:rFonts w:ascii="Arial" w:hAnsi="Arial" w:eastAsia="Times New Roman" w:cs="Arial"/>
                <w:bCs/>
                <w:sz w:val="24"/>
                <w:szCs w:val="24"/>
              </w:rPr>
              <w:t xml:space="preserve"> Maintaining a house requires teamwork</w:t>
            </w:r>
            <w:r>
              <w:rPr>
                <w:rFonts w:ascii="Arial" w:hAnsi="Arial" w:cs="Arial"/>
                <w:sz w:val="24"/>
                <w:szCs w:val="24"/>
              </w:rPr>
              <w:t xml:space="preserve"> (Raghubalan and Raghubalan, 2015)</w:t>
            </w:r>
            <w:r>
              <w:rPr>
                <w:rFonts w:ascii="Arial" w:hAnsi="Arial" w:eastAsia="Times New Roman" w:cs="Arial"/>
                <w:bCs/>
                <w:sz w:val="24"/>
                <w:szCs w:val="24"/>
              </w:rPr>
              <w:t>. To accomplish daily objectives and overcome unforeseen obstacles, team members must collaborate effectively.</w:t>
            </w:r>
          </w:p>
          <w:p>
            <w:pPr>
              <w:spacing w:after="0" w:line="240" w:lineRule="auto"/>
              <w:rPr>
                <w:rFonts w:ascii="Arial" w:hAnsi="Arial" w:eastAsia="Times New Roman" w:cs="Times New Roman"/>
                <w:bCs/>
                <w:color w:val="auto"/>
                <w:sz w:val="20"/>
                <w:szCs w:val="20"/>
              </w:rPr>
            </w:pPr>
            <w:r>
              <w:rPr>
                <w:rFonts w:ascii="Arial" w:hAnsi="Arial" w:eastAsia="Times New Roman" w:cs="Arial"/>
                <w:b/>
                <w:bCs/>
                <w:sz w:val="24"/>
                <w:szCs w:val="24"/>
              </w:rPr>
              <w:t>Adaptability:</w:t>
            </w:r>
            <w:r>
              <w:rPr>
                <w:rFonts w:ascii="Arial" w:hAnsi="Arial" w:eastAsia="Times New Roman" w:cs="Arial"/>
                <w:bCs/>
                <w:sz w:val="24"/>
                <w:szCs w:val="24"/>
              </w:rPr>
              <w:t xml:space="preserve"> In a dynamic setting such as a hotel, flexibility is essential. Throughout their shift, housekeepers must adjust to shifting room assignments, visitor preferences,and unforeseen problems</w:t>
            </w:r>
            <w:r>
              <w:rPr>
                <w:rFonts w:ascii="Arial" w:hAnsi="Arial" w:cs="Arial"/>
                <w:sz w:val="24"/>
                <w:szCs w:val="24"/>
              </w:rPr>
              <w:t xml:space="preserve"> (Raghubalan and Raghubalan, 2015)</w:t>
            </w:r>
            <w:r>
              <w:rPr>
                <w:rFonts w:ascii="Arial" w:hAnsi="Arial" w:eastAsia="Times New Roman" w:cs="Arial"/>
                <w:bCs/>
                <w:sz w:val="24"/>
                <w:szCs w:val="24"/>
              </w:rPr>
              <w:t>.</w:t>
            </w: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pStyle w:val="10"/>
              <w:numPr>
                <w:ilvl w:val="0"/>
                <w:numId w:val="1"/>
              </w:numPr>
              <w:spacing w:line="360" w:lineRule="auto"/>
              <w:jc w:val="both"/>
              <w:rPr>
                <w:rFonts w:ascii="Arial" w:hAnsi="Arial" w:eastAsia="Times New Roman" w:cs="Arial"/>
                <w:bCs/>
                <w:sz w:val="24"/>
                <w:szCs w:val="24"/>
              </w:rPr>
            </w:pPr>
            <w:r>
              <w:rPr>
                <w:rFonts w:ascii="Arial" w:hAnsi="Arial" w:eastAsia="Times New Roman" w:cs="Arial"/>
                <w:b/>
                <w:bCs/>
                <w:sz w:val="24"/>
                <w:szCs w:val="24"/>
              </w:rPr>
              <w:t>Customer service</w:t>
            </w:r>
            <w:r>
              <w:rPr>
                <w:rFonts w:ascii="Arial" w:hAnsi="Arial" w:eastAsia="Times New Roman" w:cs="Arial"/>
                <w:bCs/>
                <w:sz w:val="24"/>
                <w:szCs w:val="24"/>
              </w:rPr>
              <w:t>: Although housekeepers may not have direct contact with visitors, their job has a big impact on how they feel about their stay. A dedication to maintaining a tidy and welcoming environment benefits the hotel.</w:t>
            </w:r>
          </w:p>
          <w:p>
            <w:pPr>
              <w:spacing w:after="0" w:line="360" w:lineRule="auto"/>
              <w:jc w:val="both"/>
              <w:rPr>
                <w:rFonts w:ascii="Arial" w:hAnsi="Arial" w:eastAsia="Times New Roman" w:cs="Times New Roman"/>
                <w:b/>
                <w:bCs/>
                <w:color w:val="auto"/>
                <w:szCs w:val="24"/>
              </w:rPr>
            </w:pPr>
            <w:r>
              <w:rPr>
                <w:rFonts w:ascii="Arial" w:hAnsi="Arial" w:eastAsia="Times New Roman" w:cs="Times New Roman"/>
                <w:b/>
                <w:bCs/>
                <w:color w:val="auto"/>
                <w:szCs w:val="24"/>
              </w:rPr>
              <w:t> Reflection in Action:</w:t>
            </w:r>
          </w:p>
          <w:p>
            <w:pPr>
              <w:pStyle w:val="10"/>
              <w:numPr>
                <w:ilvl w:val="0"/>
                <w:numId w:val="2"/>
              </w:numPr>
              <w:spacing w:line="360" w:lineRule="auto"/>
              <w:jc w:val="both"/>
              <w:rPr>
                <w:rFonts w:ascii="Arial" w:hAnsi="Arial" w:eastAsia="Times New Roman" w:cs="Times New Roman"/>
                <w:bCs/>
                <w:sz w:val="24"/>
                <w:szCs w:val="24"/>
              </w:rPr>
            </w:pPr>
            <w:r>
              <w:rPr>
                <w:rFonts w:ascii="Arial" w:hAnsi="Arial" w:eastAsia="Times New Roman" w:cs="Times New Roman"/>
                <w:bCs/>
                <w:sz w:val="24"/>
                <w:szCs w:val="24"/>
              </w:rPr>
              <w:t>It's important to reflect while you're cleaning a room. For example, seeing a stain that won't go away on the carpet makes you stop and think. Which cleaning agent is most appropriate? How can I get rid of it without breaking anything? This practise of making decisions on the fly guarantees that the work is always of a high calibre.</w:t>
            </w:r>
          </w:p>
          <w:p>
            <w:pPr>
              <w:pStyle w:val="10"/>
              <w:numPr>
                <w:ilvl w:val="0"/>
                <w:numId w:val="2"/>
              </w:numPr>
              <w:spacing w:line="360" w:lineRule="auto"/>
              <w:jc w:val="both"/>
              <w:rPr>
                <w:rFonts w:ascii="Arial" w:hAnsi="Arial" w:eastAsia="Times New Roman" w:cs="Times New Roman"/>
                <w:bCs/>
                <w:sz w:val="24"/>
                <w:szCs w:val="24"/>
              </w:rPr>
            </w:pPr>
            <w:r>
              <w:rPr>
                <w:rFonts w:ascii="Arial" w:hAnsi="Arial" w:eastAsia="Times New Roman" w:cs="Times New Roman"/>
                <w:bCs/>
                <w:sz w:val="24"/>
                <w:szCs w:val="24"/>
              </w:rPr>
              <w:t>I have frequently found myself participating in reflection in action during my employment in the housekeeping department. For example, recognising that rearranging the duties in a different order can improve efficiency or modifying the cleaning strategy according to the particular requirements of a room. My ability to make well-informed decisions and enhance my performance in real-time has been facilitated by these prompt, spontaneous reflections.</w:t>
            </w:r>
          </w:p>
          <w:p>
            <w:pPr>
              <w:spacing w:after="0" w:line="360" w:lineRule="auto"/>
              <w:jc w:val="both"/>
              <w:rPr>
                <w:rFonts w:ascii="Arial" w:hAnsi="Arial" w:eastAsia="Times New Roman" w:cs="Times New Roman"/>
                <w:b/>
                <w:bCs/>
                <w:color w:val="auto"/>
                <w:szCs w:val="24"/>
              </w:rPr>
            </w:pPr>
            <w:r>
              <w:rPr>
                <w:rFonts w:ascii="Arial" w:hAnsi="Arial" w:eastAsia="Times New Roman" w:cs="Times New Roman"/>
                <w:b/>
                <w:bCs/>
                <w:color w:val="auto"/>
                <w:szCs w:val="24"/>
              </w:rPr>
              <w:t>Reflection on Action:</w:t>
            </w:r>
          </w:p>
          <w:p>
            <w:pPr>
              <w:pStyle w:val="10"/>
              <w:numPr>
                <w:ilvl w:val="0"/>
                <w:numId w:val="3"/>
              </w:numPr>
              <w:spacing w:line="360" w:lineRule="auto"/>
              <w:jc w:val="both"/>
              <w:rPr>
                <w:rFonts w:ascii="Arial" w:hAnsi="Arial" w:eastAsia="Times New Roman" w:cs="Times New Roman"/>
                <w:bCs/>
                <w:sz w:val="24"/>
                <w:szCs w:val="24"/>
              </w:rPr>
            </w:pPr>
            <w:r>
              <w:rPr>
                <w:rFonts w:ascii="Arial" w:hAnsi="Arial" w:eastAsia="Times New Roman" w:cs="Times New Roman"/>
                <w:bCs/>
                <w:sz w:val="24"/>
                <w:szCs w:val="24"/>
              </w:rPr>
              <w:t>After a shift is over, action-reflection becomes relevant. This entails thinking back on particular instances and analysing how they might have been handled better or differently. Did I give each space adequate time, for instance? Was there anything I could have done to pay more attention to detail?</w:t>
            </w:r>
          </w:p>
          <w:p>
            <w:pPr>
              <w:pStyle w:val="10"/>
              <w:numPr>
                <w:ilvl w:val="0"/>
                <w:numId w:val="3"/>
              </w:numPr>
              <w:spacing w:line="360" w:lineRule="auto"/>
              <w:jc w:val="both"/>
              <w:rPr>
                <w:rFonts w:ascii="Arial" w:hAnsi="Arial" w:eastAsia="Times New Roman" w:cs="Times New Roman"/>
                <w:bCs/>
                <w:sz w:val="24"/>
                <w:szCs w:val="24"/>
              </w:rPr>
            </w:pPr>
            <w:r>
              <w:rPr>
                <w:rFonts w:ascii="Arial" w:hAnsi="Arial" w:eastAsia="Times New Roman" w:cs="Times New Roman"/>
                <w:bCs/>
                <w:sz w:val="24"/>
                <w:szCs w:val="24"/>
              </w:rPr>
              <w:t>It has been insightful to take the time to officially organise these reflections. I've been able to see trends in my performance and pinpoint areas where I can do better. This methodical meditation on action is in line with Schön's idea and offers a more profound comprehension of my abilities and how they are used in the context of housekeeping.</w:t>
            </w:r>
          </w:p>
          <w:p>
            <w:pPr>
              <w:spacing w:after="0" w:line="360" w:lineRule="auto"/>
              <w:jc w:val="both"/>
              <w:rPr>
                <w:rFonts w:ascii="Arial" w:hAnsi="Arial" w:eastAsia="Times New Roman" w:cs="Times New Roman"/>
                <w:b/>
                <w:bCs/>
                <w:color w:val="auto"/>
                <w:szCs w:val="24"/>
              </w:rPr>
            </w:pPr>
            <w:r>
              <w:rPr>
                <w:rFonts w:ascii="Arial" w:hAnsi="Arial" w:eastAsia="Times New Roman" w:cs="Times New Roman"/>
                <w:b/>
                <w:bCs/>
                <w:color w:val="auto"/>
                <w:szCs w:val="24"/>
              </w:rPr>
              <w:t>Connection to Conceptual Models:</w:t>
            </w:r>
          </w:p>
          <w:p>
            <w:pPr>
              <w:spacing w:after="0" w:line="360" w:lineRule="auto"/>
              <w:jc w:val="both"/>
              <w:rPr>
                <w:rFonts w:ascii="Arial" w:hAnsi="Arial" w:eastAsia="Times New Roman" w:cs="Times New Roman"/>
                <w:bCs/>
                <w:color w:val="auto"/>
                <w:szCs w:val="24"/>
              </w:rPr>
            </w:pPr>
            <w:r>
              <w:rPr>
                <w:rFonts w:ascii="Arial" w:hAnsi="Arial" w:eastAsia="Times New Roman" w:cs="Arial"/>
                <w:bCs/>
                <w:color w:val="auto"/>
                <w:szCs w:val="24"/>
              </w:rPr>
              <w:t>Schön's model highlights the value of ongoing education via introspection</w:t>
            </w:r>
            <w:r>
              <w:rPr>
                <w:rFonts w:ascii="Arial" w:hAnsi="Arial" w:cs="Arial"/>
              </w:rPr>
              <w:t xml:space="preserve"> (Sheryl Third and Ece. C, 2022)</w:t>
            </w:r>
            <w:r>
              <w:rPr>
                <w:rFonts w:ascii="Arial" w:hAnsi="Arial" w:eastAsia="Times New Roman" w:cs="Arial"/>
                <w:bCs/>
                <w:color w:val="auto"/>
                <w:szCs w:val="24"/>
              </w:rPr>
              <w:t>.</w:t>
            </w:r>
            <w:r>
              <w:rPr>
                <w:rFonts w:ascii="Arial" w:hAnsi="Arial" w:eastAsia="Times New Roman" w:cs="Times New Roman"/>
                <w:bCs/>
                <w:color w:val="auto"/>
                <w:szCs w:val="24"/>
              </w:rPr>
              <w:t xml:space="preserve"> Through the incorporation of this methodology into my housekeeping practice, I am proactively participating in an improvement cycle. The essential abilities needed for housekeeping are in perfect harmony with the theoretical concepts of efficient time management, communication, and teamwork.</w:t>
            </w:r>
          </w:p>
          <w:p>
            <w:pPr>
              <w:spacing w:after="0" w:line="360" w:lineRule="auto"/>
              <w:jc w:val="both"/>
              <w:rPr>
                <w:rFonts w:ascii="Arial" w:hAnsi="Arial" w:eastAsia="Times New Roman" w:cs="Times New Roman"/>
                <w:b/>
                <w:bCs/>
                <w:color w:val="auto"/>
                <w:szCs w:val="24"/>
              </w:rPr>
            </w:pPr>
            <w:r>
              <w:rPr>
                <w:rFonts w:ascii="Arial" w:hAnsi="Arial" w:eastAsia="Times New Roman" w:cs="Times New Roman"/>
                <w:b/>
                <w:bCs/>
                <w:color w:val="auto"/>
                <w:szCs w:val="24"/>
              </w:rPr>
              <w:t>Industry Examples:</w:t>
            </w:r>
          </w:p>
          <w:p>
            <w:pPr>
              <w:spacing w:after="0" w:line="360" w:lineRule="auto"/>
              <w:jc w:val="both"/>
              <w:rPr>
                <w:rFonts w:ascii="Arial" w:hAnsi="Arial" w:eastAsia="Times New Roman" w:cs="Times New Roman"/>
                <w:bCs/>
                <w:color w:val="auto"/>
                <w:szCs w:val="24"/>
              </w:rPr>
            </w:pPr>
            <w:r>
              <w:rPr>
                <w:rFonts w:ascii="Arial" w:hAnsi="Arial" w:eastAsia="Times New Roman" w:cs="Times New Roman"/>
                <w:bCs/>
                <w:color w:val="auto"/>
                <w:szCs w:val="24"/>
              </w:rPr>
              <w:t xml:space="preserve">In the hotel business, visitor satisfaction is frequently used to gauge success. To achieve this happiness, housekeeping is </w:t>
            </w:r>
            <w:r>
              <w:rPr>
                <w:rFonts w:ascii="Arial" w:hAnsi="Arial" w:eastAsia="Times New Roman" w:cs="Arial"/>
                <w:bCs/>
                <w:color w:val="auto"/>
                <w:szCs w:val="24"/>
              </w:rPr>
              <w:t>essential</w:t>
            </w:r>
            <w:r>
              <w:rPr>
                <w:rFonts w:ascii="Arial" w:hAnsi="Arial" w:cs="Arial"/>
              </w:rPr>
              <w:t xml:space="preserve"> (Sheryl Third and Ece. C, 2022)</w:t>
            </w:r>
            <w:r>
              <w:rPr>
                <w:rFonts w:ascii="Arial" w:hAnsi="Arial" w:eastAsia="Times New Roman" w:cs="Arial"/>
                <w:bCs/>
                <w:color w:val="auto"/>
                <w:szCs w:val="24"/>
              </w:rPr>
              <w:t>.</w:t>
            </w:r>
            <w:r>
              <w:rPr>
                <w:rFonts w:ascii="Arial" w:hAnsi="Arial" w:eastAsia="Times New Roman" w:cs="Times New Roman"/>
                <w:bCs/>
                <w:color w:val="auto"/>
                <w:szCs w:val="24"/>
              </w:rPr>
              <w:t xml:space="preserve"> I have discovered via my reflective practice the situations in which my flexibility in responding to shifting conditions directly improved the visitor experience. For example, effectively handling a last-minute accommodation change.</w:t>
            </w:r>
          </w:p>
          <w:p>
            <w:pPr>
              <w:pStyle w:val="10"/>
              <w:numPr>
                <w:numId w:val="0"/>
              </w:numPr>
              <w:spacing w:line="360" w:lineRule="auto"/>
              <w:jc w:val="both"/>
              <w:rPr>
                <w:rFonts w:ascii="Arial" w:hAnsi="Arial" w:eastAsia="Times New Roman" w:cs="Times New Roman"/>
                <w:bCs/>
                <w:sz w:val="24"/>
                <w:szCs w:val="24"/>
              </w:rPr>
            </w:pPr>
          </w:p>
          <w:p>
            <w:pPr>
              <w:spacing w:after="0" w:line="240" w:lineRule="auto"/>
              <w:rPr>
                <w:rFonts w:ascii="Arial" w:hAnsi="Arial" w:eastAsia="Times New Roman" w:cs="Times New Roman"/>
                <w:bCs/>
                <w:color w:val="auto"/>
                <w:sz w:val="20"/>
                <w:szCs w:val="20"/>
              </w:rPr>
            </w:pPr>
          </w:p>
          <w:p>
            <w:pPr>
              <w:spacing w:after="0" w:line="240" w:lineRule="auto"/>
              <w:ind w:left="-829"/>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360" w:lineRule="auto"/>
              <w:jc w:val="both"/>
              <w:rPr>
                <w:rFonts w:ascii="Arial" w:hAnsi="Arial" w:eastAsia="Times New Roman" w:cs="Times New Roman"/>
                <w:b/>
                <w:bCs/>
                <w:color w:val="auto"/>
                <w:szCs w:val="24"/>
              </w:rPr>
            </w:pPr>
            <w:r>
              <w:rPr>
                <w:rFonts w:ascii="Arial" w:hAnsi="Arial" w:eastAsia="Times New Roman" w:cs="Times New Roman"/>
                <w:b/>
                <w:bCs/>
                <w:color w:val="auto"/>
                <w:szCs w:val="24"/>
              </w:rPr>
              <w:t>Conclusion</w:t>
            </w:r>
          </w:p>
          <w:p>
            <w:pPr>
              <w:spacing w:after="0" w:line="240" w:lineRule="auto"/>
              <w:rPr>
                <w:rFonts w:hint="default" w:ascii="Arial" w:hAnsi="Arial" w:eastAsia="Times New Roman" w:cs="Times New Roman"/>
                <w:bCs/>
                <w:color w:val="auto"/>
                <w:sz w:val="20"/>
                <w:szCs w:val="20"/>
                <w:lang w:val="en-GB"/>
              </w:rPr>
            </w:pPr>
            <w:r>
              <w:rPr>
                <w:rFonts w:ascii="Arial" w:hAnsi="Arial" w:eastAsia="Times New Roman" w:cs="Times New Roman"/>
                <w:bCs/>
                <w:color w:val="auto"/>
                <w:szCs w:val="24"/>
              </w:rPr>
              <w:t>Schön's concept of reflection has improved my knowledge and comprehension of my contributions to the housekeeping team. My capacity to reflect both on and during action has helped me to have a deeper comprehension of my role and make quick adjustments. I will actively employ reflective practise to hone my abilities and add to the general success of the Ibis Nottingham Centre hotel as I continue to work in the housekeeping department</w:t>
            </w:r>
            <w:r>
              <w:rPr>
                <w:rFonts w:hint="default" w:ascii="Arial" w:hAnsi="Arial" w:eastAsia="Times New Roman" w:cs="Times New Roman"/>
                <w:bCs/>
                <w:color w:val="auto"/>
                <w:szCs w:val="24"/>
                <w:lang w:val="en-GB"/>
              </w:rPr>
              <w:t>.</w:t>
            </w: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pStyle w:val="2"/>
              <w:rPr>
                <w:rFonts w:ascii="Arial" w:hAnsi="Arial" w:cs="Arial"/>
                <w:b/>
                <w:color w:val="auto"/>
                <w:sz w:val="28"/>
                <w:szCs w:val="28"/>
              </w:rPr>
            </w:pPr>
            <w:r>
              <w:rPr>
                <w:rFonts w:ascii="Arial" w:hAnsi="Arial" w:cs="Arial"/>
                <w:b/>
                <w:color w:val="auto"/>
                <w:sz w:val="28"/>
                <w:szCs w:val="28"/>
              </w:rPr>
              <w:t>Reference list</w:t>
            </w:r>
          </w:p>
          <w:p>
            <w:pPr>
              <w:pStyle w:val="7"/>
              <w:spacing w:before="0" w:beforeAutospacing="0" w:after="240" w:afterAutospacing="0" w:line="360" w:lineRule="auto"/>
            </w:pPr>
            <w:r>
              <w:t xml:space="preserve">Aylott, E. (2018). </w:t>
            </w:r>
            <w:r>
              <w:rPr>
                <w:i/>
                <w:iCs/>
              </w:rPr>
              <w:t>Employee relations : a practical introduction</w:t>
            </w:r>
            <w:r>
              <w:t>. New York: Kogan Page Ltd.</w:t>
            </w:r>
          </w:p>
          <w:p>
            <w:pPr>
              <w:pStyle w:val="7"/>
              <w:spacing w:before="0" w:beforeAutospacing="0" w:after="240" w:afterAutospacing="0" w:line="360" w:lineRule="auto"/>
            </w:pPr>
            <w:r>
              <w:t xml:space="preserve">Bridger, E. (2022). </w:t>
            </w:r>
            <w:r>
              <w:rPr>
                <w:i/>
                <w:iCs/>
              </w:rPr>
              <w:t>Employee Engagement</w:t>
            </w:r>
            <w:r>
              <w:t>. Kogan Page.</w:t>
            </w:r>
          </w:p>
          <w:p>
            <w:pPr>
              <w:pStyle w:val="7"/>
              <w:spacing w:before="0" w:beforeAutospacing="0" w:after="240" w:afterAutospacing="0" w:line="360" w:lineRule="auto"/>
            </w:pPr>
            <w:r>
              <w:t xml:space="preserve">Brown, T. and Drakeley, C. (2023a). </w:t>
            </w:r>
            <w:r>
              <w:rPr>
                <w:i/>
                <w:iCs/>
              </w:rPr>
              <w:t>Virtual Events Management</w:t>
            </w:r>
            <w:r>
              <w:t>. Goodfellow Publishers Ltd.</w:t>
            </w:r>
          </w:p>
          <w:p>
            <w:pPr>
              <w:pStyle w:val="7"/>
              <w:spacing w:before="0" w:beforeAutospacing="0" w:after="240" w:afterAutospacing="0" w:line="360" w:lineRule="auto"/>
            </w:pPr>
            <w:r>
              <w:t xml:space="preserve">Brown, T. and Drakeley, C. (2023b). </w:t>
            </w:r>
            <w:r>
              <w:rPr>
                <w:i/>
                <w:iCs/>
              </w:rPr>
              <w:t>Virtual Events Management</w:t>
            </w:r>
            <w:r>
              <w:t>. Goodfellow Publishers Ltd.</w:t>
            </w:r>
          </w:p>
          <w:p>
            <w:pPr>
              <w:pStyle w:val="7"/>
              <w:spacing w:before="0" w:beforeAutospacing="0" w:after="240" w:afterAutospacing="0" w:line="360" w:lineRule="auto"/>
            </w:pPr>
            <w:r>
              <w:t xml:space="preserve">Cottrell, S. (2019). </w:t>
            </w:r>
            <w:r>
              <w:rPr>
                <w:i/>
                <w:iCs/>
              </w:rPr>
              <w:t>The Study Skills Handbook</w:t>
            </w:r>
            <w:r>
              <w:t>. 5th ed. Bloomsbury Publishing.</w:t>
            </w:r>
          </w:p>
          <w:p>
            <w:pPr>
              <w:pStyle w:val="7"/>
              <w:spacing w:before="0" w:beforeAutospacing="0" w:after="240" w:afterAutospacing="0" w:line="360" w:lineRule="auto"/>
            </w:pPr>
            <w:r>
              <w:t xml:space="preserve">Mcleod, S. (2023). </w:t>
            </w:r>
            <w:r>
              <w:rPr>
                <w:i/>
                <w:iCs/>
              </w:rPr>
              <w:t>Kolb’s Learning Styles and Experiential Learning Cycle</w:t>
            </w:r>
            <w:r>
              <w:t>. [online] Simply Psychology. Available at: https://www.simplypsychology.org/learning-kolb.html.</w:t>
            </w:r>
          </w:p>
          <w:p>
            <w:pPr>
              <w:pStyle w:val="7"/>
              <w:spacing w:before="0" w:beforeAutospacing="0" w:after="240" w:afterAutospacing="0" w:line="360" w:lineRule="auto"/>
            </w:pPr>
            <w:r>
              <w:t xml:space="preserve">Raghubalan, G. and Raghubalan, S. (2015). </w:t>
            </w:r>
            <w:r>
              <w:rPr>
                <w:i/>
                <w:iCs/>
              </w:rPr>
              <w:t>Hotel Housekeeping : Operations and Management</w:t>
            </w:r>
            <w:r>
              <w:t>. New Delhi, India: Oxford University Press.</w:t>
            </w: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eastAsia="Times New Roman" w:cs="Times New Roman"/>
                <w:bCs/>
                <w:color w:val="auto"/>
                <w:szCs w:val="24"/>
              </w:rPr>
            </w:pPr>
            <w:r>
              <w:rPr>
                <w:rFonts w:eastAsia="Times New Roman" w:cs="Times New Roman"/>
                <w:bCs/>
                <w:color w:val="auto"/>
                <w:szCs w:val="24"/>
              </w:rPr>
              <w:t>Word Count: 711</w:t>
            </w: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tc>
      </w:tr>
    </w:tbl>
    <w:p/>
    <w:p>
      <w:pPr>
        <w:sectPr>
          <w:pgSz w:w="11906" w:h="16838"/>
          <w:pgMar w:top="720" w:right="720" w:bottom="720" w:left="720" w:header="709" w:footer="709" w:gutter="0"/>
          <w:cols w:space="708" w:num="1"/>
          <w:docGrid w:linePitch="360" w:charSpace="0"/>
        </w:sectPr>
      </w:pPr>
    </w:p>
    <w:p>
      <w:pPr>
        <w:widowControl w:val="0"/>
        <w:autoSpaceDE w:val="0"/>
        <w:autoSpaceDN w:val="0"/>
        <w:spacing w:after="0" w:line="240" w:lineRule="auto"/>
        <w:rPr>
          <w:rFonts w:eastAsia="Times New Roman" w:asciiTheme="minorBidi" w:hAnsiTheme="minorBidi"/>
          <w:color w:val="000000"/>
          <w:sz w:val="28"/>
          <w:szCs w:val="28"/>
          <w:shd w:val="clear" w:color="auto" w:fill="FFFFFF"/>
          <w:lang w:val="en-US"/>
        </w:rPr>
      </w:pPr>
      <w:r>
        <w:rPr>
          <w:rFonts w:asciiTheme="minorBidi" w:hAnsiTheme="minorBidi"/>
          <w:b/>
          <w:bCs/>
          <w:sz w:val="28"/>
          <w:szCs w:val="24"/>
        </w:rPr>
        <w:t>Component Two:</w:t>
      </w:r>
      <w:r>
        <w:rPr>
          <w:rFonts w:asciiTheme="minorHAnsi" w:hAnsiTheme="minorHAnsi"/>
          <w:lang w:eastAsia="en-GB"/>
        </w:rPr>
        <w:t xml:space="preserve"> </w:t>
      </w:r>
      <w:r>
        <w:rPr>
          <w:rFonts w:eastAsia="Carlito" w:asciiTheme="minorBidi" w:hAnsiTheme="minorBidi"/>
          <w:b/>
          <w:bCs/>
          <w:color w:val="000000"/>
          <w:sz w:val="28"/>
          <w:szCs w:val="28"/>
          <w:lang w:val="en-US"/>
        </w:rPr>
        <w:t>Housekeeping cleaning checklist</w:t>
      </w:r>
    </w:p>
    <w:p>
      <w:pPr>
        <w:rPr>
          <w:rFonts w:asciiTheme="minorBidi" w:hAnsiTheme="minorBidi"/>
          <w:b/>
          <w:bCs/>
          <w:sz w:val="22"/>
        </w:rPr>
      </w:pPr>
      <w:r>
        <w:rPr>
          <w:rFonts w:eastAsia="Carlito" w:asciiTheme="minorBidi" w:hAnsiTheme="minorBidi"/>
          <w:b/>
          <w:color w:val="auto"/>
          <w:sz w:val="22"/>
          <w:lang w:val="en-US"/>
        </w:rPr>
        <w:t>Contribution to Overall Module Assessment: 25%</w:t>
      </w:r>
    </w:p>
    <w:p>
      <w:pPr>
        <w:widowControl w:val="0"/>
        <w:autoSpaceDE w:val="0"/>
        <w:autoSpaceDN w:val="0"/>
        <w:spacing w:after="0" w:line="240" w:lineRule="auto"/>
        <w:jc w:val="both"/>
        <w:rPr>
          <w:rFonts w:eastAsia="Times New Roman" w:asciiTheme="minorBidi" w:hAnsiTheme="minorBidi"/>
          <w:color w:val="000000"/>
          <w:sz w:val="28"/>
          <w:szCs w:val="28"/>
          <w:shd w:val="clear" w:color="auto" w:fill="FFFFFF"/>
          <w:lang w:val="en-US"/>
        </w:rPr>
      </w:pPr>
    </w:p>
    <w:p>
      <w:pPr>
        <w:jc w:val="center"/>
        <w:rPr>
          <w:rFonts w:eastAsia="Carlito" w:asciiTheme="minorBidi" w:hAnsiTheme="minorBidi"/>
          <w:b/>
          <w:color w:val="auto"/>
          <w:sz w:val="22"/>
          <w:lang w:val="en-US"/>
        </w:rPr>
      </w:pPr>
      <w:r>
        <w:rPr>
          <w:rFonts w:asciiTheme="minorBidi" w:hAnsiTheme="minorBidi"/>
          <w:b/>
          <w:bCs/>
          <w:sz w:val="28"/>
          <w:szCs w:val="28"/>
        </w:rPr>
        <w:t xml:space="preserve">Room cleaning check list </w:t>
      </w:r>
    </w:p>
    <w:tbl>
      <w:tblPr>
        <w:tblStyle w:val="9"/>
        <w:tblW w:w="138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4"/>
        <w:gridCol w:w="6401"/>
        <w:gridCol w:w="2242"/>
        <w:gridCol w:w="2084"/>
        <w:gridCol w:w="1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1534" w:type="dxa"/>
            <w:shd w:val="clear" w:color="auto" w:fill="C5E0B3" w:themeFill="accent6" w:themeFillTint="66"/>
          </w:tcPr>
          <w:p>
            <w:pPr>
              <w:spacing w:after="0" w:line="240" w:lineRule="auto"/>
              <w:jc w:val="center"/>
              <w:rPr>
                <w:b/>
                <w:bCs/>
              </w:rPr>
            </w:pPr>
            <w:r>
              <w:rPr>
                <w:b/>
                <w:bCs/>
              </w:rPr>
              <w:t>Criteria</w:t>
            </w:r>
          </w:p>
        </w:tc>
        <w:tc>
          <w:tcPr>
            <w:tcW w:w="6401" w:type="dxa"/>
            <w:shd w:val="clear" w:color="auto" w:fill="C5E0B3" w:themeFill="accent6" w:themeFillTint="66"/>
          </w:tcPr>
          <w:p>
            <w:pPr>
              <w:spacing w:after="0" w:line="240" w:lineRule="auto"/>
              <w:jc w:val="center"/>
              <w:rPr>
                <w:b/>
                <w:bCs/>
              </w:rPr>
            </w:pPr>
            <w:r>
              <w:rPr>
                <w:b/>
                <w:bCs/>
              </w:rPr>
              <w:t>Activities</w:t>
            </w:r>
          </w:p>
        </w:tc>
        <w:tc>
          <w:tcPr>
            <w:tcW w:w="2242" w:type="dxa"/>
            <w:shd w:val="clear" w:color="auto" w:fill="C5E0B3" w:themeFill="accent6" w:themeFillTint="66"/>
          </w:tcPr>
          <w:p>
            <w:pPr>
              <w:spacing w:after="0" w:line="240" w:lineRule="auto"/>
              <w:jc w:val="center"/>
              <w:rPr>
                <w:b/>
                <w:bCs/>
              </w:rPr>
            </w:pPr>
            <w:r>
              <w:rPr>
                <w:b/>
                <w:bCs/>
              </w:rPr>
              <w:t>Daily</w:t>
            </w:r>
          </w:p>
        </w:tc>
        <w:tc>
          <w:tcPr>
            <w:tcW w:w="2084" w:type="dxa"/>
            <w:shd w:val="clear" w:color="auto" w:fill="C5E0B3" w:themeFill="accent6" w:themeFillTint="66"/>
          </w:tcPr>
          <w:p>
            <w:pPr>
              <w:spacing w:after="0" w:line="240" w:lineRule="auto"/>
              <w:jc w:val="center"/>
              <w:rPr>
                <w:b/>
                <w:bCs/>
              </w:rPr>
            </w:pPr>
            <w:r>
              <w:rPr>
                <w:b/>
                <w:bCs/>
              </w:rPr>
              <w:t>Weekly</w:t>
            </w:r>
          </w:p>
        </w:tc>
        <w:tc>
          <w:tcPr>
            <w:tcW w:w="1608" w:type="dxa"/>
            <w:shd w:val="clear" w:color="auto" w:fill="C5E0B3" w:themeFill="accent6" w:themeFillTint="66"/>
          </w:tcPr>
          <w:p>
            <w:pPr>
              <w:spacing w:after="0" w:line="240" w:lineRule="auto"/>
              <w:jc w:val="center"/>
              <w:rPr>
                <w:b/>
                <w:bCs/>
              </w:rPr>
            </w:pPr>
            <w:r>
              <w:rPr>
                <w:b/>
                <w:bCs/>
              </w:rPr>
              <w:t>Monthly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1534" w:type="dxa"/>
            <w:vMerge w:val="restart"/>
            <w:shd w:val="clear" w:color="auto" w:fill="auto"/>
          </w:tcPr>
          <w:p>
            <w:pPr>
              <w:spacing w:after="0" w:line="240" w:lineRule="auto"/>
              <w:rPr>
                <w:rFonts w:ascii="Arial" w:hAnsi="Arial" w:cs="Arial"/>
                <w:b/>
              </w:rPr>
            </w:pPr>
            <w:r>
              <w:rPr>
                <w:rFonts w:ascii="Arial" w:hAnsi="Arial" w:cs="Arial"/>
                <w:b/>
              </w:rPr>
              <w:t>General</w:t>
            </w:r>
          </w:p>
        </w:tc>
        <w:tc>
          <w:tcPr>
            <w:tcW w:w="6401" w:type="dxa"/>
            <w:shd w:val="clear" w:color="auto" w:fill="BE8F00" w:themeFill="accent4" w:themeFillShade="BF"/>
          </w:tcPr>
          <w:p>
            <w:pPr>
              <w:spacing w:after="0" w:line="240" w:lineRule="auto"/>
            </w:pPr>
            <w:r>
              <w:t>Make sure all surfaces are clean and free of dust, dirt, and debris.</w:t>
            </w:r>
          </w:p>
        </w:tc>
        <w:tc>
          <w:tcPr>
            <w:tcW w:w="2242" w:type="dxa"/>
            <w:shd w:val="clear" w:color="auto" w:fill="auto"/>
          </w:tcPr>
          <w:p>
            <w:pPr>
              <w:pStyle w:val="10"/>
              <w:numPr>
                <w:ilvl w:val="0"/>
                <w:numId w:val="4"/>
              </w:numPr>
            </w:pPr>
          </w:p>
        </w:tc>
        <w:tc>
          <w:tcPr>
            <w:tcW w:w="2084" w:type="dxa"/>
            <w:shd w:val="clear" w:color="auto" w:fill="A8D08D" w:themeFill="accent6" w:themeFillTint="99"/>
          </w:tcPr>
          <w:p>
            <w:pPr>
              <w:spacing w:after="0" w:line="240" w:lineRule="auto"/>
            </w:pPr>
          </w:p>
        </w:tc>
        <w:tc>
          <w:tcPr>
            <w:tcW w:w="1608" w:type="dxa"/>
            <w:shd w:val="clear" w:color="auto" w:fill="A8D08D" w:themeFill="accent6" w:themeFillTint="99"/>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1534" w:type="dxa"/>
            <w:vMerge w:val="continue"/>
            <w:shd w:val="clear" w:color="auto" w:fill="auto"/>
          </w:tcPr>
          <w:p>
            <w:pPr>
              <w:spacing w:after="0" w:line="240" w:lineRule="auto"/>
              <w:rPr>
                <w:rFonts w:ascii="Arial" w:hAnsi="Arial" w:cs="Arial"/>
                <w:b/>
              </w:rPr>
            </w:pPr>
          </w:p>
        </w:tc>
        <w:tc>
          <w:tcPr>
            <w:tcW w:w="6401" w:type="dxa"/>
            <w:shd w:val="clear" w:color="auto" w:fill="BE8F00" w:themeFill="accent4" w:themeFillShade="BF"/>
          </w:tcPr>
          <w:p>
            <w:pPr>
              <w:spacing w:after="0" w:line="240" w:lineRule="auto"/>
            </w:pPr>
            <w:r>
              <w:t>Vacuum all floors and carpets.</w:t>
            </w:r>
          </w:p>
          <w:p>
            <w:pPr>
              <w:spacing w:after="0" w:line="240" w:lineRule="auto"/>
            </w:pPr>
          </w:p>
        </w:tc>
        <w:tc>
          <w:tcPr>
            <w:tcW w:w="2242" w:type="dxa"/>
            <w:shd w:val="clear" w:color="auto" w:fill="auto"/>
          </w:tcPr>
          <w:p>
            <w:pPr>
              <w:pStyle w:val="10"/>
              <w:numPr>
                <w:ilvl w:val="0"/>
                <w:numId w:val="4"/>
              </w:numPr>
            </w:pPr>
          </w:p>
        </w:tc>
        <w:tc>
          <w:tcPr>
            <w:tcW w:w="2084" w:type="dxa"/>
            <w:shd w:val="clear" w:color="auto" w:fill="A8D08D" w:themeFill="accent6" w:themeFillTint="99"/>
          </w:tcPr>
          <w:p>
            <w:pPr>
              <w:spacing w:after="0" w:line="240" w:lineRule="auto"/>
            </w:pPr>
          </w:p>
        </w:tc>
        <w:tc>
          <w:tcPr>
            <w:tcW w:w="1608" w:type="dxa"/>
            <w:shd w:val="clear" w:color="auto" w:fill="A8D08D" w:themeFill="accent6" w:themeFillTint="99"/>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trPr>
        <w:tc>
          <w:tcPr>
            <w:tcW w:w="1534" w:type="dxa"/>
            <w:vMerge w:val="continue"/>
            <w:shd w:val="clear" w:color="auto" w:fill="auto"/>
          </w:tcPr>
          <w:p>
            <w:pPr>
              <w:spacing w:after="0" w:line="240" w:lineRule="auto"/>
              <w:rPr>
                <w:rFonts w:ascii="Arial" w:hAnsi="Arial" w:cs="Arial"/>
                <w:b/>
              </w:rPr>
            </w:pPr>
          </w:p>
        </w:tc>
        <w:tc>
          <w:tcPr>
            <w:tcW w:w="6401" w:type="dxa"/>
            <w:shd w:val="clear" w:color="auto" w:fill="BE8F00" w:themeFill="accent4" w:themeFillShade="BF"/>
          </w:tcPr>
          <w:p>
            <w:pPr>
              <w:spacing w:after="0" w:line="240" w:lineRule="auto"/>
            </w:pPr>
            <w:r>
              <w:t>Empty all trash cans and recycling bins.</w:t>
            </w:r>
          </w:p>
        </w:tc>
        <w:tc>
          <w:tcPr>
            <w:tcW w:w="2242" w:type="dxa"/>
            <w:shd w:val="clear" w:color="auto" w:fill="auto"/>
          </w:tcPr>
          <w:p>
            <w:pPr>
              <w:pStyle w:val="10"/>
              <w:numPr>
                <w:ilvl w:val="0"/>
                <w:numId w:val="4"/>
              </w:numPr>
            </w:pPr>
          </w:p>
        </w:tc>
        <w:tc>
          <w:tcPr>
            <w:tcW w:w="2084" w:type="dxa"/>
            <w:shd w:val="clear" w:color="auto" w:fill="A8D08D" w:themeFill="accent6" w:themeFillTint="99"/>
          </w:tcPr>
          <w:p>
            <w:pPr>
              <w:spacing w:after="0" w:line="240" w:lineRule="auto"/>
            </w:pPr>
          </w:p>
        </w:tc>
        <w:tc>
          <w:tcPr>
            <w:tcW w:w="1608" w:type="dxa"/>
            <w:shd w:val="clear" w:color="auto" w:fill="A8D08D" w:themeFill="accent6" w:themeFillTint="99"/>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534" w:type="dxa"/>
            <w:vMerge w:val="continue"/>
            <w:shd w:val="clear" w:color="auto" w:fill="auto"/>
          </w:tcPr>
          <w:p>
            <w:pPr>
              <w:spacing w:after="0" w:line="240" w:lineRule="auto"/>
              <w:rPr>
                <w:rFonts w:ascii="Arial" w:hAnsi="Arial" w:cs="Arial"/>
                <w:b/>
              </w:rPr>
            </w:pPr>
          </w:p>
        </w:tc>
        <w:tc>
          <w:tcPr>
            <w:tcW w:w="6401" w:type="dxa"/>
            <w:shd w:val="clear" w:color="auto" w:fill="BE8F00" w:themeFill="accent4" w:themeFillShade="BF"/>
          </w:tcPr>
          <w:p>
            <w:pPr>
              <w:spacing w:after="0" w:line="240" w:lineRule="auto"/>
            </w:pPr>
            <w:r>
              <w:t>Make sure all windows are clean and free of smudges.</w:t>
            </w:r>
          </w:p>
        </w:tc>
        <w:tc>
          <w:tcPr>
            <w:tcW w:w="2242" w:type="dxa"/>
            <w:shd w:val="clear" w:color="auto" w:fill="auto"/>
          </w:tcPr>
          <w:p>
            <w:pPr>
              <w:pStyle w:val="10"/>
              <w:numPr>
                <w:ilvl w:val="0"/>
                <w:numId w:val="4"/>
              </w:numPr>
            </w:pPr>
          </w:p>
        </w:tc>
        <w:tc>
          <w:tcPr>
            <w:tcW w:w="2084" w:type="dxa"/>
            <w:shd w:val="clear" w:color="auto" w:fill="A8D08D" w:themeFill="accent6" w:themeFillTint="99"/>
          </w:tcPr>
          <w:p>
            <w:pPr>
              <w:spacing w:after="0" w:line="240" w:lineRule="auto"/>
            </w:pPr>
          </w:p>
        </w:tc>
        <w:tc>
          <w:tcPr>
            <w:tcW w:w="1608" w:type="dxa"/>
            <w:shd w:val="clear" w:color="auto" w:fill="A8D08D" w:themeFill="accent6" w:themeFillTint="99"/>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trPr>
        <w:tc>
          <w:tcPr>
            <w:tcW w:w="1534" w:type="dxa"/>
            <w:vMerge w:val="restart"/>
            <w:shd w:val="clear" w:color="auto" w:fill="auto"/>
          </w:tcPr>
          <w:p>
            <w:pPr>
              <w:spacing w:after="0" w:line="240" w:lineRule="auto"/>
            </w:pPr>
            <w:r>
              <w:rPr>
                <w:rStyle w:val="8"/>
                <w:rFonts w:ascii="Arial" w:hAnsi="Arial" w:cs="Arial"/>
                <w:bCs w:val="0"/>
                <w:color w:val="auto"/>
                <w:shd w:val="clear" w:color="auto" w:fill="FFFFFF"/>
              </w:rPr>
              <w:t>Bathroom</w:t>
            </w:r>
          </w:p>
        </w:tc>
        <w:tc>
          <w:tcPr>
            <w:tcW w:w="6401" w:type="dxa"/>
            <w:shd w:val="clear" w:color="auto" w:fill="BE8F00" w:themeFill="accent4" w:themeFillShade="BF"/>
          </w:tcPr>
          <w:p>
            <w:pPr>
              <w:spacing w:after="0" w:line="240" w:lineRule="auto"/>
            </w:pPr>
            <w:r>
              <w:t>Clean the toilet bowl, sink, and bathtub/shower.</w:t>
            </w:r>
          </w:p>
        </w:tc>
        <w:tc>
          <w:tcPr>
            <w:tcW w:w="2242" w:type="dxa"/>
            <w:shd w:val="clear" w:color="auto" w:fill="auto"/>
          </w:tcPr>
          <w:p>
            <w:pPr>
              <w:pStyle w:val="10"/>
              <w:numPr>
                <w:ilvl w:val="0"/>
                <w:numId w:val="4"/>
              </w:numPr>
            </w:pPr>
          </w:p>
        </w:tc>
        <w:tc>
          <w:tcPr>
            <w:tcW w:w="2084" w:type="dxa"/>
            <w:shd w:val="clear" w:color="auto" w:fill="A8D08D" w:themeFill="accent6" w:themeFillTint="99"/>
          </w:tcPr>
          <w:p>
            <w:pPr>
              <w:spacing w:after="0" w:line="240" w:lineRule="auto"/>
            </w:pPr>
          </w:p>
        </w:tc>
        <w:tc>
          <w:tcPr>
            <w:tcW w:w="1608" w:type="dxa"/>
            <w:shd w:val="clear" w:color="auto" w:fill="A8D08D" w:themeFill="accent6" w:themeFillTint="99"/>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534" w:type="dxa"/>
            <w:vMerge w:val="continue"/>
            <w:shd w:val="clear" w:color="auto" w:fill="auto"/>
          </w:tcPr>
          <w:p>
            <w:pPr>
              <w:spacing w:after="0" w:line="240" w:lineRule="auto"/>
              <w:rPr>
                <w:rStyle w:val="8"/>
                <w:rFonts w:ascii="Arial" w:hAnsi="Arial" w:cs="Arial"/>
                <w:bCs w:val="0"/>
                <w:color w:val="auto"/>
                <w:shd w:val="clear" w:color="auto" w:fill="FFFFFF"/>
              </w:rPr>
            </w:pPr>
          </w:p>
        </w:tc>
        <w:tc>
          <w:tcPr>
            <w:tcW w:w="6401" w:type="dxa"/>
            <w:shd w:val="clear" w:color="auto" w:fill="BE8F00" w:themeFill="accent4" w:themeFillShade="BF"/>
          </w:tcPr>
          <w:p>
            <w:pPr>
              <w:spacing w:after="0" w:line="240" w:lineRule="auto"/>
            </w:pPr>
            <w:r>
              <w:t>Replenish all toiletries, such as toilet paper, shampoo, conditioner, and soap.</w:t>
            </w:r>
          </w:p>
        </w:tc>
        <w:tc>
          <w:tcPr>
            <w:tcW w:w="2242" w:type="dxa"/>
            <w:shd w:val="clear" w:color="auto" w:fill="A8D08D" w:themeFill="accent6" w:themeFillTint="99"/>
          </w:tcPr>
          <w:p>
            <w:pPr>
              <w:pStyle w:val="10"/>
              <w:ind w:left="720" w:firstLine="0"/>
            </w:pPr>
          </w:p>
        </w:tc>
        <w:tc>
          <w:tcPr>
            <w:tcW w:w="2084" w:type="dxa"/>
            <w:shd w:val="clear" w:color="auto" w:fill="auto"/>
          </w:tcPr>
          <w:p>
            <w:pPr>
              <w:pStyle w:val="10"/>
              <w:numPr>
                <w:ilvl w:val="0"/>
                <w:numId w:val="4"/>
              </w:numPr>
            </w:pPr>
          </w:p>
        </w:tc>
        <w:tc>
          <w:tcPr>
            <w:tcW w:w="1608" w:type="dxa"/>
            <w:shd w:val="clear" w:color="auto" w:fill="A8D08D" w:themeFill="accent6" w:themeFillTint="99"/>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trPr>
        <w:tc>
          <w:tcPr>
            <w:tcW w:w="1534" w:type="dxa"/>
            <w:vMerge w:val="continue"/>
            <w:shd w:val="clear" w:color="auto" w:fill="auto"/>
          </w:tcPr>
          <w:p>
            <w:pPr>
              <w:spacing w:after="0" w:line="240" w:lineRule="auto"/>
              <w:rPr>
                <w:rStyle w:val="8"/>
                <w:rFonts w:ascii="Arial" w:hAnsi="Arial" w:cs="Arial"/>
                <w:bCs w:val="0"/>
                <w:color w:val="auto"/>
                <w:shd w:val="clear" w:color="auto" w:fill="FFFFFF"/>
              </w:rPr>
            </w:pPr>
          </w:p>
        </w:tc>
        <w:tc>
          <w:tcPr>
            <w:tcW w:w="6401" w:type="dxa"/>
            <w:shd w:val="clear" w:color="auto" w:fill="BE8F00" w:themeFill="accent4" w:themeFillShade="BF"/>
          </w:tcPr>
          <w:p>
            <w:pPr>
              <w:spacing w:after="0" w:line="240" w:lineRule="auto"/>
            </w:pPr>
            <w:r>
              <w:t>Clean the mirror and vanity.</w:t>
            </w:r>
          </w:p>
        </w:tc>
        <w:tc>
          <w:tcPr>
            <w:tcW w:w="2242" w:type="dxa"/>
            <w:shd w:val="clear" w:color="auto" w:fill="A8D08D" w:themeFill="accent6" w:themeFillTint="99"/>
          </w:tcPr>
          <w:p>
            <w:pPr>
              <w:pStyle w:val="10"/>
              <w:ind w:left="720" w:firstLine="0"/>
            </w:pPr>
          </w:p>
        </w:tc>
        <w:tc>
          <w:tcPr>
            <w:tcW w:w="2084" w:type="dxa"/>
            <w:shd w:val="clear" w:color="auto" w:fill="auto"/>
          </w:tcPr>
          <w:p>
            <w:pPr>
              <w:spacing w:after="0" w:line="240" w:lineRule="auto"/>
            </w:pPr>
          </w:p>
        </w:tc>
        <w:tc>
          <w:tcPr>
            <w:tcW w:w="1608" w:type="dxa"/>
            <w:shd w:val="clear" w:color="auto" w:fill="A8D08D" w:themeFill="accent6" w:themeFillTint="99"/>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1534" w:type="dxa"/>
            <w:vMerge w:val="continue"/>
            <w:shd w:val="clear" w:color="auto" w:fill="auto"/>
          </w:tcPr>
          <w:p>
            <w:pPr>
              <w:spacing w:after="0" w:line="240" w:lineRule="auto"/>
              <w:rPr>
                <w:rStyle w:val="8"/>
                <w:rFonts w:ascii="Arial" w:hAnsi="Arial" w:cs="Arial"/>
                <w:bCs w:val="0"/>
                <w:color w:val="auto"/>
                <w:shd w:val="clear" w:color="auto" w:fill="FFFFFF"/>
              </w:rPr>
            </w:pPr>
          </w:p>
        </w:tc>
        <w:tc>
          <w:tcPr>
            <w:tcW w:w="6401" w:type="dxa"/>
            <w:shd w:val="clear" w:color="auto" w:fill="BE8F00" w:themeFill="accent4" w:themeFillShade="BF"/>
          </w:tcPr>
          <w:p>
            <w:pPr>
              <w:spacing w:after="0" w:line="240" w:lineRule="auto"/>
            </w:pPr>
            <w:r>
              <w:t>Sweep and mop the floor</w:t>
            </w:r>
          </w:p>
        </w:tc>
        <w:tc>
          <w:tcPr>
            <w:tcW w:w="2242" w:type="dxa"/>
            <w:shd w:val="clear" w:color="auto" w:fill="auto"/>
          </w:tcPr>
          <w:p>
            <w:pPr>
              <w:pStyle w:val="10"/>
              <w:numPr>
                <w:ilvl w:val="0"/>
                <w:numId w:val="4"/>
              </w:numPr>
            </w:pPr>
          </w:p>
        </w:tc>
        <w:tc>
          <w:tcPr>
            <w:tcW w:w="2084" w:type="dxa"/>
            <w:shd w:val="clear" w:color="auto" w:fill="A8D08D" w:themeFill="accent6" w:themeFillTint="99"/>
          </w:tcPr>
          <w:p>
            <w:pPr>
              <w:spacing w:after="0" w:line="240" w:lineRule="auto"/>
            </w:pPr>
          </w:p>
        </w:tc>
        <w:tc>
          <w:tcPr>
            <w:tcW w:w="1608" w:type="dxa"/>
            <w:shd w:val="clear" w:color="auto" w:fill="A8D08D" w:themeFill="accent6" w:themeFillTint="99"/>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1534" w:type="dxa"/>
            <w:vMerge w:val="restart"/>
            <w:shd w:val="clear" w:color="auto" w:fill="auto"/>
          </w:tcPr>
          <w:p>
            <w:pPr>
              <w:spacing w:after="0" w:line="240" w:lineRule="auto"/>
            </w:pPr>
            <w:r>
              <w:rPr>
                <w:rStyle w:val="8"/>
                <w:rFonts w:ascii="Arial" w:hAnsi="Arial" w:cs="Arial"/>
                <w:bCs w:val="0"/>
                <w:color w:val="1F1F1F"/>
                <w:shd w:val="clear" w:color="auto" w:fill="FFFFFF"/>
              </w:rPr>
              <w:t>Bedroom</w:t>
            </w:r>
          </w:p>
        </w:tc>
        <w:tc>
          <w:tcPr>
            <w:tcW w:w="6401" w:type="dxa"/>
            <w:shd w:val="clear" w:color="auto" w:fill="BE8F00" w:themeFill="accent4" w:themeFillShade="BF"/>
          </w:tcPr>
          <w:p>
            <w:pPr>
              <w:spacing w:after="0" w:line="240" w:lineRule="auto"/>
            </w:pPr>
            <w:r>
              <w:t>Make the bed.</w:t>
            </w:r>
          </w:p>
        </w:tc>
        <w:tc>
          <w:tcPr>
            <w:tcW w:w="2242" w:type="dxa"/>
            <w:shd w:val="clear" w:color="auto" w:fill="auto"/>
          </w:tcPr>
          <w:p>
            <w:pPr>
              <w:pStyle w:val="10"/>
              <w:numPr>
                <w:ilvl w:val="0"/>
                <w:numId w:val="4"/>
              </w:numPr>
            </w:pPr>
          </w:p>
        </w:tc>
        <w:tc>
          <w:tcPr>
            <w:tcW w:w="2084" w:type="dxa"/>
            <w:shd w:val="clear" w:color="auto" w:fill="A8D08D" w:themeFill="accent6" w:themeFillTint="99"/>
          </w:tcPr>
          <w:p>
            <w:pPr>
              <w:spacing w:after="0" w:line="240" w:lineRule="auto"/>
            </w:pPr>
          </w:p>
        </w:tc>
        <w:tc>
          <w:tcPr>
            <w:tcW w:w="1608" w:type="dxa"/>
            <w:shd w:val="clear" w:color="auto" w:fill="A8D08D" w:themeFill="accent6" w:themeFillTint="99"/>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1534" w:type="dxa"/>
            <w:vMerge w:val="continue"/>
            <w:shd w:val="clear" w:color="auto" w:fill="auto"/>
          </w:tcPr>
          <w:p>
            <w:pPr>
              <w:spacing w:after="0" w:line="240" w:lineRule="auto"/>
              <w:rPr>
                <w:rStyle w:val="8"/>
                <w:rFonts w:ascii="Arial" w:hAnsi="Arial" w:cs="Arial"/>
                <w:bCs w:val="0"/>
                <w:color w:val="1F1F1F"/>
                <w:shd w:val="clear" w:color="auto" w:fill="FFFFFF"/>
              </w:rPr>
            </w:pPr>
          </w:p>
        </w:tc>
        <w:tc>
          <w:tcPr>
            <w:tcW w:w="6401" w:type="dxa"/>
            <w:shd w:val="clear" w:color="auto" w:fill="BE8F00" w:themeFill="accent4" w:themeFillShade="BF"/>
          </w:tcPr>
          <w:p>
            <w:pPr>
              <w:spacing w:after="0" w:line="240" w:lineRule="auto"/>
            </w:pPr>
            <w:r>
              <w:t>Dust all furniture and surfaces.</w:t>
            </w:r>
          </w:p>
          <w:p>
            <w:pPr>
              <w:spacing w:after="0" w:line="240" w:lineRule="auto"/>
            </w:pPr>
          </w:p>
        </w:tc>
        <w:tc>
          <w:tcPr>
            <w:tcW w:w="2242" w:type="dxa"/>
            <w:shd w:val="clear" w:color="auto" w:fill="auto"/>
          </w:tcPr>
          <w:p>
            <w:pPr>
              <w:pStyle w:val="10"/>
              <w:numPr>
                <w:ilvl w:val="0"/>
                <w:numId w:val="4"/>
              </w:numPr>
            </w:pPr>
          </w:p>
        </w:tc>
        <w:tc>
          <w:tcPr>
            <w:tcW w:w="2084" w:type="dxa"/>
            <w:shd w:val="clear" w:color="auto" w:fill="A8D08D" w:themeFill="accent6" w:themeFillTint="99"/>
          </w:tcPr>
          <w:p>
            <w:pPr>
              <w:spacing w:after="0" w:line="240" w:lineRule="auto"/>
            </w:pPr>
          </w:p>
        </w:tc>
        <w:tc>
          <w:tcPr>
            <w:tcW w:w="1608" w:type="dxa"/>
            <w:shd w:val="clear" w:color="auto" w:fill="A8D08D" w:themeFill="accent6" w:themeFillTint="99"/>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534" w:type="dxa"/>
            <w:vMerge w:val="continue"/>
            <w:shd w:val="clear" w:color="auto" w:fill="auto"/>
          </w:tcPr>
          <w:p>
            <w:pPr>
              <w:spacing w:after="0" w:line="240" w:lineRule="auto"/>
              <w:rPr>
                <w:rStyle w:val="8"/>
                <w:rFonts w:ascii="Arial" w:hAnsi="Arial" w:cs="Arial"/>
                <w:bCs w:val="0"/>
                <w:color w:val="1F1F1F"/>
                <w:shd w:val="clear" w:color="auto" w:fill="FFFFFF"/>
              </w:rPr>
            </w:pPr>
          </w:p>
        </w:tc>
        <w:tc>
          <w:tcPr>
            <w:tcW w:w="6401" w:type="dxa"/>
            <w:shd w:val="clear" w:color="auto" w:fill="BE8F00" w:themeFill="accent4" w:themeFillShade="BF"/>
          </w:tcPr>
          <w:p>
            <w:pPr>
              <w:spacing w:after="0" w:line="240" w:lineRule="auto"/>
            </w:pPr>
            <w:r>
              <w:t>Empty the trash can</w:t>
            </w:r>
          </w:p>
        </w:tc>
        <w:tc>
          <w:tcPr>
            <w:tcW w:w="2242" w:type="dxa"/>
            <w:shd w:val="clear" w:color="auto" w:fill="auto"/>
          </w:tcPr>
          <w:p>
            <w:pPr>
              <w:pStyle w:val="10"/>
              <w:numPr>
                <w:ilvl w:val="0"/>
                <w:numId w:val="4"/>
              </w:numPr>
            </w:pPr>
          </w:p>
        </w:tc>
        <w:tc>
          <w:tcPr>
            <w:tcW w:w="2084" w:type="dxa"/>
            <w:shd w:val="clear" w:color="auto" w:fill="A8D08D" w:themeFill="accent6" w:themeFillTint="99"/>
          </w:tcPr>
          <w:p>
            <w:pPr>
              <w:spacing w:after="0" w:line="240" w:lineRule="auto"/>
            </w:pPr>
          </w:p>
        </w:tc>
        <w:tc>
          <w:tcPr>
            <w:tcW w:w="1608" w:type="dxa"/>
            <w:shd w:val="clear" w:color="auto" w:fill="A8D08D" w:themeFill="accent6" w:themeFillTint="99"/>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1534" w:type="dxa"/>
            <w:vMerge w:val="restart"/>
            <w:shd w:val="clear" w:color="auto" w:fill="auto"/>
          </w:tcPr>
          <w:p>
            <w:pPr>
              <w:spacing w:after="0" w:line="240" w:lineRule="auto"/>
              <w:rPr>
                <w:b/>
              </w:rPr>
            </w:pPr>
            <w:r>
              <w:rPr>
                <w:rFonts w:ascii="Arial" w:hAnsi="Arial" w:cs="Arial"/>
                <w:b/>
                <w:color w:val="1F1F1F"/>
                <w:shd w:val="clear" w:color="auto" w:fill="FFFFFF"/>
              </w:rPr>
              <w:t>Other</w:t>
            </w:r>
          </w:p>
        </w:tc>
        <w:tc>
          <w:tcPr>
            <w:tcW w:w="6401" w:type="dxa"/>
            <w:shd w:val="clear" w:color="auto" w:fill="BE8F00" w:themeFill="accent4" w:themeFillShade="BF"/>
          </w:tcPr>
          <w:p>
            <w:pPr>
              <w:spacing w:after="0" w:line="240" w:lineRule="auto"/>
            </w:pPr>
            <w:r>
              <w:t>Use a microfiber cloth to dust surfaces. This will help to remove dust and allergens without using harsh chemicals.</w:t>
            </w:r>
          </w:p>
        </w:tc>
        <w:tc>
          <w:tcPr>
            <w:tcW w:w="2242" w:type="dxa"/>
            <w:shd w:val="clear" w:color="auto" w:fill="A8D08D" w:themeFill="accent6" w:themeFillTint="99"/>
          </w:tcPr>
          <w:p>
            <w:pPr>
              <w:spacing w:after="0" w:line="240" w:lineRule="auto"/>
            </w:pPr>
          </w:p>
        </w:tc>
        <w:tc>
          <w:tcPr>
            <w:tcW w:w="2084" w:type="dxa"/>
            <w:shd w:val="clear" w:color="auto" w:fill="auto"/>
          </w:tcPr>
          <w:p>
            <w:pPr>
              <w:pStyle w:val="10"/>
              <w:numPr>
                <w:ilvl w:val="0"/>
                <w:numId w:val="5"/>
              </w:numPr>
            </w:pPr>
          </w:p>
        </w:tc>
        <w:tc>
          <w:tcPr>
            <w:tcW w:w="1608" w:type="dxa"/>
            <w:shd w:val="clear" w:color="auto" w:fill="A8D08D" w:themeFill="accent6" w:themeFillTint="99"/>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534" w:type="dxa"/>
            <w:vMerge w:val="continue"/>
            <w:shd w:val="clear" w:color="auto" w:fill="auto"/>
          </w:tcPr>
          <w:p>
            <w:pPr>
              <w:spacing w:after="0" w:line="240" w:lineRule="auto"/>
              <w:rPr>
                <w:rFonts w:ascii="Arial" w:hAnsi="Arial" w:cs="Arial"/>
                <w:b/>
                <w:color w:val="1F1F1F"/>
                <w:shd w:val="clear" w:color="auto" w:fill="FFFFFF"/>
              </w:rPr>
            </w:pPr>
          </w:p>
        </w:tc>
        <w:tc>
          <w:tcPr>
            <w:tcW w:w="6401" w:type="dxa"/>
            <w:shd w:val="clear" w:color="auto" w:fill="BE8F00" w:themeFill="accent4" w:themeFillShade="BF"/>
          </w:tcPr>
          <w:p>
            <w:pPr>
              <w:spacing w:after="0" w:line="240" w:lineRule="auto"/>
            </w:pPr>
            <w:r>
              <w:t>Use a disinfectant cleaner to clean all surfaces in the bathroom, including the toilet bowl, sink, and bathtub/shower.</w:t>
            </w:r>
          </w:p>
        </w:tc>
        <w:tc>
          <w:tcPr>
            <w:tcW w:w="2242" w:type="dxa"/>
            <w:shd w:val="clear" w:color="auto" w:fill="A8D08D" w:themeFill="accent6" w:themeFillTint="99"/>
          </w:tcPr>
          <w:p>
            <w:pPr>
              <w:spacing w:after="0" w:line="240" w:lineRule="auto"/>
            </w:pPr>
          </w:p>
        </w:tc>
        <w:tc>
          <w:tcPr>
            <w:tcW w:w="2084" w:type="dxa"/>
            <w:shd w:val="clear" w:color="auto" w:fill="auto"/>
          </w:tcPr>
          <w:p>
            <w:pPr>
              <w:pStyle w:val="10"/>
              <w:numPr>
                <w:ilvl w:val="0"/>
                <w:numId w:val="5"/>
              </w:numPr>
            </w:pPr>
          </w:p>
        </w:tc>
        <w:tc>
          <w:tcPr>
            <w:tcW w:w="1608" w:type="dxa"/>
            <w:shd w:val="clear" w:color="auto" w:fill="A8D08D" w:themeFill="accent6" w:themeFillTint="99"/>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534" w:type="dxa"/>
            <w:vMerge w:val="continue"/>
            <w:shd w:val="clear" w:color="auto" w:fill="auto"/>
          </w:tcPr>
          <w:p>
            <w:pPr>
              <w:spacing w:after="0" w:line="240" w:lineRule="auto"/>
              <w:rPr>
                <w:rFonts w:ascii="Arial" w:hAnsi="Arial" w:cs="Arial"/>
                <w:b/>
                <w:color w:val="1F1F1F"/>
                <w:shd w:val="clear" w:color="auto" w:fill="FFFFFF"/>
              </w:rPr>
            </w:pPr>
          </w:p>
        </w:tc>
        <w:tc>
          <w:tcPr>
            <w:tcW w:w="6401" w:type="dxa"/>
            <w:shd w:val="clear" w:color="auto" w:fill="BE8F00" w:themeFill="accent4" w:themeFillShade="BF"/>
          </w:tcPr>
          <w:p>
            <w:pPr>
              <w:spacing w:after="0" w:line="240" w:lineRule="auto"/>
            </w:pPr>
            <w:r>
              <w:t>Be sure to vacuum all floors and carpets, especially in high-traffic areas.</w:t>
            </w:r>
          </w:p>
        </w:tc>
        <w:tc>
          <w:tcPr>
            <w:tcW w:w="2242" w:type="dxa"/>
            <w:shd w:val="clear" w:color="auto" w:fill="A8D08D" w:themeFill="accent6" w:themeFillTint="99"/>
          </w:tcPr>
          <w:p>
            <w:pPr>
              <w:spacing w:after="0" w:line="240" w:lineRule="auto"/>
            </w:pPr>
          </w:p>
        </w:tc>
        <w:tc>
          <w:tcPr>
            <w:tcW w:w="2084" w:type="dxa"/>
            <w:shd w:val="clear" w:color="auto" w:fill="auto"/>
          </w:tcPr>
          <w:p>
            <w:pPr>
              <w:pStyle w:val="10"/>
              <w:numPr>
                <w:ilvl w:val="0"/>
                <w:numId w:val="5"/>
              </w:numPr>
            </w:pPr>
          </w:p>
        </w:tc>
        <w:tc>
          <w:tcPr>
            <w:tcW w:w="1608" w:type="dxa"/>
            <w:shd w:val="clear" w:color="auto" w:fill="A8D08D" w:themeFill="accent6" w:themeFillTint="99"/>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1534" w:type="dxa"/>
            <w:vMerge w:val="continue"/>
            <w:shd w:val="clear" w:color="auto" w:fill="auto"/>
          </w:tcPr>
          <w:p>
            <w:pPr>
              <w:spacing w:after="0" w:line="240" w:lineRule="auto"/>
              <w:rPr>
                <w:rFonts w:ascii="Arial" w:hAnsi="Arial" w:cs="Arial"/>
                <w:b/>
                <w:color w:val="1F1F1F"/>
                <w:shd w:val="clear" w:color="auto" w:fill="FFFFFF"/>
              </w:rPr>
            </w:pPr>
          </w:p>
        </w:tc>
        <w:tc>
          <w:tcPr>
            <w:tcW w:w="6401" w:type="dxa"/>
            <w:shd w:val="clear" w:color="auto" w:fill="BE8F00" w:themeFill="accent4" w:themeFillShade="BF"/>
          </w:tcPr>
          <w:p>
            <w:pPr>
              <w:spacing w:after="0" w:line="240" w:lineRule="auto"/>
            </w:pPr>
            <w:r>
              <w:t>Mop all hard floors with a damp mop.</w:t>
            </w:r>
          </w:p>
        </w:tc>
        <w:tc>
          <w:tcPr>
            <w:tcW w:w="2242" w:type="dxa"/>
            <w:shd w:val="clear" w:color="auto" w:fill="A8D08D" w:themeFill="accent6" w:themeFillTint="99"/>
          </w:tcPr>
          <w:p>
            <w:pPr>
              <w:spacing w:after="0" w:line="240" w:lineRule="auto"/>
            </w:pPr>
          </w:p>
        </w:tc>
        <w:tc>
          <w:tcPr>
            <w:tcW w:w="2084" w:type="dxa"/>
            <w:shd w:val="clear" w:color="auto" w:fill="A8D08D" w:themeFill="accent6" w:themeFillTint="99"/>
          </w:tcPr>
          <w:p>
            <w:pPr>
              <w:spacing w:after="0" w:line="240" w:lineRule="auto"/>
            </w:pPr>
          </w:p>
        </w:tc>
        <w:tc>
          <w:tcPr>
            <w:tcW w:w="1608" w:type="dxa"/>
            <w:shd w:val="clear" w:color="auto" w:fill="auto"/>
          </w:tcPr>
          <w:p>
            <w:pPr>
              <w:pStyle w:val="10"/>
              <w:numPr>
                <w:ilvl w:val="0"/>
                <w:numId w:val="5"/>
              </w:numPr>
            </w:pPr>
          </w:p>
        </w:tc>
      </w:tr>
    </w:tbl>
    <w:p>
      <w:pPr>
        <w:rPr>
          <w:b/>
          <w:bCs/>
        </w:rPr>
      </w:pPr>
    </w:p>
    <w:p>
      <w:pPr>
        <w:rPr>
          <w:b/>
          <w:bCs/>
        </w:rPr>
      </w:pPr>
    </w:p>
    <w:p>
      <w:pPr>
        <w:rPr>
          <w:b/>
          <w:bCs/>
        </w:rPr>
      </w:pPr>
    </w:p>
    <w:p>
      <w:pPr>
        <w:pBdr>
          <w:top w:val="single" w:color="auto" w:sz="4" w:space="1"/>
          <w:left w:val="single" w:color="auto" w:sz="4" w:space="4"/>
          <w:bottom w:val="single" w:color="auto" w:sz="4" w:space="1"/>
          <w:right w:val="single" w:color="auto" w:sz="4" w:space="4"/>
          <w:between w:val="single" w:color="auto" w:sz="4" w:space="1"/>
        </w:pBdr>
        <w:rPr>
          <w:b/>
          <w:bCs/>
        </w:rPr>
        <w:sectPr>
          <w:pgSz w:w="16838" w:h="11906" w:orient="landscape"/>
          <w:pgMar w:top="1440" w:right="1077" w:bottom="1440" w:left="1077" w:header="709" w:footer="709" w:gutter="0"/>
          <w:cols w:space="708" w:num="1"/>
          <w:docGrid w:linePitch="360" w:charSpace="0"/>
        </w:sectPr>
      </w:pP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01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both"/>
              <w:rPr>
                <w:rFonts w:asciiTheme="minorBidi" w:hAnsiTheme="minorBidi"/>
                <w:b/>
                <w:bCs/>
                <w:szCs w:val="24"/>
              </w:rPr>
            </w:pPr>
            <w:r>
              <w:rPr>
                <w:rFonts w:asciiTheme="minorBidi" w:hAnsiTheme="minorBidi"/>
                <w:b/>
                <w:bCs/>
                <w:szCs w:val="24"/>
              </w:rPr>
              <w:t xml:space="preserve">Based on your completed checklist you will need to write 500 words in essay format discussing the following: </w:t>
            </w:r>
          </w:p>
          <w:p>
            <w:pPr>
              <w:pStyle w:val="10"/>
              <w:widowControl/>
              <w:numPr>
                <w:ilvl w:val="0"/>
                <w:numId w:val="6"/>
              </w:numPr>
              <w:autoSpaceDE/>
              <w:autoSpaceDN/>
              <w:spacing w:after="160" w:line="360" w:lineRule="auto"/>
              <w:contextualSpacing/>
              <w:jc w:val="both"/>
              <w:rPr>
                <w:rFonts w:asciiTheme="minorBidi" w:hAnsiTheme="minorBidi"/>
                <w:sz w:val="24"/>
                <w:szCs w:val="24"/>
              </w:rPr>
            </w:pPr>
            <w:r>
              <w:rPr>
                <w:rFonts w:asciiTheme="minorBidi" w:hAnsiTheme="minorBidi"/>
                <w:sz w:val="24"/>
                <w:szCs w:val="24"/>
              </w:rPr>
              <w:t xml:space="preserve">How will you ensure that the rooms are cleaned to brand standards? </w:t>
            </w:r>
          </w:p>
          <w:p>
            <w:pPr>
              <w:pStyle w:val="10"/>
              <w:widowControl/>
              <w:numPr>
                <w:ilvl w:val="0"/>
                <w:numId w:val="6"/>
              </w:numPr>
              <w:autoSpaceDE/>
              <w:autoSpaceDN/>
              <w:spacing w:after="160" w:line="360" w:lineRule="auto"/>
              <w:contextualSpacing/>
              <w:jc w:val="both"/>
              <w:rPr>
                <w:rFonts w:asciiTheme="minorBidi" w:hAnsiTheme="minorBidi"/>
                <w:sz w:val="24"/>
                <w:szCs w:val="24"/>
              </w:rPr>
            </w:pPr>
            <w:r>
              <w:rPr>
                <w:rFonts w:asciiTheme="minorBidi" w:hAnsiTheme="minorBidi"/>
                <w:sz w:val="24"/>
                <w:szCs w:val="24"/>
              </w:rPr>
              <w:t xml:space="preserve">What measures would you introduce to improve team effectiveness? </w:t>
            </w:r>
          </w:p>
          <w:p>
            <w:pPr>
              <w:pStyle w:val="10"/>
              <w:widowControl/>
              <w:numPr>
                <w:ilvl w:val="0"/>
                <w:numId w:val="6"/>
              </w:numPr>
              <w:autoSpaceDE/>
              <w:autoSpaceDN/>
              <w:spacing w:after="160" w:line="360" w:lineRule="auto"/>
              <w:contextualSpacing/>
              <w:jc w:val="both"/>
              <w:rPr>
                <w:rFonts w:asciiTheme="minorBidi" w:hAnsiTheme="minorBidi"/>
                <w:sz w:val="24"/>
                <w:szCs w:val="24"/>
              </w:rPr>
            </w:pPr>
            <w:r>
              <w:rPr>
                <w:rFonts w:asciiTheme="minorBidi" w:hAnsiTheme="minorBidi"/>
                <w:sz w:val="24"/>
                <w:szCs w:val="24"/>
              </w:rPr>
              <w:t xml:space="preserve">Why would you consider your check list to be the most effective? </w:t>
            </w:r>
          </w:p>
          <w:p>
            <w:pPr>
              <w:spacing w:after="0" w:line="360" w:lineRule="auto"/>
              <w:jc w:val="both"/>
              <w:rPr>
                <w:rFonts w:ascii="Arial" w:hAnsi="Arial" w:eastAsia="Times New Roman" w:cs="Times New Roman"/>
                <w:bCs/>
                <w:color w:val="auto"/>
                <w:szCs w:val="24"/>
              </w:rPr>
            </w:pPr>
            <w:r>
              <w:rPr>
                <w:rFonts w:ascii="Arial" w:hAnsi="Arial" w:eastAsia="Times New Roman" w:cs="Times New Roman"/>
                <w:bCs/>
                <w:color w:val="auto"/>
                <w:szCs w:val="24"/>
              </w:rPr>
              <w:t>Maintaining Ibis Nottingham Centre’s high standards requires meticulousness, collaboration, and a commitment to improvement</w:t>
            </w:r>
            <w:r>
              <w:t xml:space="preserve"> (Mackew, 2019)</w:t>
            </w:r>
            <w:r>
              <w:rPr>
                <w:rFonts w:ascii="Arial" w:hAnsi="Arial" w:eastAsia="Times New Roman" w:cs="Times New Roman"/>
                <w:bCs/>
                <w:color w:val="auto"/>
                <w:szCs w:val="24"/>
              </w:rPr>
              <w:t>. The room cleaning checklist provides detailed instructions for each site</w:t>
            </w:r>
            <w:r>
              <w:t xml:space="preserve"> (Chibili et al., 2019)</w:t>
            </w:r>
            <w:r>
              <w:rPr>
                <w:rFonts w:ascii="Arial" w:hAnsi="Arial" w:eastAsia="Times New Roman" w:cs="Times New Roman"/>
                <w:bCs/>
                <w:color w:val="auto"/>
                <w:szCs w:val="24"/>
              </w:rPr>
              <w:t>. Focusing on microfiber cloths shows the brand’s dedication to sustainability. Training the cleaning personnel to do checklist activities ensures consistency</w:t>
            </w:r>
            <w:r>
              <w:t xml:space="preserve"> (Mar-Cleaning Publishing, 2021b)</w:t>
            </w:r>
            <w:r>
              <w:rPr>
                <w:rFonts w:ascii="Arial" w:hAnsi="Arial" w:eastAsia="Times New Roman" w:cs="Times New Roman"/>
                <w:bCs/>
                <w:color w:val="auto"/>
                <w:szCs w:val="24"/>
              </w:rPr>
              <w:t>. Open communication promotes collaboration and accountability promotes excellence. Technology streamlines operations, showing the brand’s inventiveness</w:t>
            </w:r>
            <w:r>
              <w:t xml:space="preserve"> (Atwater and Waldman, 2021)</w:t>
            </w:r>
            <w:r>
              <w:rPr>
                <w:rFonts w:ascii="Arial" w:hAnsi="Arial" w:eastAsia="Times New Roman" w:cs="Times New Roman"/>
                <w:bCs/>
                <w:color w:val="auto"/>
                <w:szCs w:val="24"/>
              </w:rPr>
              <w:t>. The checklist guides the team to meet and exceed the brand’s strict cleanliness standards.</w:t>
            </w:r>
          </w:p>
          <w:p>
            <w:pPr>
              <w:spacing w:after="0" w:line="360" w:lineRule="auto"/>
              <w:jc w:val="both"/>
              <w:rPr>
                <w:rFonts w:ascii="Arial" w:hAnsi="Arial" w:eastAsia="Times New Roman" w:cs="Times New Roman"/>
                <w:bCs/>
                <w:color w:val="auto"/>
                <w:szCs w:val="24"/>
              </w:rPr>
            </w:pPr>
          </w:p>
          <w:p>
            <w:pPr>
              <w:spacing w:after="0" w:line="360" w:lineRule="auto"/>
              <w:jc w:val="both"/>
              <w:rPr>
                <w:rFonts w:ascii="Arial" w:hAnsi="Arial" w:eastAsia="Times New Roman" w:cs="Times New Roman"/>
                <w:bCs/>
                <w:color w:val="auto"/>
                <w:szCs w:val="24"/>
              </w:rPr>
            </w:pPr>
            <w:r>
              <w:rPr>
                <w:rFonts w:ascii="Arial" w:hAnsi="Arial" w:eastAsia="Times New Roman" w:cs="Times New Roman"/>
                <w:bCs/>
                <w:color w:val="auto"/>
                <w:szCs w:val="24"/>
              </w:rPr>
              <w:t>The details on the checklist are given special attention in order to ensure that brand standards are followed. When dusting, for example, using a microfiber cloth maintains both cleanliness and the brand’s environmentally conscious values. Guests that care about the environment will appreciate this decision since it shows a commitment to sustainable practises. Assuring the cleaning crew has received the necessary training is essential to upholding brand standards</w:t>
            </w:r>
            <w:r>
              <w:t xml:space="preserve"> (Mar-Cleaning Publishing, 2021b)</w:t>
            </w:r>
            <w:r>
              <w:rPr>
                <w:rFonts w:ascii="Arial" w:hAnsi="Arial" w:eastAsia="Times New Roman" w:cs="Times New Roman"/>
                <w:bCs/>
                <w:color w:val="auto"/>
                <w:szCs w:val="24"/>
              </w:rPr>
              <w:t>. Team members receive extensive training that highlights the importance of each activity and familiarises them with the checklist. Updates on protocol changes and new, improved cleaning products are also communicated to the crew through regular training sessions.</w:t>
            </w:r>
          </w:p>
          <w:p>
            <w:pPr>
              <w:spacing w:after="0" w:line="360" w:lineRule="auto"/>
              <w:jc w:val="both"/>
              <w:rPr>
                <w:rFonts w:ascii="Arial" w:hAnsi="Arial" w:eastAsia="Times New Roman" w:cs="Times New Roman"/>
                <w:bCs/>
                <w:color w:val="auto"/>
                <w:szCs w:val="24"/>
              </w:rPr>
            </w:pPr>
          </w:p>
          <w:p>
            <w:pPr>
              <w:spacing w:after="0" w:line="360" w:lineRule="auto"/>
              <w:jc w:val="both"/>
              <w:rPr>
                <w:rFonts w:ascii="Arial" w:hAnsi="Arial" w:eastAsia="Times New Roman" w:cs="Times New Roman"/>
                <w:bCs/>
                <w:color w:val="auto"/>
                <w:szCs w:val="24"/>
              </w:rPr>
            </w:pPr>
            <w:r>
              <w:rPr>
                <w:rFonts w:ascii="Arial" w:hAnsi="Arial" w:eastAsia="Times New Roman" w:cs="Times New Roman"/>
                <w:bCs/>
                <w:color w:val="auto"/>
                <w:szCs w:val="24"/>
              </w:rPr>
              <w:t>The achievement of consistent results is contingent upon the effectiveness of the team. A collaborative environment is fostered by creating clear channels of communication within the team</w:t>
            </w:r>
            <w:r>
              <w:t xml:space="preserve"> (Vallen and Vallen, 2019)</w:t>
            </w:r>
            <w:r>
              <w:rPr>
                <w:rFonts w:ascii="Arial" w:hAnsi="Arial" w:eastAsia="Times New Roman" w:cs="Times New Roman"/>
                <w:bCs/>
                <w:color w:val="auto"/>
                <w:szCs w:val="24"/>
              </w:rPr>
              <w:t>. Frequent team meetings function as forums for exchanging perspectives, tackling obstacles, and reiterating the need of maintaining brand integrity. Maintaining open communication guarantees that all team members are in agreement with the checklist’s expectations. An accountability system is implemented to further improve team productivity. A sense of ownership is fostered by giving each team member distinct duties and responsibilities. Constructive criticism combined with performance reviews inspires the team to achieve success. Acknowledging exceptional work fosters a motivated and upbeat team environment</w:t>
            </w:r>
            <w:r>
              <w:t xml:space="preserve"> (Clarke and Chen, 2021)</w:t>
            </w:r>
            <w:r>
              <w:rPr>
                <w:rFonts w:ascii="Arial" w:hAnsi="Arial" w:eastAsia="Times New Roman" w:cs="Times New Roman"/>
                <w:bCs/>
                <w:color w:val="auto"/>
                <w:szCs w:val="24"/>
              </w:rPr>
              <w:t>. Another way to increase productivity is to integrate technology into the cleaning procedure. Real-time insights can be obtained by following cleaning schedules, keeping an eye on inventory, and gathering guest feedback via mobile apps or software</w:t>
            </w:r>
            <w:r>
              <w:t xml:space="preserve"> (Clarke and Chen, 2021)</w:t>
            </w:r>
            <w:r>
              <w:rPr>
                <w:rFonts w:ascii="Arial" w:hAnsi="Arial" w:eastAsia="Times New Roman" w:cs="Times New Roman"/>
                <w:bCs/>
                <w:color w:val="auto"/>
                <w:szCs w:val="24"/>
              </w:rPr>
              <w:t>. Using technology shows the brand’s dedication to staying ahead of industry norms while also streamlining processes.</w:t>
            </w:r>
          </w:p>
          <w:p>
            <w:pPr>
              <w:spacing w:after="0" w:line="360" w:lineRule="auto"/>
              <w:jc w:val="both"/>
              <w:rPr>
                <w:rFonts w:ascii="Arial" w:hAnsi="Arial" w:eastAsia="Times New Roman" w:cs="Times New Roman"/>
                <w:bCs/>
                <w:color w:val="auto"/>
                <w:szCs w:val="24"/>
              </w:rPr>
            </w:pPr>
          </w:p>
          <w:p>
            <w:pPr>
              <w:spacing w:after="0" w:line="360" w:lineRule="auto"/>
              <w:jc w:val="both"/>
              <w:rPr>
                <w:rFonts w:ascii="Arial" w:hAnsi="Arial" w:eastAsia="Times New Roman" w:cs="Times New Roman"/>
                <w:bCs/>
                <w:color w:val="auto"/>
                <w:szCs w:val="24"/>
              </w:rPr>
            </w:pPr>
            <w:r>
              <w:rPr>
                <w:rFonts w:ascii="Arial" w:hAnsi="Arial" w:eastAsia="Times New Roman" w:cs="Times New Roman"/>
                <w:bCs/>
                <w:color w:val="auto"/>
                <w:szCs w:val="24"/>
              </w:rPr>
              <w:t>The extensive covering of crucial cleaning ta’ks for every room area on the checklist accounts for its success. The checklist guarantees a comprehensive approach, encompassing general cleaning as well as particular tasks in the bathroom and bedroom. In line with changing industry standards, the brand’s concentration on disinfection and eco-friendly cleaning products demonstrates its commitment to the health and safety of its patrons.</w:t>
            </w:r>
          </w:p>
          <w:p>
            <w:pPr>
              <w:spacing w:after="0" w:line="360" w:lineRule="auto"/>
              <w:jc w:val="both"/>
              <w:rPr>
                <w:rFonts w:ascii="Arial" w:hAnsi="Arial" w:eastAsia="Times New Roman" w:cs="Times New Roman"/>
                <w:bCs/>
                <w:color w:val="auto"/>
                <w:szCs w:val="24"/>
              </w:rPr>
            </w:pPr>
          </w:p>
          <w:p>
            <w:pPr>
              <w:spacing w:line="360" w:lineRule="auto"/>
              <w:jc w:val="both"/>
              <w:rPr>
                <w:rFonts w:ascii="Arial" w:hAnsi="Arial" w:cs="Arial"/>
                <w:sz w:val="20"/>
                <w:szCs w:val="20"/>
              </w:rPr>
            </w:pPr>
            <w:r>
              <w:rPr>
                <w:rFonts w:ascii="Arial" w:hAnsi="Arial" w:cs="Arial"/>
              </w:rPr>
              <w:t>A plan that is rigorous, collaborative, and adaptable is required in order to maintain the brand standards for the room cleaning service at the Ibis Nottingham Centre. The checklist is a helpful tool that may be used to create an environment that is clean, sanitary, and inviting to guests by adhering to industry standards and best practises (Mar-Cleaning Publishing, 2021). Continuous training, an emphasis on cooperation, and an acceptance of technology innovations help the hotel not only meet, but exceed, the expectations of its guests. This contributes to the establishment of a positive reputation and encourages customers to return.</w:t>
            </w:r>
          </w:p>
          <w:p>
            <w:pPr>
              <w:spacing w:after="0" w:line="240" w:lineRule="auto"/>
              <w:jc w:val="center"/>
              <w:rPr>
                <w:rFonts w:ascii="Arial" w:hAnsi="Arial" w:eastAsia="Times New Roman" w:cs="Times New Roman"/>
                <w:bCs/>
                <w:color w:val="auto"/>
                <w:sz w:val="20"/>
                <w:szCs w:val="20"/>
              </w:rPr>
            </w:pPr>
          </w:p>
          <w:p>
            <w:pPr>
              <w:pStyle w:val="10"/>
              <w:widowControl/>
              <w:numPr>
                <w:numId w:val="0"/>
              </w:numPr>
              <w:autoSpaceDE/>
              <w:autoSpaceDN/>
              <w:spacing w:after="160" w:line="360" w:lineRule="auto"/>
              <w:ind w:left="360" w:leftChars="0"/>
              <w:contextualSpacing/>
              <w:jc w:val="both"/>
              <w:rPr>
                <w:rFonts w:asciiTheme="minorBidi" w:hAnsiTheme="minorBidi"/>
                <w:sz w:val="24"/>
                <w:szCs w:val="24"/>
              </w:rPr>
            </w:pPr>
          </w:p>
          <w:p>
            <w:pPr>
              <w:spacing w:after="0" w:line="240" w:lineRule="auto"/>
              <w:rPr>
                <w:rFonts w:ascii="Arial" w:hAnsi="Arial" w:eastAsia="Times New Roman" w:cs="Times New Roman"/>
                <w:bCs/>
                <w:color w:val="auto"/>
                <w:sz w:val="20"/>
                <w:szCs w:val="20"/>
                <w:lang w:val="en-US"/>
              </w:rPr>
            </w:pPr>
          </w:p>
          <w:p>
            <w:pPr>
              <w:spacing w:after="0" w:line="240" w:lineRule="auto"/>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ind w:left="-829"/>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tc>
      </w:tr>
    </w:tbl>
    <w:p/>
    <w:p/>
    <w:p/>
    <w:p>
      <w:pPr>
        <w:pStyle w:val="2"/>
        <w:pBdr>
          <w:top w:val="single" w:color="auto" w:sz="4" w:space="1"/>
          <w:left w:val="single" w:color="auto" w:sz="4" w:space="4"/>
          <w:bottom w:val="single" w:color="auto" w:sz="4" w:space="1"/>
          <w:right w:val="single" w:color="auto" w:sz="4" w:space="4"/>
          <w:between w:val="single" w:color="auto" w:sz="4" w:space="1"/>
        </w:pBdr>
        <w:rPr>
          <w:b/>
          <w:bCs/>
          <w:color w:val="auto"/>
        </w:rPr>
      </w:pPr>
      <w:r>
        <w:rPr>
          <w:b/>
          <w:bCs/>
          <w:color w:val="auto"/>
        </w:rPr>
        <w:t>References</w:t>
      </w:r>
    </w:p>
    <w:p>
      <w:pPr>
        <w:pStyle w:val="7"/>
        <w:spacing w:before="0" w:beforeAutospacing="0" w:after="240" w:afterAutospacing="0" w:line="360" w:lineRule="auto"/>
        <w:rPr>
          <w:rFonts w:hint="default" w:ascii="Arial" w:hAnsi="Arial" w:cs="Arial"/>
        </w:rPr>
      </w:pPr>
      <w:r>
        <w:rPr>
          <w:rFonts w:hint="default" w:ascii="Arial" w:hAnsi="Arial" w:cs="Arial"/>
        </w:rPr>
        <w:t xml:space="preserve">Atwater, L.E. and Waldman, D.A. (2021). </w:t>
      </w:r>
      <w:r>
        <w:rPr>
          <w:rFonts w:hint="default" w:ascii="Arial" w:hAnsi="Arial" w:cs="Arial"/>
          <w:i/>
          <w:iCs/>
        </w:rPr>
        <w:t>Leadership, feedback, and the open communication gap</w:t>
      </w:r>
      <w:r>
        <w:rPr>
          <w:rFonts w:hint="default" w:ascii="Arial" w:hAnsi="Arial" w:cs="Arial"/>
        </w:rPr>
        <w:t>. New York: Lawrence Erlbaum Associates.</w:t>
      </w:r>
    </w:p>
    <w:p>
      <w:pPr>
        <w:pStyle w:val="7"/>
        <w:spacing w:before="0" w:beforeAutospacing="0" w:after="240" w:afterAutospacing="0" w:line="360" w:lineRule="auto"/>
        <w:rPr>
          <w:rFonts w:hint="default" w:ascii="Arial" w:hAnsi="Arial" w:cs="Arial"/>
        </w:rPr>
      </w:pPr>
      <w:r>
        <w:rPr>
          <w:rFonts w:hint="default" w:ascii="Arial" w:hAnsi="Arial" w:cs="Arial"/>
        </w:rPr>
        <w:t xml:space="preserve">Chibili, M.N., de Bruyn, S., Benhadda, L., Lashley, C., Penninga, S. and Rowson, B. (2019). </w:t>
      </w:r>
      <w:r>
        <w:rPr>
          <w:rFonts w:hint="default" w:ascii="Arial" w:hAnsi="Arial" w:cs="Arial"/>
          <w:i/>
          <w:iCs/>
        </w:rPr>
        <w:t>Modern hotel operations management</w:t>
      </w:r>
      <w:r>
        <w:rPr>
          <w:rFonts w:hint="default" w:ascii="Arial" w:hAnsi="Arial" w:cs="Arial"/>
        </w:rPr>
        <w:t>. London: Routledge.</w:t>
      </w:r>
    </w:p>
    <w:p>
      <w:pPr>
        <w:pStyle w:val="7"/>
        <w:spacing w:before="0" w:beforeAutospacing="0" w:after="240" w:afterAutospacing="0" w:line="360" w:lineRule="auto"/>
        <w:rPr>
          <w:rFonts w:hint="default" w:ascii="Arial" w:hAnsi="Arial" w:cs="Arial"/>
        </w:rPr>
      </w:pPr>
      <w:r>
        <w:rPr>
          <w:rFonts w:hint="default" w:ascii="Arial" w:hAnsi="Arial" w:cs="Arial"/>
        </w:rPr>
        <w:t xml:space="preserve">Clarke, A. and Chen, W. (2021). </w:t>
      </w:r>
      <w:r>
        <w:rPr>
          <w:rFonts w:hint="default" w:ascii="Arial" w:hAnsi="Arial" w:cs="Arial"/>
          <w:i/>
          <w:iCs/>
        </w:rPr>
        <w:t>International Hospitality Management</w:t>
      </w:r>
      <w:r>
        <w:rPr>
          <w:rFonts w:hint="default" w:ascii="Arial" w:hAnsi="Arial" w:cs="Arial"/>
        </w:rPr>
        <w:t>. Routledge.</w:t>
      </w:r>
    </w:p>
    <w:p>
      <w:pPr>
        <w:pStyle w:val="7"/>
        <w:spacing w:before="0" w:beforeAutospacing="0" w:after="240" w:afterAutospacing="0" w:line="360" w:lineRule="auto"/>
        <w:rPr>
          <w:rFonts w:hint="default" w:ascii="Arial" w:hAnsi="Arial" w:cs="Arial"/>
        </w:rPr>
      </w:pPr>
      <w:r>
        <w:rPr>
          <w:rFonts w:hint="default" w:ascii="Arial" w:hAnsi="Arial" w:cs="Arial"/>
        </w:rPr>
        <w:t xml:space="preserve">Ferdinand, N. and Kitchin, P.J. (2021). </w:t>
      </w:r>
      <w:r>
        <w:rPr>
          <w:rFonts w:hint="default" w:ascii="Arial" w:hAnsi="Arial" w:cs="Arial"/>
          <w:i/>
          <w:iCs/>
        </w:rPr>
        <w:t>Events Management</w:t>
      </w:r>
      <w:r>
        <w:rPr>
          <w:rFonts w:hint="default" w:ascii="Arial" w:hAnsi="Arial" w:cs="Arial"/>
        </w:rPr>
        <w:t>. SAGE.</w:t>
      </w:r>
    </w:p>
    <w:p>
      <w:pPr>
        <w:pStyle w:val="7"/>
        <w:spacing w:before="0" w:beforeAutospacing="0" w:after="240" w:afterAutospacing="0" w:line="360" w:lineRule="auto"/>
        <w:rPr>
          <w:rFonts w:hint="default" w:ascii="Arial" w:hAnsi="Arial" w:cs="Arial"/>
        </w:rPr>
      </w:pPr>
      <w:r>
        <w:rPr>
          <w:rFonts w:hint="default" w:ascii="Arial" w:hAnsi="Arial" w:cs="Arial"/>
        </w:rPr>
        <w:t xml:space="preserve">Johnston, R., Shulver, M., Slack, N. and Clark, G. (2020). </w:t>
      </w:r>
      <w:r>
        <w:rPr>
          <w:rFonts w:hint="default" w:ascii="Arial" w:hAnsi="Arial" w:cs="Arial"/>
          <w:i/>
          <w:iCs/>
        </w:rPr>
        <w:t>SERVICE OPERATIONS MANAGEMENT : improving service delivery.</w:t>
      </w:r>
      <w:r>
        <w:rPr>
          <w:rFonts w:hint="default" w:ascii="Arial" w:hAnsi="Arial" w:cs="Arial"/>
        </w:rPr>
        <w:t xml:space="preserve"> S.L.: Pearson Education Limited.</w:t>
      </w:r>
    </w:p>
    <w:p>
      <w:pPr>
        <w:pStyle w:val="7"/>
        <w:spacing w:before="0" w:beforeAutospacing="0" w:after="240" w:afterAutospacing="0" w:line="360" w:lineRule="auto"/>
        <w:rPr>
          <w:rFonts w:hint="default" w:ascii="Arial" w:hAnsi="Arial" w:cs="Arial"/>
        </w:rPr>
      </w:pPr>
      <w:r>
        <w:rPr>
          <w:rFonts w:hint="default" w:ascii="Arial" w:hAnsi="Arial" w:cs="Arial"/>
        </w:rPr>
        <w:t xml:space="preserve">Mar-Cleaning Publishing (2021). </w:t>
      </w:r>
      <w:r>
        <w:rPr>
          <w:rFonts w:hint="default" w:ascii="Arial" w:hAnsi="Arial" w:cs="Arial"/>
          <w:i/>
          <w:iCs/>
        </w:rPr>
        <w:t>Hotel Housekeeping Checklist</w:t>
      </w:r>
      <w:r>
        <w:rPr>
          <w:rFonts w:hint="default" w:ascii="Arial" w:hAnsi="Arial" w:cs="Arial"/>
        </w:rPr>
        <w:t>. Lump.</w:t>
      </w:r>
    </w:p>
    <w:p>
      <w:pPr>
        <w:pStyle w:val="7"/>
        <w:spacing w:before="0" w:beforeAutospacing="0" w:after="240" w:afterAutospacing="0" w:line="360" w:lineRule="auto"/>
        <w:rPr>
          <w:rFonts w:hint="default" w:ascii="Arial" w:hAnsi="Arial" w:cs="Arial"/>
        </w:rPr>
      </w:pPr>
      <w:r>
        <w:rPr>
          <w:rFonts w:hint="default" w:ascii="Arial" w:hAnsi="Arial" w:cs="Arial"/>
        </w:rPr>
        <w:t xml:space="preserve">McKew (2019). </w:t>
      </w:r>
      <w:r>
        <w:rPr>
          <w:rFonts w:hint="default" w:ascii="Arial" w:hAnsi="Arial" w:cs="Arial"/>
          <w:i/>
          <w:iCs/>
        </w:rPr>
        <w:t>Ibis Nottingham Centre</w:t>
      </w:r>
      <w:r>
        <w:rPr>
          <w:rFonts w:hint="default" w:ascii="Arial" w:hAnsi="Arial" w:cs="Arial"/>
        </w:rPr>
        <w:t>. [online] all.accor.com. Available at: https://all.accor.com/hotel/6160/index.en.shtml [Accessed 9 Nov. 2023].</w:t>
      </w:r>
    </w:p>
    <w:p>
      <w:pPr>
        <w:pStyle w:val="7"/>
        <w:spacing w:before="0" w:beforeAutospacing="0" w:after="240" w:afterAutospacing="0" w:line="360" w:lineRule="auto"/>
        <w:rPr>
          <w:rFonts w:hint="default" w:ascii="Arial" w:hAnsi="Arial" w:cs="Arial"/>
        </w:rPr>
      </w:pPr>
      <w:r>
        <w:rPr>
          <w:rFonts w:hint="default" w:ascii="Arial" w:hAnsi="Arial" w:cs="Arial"/>
        </w:rPr>
        <w:t xml:space="preserve">Rowson, B. (2017). </w:t>
      </w:r>
      <w:r>
        <w:rPr>
          <w:rFonts w:hint="default" w:ascii="Arial" w:hAnsi="Arial" w:cs="Arial"/>
          <w:i/>
          <w:iCs/>
        </w:rPr>
        <w:t>Modern hotel operations management.</w:t>
      </w:r>
      <w:r>
        <w:rPr>
          <w:rFonts w:hint="default" w:ascii="Arial" w:hAnsi="Arial" w:cs="Arial"/>
        </w:rPr>
        <w:t xml:space="preserve"> Wolters-Noordhoff B.V.</w:t>
      </w:r>
    </w:p>
    <w:p>
      <w:pPr>
        <w:pStyle w:val="7"/>
        <w:spacing w:before="0" w:beforeAutospacing="0" w:after="240" w:afterAutospacing="0" w:line="360" w:lineRule="auto"/>
      </w:pPr>
      <w:r>
        <w:rPr>
          <w:rFonts w:hint="default" w:ascii="Arial" w:hAnsi="Arial" w:cs="Arial"/>
        </w:rPr>
        <w:t xml:space="preserve">Vallen, G.K. and Vallen, J.J. (2019). </w:t>
      </w:r>
      <w:r>
        <w:rPr>
          <w:rFonts w:hint="default" w:ascii="Arial" w:hAnsi="Arial" w:cs="Arial"/>
          <w:i/>
          <w:iCs/>
        </w:rPr>
        <w:t>Check-in check-out : managing hotel operations</w:t>
      </w:r>
      <w:r>
        <w:rPr>
          <w:rFonts w:hint="default" w:ascii="Arial" w:hAnsi="Arial" w:cs="Arial"/>
        </w:rPr>
        <w:t xml:space="preserve">. Boston: </w:t>
      </w:r>
      <w:r>
        <w:t>Pearson.</w:t>
      </w:r>
    </w:p>
    <w:p>
      <w:pPr>
        <w:rPr>
          <w:rFonts w:hint="default" w:ascii="Arial" w:hAnsi="Arial" w:cs="Arial"/>
        </w:rPr>
      </w:pPr>
    </w:p>
    <w:p/>
    <w:p/>
    <w:p>
      <w:pPr>
        <w:rPr>
          <w:b/>
          <w:bCs/>
        </w:rPr>
      </w:pPr>
      <w:bookmarkStart w:id="0" w:name="_GoBack"/>
      <w:bookmarkEnd w:id="0"/>
    </w:p>
    <w:sectPr>
      <w:pgSz w:w="11906" w:h="16838"/>
      <w:pgMar w:top="1077" w:right="1440" w:bottom="1077"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rlito">
    <w:altName w:val="Calibri"/>
    <w:panose1 w:val="00000000000000000000"/>
    <w:charset w:val="00"/>
    <w:family w:val="swiss"/>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2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Trebuchet MS">
    <w:panose1 w:val="020B0603020202020204"/>
    <w:charset w:val="00"/>
    <w:family w:val="auto"/>
    <w:pitch w:val="default"/>
    <w:sig w:usb0="00000687" w:usb1="00000000" w:usb2="00000000" w:usb3="00000000" w:csb0="2000009F" w:csb1="00000000"/>
  </w:font>
  <w:font w:name="Arial Nova">
    <w:panose1 w:val="020B0504020202020204"/>
    <w:charset w:val="00"/>
    <w:family w:val="auto"/>
    <w:pitch w:val="default"/>
    <w:sig w:usb0="0000028F" w:usb1="00000002" w:usb2="00000000" w:usb3="00000000" w:csb0="0000019F" w:csb1="00000000"/>
  </w:font>
  <w:font w:name="Algerian">
    <w:panose1 w:val="04020705040A02060702"/>
    <w:charset w:val="00"/>
    <w:family w:val="auto"/>
    <w:pitch w:val="default"/>
    <w:sig w:usb0="00000003" w:usb1="00000000" w:usb2="00000000" w:usb3="00000000" w:csb0="2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275840"/>
    <w:multiLevelType w:val="multilevel"/>
    <w:tmpl w:val="17275840"/>
    <w:lvl w:ilvl="0" w:tentative="0">
      <w:start w:val="1"/>
      <w:numFmt w:val="bullet"/>
      <w:lvlText w:val=""/>
      <w:lvlJc w:val="left"/>
      <w:pPr>
        <w:ind w:left="900" w:hanging="360"/>
      </w:pPr>
      <w:rPr>
        <w:rFonts w:hint="default" w:ascii="Symbol" w:hAnsi="Symbol"/>
      </w:rPr>
    </w:lvl>
    <w:lvl w:ilvl="1" w:tentative="0">
      <w:start w:val="1"/>
      <w:numFmt w:val="bullet"/>
      <w:lvlText w:val="o"/>
      <w:lvlJc w:val="left"/>
      <w:pPr>
        <w:ind w:left="1620" w:hanging="360"/>
      </w:pPr>
      <w:rPr>
        <w:rFonts w:hint="default" w:ascii="Courier New" w:hAnsi="Courier New" w:cs="Courier New"/>
      </w:rPr>
    </w:lvl>
    <w:lvl w:ilvl="2" w:tentative="0">
      <w:start w:val="1"/>
      <w:numFmt w:val="bullet"/>
      <w:lvlText w:val=""/>
      <w:lvlJc w:val="left"/>
      <w:pPr>
        <w:ind w:left="2340" w:hanging="360"/>
      </w:pPr>
      <w:rPr>
        <w:rFonts w:hint="default" w:ascii="Wingdings" w:hAnsi="Wingdings"/>
      </w:rPr>
    </w:lvl>
    <w:lvl w:ilvl="3" w:tentative="0">
      <w:start w:val="1"/>
      <w:numFmt w:val="bullet"/>
      <w:lvlText w:val=""/>
      <w:lvlJc w:val="left"/>
      <w:pPr>
        <w:ind w:left="3060" w:hanging="360"/>
      </w:pPr>
      <w:rPr>
        <w:rFonts w:hint="default" w:ascii="Symbol" w:hAnsi="Symbol"/>
      </w:rPr>
    </w:lvl>
    <w:lvl w:ilvl="4" w:tentative="0">
      <w:start w:val="1"/>
      <w:numFmt w:val="bullet"/>
      <w:lvlText w:val="o"/>
      <w:lvlJc w:val="left"/>
      <w:pPr>
        <w:ind w:left="3780" w:hanging="360"/>
      </w:pPr>
      <w:rPr>
        <w:rFonts w:hint="default" w:ascii="Courier New" w:hAnsi="Courier New" w:cs="Courier New"/>
      </w:rPr>
    </w:lvl>
    <w:lvl w:ilvl="5" w:tentative="0">
      <w:start w:val="1"/>
      <w:numFmt w:val="bullet"/>
      <w:lvlText w:val=""/>
      <w:lvlJc w:val="left"/>
      <w:pPr>
        <w:ind w:left="4500" w:hanging="360"/>
      </w:pPr>
      <w:rPr>
        <w:rFonts w:hint="default" w:ascii="Wingdings" w:hAnsi="Wingdings"/>
      </w:rPr>
    </w:lvl>
    <w:lvl w:ilvl="6" w:tentative="0">
      <w:start w:val="1"/>
      <w:numFmt w:val="bullet"/>
      <w:lvlText w:val=""/>
      <w:lvlJc w:val="left"/>
      <w:pPr>
        <w:ind w:left="5220" w:hanging="360"/>
      </w:pPr>
      <w:rPr>
        <w:rFonts w:hint="default" w:ascii="Symbol" w:hAnsi="Symbol"/>
      </w:rPr>
    </w:lvl>
    <w:lvl w:ilvl="7" w:tentative="0">
      <w:start w:val="1"/>
      <w:numFmt w:val="bullet"/>
      <w:lvlText w:val="o"/>
      <w:lvlJc w:val="left"/>
      <w:pPr>
        <w:ind w:left="5940" w:hanging="360"/>
      </w:pPr>
      <w:rPr>
        <w:rFonts w:hint="default" w:ascii="Courier New" w:hAnsi="Courier New" w:cs="Courier New"/>
      </w:rPr>
    </w:lvl>
    <w:lvl w:ilvl="8" w:tentative="0">
      <w:start w:val="1"/>
      <w:numFmt w:val="bullet"/>
      <w:lvlText w:val=""/>
      <w:lvlJc w:val="left"/>
      <w:pPr>
        <w:ind w:left="6660" w:hanging="360"/>
      </w:pPr>
      <w:rPr>
        <w:rFonts w:hint="default" w:ascii="Wingdings" w:hAnsi="Wingdings"/>
      </w:rPr>
    </w:lvl>
  </w:abstractNum>
  <w:abstractNum w:abstractNumId="1">
    <w:nsid w:val="2A605442"/>
    <w:multiLevelType w:val="multilevel"/>
    <w:tmpl w:val="2A60544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405832CA"/>
    <w:multiLevelType w:val="multilevel"/>
    <w:tmpl w:val="405832C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44AA7A50"/>
    <w:multiLevelType w:val="multilevel"/>
    <w:tmpl w:val="44AA7A5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635A2F13"/>
    <w:multiLevelType w:val="multilevel"/>
    <w:tmpl w:val="635A2F1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6DA46B2E"/>
    <w:multiLevelType w:val="multilevel"/>
    <w:tmpl w:val="6DA46B2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137075"/>
    <w:rsid w:val="001749FD"/>
    <w:rsid w:val="00330917"/>
    <w:rsid w:val="00343A05"/>
    <w:rsid w:val="003508D9"/>
    <w:rsid w:val="00357851"/>
    <w:rsid w:val="0045538B"/>
    <w:rsid w:val="004D0F63"/>
    <w:rsid w:val="00592A7E"/>
    <w:rsid w:val="005F689A"/>
    <w:rsid w:val="00697D92"/>
    <w:rsid w:val="006B6681"/>
    <w:rsid w:val="008358ED"/>
    <w:rsid w:val="0086599B"/>
    <w:rsid w:val="008B5011"/>
    <w:rsid w:val="00977466"/>
    <w:rsid w:val="009A4555"/>
    <w:rsid w:val="009D31CA"/>
    <w:rsid w:val="00A3401B"/>
    <w:rsid w:val="00A83A4D"/>
    <w:rsid w:val="00AA0DA1"/>
    <w:rsid w:val="00AD1F84"/>
    <w:rsid w:val="00B0725C"/>
    <w:rsid w:val="00BD35C5"/>
    <w:rsid w:val="00C04832"/>
    <w:rsid w:val="00CD26B9"/>
    <w:rsid w:val="00D722E0"/>
    <w:rsid w:val="00D879FA"/>
    <w:rsid w:val="00E90A87"/>
    <w:rsid w:val="00F03E94"/>
    <w:rsid w:val="00FA176D"/>
    <w:rsid w:val="00FF51C8"/>
    <w:rsid w:val="2F9825E3"/>
    <w:rsid w:val="3C6177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color w:val="000000" w:themeColor="text1"/>
      <w:sz w:val="24"/>
      <w:szCs w:val="22"/>
      <w:lang w:val="en-GB" w:eastAsia="en-US" w:bidi="ar-SA"/>
      <w14:textFill>
        <w14:solidFill>
          <w14:schemeClr w14:val="tx1"/>
        </w14:solidFill>
      </w14:textFill>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footer"/>
    <w:basedOn w:val="1"/>
    <w:link w:val="13"/>
    <w:unhideWhenUsed/>
    <w:qFormat/>
    <w:uiPriority w:val="99"/>
    <w:pPr>
      <w:tabs>
        <w:tab w:val="center" w:pos="4513"/>
        <w:tab w:val="right" w:pos="9026"/>
      </w:tabs>
      <w:spacing w:after="0" w:line="240" w:lineRule="auto"/>
    </w:pPr>
  </w:style>
  <w:style w:type="paragraph" w:styleId="6">
    <w:name w:val="header"/>
    <w:basedOn w:val="1"/>
    <w:link w:val="12"/>
    <w:unhideWhenUsed/>
    <w:qFormat/>
    <w:uiPriority w:val="99"/>
    <w:pPr>
      <w:tabs>
        <w:tab w:val="center" w:pos="4513"/>
        <w:tab w:val="right" w:pos="9026"/>
      </w:tabs>
      <w:spacing w:after="0" w:line="240" w:lineRule="auto"/>
    </w:pPr>
  </w:style>
  <w:style w:type="paragraph" w:styleId="7">
    <w:name w:val="Normal (Web)"/>
    <w:basedOn w:val="1"/>
    <w:semiHidden/>
    <w:unhideWhenUsed/>
    <w:qFormat/>
    <w:uiPriority w:val="99"/>
    <w:pPr>
      <w:spacing w:before="100" w:beforeAutospacing="1" w:after="100" w:afterAutospacing="1" w:line="240" w:lineRule="auto"/>
    </w:pPr>
    <w:rPr>
      <w:rFonts w:eastAsia="Times New Roman" w:cs="Times New Roman"/>
      <w:color w:val="auto"/>
      <w:szCs w:val="24"/>
      <w:lang w:val="en-US"/>
    </w:rPr>
  </w:style>
  <w:style w:type="character" w:styleId="8">
    <w:name w:val="Strong"/>
    <w:basedOn w:val="3"/>
    <w:qFormat/>
    <w:uiPriority w:val="22"/>
    <w:rPr>
      <w:b/>
      <w:bCs/>
    </w:rPr>
  </w:style>
  <w:style w:type="table" w:styleId="9">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customStyle="1" w:styleId="11">
    <w:name w:val="fluidplugincopy"/>
    <w:basedOn w:val="3"/>
    <w:qFormat/>
    <w:uiPriority w:val="0"/>
  </w:style>
  <w:style w:type="character" w:customStyle="1" w:styleId="12">
    <w:name w:val="Header Char"/>
    <w:basedOn w:val="3"/>
    <w:link w:val="6"/>
    <w:qFormat/>
    <w:uiPriority w:val="99"/>
  </w:style>
  <w:style w:type="character" w:customStyle="1" w:styleId="13">
    <w:name w:val="Footer Char"/>
    <w:basedOn w:val="3"/>
    <w:link w:val="5"/>
    <w:qFormat/>
    <w:uiPriority w:val="99"/>
  </w:style>
  <w:style w:type="character" w:customStyle="1" w:styleId="14">
    <w:name w:val="Heading 1 Char"/>
    <w:basedOn w:val="3"/>
    <w:link w:val="2"/>
    <w:qFormat/>
    <w:uiPriority w:val="9"/>
    <w:rPr>
      <w:rFonts w:asciiTheme="majorHAnsi" w:hAnsiTheme="majorHAnsi" w:eastAsiaTheme="majorEastAsia" w:cstheme="majorBidi"/>
      <w:color w:val="2F5597" w:themeColor="accent1" w:themeShade="BF"/>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105</Words>
  <Characters>603</Characters>
  <Lines>5</Lines>
  <Paragraphs>1</Paragraphs>
  <TotalTime>67</TotalTime>
  <ScaleCrop>false</ScaleCrop>
  <LinksUpToDate>false</LinksUpToDate>
  <CharactersWithSpaces>707</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2023-09-26T14:51:00Z</dcterms:created>
  <dc:creator>Laurence Blake</dc:creator>
  <cp:lastModifiedBy>WPS_1684704327</cp:lastModifiedBy>
  <dcterms:modified xsi:type="dcterms:W3CDTF">2023-11-12T00:46:20Z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2057-12.2.0.13266</vt:lpwstr>
  </property>
  <property fmtid="{D5CDD505-2E9C-101B-9397-08002B2CF9AE}" pid="3" name="ICV">
    <vt:lpwstr>C8489D52484F4CE3BF88EBC60BB7CCF4_13</vt:lpwstr>
  </property>
</Properties>
</file>