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041A6" w14:textId="7A8ACDA6" w:rsidR="007853C2" w:rsidRPr="00A848EE" w:rsidRDefault="00C13D88">
      <w:pPr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Vodafone Strategy</w:t>
      </w:r>
    </w:p>
    <w:p w14:paraId="19FF9452" w14:textId="43C2E424" w:rsidR="00D90553" w:rsidRPr="00EB4060" w:rsidRDefault="00DD37DB" w:rsidP="00EB4060">
      <w:pPr>
        <w:rPr>
          <w:rFonts w:ascii="Arial" w:hAnsi="Arial" w:cs="Arial"/>
        </w:rPr>
      </w:pPr>
      <w:r w:rsidRPr="00A848EE">
        <w:rPr>
          <w:rFonts w:ascii="Arial" w:hAnsi="Arial" w:cs="Arial"/>
        </w:rPr>
        <w:t>In 20</w:t>
      </w:r>
      <w:r w:rsidR="003C2D4B" w:rsidRPr="00A848EE">
        <w:rPr>
          <w:rFonts w:ascii="Arial" w:hAnsi="Arial" w:cs="Arial"/>
        </w:rPr>
        <w:t>18</w:t>
      </w:r>
      <w:r w:rsidRPr="00A848EE">
        <w:rPr>
          <w:rFonts w:ascii="Arial" w:hAnsi="Arial" w:cs="Arial"/>
        </w:rPr>
        <w:t xml:space="preserve"> Vodafone has presented </w:t>
      </w:r>
      <w:r w:rsidR="0012236E" w:rsidRPr="00A848EE">
        <w:rPr>
          <w:rFonts w:ascii="Arial" w:hAnsi="Arial" w:cs="Arial"/>
        </w:rPr>
        <w:t>a</w:t>
      </w:r>
      <w:r w:rsidRPr="00A848EE">
        <w:rPr>
          <w:rFonts w:ascii="Arial" w:hAnsi="Arial" w:cs="Arial"/>
        </w:rPr>
        <w:t xml:space="preserve"> new </w:t>
      </w:r>
      <w:r w:rsidR="00626EC6" w:rsidRPr="00A848EE">
        <w:rPr>
          <w:rFonts w:ascii="Arial" w:hAnsi="Arial" w:cs="Arial"/>
        </w:rPr>
        <w:t xml:space="preserve">strategic </w:t>
      </w:r>
      <w:r w:rsidR="001B3060" w:rsidRPr="00A848EE">
        <w:rPr>
          <w:rFonts w:ascii="Arial" w:hAnsi="Arial" w:cs="Arial"/>
        </w:rPr>
        <w:t xml:space="preserve">plan </w:t>
      </w:r>
      <w:r w:rsidR="00626EC6" w:rsidRPr="00A848EE">
        <w:rPr>
          <w:rFonts w:ascii="Arial" w:hAnsi="Arial" w:cs="Arial"/>
        </w:rPr>
        <w:t xml:space="preserve">to reshape the company to gain growth in converged connectivity markets in Europa, and mobile data and payments in Africa. </w:t>
      </w:r>
      <w:r w:rsidR="00AB2593" w:rsidRPr="00A848EE">
        <w:rPr>
          <w:rFonts w:ascii="Arial" w:hAnsi="Arial" w:cs="Arial"/>
        </w:rPr>
        <w:t>The company has delivered the reshape through four strategic priorities:</w:t>
      </w:r>
      <w:r w:rsidR="003A6643" w:rsidRPr="00A848EE">
        <w:rPr>
          <w:rFonts w:ascii="Arial" w:hAnsi="Arial" w:cs="Arial"/>
        </w:rPr>
        <w:t xml:space="preserve"> Strengthening customer engagement, </w:t>
      </w:r>
      <w:r w:rsidR="0012236E" w:rsidRPr="00A848EE">
        <w:rPr>
          <w:rFonts w:ascii="Arial" w:hAnsi="Arial" w:cs="Arial"/>
        </w:rPr>
        <w:t>Digital-first</w:t>
      </w:r>
      <w:r w:rsidR="003A6643" w:rsidRPr="00A848EE">
        <w:rPr>
          <w:rFonts w:ascii="Arial" w:hAnsi="Arial" w:cs="Arial"/>
        </w:rPr>
        <w:t xml:space="preserve"> transformation, Asset utilisation improving, Portfolio optimisation</w:t>
      </w:r>
      <w:r w:rsidR="00B2346B" w:rsidRPr="00A848EE">
        <w:rPr>
          <w:rFonts w:ascii="Arial" w:hAnsi="Arial" w:cs="Arial"/>
        </w:rPr>
        <w:t xml:space="preserve">. As </w:t>
      </w:r>
      <w:r w:rsidR="00115924">
        <w:rPr>
          <w:rFonts w:ascii="Arial" w:hAnsi="Arial" w:cs="Arial"/>
        </w:rPr>
        <w:t>T</w:t>
      </w:r>
      <w:r w:rsidR="00B2346B" w:rsidRPr="00A848EE">
        <w:rPr>
          <w:rFonts w:ascii="Arial" w:hAnsi="Arial" w:cs="Arial"/>
        </w:rPr>
        <w:t xml:space="preserve">able 1 shows the </w:t>
      </w:r>
      <w:r w:rsidR="008F15C7" w:rsidRPr="00A848EE">
        <w:rPr>
          <w:rFonts w:ascii="Arial" w:hAnsi="Arial" w:cs="Arial"/>
        </w:rPr>
        <w:t xml:space="preserve">number of </w:t>
      </w:r>
      <w:r w:rsidR="00B2346B" w:rsidRPr="00A848EE">
        <w:rPr>
          <w:rFonts w:ascii="Arial" w:hAnsi="Arial" w:cs="Arial"/>
        </w:rPr>
        <w:t xml:space="preserve">mobile </w:t>
      </w:r>
      <w:r w:rsidR="008F15C7" w:rsidRPr="00A848EE">
        <w:rPr>
          <w:rFonts w:ascii="Arial" w:hAnsi="Arial" w:cs="Arial"/>
        </w:rPr>
        <w:t xml:space="preserve">contract customers has increased by 0.9 per cent, NGN broadband had risen </w:t>
      </w:r>
      <w:r w:rsidR="00C30C72" w:rsidRPr="00A848EE">
        <w:rPr>
          <w:rFonts w:ascii="Arial" w:hAnsi="Arial" w:cs="Arial"/>
        </w:rPr>
        <w:t>by</w:t>
      </w:r>
      <w:r w:rsidR="008F15C7" w:rsidRPr="00A848EE">
        <w:rPr>
          <w:rFonts w:ascii="Arial" w:hAnsi="Arial" w:cs="Arial"/>
        </w:rPr>
        <w:t xml:space="preserve"> 1.4 million </w:t>
      </w:r>
      <w:r w:rsidR="00B04ED3">
        <w:rPr>
          <w:rFonts w:ascii="Arial" w:hAnsi="Arial" w:cs="Arial"/>
        </w:rPr>
        <w:t>with</w:t>
      </w:r>
      <w:r w:rsidR="008F15C7" w:rsidRPr="00A848EE">
        <w:rPr>
          <w:rFonts w:ascii="Arial" w:hAnsi="Arial" w:cs="Arial"/>
        </w:rPr>
        <w:t xml:space="preserve"> </w:t>
      </w:r>
      <w:r w:rsidR="00C30C72" w:rsidRPr="00A848EE">
        <w:rPr>
          <w:rFonts w:ascii="Arial" w:hAnsi="Arial" w:cs="Arial"/>
        </w:rPr>
        <w:t>43.7</w:t>
      </w:r>
      <w:r w:rsidR="008F15C7" w:rsidRPr="00A848EE">
        <w:rPr>
          <w:rFonts w:ascii="Arial" w:hAnsi="Arial" w:cs="Arial"/>
        </w:rPr>
        <w:t xml:space="preserve"> </w:t>
      </w:r>
      <w:r w:rsidR="00C30C72" w:rsidRPr="00A848EE">
        <w:rPr>
          <w:rFonts w:ascii="Arial" w:hAnsi="Arial" w:cs="Arial"/>
        </w:rPr>
        <w:t>million</w:t>
      </w:r>
      <w:r w:rsidR="008F15C7" w:rsidRPr="00A848EE">
        <w:rPr>
          <w:rFonts w:ascii="Arial" w:hAnsi="Arial" w:cs="Arial"/>
        </w:rPr>
        <w:t xml:space="preserve"> homes ha</w:t>
      </w:r>
      <w:r w:rsidR="00B04ED3">
        <w:rPr>
          <w:rFonts w:ascii="Arial" w:hAnsi="Arial" w:cs="Arial"/>
        </w:rPr>
        <w:t>ving</w:t>
      </w:r>
      <w:r w:rsidR="008F15C7" w:rsidRPr="00A848EE">
        <w:rPr>
          <w:rFonts w:ascii="Arial" w:hAnsi="Arial" w:cs="Arial"/>
        </w:rPr>
        <w:t xml:space="preserve"> been supplied with</w:t>
      </w:r>
      <w:r w:rsidR="00545BA7" w:rsidRPr="00A848EE">
        <w:rPr>
          <w:rFonts w:ascii="Arial" w:hAnsi="Arial" w:cs="Arial"/>
        </w:rPr>
        <w:t xml:space="preserve"> one-net gigabit capability with </w:t>
      </w:r>
      <w:r w:rsidR="00C30C72" w:rsidRPr="00A848EE">
        <w:rPr>
          <w:rFonts w:ascii="Arial" w:hAnsi="Arial" w:cs="Arial"/>
        </w:rPr>
        <w:t xml:space="preserve">an </w:t>
      </w:r>
      <w:r w:rsidR="00545BA7" w:rsidRPr="00A848EE">
        <w:rPr>
          <w:rFonts w:ascii="Arial" w:hAnsi="Arial" w:cs="Arial"/>
        </w:rPr>
        <w:t xml:space="preserve">exponential growth of </w:t>
      </w:r>
      <w:r w:rsidR="00C30C72" w:rsidRPr="00A848EE">
        <w:rPr>
          <w:rFonts w:ascii="Arial" w:hAnsi="Arial" w:cs="Arial"/>
        </w:rPr>
        <w:t>37 per cent.</w:t>
      </w:r>
      <w:r w:rsidR="00B2346B" w:rsidRPr="00A848EE">
        <w:rPr>
          <w:rFonts w:ascii="Arial" w:hAnsi="Arial" w:cs="Arial"/>
        </w:rPr>
        <w:tab/>
      </w:r>
      <w:r w:rsidR="00B2346B" w:rsidRPr="00A848EE">
        <w:rPr>
          <w:rFonts w:ascii="Arial" w:hAnsi="Arial" w:cs="Arial"/>
        </w:rPr>
        <w:tab/>
      </w:r>
      <w:r w:rsidR="00B2346B" w:rsidRPr="00A848EE">
        <w:rPr>
          <w:rFonts w:ascii="Arial" w:hAnsi="Arial" w:cs="Arial"/>
        </w:rPr>
        <w:tab/>
        <w:t xml:space="preserve">   </w:t>
      </w:r>
      <w:r w:rsidR="00B2346B" w:rsidRPr="00A848EE">
        <w:rPr>
          <w:rFonts w:ascii="Arial" w:hAnsi="Arial" w:cs="Arial"/>
          <w:b/>
        </w:rPr>
        <w:tab/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7"/>
        <w:gridCol w:w="1559"/>
        <w:gridCol w:w="1134"/>
        <w:gridCol w:w="1134"/>
      </w:tblGrid>
      <w:tr w:rsidR="006170EF" w:rsidRPr="00A848EE" w14:paraId="06D1C4BA" w14:textId="77777777" w:rsidTr="006170EF">
        <w:trPr>
          <w:trHeight w:val="233"/>
        </w:trPr>
        <w:tc>
          <w:tcPr>
            <w:tcW w:w="4957" w:type="dxa"/>
          </w:tcPr>
          <w:p w14:paraId="171929AA" w14:textId="314DAF90" w:rsidR="006170EF" w:rsidRPr="00A848EE" w:rsidRDefault="006170EF" w:rsidP="00B234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48EE">
              <w:rPr>
                <w:rFonts w:ascii="Arial" w:hAnsi="Arial" w:cs="Arial"/>
                <w:b/>
                <w:sz w:val="24"/>
                <w:szCs w:val="24"/>
              </w:rPr>
              <w:t>Strategic progress summary</w:t>
            </w:r>
          </w:p>
        </w:tc>
        <w:tc>
          <w:tcPr>
            <w:tcW w:w="1559" w:type="dxa"/>
            <w:shd w:val="clear" w:color="auto" w:fill="F5F5F5"/>
          </w:tcPr>
          <w:p w14:paraId="6B5FC7F1" w14:textId="160BC7DA" w:rsidR="006170EF" w:rsidRPr="00A848EE" w:rsidRDefault="006170EF" w:rsidP="006170E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8EE">
              <w:rPr>
                <w:rFonts w:ascii="Arial" w:hAnsi="Arial" w:cs="Arial"/>
                <w:b/>
                <w:sz w:val="24"/>
                <w:szCs w:val="24"/>
              </w:rPr>
              <w:t>Units</w:t>
            </w:r>
          </w:p>
        </w:tc>
        <w:tc>
          <w:tcPr>
            <w:tcW w:w="1134" w:type="dxa"/>
            <w:shd w:val="clear" w:color="auto" w:fill="F5F5F5"/>
          </w:tcPr>
          <w:p w14:paraId="3B6019F4" w14:textId="66EC06E1" w:rsidR="006170EF" w:rsidRPr="00A848EE" w:rsidRDefault="006170EF" w:rsidP="006170E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8EE">
              <w:rPr>
                <w:rFonts w:ascii="Arial" w:hAnsi="Arial" w:cs="Arial"/>
                <w:b/>
                <w:sz w:val="24"/>
                <w:szCs w:val="24"/>
              </w:rPr>
              <w:t>FY21</w:t>
            </w:r>
          </w:p>
        </w:tc>
        <w:tc>
          <w:tcPr>
            <w:tcW w:w="1134" w:type="dxa"/>
          </w:tcPr>
          <w:p w14:paraId="70D06C25" w14:textId="07D0DE3A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8EE">
              <w:rPr>
                <w:rFonts w:ascii="Arial" w:hAnsi="Arial" w:cs="Arial"/>
                <w:b/>
                <w:sz w:val="24"/>
                <w:szCs w:val="24"/>
              </w:rPr>
              <w:t>FY20</w:t>
            </w:r>
          </w:p>
        </w:tc>
      </w:tr>
      <w:tr w:rsidR="006170EF" w:rsidRPr="00A848EE" w14:paraId="26B94D77" w14:textId="77777777" w:rsidTr="006170EF">
        <w:trPr>
          <w:trHeight w:val="233"/>
        </w:trPr>
        <w:tc>
          <w:tcPr>
            <w:tcW w:w="4957" w:type="dxa"/>
          </w:tcPr>
          <w:p w14:paraId="553B679B" w14:textId="2E0A8F64" w:rsidR="006170EF" w:rsidRPr="00A848EE" w:rsidRDefault="006170EF" w:rsidP="00B2346B">
            <w:pPr>
              <w:spacing w:line="240" w:lineRule="auto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Strengthening customer engagement</w:t>
            </w:r>
          </w:p>
        </w:tc>
        <w:tc>
          <w:tcPr>
            <w:tcW w:w="1559" w:type="dxa"/>
            <w:shd w:val="clear" w:color="auto" w:fill="F5F5F5"/>
          </w:tcPr>
          <w:p w14:paraId="6302758E" w14:textId="77777777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5F5F5"/>
          </w:tcPr>
          <w:p w14:paraId="7064B707" w14:textId="77777777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2CE7DB4" w14:textId="77777777" w:rsidR="006170EF" w:rsidRPr="00A848EE" w:rsidRDefault="006170EF" w:rsidP="00B2346B">
            <w:pPr>
              <w:spacing w:line="240" w:lineRule="auto"/>
              <w:ind w:firstLine="155"/>
              <w:rPr>
                <w:rFonts w:ascii="Arial" w:hAnsi="Arial" w:cs="Arial"/>
              </w:rPr>
            </w:pPr>
          </w:p>
        </w:tc>
      </w:tr>
      <w:tr w:rsidR="006170EF" w:rsidRPr="00A848EE" w14:paraId="558AE017" w14:textId="77777777" w:rsidTr="006170EF">
        <w:trPr>
          <w:trHeight w:val="240"/>
        </w:trPr>
        <w:tc>
          <w:tcPr>
            <w:tcW w:w="4957" w:type="dxa"/>
          </w:tcPr>
          <w:p w14:paraId="3874BBA8" w14:textId="607B84D5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mobile contract customers</w:t>
            </w:r>
            <w:r w:rsidRPr="00A848EE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F5F5F5"/>
          </w:tcPr>
          <w:p w14:paraId="6E345336" w14:textId="32531830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714FFCB0" w14:textId="692FEA17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65.4</w:t>
            </w:r>
          </w:p>
        </w:tc>
        <w:tc>
          <w:tcPr>
            <w:tcW w:w="1134" w:type="dxa"/>
          </w:tcPr>
          <w:p w14:paraId="249DD1EB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64.4</w:t>
            </w:r>
          </w:p>
        </w:tc>
      </w:tr>
      <w:tr w:rsidR="006170EF" w:rsidRPr="00A848EE" w14:paraId="6C436072" w14:textId="77777777" w:rsidTr="006170EF">
        <w:trPr>
          <w:trHeight w:val="240"/>
        </w:trPr>
        <w:tc>
          <w:tcPr>
            <w:tcW w:w="4957" w:type="dxa"/>
          </w:tcPr>
          <w:p w14:paraId="4BC3A347" w14:textId="7DA3C9A0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broadband customers</w:t>
            </w:r>
            <w:r w:rsidRPr="00A848EE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F5F5F5"/>
          </w:tcPr>
          <w:p w14:paraId="5E1D0B21" w14:textId="78CB1A8F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2B5BBB3A" w14:textId="027BB009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25.6</w:t>
            </w:r>
          </w:p>
        </w:tc>
        <w:tc>
          <w:tcPr>
            <w:tcW w:w="1134" w:type="dxa"/>
          </w:tcPr>
          <w:p w14:paraId="792A7124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25.0</w:t>
            </w:r>
          </w:p>
        </w:tc>
      </w:tr>
      <w:tr w:rsidR="006170EF" w:rsidRPr="00A848EE" w14:paraId="1B6CF3A0" w14:textId="77777777" w:rsidTr="006170EF">
        <w:trPr>
          <w:trHeight w:val="240"/>
        </w:trPr>
        <w:tc>
          <w:tcPr>
            <w:tcW w:w="4957" w:type="dxa"/>
          </w:tcPr>
          <w:p w14:paraId="6FD7E4AE" w14:textId="0F7AEEB2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on-net gigabit capable connections</w:t>
            </w:r>
            <w:r w:rsidRPr="00A848EE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F5F5F5"/>
          </w:tcPr>
          <w:p w14:paraId="362202EA" w14:textId="22C6D7E9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486CDD5F" w14:textId="144F0290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43.7</w:t>
            </w:r>
          </w:p>
        </w:tc>
        <w:tc>
          <w:tcPr>
            <w:tcW w:w="1134" w:type="dxa"/>
          </w:tcPr>
          <w:p w14:paraId="13757096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31.9</w:t>
            </w:r>
          </w:p>
        </w:tc>
      </w:tr>
      <w:tr w:rsidR="006170EF" w:rsidRPr="00A848EE" w14:paraId="48176FCE" w14:textId="77777777" w:rsidTr="006170EF">
        <w:trPr>
          <w:trHeight w:val="240"/>
        </w:trPr>
        <w:tc>
          <w:tcPr>
            <w:tcW w:w="4957" w:type="dxa"/>
          </w:tcPr>
          <w:p w14:paraId="3DCAFF64" w14:textId="7A23E7F8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Consumer converged customers</w:t>
            </w:r>
            <w:r w:rsidRPr="00A848EE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F5F5F5"/>
          </w:tcPr>
          <w:p w14:paraId="727CA925" w14:textId="4155D824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2FB476FF" w14:textId="1933C797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7.9</w:t>
            </w:r>
          </w:p>
        </w:tc>
        <w:tc>
          <w:tcPr>
            <w:tcW w:w="1134" w:type="dxa"/>
          </w:tcPr>
          <w:p w14:paraId="3945DC0B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7.2</w:t>
            </w:r>
          </w:p>
        </w:tc>
      </w:tr>
      <w:tr w:rsidR="006170EF" w:rsidRPr="00A848EE" w14:paraId="3CE308F7" w14:textId="77777777" w:rsidTr="006170EF">
        <w:trPr>
          <w:trHeight w:val="240"/>
        </w:trPr>
        <w:tc>
          <w:tcPr>
            <w:tcW w:w="4957" w:type="dxa"/>
          </w:tcPr>
          <w:p w14:paraId="46291B8F" w14:textId="6CB6F83C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mobile contract customer churn</w:t>
            </w:r>
            <w:r w:rsidRPr="00A848EE">
              <w:rPr>
                <w:rFonts w:ascii="Arial" w:hAnsi="Arial" w:cs="Arial"/>
              </w:rPr>
              <w:tab/>
            </w:r>
          </w:p>
        </w:tc>
        <w:tc>
          <w:tcPr>
            <w:tcW w:w="1559" w:type="dxa"/>
            <w:shd w:val="clear" w:color="auto" w:fill="F5F5F5"/>
          </w:tcPr>
          <w:p w14:paraId="1BE23553" w14:textId="425E0AAF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3213221B" w14:textId="6E35AAB1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13.7</w:t>
            </w:r>
          </w:p>
        </w:tc>
        <w:tc>
          <w:tcPr>
            <w:tcW w:w="1134" w:type="dxa"/>
          </w:tcPr>
          <w:p w14:paraId="23102187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14.62</w:t>
            </w:r>
          </w:p>
        </w:tc>
      </w:tr>
      <w:tr w:rsidR="006170EF" w:rsidRPr="00A848EE" w14:paraId="7A697909" w14:textId="77777777" w:rsidTr="006170EF">
        <w:trPr>
          <w:trHeight w:val="240"/>
        </w:trPr>
        <w:tc>
          <w:tcPr>
            <w:tcW w:w="4957" w:type="dxa"/>
          </w:tcPr>
          <w:p w14:paraId="6CDBCC29" w14:textId="10105C54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Africa data users</w:t>
            </w:r>
            <w:r w:rsidRPr="00A848EE">
              <w:rPr>
                <w:rFonts w:ascii="Arial" w:hAnsi="Arial" w:cs="Arial"/>
                <w:vertAlign w:val="superscript"/>
              </w:rPr>
              <w:t>3</w:t>
            </w:r>
            <w:r w:rsidRPr="00A848EE">
              <w:rPr>
                <w:rFonts w:ascii="Arial" w:hAnsi="Arial" w:cs="Arial"/>
              </w:rPr>
              <w:tab/>
            </w:r>
            <w:r w:rsidRPr="00A848EE">
              <w:rPr>
                <w:rFonts w:ascii="Arial" w:hAnsi="Arial" w:cs="Arial"/>
              </w:rPr>
              <w:tab/>
              <w:t xml:space="preserve"> </w:t>
            </w:r>
          </w:p>
        </w:tc>
        <w:tc>
          <w:tcPr>
            <w:tcW w:w="1559" w:type="dxa"/>
            <w:shd w:val="clear" w:color="auto" w:fill="F5F5F5"/>
          </w:tcPr>
          <w:p w14:paraId="3A5258C1" w14:textId="011F3BFC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47343855" w14:textId="1A86A41B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84.9</w:t>
            </w:r>
          </w:p>
        </w:tc>
        <w:tc>
          <w:tcPr>
            <w:tcW w:w="1134" w:type="dxa"/>
          </w:tcPr>
          <w:p w14:paraId="3961DD09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82.6</w:t>
            </w:r>
          </w:p>
        </w:tc>
      </w:tr>
      <w:tr w:rsidR="006170EF" w:rsidRPr="00A848EE" w14:paraId="1165D152" w14:textId="77777777" w:rsidTr="006170EF">
        <w:trPr>
          <w:trHeight w:val="240"/>
        </w:trPr>
        <w:tc>
          <w:tcPr>
            <w:tcW w:w="4957" w:type="dxa"/>
          </w:tcPr>
          <w:p w14:paraId="3B553526" w14:textId="0E330786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M-</w:t>
            </w:r>
            <w:proofErr w:type="spellStart"/>
            <w:r w:rsidRPr="00A848EE">
              <w:rPr>
                <w:rFonts w:ascii="Arial" w:hAnsi="Arial" w:cs="Arial"/>
              </w:rPr>
              <w:t>Pesa</w:t>
            </w:r>
            <w:proofErr w:type="spellEnd"/>
            <w:r w:rsidRPr="00A848EE">
              <w:rPr>
                <w:rFonts w:ascii="Arial" w:hAnsi="Arial" w:cs="Arial"/>
              </w:rPr>
              <w:t xml:space="preserve"> transaction volume</w:t>
            </w:r>
            <w:r w:rsidRPr="00A848EE">
              <w:rPr>
                <w:rFonts w:ascii="Arial" w:hAnsi="Arial" w:cs="Arial"/>
                <w:vertAlign w:val="superscript"/>
              </w:rPr>
              <w:t>3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268A163C" w14:textId="56B44B36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billion</w:t>
            </w:r>
          </w:p>
        </w:tc>
        <w:tc>
          <w:tcPr>
            <w:tcW w:w="1134" w:type="dxa"/>
            <w:shd w:val="clear" w:color="auto" w:fill="F5F5F5"/>
          </w:tcPr>
          <w:p w14:paraId="4EE4B56A" w14:textId="4CC7C2D4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15.2</w:t>
            </w:r>
          </w:p>
        </w:tc>
        <w:tc>
          <w:tcPr>
            <w:tcW w:w="1134" w:type="dxa"/>
          </w:tcPr>
          <w:p w14:paraId="37108FB5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12.2</w:t>
            </w:r>
          </w:p>
        </w:tc>
      </w:tr>
      <w:tr w:rsidR="006170EF" w:rsidRPr="00A848EE" w14:paraId="0909647B" w14:textId="77777777" w:rsidTr="006170EF">
        <w:trPr>
          <w:trHeight w:val="240"/>
        </w:trPr>
        <w:tc>
          <w:tcPr>
            <w:tcW w:w="4957" w:type="dxa"/>
          </w:tcPr>
          <w:p w14:paraId="0A1C03F8" w14:textId="7508E5E3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Business fixed-line service revenue growth</w:t>
            </w:r>
            <w:r w:rsidRPr="00A848EE">
              <w:rPr>
                <w:rFonts w:ascii="Arial" w:hAnsi="Arial" w:cs="Arial"/>
                <w:vertAlign w:val="superscript"/>
              </w:rPr>
              <w:t>4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4FF54493" w14:textId="71681D3D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6FD0F803" w14:textId="475CD8C8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3.0</w:t>
            </w:r>
          </w:p>
        </w:tc>
        <w:tc>
          <w:tcPr>
            <w:tcW w:w="1134" w:type="dxa"/>
          </w:tcPr>
          <w:p w14:paraId="3EC790C3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3.3</w:t>
            </w:r>
          </w:p>
        </w:tc>
      </w:tr>
      <w:tr w:rsidR="006170EF" w:rsidRPr="00A848EE" w14:paraId="6386119B" w14:textId="77777777" w:rsidTr="006170EF">
        <w:trPr>
          <w:trHeight w:val="240"/>
        </w:trPr>
        <w:tc>
          <w:tcPr>
            <w:tcW w:w="4957" w:type="dxa"/>
          </w:tcPr>
          <w:p w14:paraId="48607BC7" w14:textId="72300799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IoT SIM connections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044CC33C" w14:textId="37A0641B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million</w:t>
            </w:r>
          </w:p>
        </w:tc>
        <w:tc>
          <w:tcPr>
            <w:tcW w:w="1134" w:type="dxa"/>
            <w:shd w:val="clear" w:color="auto" w:fill="F5F5F5"/>
          </w:tcPr>
          <w:p w14:paraId="38796ADE" w14:textId="5E4B280F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123.3</w:t>
            </w:r>
          </w:p>
        </w:tc>
        <w:tc>
          <w:tcPr>
            <w:tcW w:w="1134" w:type="dxa"/>
          </w:tcPr>
          <w:p w14:paraId="25059DDE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102.9</w:t>
            </w:r>
          </w:p>
        </w:tc>
      </w:tr>
      <w:tr w:rsidR="006170EF" w:rsidRPr="00A848EE" w14:paraId="31682F01" w14:textId="77777777" w:rsidTr="006170EF">
        <w:trPr>
          <w:trHeight w:val="240"/>
        </w:trPr>
        <w:tc>
          <w:tcPr>
            <w:tcW w:w="4957" w:type="dxa"/>
          </w:tcPr>
          <w:p w14:paraId="295E5DD9" w14:textId="77777777" w:rsidR="006170EF" w:rsidRPr="00A848EE" w:rsidRDefault="006170EF" w:rsidP="00B2346B">
            <w:pPr>
              <w:spacing w:line="240" w:lineRule="auto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Accelerating digital transformation</w:t>
            </w:r>
          </w:p>
        </w:tc>
        <w:tc>
          <w:tcPr>
            <w:tcW w:w="1559" w:type="dxa"/>
            <w:shd w:val="clear" w:color="auto" w:fill="F5F5F5"/>
          </w:tcPr>
          <w:p w14:paraId="70A5DC44" w14:textId="77777777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5F5F5"/>
          </w:tcPr>
          <w:p w14:paraId="24430EF2" w14:textId="07B61DE7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BA12DD6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</w:p>
        </w:tc>
      </w:tr>
      <w:tr w:rsidR="006170EF" w:rsidRPr="00A848EE" w14:paraId="4A39F512" w14:textId="77777777" w:rsidTr="006170EF">
        <w:trPr>
          <w:trHeight w:val="240"/>
        </w:trPr>
        <w:tc>
          <w:tcPr>
            <w:tcW w:w="4957" w:type="dxa"/>
          </w:tcPr>
          <w:p w14:paraId="04DFFF0D" w14:textId="24579174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 xml:space="preserve">Europe net </w:t>
            </w:r>
            <w:proofErr w:type="spellStart"/>
            <w:r w:rsidRPr="00A848EE">
              <w:rPr>
                <w:rFonts w:ascii="Arial" w:hAnsi="Arial" w:cs="Arial"/>
              </w:rPr>
              <w:t>opex</w:t>
            </w:r>
            <w:proofErr w:type="spellEnd"/>
            <w:r w:rsidRPr="00A848EE">
              <w:rPr>
                <w:rFonts w:ascii="Arial" w:hAnsi="Arial" w:cs="Arial"/>
              </w:rPr>
              <w:t xml:space="preserve"> savings</w:t>
            </w:r>
            <w:r w:rsidRPr="00A848EE">
              <w:rPr>
                <w:rFonts w:ascii="Arial" w:hAnsi="Arial" w:cs="Arial"/>
                <w:vertAlign w:val="superscript"/>
              </w:rPr>
              <w:t>5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5DB5B045" w14:textId="4E73E828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€bn</w:t>
            </w:r>
          </w:p>
        </w:tc>
        <w:tc>
          <w:tcPr>
            <w:tcW w:w="1134" w:type="dxa"/>
            <w:shd w:val="clear" w:color="auto" w:fill="F5F5F5"/>
          </w:tcPr>
          <w:p w14:paraId="2048465A" w14:textId="2BBF1C84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0.5</w:t>
            </w:r>
          </w:p>
        </w:tc>
        <w:tc>
          <w:tcPr>
            <w:tcW w:w="1134" w:type="dxa"/>
          </w:tcPr>
          <w:p w14:paraId="0FBFC01E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0.4</w:t>
            </w:r>
          </w:p>
        </w:tc>
      </w:tr>
      <w:tr w:rsidR="006170EF" w:rsidRPr="00A848EE" w14:paraId="74C6185B" w14:textId="77777777" w:rsidTr="006170EF">
        <w:trPr>
          <w:trHeight w:val="240"/>
        </w:trPr>
        <w:tc>
          <w:tcPr>
            <w:tcW w:w="4957" w:type="dxa"/>
          </w:tcPr>
          <w:p w14:paraId="2C7B99E5" w14:textId="130E6E46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digital channel sales mix</w:t>
            </w:r>
            <w:r w:rsidRPr="00A848EE">
              <w:rPr>
                <w:rFonts w:ascii="Arial" w:hAnsi="Arial" w:cs="Arial"/>
                <w:vertAlign w:val="superscript"/>
              </w:rPr>
              <w:t>6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3AE28732" w14:textId="2BA93FA2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1CCB9E51" w14:textId="425E68AD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1134" w:type="dxa"/>
          </w:tcPr>
          <w:p w14:paraId="4A853EC6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21</w:t>
            </w:r>
          </w:p>
        </w:tc>
      </w:tr>
      <w:tr w:rsidR="006170EF" w:rsidRPr="00A848EE" w14:paraId="2DFD372D" w14:textId="77777777" w:rsidTr="006170EF">
        <w:trPr>
          <w:trHeight w:val="240"/>
        </w:trPr>
        <w:tc>
          <w:tcPr>
            <w:tcW w:w="4957" w:type="dxa"/>
          </w:tcPr>
          <w:p w14:paraId="6EA14082" w14:textId="0877A10C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 xml:space="preserve">Europe frequency of customer contacts </w:t>
            </w:r>
            <w:proofErr w:type="spellStart"/>
            <w:proofErr w:type="gramStart"/>
            <w:r w:rsidRPr="00A848EE">
              <w:rPr>
                <w:rFonts w:ascii="Arial" w:hAnsi="Arial" w:cs="Arial"/>
              </w:rPr>
              <w:t>p.a</w:t>
            </w:r>
            <w:proofErr w:type="spellEnd"/>
            <w:proofErr w:type="gramEnd"/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71DF7B7C" w14:textId="706A09DF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#</w:t>
            </w:r>
          </w:p>
        </w:tc>
        <w:tc>
          <w:tcPr>
            <w:tcW w:w="1134" w:type="dxa"/>
            <w:shd w:val="clear" w:color="auto" w:fill="F5F5F5"/>
          </w:tcPr>
          <w:p w14:paraId="3B34B955" w14:textId="0D5430C4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1.4</w:t>
            </w:r>
          </w:p>
        </w:tc>
        <w:tc>
          <w:tcPr>
            <w:tcW w:w="1134" w:type="dxa"/>
          </w:tcPr>
          <w:p w14:paraId="70B6C054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1.4</w:t>
            </w:r>
          </w:p>
        </w:tc>
      </w:tr>
      <w:tr w:rsidR="006170EF" w:rsidRPr="00A848EE" w14:paraId="2D22950D" w14:textId="77777777" w:rsidTr="006170EF">
        <w:trPr>
          <w:trHeight w:val="240"/>
        </w:trPr>
        <w:tc>
          <w:tcPr>
            <w:tcW w:w="4957" w:type="dxa"/>
          </w:tcPr>
          <w:p w14:paraId="663A791C" w14:textId="0006DF11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 xml:space="preserve">Europe </w:t>
            </w:r>
            <w:proofErr w:type="spellStart"/>
            <w:r w:rsidRPr="00A848EE">
              <w:rPr>
                <w:rFonts w:ascii="Arial" w:hAnsi="Arial" w:cs="Arial"/>
              </w:rPr>
              <w:t>MyVodafone</w:t>
            </w:r>
            <w:proofErr w:type="spellEnd"/>
            <w:r w:rsidRPr="00A848EE">
              <w:rPr>
                <w:rFonts w:ascii="Arial" w:hAnsi="Arial" w:cs="Arial"/>
              </w:rPr>
              <w:t xml:space="preserve"> app penetration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625E111C" w14:textId="22A8359E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6C45171D" w14:textId="4E746546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63</w:t>
            </w:r>
          </w:p>
        </w:tc>
        <w:tc>
          <w:tcPr>
            <w:tcW w:w="1134" w:type="dxa"/>
          </w:tcPr>
          <w:p w14:paraId="31949B9D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65</w:t>
            </w:r>
          </w:p>
        </w:tc>
      </w:tr>
      <w:tr w:rsidR="006170EF" w:rsidRPr="00A848EE" w14:paraId="157BD67A" w14:textId="77777777" w:rsidTr="006170EF">
        <w:trPr>
          <w:trHeight w:val="240"/>
        </w:trPr>
        <w:tc>
          <w:tcPr>
            <w:tcW w:w="4957" w:type="dxa"/>
          </w:tcPr>
          <w:p w14:paraId="22BCE459" w14:textId="77777777" w:rsidR="006170EF" w:rsidRPr="00A848EE" w:rsidRDefault="006170EF" w:rsidP="00B2346B">
            <w:pPr>
              <w:spacing w:line="240" w:lineRule="auto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Improving asset utilisation</w:t>
            </w:r>
          </w:p>
        </w:tc>
        <w:tc>
          <w:tcPr>
            <w:tcW w:w="1559" w:type="dxa"/>
            <w:shd w:val="clear" w:color="auto" w:fill="F5F5F5"/>
          </w:tcPr>
          <w:p w14:paraId="75B01792" w14:textId="77777777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5F5F5"/>
          </w:tcPr>
          <w:p w14:paraId="4390EEE4" w14:textId="4A8544E0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A298263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</w:p>
        </w:tc>
      </w:tr>
      <w:tr w:rsidR="006170EF" w:rsidRPr="00A848EE" w14:paraId="483704AD" w14:textId="77777777" w:rsidTr="006170EF">
        <w:trPr>
          <w:trHeight w:val="240"/>
        </w:trPr>
        <w:tc>
          <w:tcPr>
            <w:tcW w:w="4957" w:type="dxa"/>
          </w:tcPr>
          <w:p w14:paraId="4ADFB6E0" w14:textId="65A93800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 xml:space="preserve">Average mobile data usage per customer in Europe </w:t>
            </w:r>
          </w:p>
        </w:tc>
        <w:tc>
          <w:tcPr>
            <w:tcW w:w="1559" w:type="dxa"/>
            <w:shd w:val="clear" w:color="auto" w:fill="F5F5F5"/>
          </w:tcPr>
          <w:p w14:paraId="17F9FBD6" w14:textId="53A0CFEF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GB/month</w:t>
            </w:r>
          </w:p>
        </w:tc>
        <w:tc>
          <w:tcPr>
            <w:tcW w:w="1134" w:type="dxa"/>
            <w:shd w:val="clear" w:color="auto" w:fill="F5F5F5"/>
          </w:tcPr>
          <w:p w14:paraId="03777DD4" w14:textId="38EDDB11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7.2</w:t>
            </w:r>
          </w:p>
        </w:tc>
        <w:tc>
          <w:tcPr>
            <w:tcW w:w="1134" w:type="dxa"/>
          </w:tcPr>
          <w:p w14:paraId="1A22E850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5.7</w:t>
            </w:r>
          </w:p>
        </w:tc>
      </w:tr>
      <w:tr w:rsidR="006170EF" w:rsidRPr="00A848EE" w14:paraId="2B3D1E22" w14:textId="77777777" w:rsidTr="006170EF">
        <w:trPr>
          <w:trHeight w:val="240"/>
        </w:trPr>
        <w:tc>
          <w:tcPr>
            <w:tcW w:w="4957" w:type="dxa"/>
          </w:tcPr>
          <w:p w14:paraId="01BB42DC" w14:textId="1321A05A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Europe on-net NGN broadband penetration</w:t>
            </w:r>
            <w:r w:rsidRPr="00A848EE">
              <w:rPr>
                <w:rFonts w:ascii="Arial" w:hAnsi="Arial" w:cs="Arial"/>
                <w:vertAlign w:val="superscript"/>
              </w:rPr>
              <w:t>1</w:t>
            </w:r>
            <w:r w:rsidRPr="00A848EE">
              <w:rPr>
                <w:rFonts w:ascii="Arial" w:hAnsi="Arial" w:cs="Arial"/>
              </w:rPr>
              <w:tab/>
              <w:t xml:space="preserve">                                                                   </w:t>
            </w:r>
          </w:p>
        </w:tc>
        <w:tc>
          <w:tcPr>
            <w:tcW w:w="1559" w:type="dxa"/>
            <w:shd w:val="clear" w:color="auto" w:fill="F5F5F5"/>
          </w:tcPr>
          <w:p w14:paraId="22A6818B" w14:textId="0C1152F2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08009584" w14:textId="63E6A721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134" w:type="dxa"/>
          </w:tcPr>
          <w:p w14:paraId="1974A726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30</w:t>
            </w:r>
          </w:p>
        </w:tc>
      </w:tr>
      <w:tr w:rsidR="006170EF" w:rsidRPr="00A848EE" w14:paraId="258E13C9" w14:textId="77777777" w:rsidTr="006170EF">
        <w:trPr>
          <w:trHeight w:val="240"/>
        </w:trPr>
        <w:tc>
          <w:tcPr>
            <w:tcW w:w="4957" w:type="dxa"/>
          </w:tcPr>
          <w:p w14:paraId="62B9D7ED" w14:textId="67D8079E" w:rsidR="006170EF" w:rsidRPr="00A848EE" w:rsidRDefault="006170EF" w:rsidP="00B2346B">
            <w:pPr>
              <w:spacing w:line="240" w:lineRule="auto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Pre-tax return on capital employed (controlled)</w:t>
            </w:r>
            <w:r w:rsidRPr="00A848EE">
              <w:rPr>
                <w:rFonts w:ascii="Arial" w:hAnsi="Arial" w:cs="Arial"/>
                <w:vertAlign w:val="superscript"/>
              </w:rPr>
              <w:t>7</w:t>
            </w:r>
            <w:r w:rsidRPr="00A848EE">
              <w:rPr>
                <w:rFonts w:ascii="Arial" w:hAnsi="Arial" w:cs="Arial"/>
                <w:vertAlign w:val="superscript"/>
              </w:rPr>
              <w:tab/>
            </w:r>
            <w:r w:rsidRPr="00A848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shd w:val="clear" w:color="auto" w:fill="F5F5F5"/>
          </w:tcPr>
          <w:p w14:paraId="3C62EB8B" w14:textId="22779746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0E9D91EE" w14:textId="489FFABC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5.5</w:t>
            </w:r>
          </w:p>
        </w:tc>
        <w:tc>
          <w:tcPr>
            <w:tcW w:w="1134" w:type="dxa"/>
          </w:tcPr>
          <w:p w14:paraId="4DF405C4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6.3</w:t>
            </w:r>
          </w:p>
        </w:tc>
      </w:tr>
      <w:tr w:rsidR="006170EF" w:rsidRPr="00A848EE" w14:paraId="1BE24CA6" w14:textId="77777777" w:rsidTr="006170EF">
        <w:trPr>
          <w:trHeight w:val="226"/>
        </w:trPr>
        <w:tc>
          <w:tcPr>
            <w:tcW w:w="4957" w:type="dxa"/>
          </w:tcPr>
          <w:p w14:paraId="5699C8DB" w14:textId="2A5D532C" w:rsidR="006170EF" w:rsidRPr="00A848EE" w:rsidRDefault="006170EF" w:rsidP="00B2346B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Post-tax return on capital employed (controlled and associates/joint ventures)</w:t>
            </w:r>
            <w:r w:rsidRPr="00A848EE">
              <w:rPr>
                <w:rFonts w:ascii="Arial" w:hAnsi="Arial" w:cs="Arial"/>
                <w:vertAlign w:val="superscript"/>
              </w:rPr>
              <w:t>7</w:t>
            </w:r>
            <w:r w:rsidRPr="00A848EE">
              <w:rPr>
                <w:rFonts w:ascii="Arial" w:hAnsi="Arial" w:cs="Arial"/>
              </w:rPr>
              <w:tab/>
              <w:t xml:space="preserve">         </w:t>
            </w:r>
          </w:p>
        </w:tc>
        <w:tc>
          <w:tcPr>
            <w:tcW w:w="1559" w:type="dxa"/>
            <w:shd w:val="clear" w:color="auto" w:fill="F5F5F5"/>
          </w:tcPr>
          <w:p w14:paraId="4496BCD8" w14:textId="594C86B1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</w:rPr>
              <w:t>%</w:t>
            </w:r>
          </w:p>
        </w:tc>
        <w:tc>
          <w:tcPr>
            <w:tcW w:w="1134" w:type="dxa"/>
            <w:shd w:val="clear" w:color="auto" w:fill="F5F5F5"/>
          </w:tcPr>
          <w:p w14:paraId="64BB544B" w14:textId="5C04F0CD" w:rsidR="006170EF" w:rsidRPr="00A848EE" w:rsidRDefault="006170EF" w:rsidP="006170EF">
            <w:pPr>
              <w:spacing w:line="240" w:lineRule="auto"/>
              <w:ind w:firstLine="140"/>
              <w:jc w:val="center"/>
              <w:rPr>
                <w:rFonts w:ascii="Arial" w:hAnsi="Arial" w:cs="Arial"/>
                <w:b/>
              </w:rPr>
            </w:pPr>
            <w:r w:rsidRPr="00A848EE">
              <w:rPr>
                <w:rFonts w:ascii="Arial" w:hAnsi="Arial" w:cs="Arial"/>
                <w:b/>
              </w:rPr>
              <w:t>3.9</w:t>
            </w:r>
          </w:p>
        </w:tc>
        <w:tc>
          <w:tcPr>
            <w:tcW w:w="1134" w:type="dxa"/>
          </w:tcPr>
          <w:p w14:paraId="019DC02E" w14:textId="77777777" w:rsidR="006170EF" w:rsidRPr="00A848EE" w:rsidRDefault="006170EF" w:rsidP="006170EF">
            <w:pPr>
              <w:spacing w:line="240" w:lineRule="auto"/>
              <w:ind w:firstLine="155"/>
              <w:jc w:val="center"/>
              <w:rPr>
                <w:rFonts w:ascii="Arial" w:hAnsi="Arial" w:cs="Arial"/>
              </w:rPr>
            </w:pPr>
            <w:r w:rsidRPr="00A848EE">
              <w:rPr>
                <w:rFonts w:ascii="Arial" w:hAnsi="Arial" w:cs="Arial"/>
              </w:rPr>
              <w:t>3.9</w:t>
            </w:r>
          </w:p>
        </w:tc>
      </w:tr>
    </w:tbl>
    <w:tbl>
      <w:tblPr>
        <w:tblStyle w:val="PlainTable3"/>
        <w:tblW w:w="9776" w:type="dxa"/>
        <w:tblLook w:val="0600" w:firstRow="0" w:lastRow="0" w:firstColumn="0" w:lastColumn="0" w:noHBand="1" w:noVBand="1"/>
      </w:tblPr>
      <w:tblGrid>
        <w:gridCol w:w="4508"/>
        <w:gridCol w:w="5268"/>
      </w:tblGrid>
      <w:tr w:rsidR="00CA6047" w:rsidRPr="00A848EE" w14:paraId="5FF1FA45" w14:textId="77777777" w:rsidTr="00CA6047">
        <w:tc>
          <w:tcPr>
            <w:tcW w:w="4508" w:type="dxa"/>
          </w:tcPr>
          <w:p w14:paraId="1B877C44" w14:textId="77777777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Notes:</w:t>
            </w:r>
          </w:p>
          <w:p w14:paraId="37B707B5" w14:textId="580429F7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1.Including VodafoneZiggo.</w:t>
            </w:r>
          </w:p>
          <w:p w14:paraId="03AF7DC7" w14:textId="0856D15C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2. Excluding the impact of inactive data-only SIM losses in Italy during Q3 and Q4 FY20.</w:t>
            </w:r>
          </w:p>
          <w:p w14:paraId="7E78F8A8" w14:textId="05AA7CB5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3. Africa including Ghana, Egypt and Safaricom.</w:t>
            </w:r>
          </w:p>
          <w:p w14:paraId="4965B5EB" w14:textId="3C75A564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4. Organic growth.</w:t>
            </w:r>
          </w:p>
        </w:tc>
        <w:tc>
          <w:tcPr>
            <w:tcW w:w="5268" w:type="dxa"/>
          </w:tcPr>
          <w:p w14:paraId="3C922561" w14:textId="6A5E06B5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5.</w:t>
            </w:r>
            <w:r w:rsidR="00E03887" w:rsidRPr="00A848E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848EE">
              <w:rPr>
                <w:rFonts w:ascii="Arial" w:hAnsi="Arial" w:cs="Arial"/>
                <w:sz w:val="14"/>
                <w:szCs w:val="14"/>
              </w:rPr>
              <w:t>Europe &amp; Common Function operating costs.</w:t>
            </w:r>
          </w:p>
          <w:p w14:paraId="4DB0C9A9" w14:textId="34343A53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6.</w:t>
            </w:r>
            <w:r w:rsidR="00E03887" w:rsidRPr="00A848E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848EE">
              <w:rPr>
                <w:rFonts w:ascii="Arial" w:hAnsi="Arial" w:cs="Arial"/>
                <w:sz w:val="14"/>
                <w:szCs w:val="14"/>
              </w:rPr>
              <w:t>Based on Germany, Italy, UK and Spain.</w:t>
            </w:r>
          </w:p>
          <w:p w14:paraId="5E00CE2A" w14:textId="0FBF30EA" w:rsidR="00CA6047" w:rsidRPr="00A848EE" w:rsidRDefault="00CA6047" w:rsidP="00CA6047">
            <w:pPr>
              <w:rPr>
                <w:rFonts w:ascii="Arial" w:hAnsi="Arial" w:cs="Arial"/>
                <w:sz w:val="14"/>
                <w:szCs w:val="14"/>
              </w:rPr>
            </w:pPr>
            <w:r w:rsidRPr="00A848EE">
              <w:rPr>
                <w:rFonts w:ascii="Arial" w:hAnsi="Arial" w:cs="Arial"/>
                <w:sz w:val="14"/>
                <w:szCs w:val="14"/>
              </w:rPr>
              <w:t>7.</w:t>
            </w:r>
            <w:r w:rsidR="00E03887" w:rsidRPr="00A848E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848EE">
              <w:rPr>
                <w:rFonts w:ascii="Arial" w:hAnsi="Arial" w:cs="Arial"/>
                <w:sz w:val="14"/>
                <w:szCs w:val="14"/>
              </w:rPr>
              <w:t xml:space="preserve">We calculate two ROCE measures: </w:t>
            </w:r>
            <w:proofErr w:type="spellStart"/>
            <w:r w:rsidRPr="00A848EE">
              <w:rPr>
                <w:rFonts w:ascii="Arial" w:hAnsi="Arial" w:cs="Arial"/>
                <w:sz w:val="14"/>
                <w:szCs w:val="14"/>
              </w:rPr>
              <w:t>i</w:t>
            </w:r>
            <w:proofErr w:type="spellEnd"/>
            <w:r w:rsidRPr="00A848EE">
              <w:rPr>
                <w:rFonts w:ascii="Arial" w:hAnsi="Arial" w:cs="Arial"/>
                <w:sz w:val="14"/>
                <w:szCs w:val="14"/>
              </w:rPr>
              <w:t xml:space="preserve">) Pre-tax ROCE for controlled operations only, and ii) Post-tax ROCE which also includes our share of adjusted results in </w:t>
            </w:r>
            <w:r w:rsidR="00E03887" w:rsidRPr="00A848EE">
              <w:rPr>
                <w:rFonts w:ascii="Arial" w:hAnsi="Arial" w:cs="Arial"/>
                <w:sz w:val="14"/>
                <w:szCs w:val="14"/>
              </w:rPr>
              <w:t>equity-accounted</w:t>
            </w:r>
            <w:r w:rsidRPr="00A848EE">
              <w:rPr>
                <w:rFonts w:ascii="Arial" w:hAnsi="Arial" w:cs="Arial"/>
                <w:sz w:val="14"/>
                <w:szCs w:val="14"/>
              </w:rPr>
              <w:t xml:space="preserve"> associates and joint ventures. See pages 223-224 for more information</w:t>
            </w:r>
          </w:p>
        </w:tc>
      </w:tr>
    </w:tbl>
    <w:p w14:paraId="4AD53866" w14:textId="2B90334C" w:rsidR="00CA6047" w:rsidRPr="00115924" w:rsidRDefault="00115924" w:rsidP="00115924">
      <w:pPr>
        <w:spacing w:before="240"/>
        <w:rPr>
          <w:rFonts w:ascii="Arial" w:hAnsi="Arial" w:cs="Arial"/>
          <w:i/>
          <w:iCs/>
        </w:rPr>
      </w:pPr>
      <w:r w:rsidRPr="00115924">
        <w:rPr>
          <w:rFonts w:ascii="Arial" w:hAnsi="Arial" w:cs="Arial"/>
          <w:i/>
          <w:iCs/>
        </w:rPr>
        <w:t>Table 1</w:t>
      </w:r>
    </w:p>
    <w:p w14:paraId="3C3BE13E" w14:textId="77777777" w:rsidR="00B2346B" w:rsidRPr="00A848EE" w:rsidRDefault="00B2346B" w:rsidP="00B2346B">
      <w:pPr>
        <w:rPr>
          <w:rFonts w:ascii="Arial" w:hAnsi="Arial" w:cs="Arial"/>
        </w:rPr>
      </w:pPr>
      <w:r w:rsidRPr="00A848EE">
        <w:rPr>
          <w:rFonts w:ascii="Arial" w:hAnsi="Arial" w:cs="Arial"/>
        </w:rPr>
        <w:lastRenderedPageBreak/>
        <w:t>“The new generation connectivity and digital services provider for Europe &amp; Africa, enabling an inclusive &amp; sustainable digital society” [1]</w:t>
      </w:r>
    </w:p>
    <w:p w14:paraId="5E168EA4" w14:textId="088D4CA4" w:rsidR="007853C2" w:rsidRPr="00A848EE" w:rsidRDefault="001B3060">
      <w:pPr>
        <w:rPr>
          <w:rFonts w:ascii="Arial" w:hAnsi="Arial" w:cs="Arial"/>
        </w:rPr>
      </w:pPr>
      <w:r w:rsidRPr="00A848EE">
        <w:rPr>
          <w:rFonts w:ascii="Arial" w:hAnsi="Arial" w:cs="Arial"/>
        </w:rPr>
        <w:t xml:space="preserve">The next phase of the strategic plan </w:t>
      </w:r>
      <w:r w:rsidR="00386234" w:rsidRPr="00A848EE">
        <w:rPr>
          <w:rFonts w:ascii="Arial" w:hAnsi="Arial" w:cs="Arial"/>
        </w:rPr>
        <w:t>focuse</w:t>
      </w:r>
      <w:r w:rsidR="0012236E" w:rsidRPr="00A848EE">
        <w:rPr>
          <w:rFonts w:ascii="Arial" w:hAnsi="Arial" w:cs="Arial"/>
        </w:rPr>
        <w:t>s</w:t>
      </w:r>
      <w:r w:rsidR="00386234" w:rsidRPr="00A848EE">
        <w:rPr>
          <w:rFonts w:ascii="Arial" w:hAnsi="Arial" w:cs="Arial"/>
        </w:rPr>
        <w:t xml:space="preserve"> on three enabling strategies, three customer commitments </w:t>
      </w:r>
      <w:r w:rsidR="004761BD" w:rsidRPr="00A848EE">
        <w:rPr>
          <w:rFonts w:ascii="Arial" w:hAnsi="Arial" w:cs="Arial"/>
        </w:rPr>
        <w:t xml:space="preserve">over three customer market segments: Europa, </w:t>
      </w:r>
      <w:r w:rsidR="00D11A30" w:rsidRPr="00A848EE">
        <w:rPr>
          <w:rFonts w:ascii="Arial" w:hAnsi="Arial" w:cs="Arial"/>
        </w:rPr>
        <w:t>Africa,</w:t>
      </w:r>
      <w:r w:rsidR="004761BD" w:rsidRPr="00A848EE">
        <w:rPr>
          <w:rFonts w:ascii="Arial" w:hAnsi="Arial" w:cs="Arial"/>
        </w:rPr>
        <w:t xml:space="preserve"> and Vodafone Business. </w:t>
      </w:r>
      <w:r w:rsidR="00D11A30" w:rsidRPr="00A848EE">
        <w:rPr>
          <w:rFonts w:ascii="Arial" w:hAnsi="Arial" w:cs="Arial"/>
        </w:rPr>
        <w:t xml:space="preserve">The combined strategy in the centre of the plan </w:t>
      </w:r>
      <w:r w:rsidR="007F493A" w:rsidRPr="00A848EE">
        <w:rPr>
          <w:rFonts w:ascii="Arial" w:hAnsi="Arial" w:cs="Arial"/>
        </w:rPr>
        <w:t>pressing forward the</w:t>
      </w:r>
      <w:r w:rsidR="00493161" w:rsidRPr="00A848EE">
        <w:rPr>
          <w:rFonts w:ascii="Arial" w:hAnsi="Arial" w:cs="Arial"/>
        </w:rPr>
        <w:t xml:space="preserve"> company revenues growing, margins expanding and improving cash conversions. </w:t>
      </w:r>
      <w:r w:rsidR="007853C2" w:rsidRPr="00A848EE">
        <w:rPr>
          <w:rFonts w:ascii="Arial" w:hAnsi="Arial" w:cs="Arial"/>
        </w:rPr>
        <w:t>Execution of the plan will create a sustainable value for the company stakeholders and returns above the average capital costs.</w:t>
      </w:r>
    </w:p>
    <w:p w14:paraId="3E833FD6" w14:textId="550FEC7A" w:rsidR="005F6F1C" w:rsidRPr="00A848EE" w:rsidRDefault="005F6F1C">
      <w:pPr>
        <w:rPr>
          <w:rFonts w:ascii="Arial" w:hAnsi="Arial" w:cs="Arial"/>
          <w:b/>
          <w:bCs/>
          <w:sz w:val="28"/>
          <w:szCs w:val="28"/>
        </w:rPr>
      </w:pPr>
      <w:r w:rsidRPr="00A848EE">
        <w:rPr>
          <w:rFonts w:ascii="Arial" w:hAnsi="Arial" w:cs="Arial"/>
          <w:b/>
          <w:bCs/>
          <w:sz w:val="28"/>
          <w:szCs w:val="28"/>
        </w:rPr>
        <w:t>The enabling strategies</w:t>
      </w:r>
    </w:p>
    <w:p w14:paraId="5EEFD46B" w14:textId="7AE4E0BF" w:rsidR="005F6F1C" w:rsidRPr="00A848EE" w:rsidRDefault="005F6F1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Simplified &amp; most efficient operator</w:t>
      </w:r>
    </w:p>
    <w:p w14:paraId="3E76B460" w14:textId="77777777" w:rsidR="00C61FCD" w:rsidRPr="00A848EE" w:rsidRDefault="00D4080A" w:rsidP="00FE3B4E">
      <w:pPr>
        <w:ind w:left="1440"/>
        <w:rPr>
          <w:rFonts w:ascii="Arial" w:hAnsi="Arial" w:cs="Arial"/>
        </w:rPr>
      </w:pPr>
      <w:r w:rsidRPr="00A848EE">
        <w:rPr>
          <w:rFonts w:ascii="Arial" w:hAnsi="Arial" w:cs="Arial"/>
        </w:rPr>
        <w:t>“Delivering further efficiencies through digital transformation, standardisation of products and procedures, and automation of processes at scale.” [1]</w:t>
      </w:r>
    </w:p>
    <w:p w14:paraId="7E929842" w14:textId="77777777" w:rsidR="00A2265C" w:rsidRPr="00A848EE" w:rsidRDefault="00A2265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Social contract shaping digital society</w:t>
      </w:r>
    </w:p>
    <w:p w14:paraId="58E82279" w14:textId="77777777" w:rsidR="00A2265C" w:rsidRPr="00A848EE" w:rsidRDefault="00A2265C" w:rsidP="00FE3B4E">
      <w:pPr>
        <w:ind w:left="1287"/>
        <w:rPr>
          <w:rFonts w:ascii="Arial" w:hAnsi="Arial" w:cs="Arial"/>
        </w:rPr>
      </w:pPr>
      <w:r w:rsidRPr="00A848EE">
        <w:rPr>
          <w:rFonts w:ascii="Arial" w:hAnsi="Arial" w:cs="Arial"/>
        </w:rPr>
        <w:t xml:space="preserve">Influencing policy and regulation to shape a </w:t>
      </w:r>
      <w:proofErr w:type="gramStart"/>
      <w:r w:rsidRPr="00A848EE">
        <w:rPr>
          <w:rFonts w:ascii="Arial" w:hAnsi="Arial" w:cs="Arial"/>
        </w:rPr>
        <w:t>more healthy</w:t>
      </w:r>
      <w:proofErr w:type="gramEnd"/>
      <w:r w:rsidRPr="00A848EE">
        <w:rPr>
          <w:rFonts w:ascii="Arial" w:hAnsi="Arial" w:cs="Arial"/>
        </w:rPr>
        <w:t xml:space="preserve"> industry structure, and build a resilient, inclusive and sustainable digital society.</w:t>
      </w:r>
    </w:p>
    <w:p w14:paraId="1C5041AE" w14:textId="77777777" w:rsidR="00A2265C" w:rsidRPr="00A848EE" w:rsidRDefault="00A2265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Leading gigabit networks</w:t>
      </w:r>
    </w:p>
    <w:p w14:paraId="50DAD65F" w14:textId="0E379F87" w:rsidR="00A2265C" w:rsidRPr="00A848EE" w:rsidRDefault="00A2265C" w:rsidP="00FE3B4E">
      <w:pPr>
        <w:ind w:left="1287"/>
        <w:rPr>
          <w:rFonts w:ascii="Arial" w:hAnsi="Arial" w:cs="Arial"/>
        </w:rPr>
      </w:pPr>
      <w:r w:rsidRPr="00A848EE">
        <w:rPr>
          <w:rFonts w:ascii="Arial" w:hAnsi="Arial" w:cs="Arial"/>
        </w:rPr>
        <w:t>Maintaining our leading gigabit networks as we provide our customers with the best connectivity products and ‘best on Vodafone’ user experience.</w:t>
      </w:r>
    </w:p>
    <w:p w14:paraId="06EFB57E" w14:textId="4193B212" w:rsidR="00FE3B4E" w:rsidRPr="00A848EE" w:rsidRDefault="00FE3B4E" w:rsidP="00FE3B4E">
      <w:pPr>
        <w:rPr>
          <w:rFonts w:ascii="Arial" w:hAnsi="Arial" w:cs="Arial"/>
          <w:b/>
          <w:bCs/>
          <w:sz w:val="28"/>
          <w:szCs w:val="28"/>
        </w:rPr>
      </w:pPr>
      <w:r w:rsidRPr="00A848EE">
        <w:rPr>
          <w:rFonts w:ascii="Arial" w:hAnsi="Arial" w:cs="Arial"/>
          <w:b/>
          <w:bCs/>
          <w:sz w:val="28"/>
          <w:szCs w:val="28"/>
        </w:rPr>
        <w:t>Customer commitments</w:t>
      </w:r>
    </w:p>
    <w:p w14:paraId="48F29D23" w14:textId="04F2F390" w:rsidR="00A2265C" w:rsidRPr="00A848EE" w:rsidRDefault="00A2265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Best connectivity products &amp; services</w:t>
      </w:r>
    </w:p>
    <w:p w14:paraId="1E831A10" w14:textId="77777777" w:rsidR="00A2265C" w:rsidRPr="00A848EE" w:rsidRDefault="00A2265C" w:rsidP="00FE3B4E">
      <w:pPr>
        <w:ind w:left="1440"/>
        <w:rPr>
          <w:rFonts w:ascii="Arial" w:hAnsi="Arial" w:cs="Arial"/>
        </w:rPr>
      </w:pPr>
      <w:r w:rsidRPr="00A848EE">
        <w:rPr>
          <w:rFonts w:ascii="Arial" w:hAnsi="Arial" w:cs="Arial"/>
        </w:rPr>
        <w:t>Grow revenue through providing the best core connectivity products and services in each of our markets for both consumers and businesses.</w:t>
      </w:r>
    </w:p>
    <w:p w14:paraId="56005E4C" w14:textId="77777777" w:rsidR="00A2265C" w:rsidRPr="00A848EE" w:rsidRDefault="00A2265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Leading innovation in digital services</w:t>
      </w:r>
    </w:p>
    <w:p w14:paraId="672E7F18" w14:textId="77777777" w:rsidR="00A2265C" w:rsidRPr="00A848EE" w:rsidRDefault="00A2265C" w:rsidP="00FE3B4E">
      <w:pPr>
        <w:ind w:left="1440"/>
        <w:rPr>
          <w:rFonts w:ascii="Arial" w:hAnsi="Arial" w:cs="Arial"/>
        </w:rPr>
      </w:pPr>
      <w:r w:rsidRPr="00A848EE">
        <w:rPr>
          <w:rFonts w:ascii="Arial" w:hAnsi="Arial" w:cs="Arial"/>
        </w:rPr>
        <w:t>Leveraging our unique platforms and partnering with leading technology firms to provide customers with a ’best on Vodafone’ user experience.</w:t>
      </w:r>
    </w:p>
    <w:p w14:paraId="7DF82AD1" w14:textId="77777777" w:rsidR="00A2265C" w:rsidRPr="00A848EE" w:rsidRDefault="00A2265C" w:rsidP="00FE3B4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4"/>
          <w:szCs w:val="24"/>
        </w:rPr>
        <w:t>Outstanding digital experiences</w:t>
      </w:r>
    </w:p>
    <w:p w14:paraId="6CCA2570" w14:textId="47ABDEEF" w:rsidR="00B6457B" w:rsidRPr="00A848EE" w:rsidRDefault="00A2265C" w:rsidP="00FE3B4E">
      <w:pPr>
        <w:ind w:left="1440"/>
        <w:rPr>
          <w:rFonts w:ascii="Arial" w:hAnsi="Arial" w:cs="Arial"/>
        </w:rPr>
      </w:pPr>
      <w:r w:rsidRPr="00A848EE">
        <w:rPr>
          <w:rFonts w:ascii="Arial" w:hAnsi="Arial" w:cs="Arial"/>
        </w:rPr>
        <w:t>Using our leading digital architecture to provide a seamless customer experience across all channels – app, online, retail and physical delivery at home.</w:t>
      </w:r>
    </w:p>
    <w:p w14:paraId="27944B7F" w14:textId="77777777" w:rsidR="00C13D88" w:rsidRPr="00A848EE" w:rsidRDefault="00C13D88" w:rsidP="00FE3B4E">
      <w:pPr>
        <w:ind w:left="1440"/>
        <w:rPr>
          <w:rFonts w:ascii="Arial" w:hAnsi="Arial" w:cs="Arial"/>
        </w:rPr>
      </w:pPr>
    </w:p>
    <w:p w14:paraId="4887BA66" w14:textId="64C74431" w:rsidR="00FE3B4E" w:rsidRPr="00A848EE" w:rsidRDefault="00FE3B4E" w:rsidP="00FE3B4E">
      <w:pPr>
        <w:rPr>
          <w:rFonts w:ascii="Arial" w:hAnsi="Arial" w:cs="Arial"/>
          <w:b/>
          <w:bCs/>
          <w:sz w:val="24"/>
          <w:szCs w:val="24"/>
        </w:rPr>
      </w:pPr>
      <w:r w:rsidRPr="00A848EE">
        <w:rPr>
          <w:rFonts w:ascii="Arial" w:hAnsi="Arial" w:cs="Arial"/>
          <w:b/>
          <w:bCs/>
          <w:sz w:val="28"/>
          <w:szCs w:val="28"/>
        </w:rPr>
        <w:t>Simplified &amp; most efficient operator</w:t>
      </w:r>
      <w:r w:rsidR="000029E1" w:rsidRPr="00A848EE">
        <w:rPr>
          <w:rFonts w:ascii="Arial" w:hAnsi="Arial" w:cs="Arial"/>
          <w:b/>
          <w:bCs/>
          <w:sz w:val="28"/>
          <w:szCs w:val="28"/>
        </w:rPr>
        <w:t xml:space="preserve"> detailed overview</w:t>
      </w:r>
    </w:p>
    <w:p w14:paraId="6B01EF65" w14:textId="1518EF2A" w:rsidR="000029E1" w:rsidRPr="00A848EE" w:rsidRDefault="00FE3B4E" w:rsidP="003E3473">
      <w:pPr>
        <w:rPr>
          <w:rFonts w:ascii="Arial" w:hAnsi="Arial" w:cs="Arial"/>
        </w:rPr>
      </w:pPr>
      <w:r w:rsidRPr="00A848EE">
        <w:rPr>
          <w:rFonts w:ascii="Arial" w:hAnsi="Arial" w:cs="Arial"/>
        </w:rPr>
        <w:t>Vodafone has implemented the strategy with the following key concepts</w:t>
      </w:r>
      <w:r w:rsidR="003E3473" w:rsidRPr="00A848EE">
        <w:rPr>
          <w:rFonts w:ascii="Arial" w:hAnsi="Arial" w:cs="Arial"/>
        </w:rPr>
        <w:t>:</w:t>
      </w:r>
    </w:p>
    <w:p w14:paraId="575271AD" w14:textId="789BE12A" w:rsidR="003E3473" w:rsidRPr="00A848EE" w:rsidRDefault="003E3473" w:rsidP="003E3473">
      <w:pPr>
        <w:rPr>
          <w:rFonts w:ascii="Arial" w:hAnsi="Arial" w:cs="Arial"/>
          <w:b/>
          <w:bCs/>
        </w:rPr>
      </w:pPr>
      <w:r w:rsidRPr="00A848EE">
        <w:rPr>
          <w:rFonts w:ascii="Arial" w:hAnsi="Arial" w:cs="Arial"/>
          <w:b/>
          <w:bCs/>
        </w:rPr>
        <w:t>Connectivity</w:t>
      </w:r>
    </w:p>
    <w:p w14:paraId="79C44BF9" w14:textId="77777777" w:rsidR="00997F1E" w:rsidRPr="00A848EE" w:rsidRDefault="00B93B5E" w:rsidP="003E3473">
      <w:pPr>
        <w:rPr>
          <w:rFonts w:ascii="Arial" w:hAnsi="Arial" w:cs="Arial"/>
        </w:rPr>
      </w:pPr>
      <w:r w:rsidRPr="00A848EE">
        <w:rPr>
          <w:rFonts w:ascii="Arial" w:hAnsi="Arial" w:cs="Arial"/>
        </w:rPr>
        <w:t xml:space="preserve">Developing and improving the repeatable processes of sales activities, customer support, network operations and deployment, procurement and billing and transaction processing gave the company the opportunity </w:t>
      </w:r>
      <w:r w:rsidR="00997F1E" w:rsidRPr="00A848EE">
        <w:rPr>
          <w:rFonts w:ascii="Arial" w:hAnsi="Arial" w:cs="Arial"/>
        </w:rPr>
        <w:t xml:space="preserve">to relocate operations to lower-cost centres by standardising processes across the market and applying automation at scale. </w:t>
      </w:r>
    </w:p>
    <w:p w14:paraId="28E79FB8" w14:textId="0DBAA688" w:rsidR="002A140A" w:rsidRPr="00A848EE" w:rsidRDefault="006C461C" w:rsidP="003E3473">
      <w:pPr>
        <w:rPr>
          <w:rFonts w:ascii="Arial" w:hAnsi="Arial" w:cs="Arial"/>
        </w:rPr>
      </w:pPr>
      <w:r w:rsidRPr="00A848EE">
        <w:rPr>
          <w:rFonts w:ascii="Arial" w:hAnsi="Arial" w:cs="Arial"/>
        </w:rPr>
        <w:lastRenderedPageBreak/>
        <w:t>In the</w:t>
      </w:r>
      <w:r w:rsidR="00997F1E" w:rsidRPr="00A848EE">
        <w:rPr>
          <w:rFonts w:ascii="Arial" w:hAnsi="Arial" w:cs="Arial"/>
        </w:rPr>
        <w:t xml:space="preserve"> next phase of the strategy</w:t>
      </w:r>
      <w:r w:rsidRPr="00A848EE">
        <w:rPr>
          <w:rFonts w:ascii="Arial" w:hAnsi="Arial" w:cs="Arial"/>
        </w:rPr>
        <w:t>,</w:t>
      </w:r>
      <w:r w:rsidR="00997F1E" w:rsidRPr="00A848EE">
        <w:rPr>
          <w:rFonts w:ascii="Arial" w:hAnsi="Arial" w:cs="Arial"/>
        </w:rPr>
        <w:t xml:space="preserve"> two operational models will be signi</w:t>
      </w:r>
      <w:r w:rsidRPr="00A848EE">
        <w:rPr>
          <w:rFonts w:ascii="Arial" w:hAnsi="Arial" w:cs="Arial"/>
        </w:rPr>
        <w:t xml:space="preserve">ficantly evaluated. Firstly, the integration of European network and digital teams and secondly product development and customer care within the commercial market. </w:t>
      </w:r>
      <w:r w:rsidR="002A140A" w:rsidRPr="00A848EE">
        <w:rPr>
          <w:rFonts w:ascii="Arial" w:hAnsi="Arial" w:cs="Arial"/>
        </w:rPr>
        <w:t>The company predicts a 20 per cent reduction of operational expenses by the implementation of these two key components.</w:t>
      </w:r>
    </w:p>
    <w:p w14:paraId="372029A1" w14:textId="0E817FCD" w:rsidR="002A140A" w:rsidRPr="00A848EE" w:rsidRDefault="00F7550E" w:rsidP="003E3473">
      <w:pPr>
        <w:rPr>
          <w:rFonts w:ascii="Arial" w:hAnsi="Arial" w:cs="Arial"/>
          <w:b/>
          <w:bCs/>
        </w:rPr>
      </w:pPr>
      <w:r w:rsidRPr="00A848EE">
        <w:rPr>
          <w:rFonts w:ascii="Arial" w:hAnsi="Arial" w:cs="Arial"/>
          <w:b/>
          <w:bCs/>
        </w:rPr>
        <w:t>Integration network &amp; digital teams</w:t>
      </w:r>
    </w:p>
    <w:p w14:paraId="19109FE3" w14:textId="64CD2270" w:rsidR="00F7550E" w:rsidRPr="00A848EE" w:rsidRDefault="00F7550E" w:rsidP="003E3473">
      <w:pPr>
        <w:rPr>
          <w:rFonts w:ascii="Arial" w:hAnsi="Arial" w:cs="Arial"/>
        </w:rPr>
      </w:pPr>
      <w:r w:rsidRPr="00A848EE">
        <w:rPr>
          <w:rFonts w:ascii="Arial" w:hAnsi="Arial" w:cs="Arial"/>
        </w:rPr>
        <w:t xml:space="preserve">The integration of the European network and internal digital teams will lead to an increase </w:t>
      </w:r>
      <w:r w:rsidR="00E7518B" w:rsidRPr="00A848EE">
        <w:rPr>
          <w:rFonts w:ascii="Arial" w:hAnsi="Arial" w:cs="Arial"/>
        </w:rPr>
        <w:t>in</w:t>
      </w:r>
      <w:r w:rsidRPr="00A848EE">
        <w:rPr>
          <w:rFonts w:ascii="Arial" w:hAnsi="Arial" w:cs="Arial"/>
        </w:rPr>
        <w:t xml:space="preserve"> speed of execution, IT capabilities, standardisations of development environments and key processes </w:t>
      </w:r>
      <w:r w:rsidR="00E7518B" w:rsidRPr="00A848EE">
        <w:rPr>
          <w:rFonts w:ascii="Arial" w:hAnsi="Arial" w:cs="Arial"/>
        </w:rPr>
        <w:t xml:space="preserve">and the leverage to use the _VOIS shared service environment among the digital teams. </w:t>
      </w:r>
      <w:r w:rsidR="00B22936" w:rsidRPr="00A848EE">
        <w:rPr>
          <w:rFonts w:ascii="Arial" w:hAnsi="Arial" w:cs="Arial"/>
        </w:rPr>
        <w:t>With this new model of operational processing, the digital teams are enabled to redefine the company technology architecture following the “Telco as a Service” (</w:t>
      </w:r>
      <w:proofErr w:type="spellStart"/>
      <w:r w:rsidR="00B22936" w:rsidRPr="00A848EE">
        <w:rPr>
          <w:rFonts w:ascii="Arial" w:hAnsi="Arial" w:cs="Arial"/>
        </w:rPr>
        <w:t>TaaS</w:t>
      </w:r>
      <w:proofErr w:type="spellEnd"/>
      <w:r w:rsidR="00B22936" w:rsidRPr="00A848EE">
        <w:rPr>
          <w:rFonts w:ascii="Arial" w:hAnsi="Arial" w:cs="Arial"/>
        </w:rPr>
        <w:t xml:space="preserve">) model. The </w:t>
      </w:r>
      <w:proofErr w:type="spellStart"/>
      <w:r w:rsidR="00B22936" w:rsidRPr="00A848EE">
        <w:rPr>
          <w:rFonts w:ascii="Arial" w:hAnsi="Arial" w:cs="Arial"/>
        </w:rPr>
        <w:t>TaaS</w:t>
      </w:r>
      <w:proofErr w:type="spellEnd"/>
      <w:r w:rsidR="00B22936" w:rsidRPr="00A848EE">
        <w:rPr>
          <w:rFonts w:ascii="Arial" w:hAnsi="Arial" w:cs="Arial"/>
        </w:rPr>
        <w:t xml:space="preserve"> model is based on two existing layers of inter-connected digital technologies. </w:t>
      </w:r>
    </w:p>
    <w:p w14:paraId="2CAF212B" w14:textId="295F2549" w:rsidR="00B22936" w:rsidRPr="00A848EE" w:rsidRDefault="0029193B" w:rsidP="00844A9E">
      <w:pPr>
        <w:rPr>
          <w:rFonts w:ascii="Arial" w:hAnsi="Arial" w:cs="Arial"/>
        </w:rPr>
      </w:pPr>
      <w:r w:rsidRPr="00A848EE">
        <w:rPr>
          <w:rFonts w:ascii="Arial" w:hAnsi="Arial" w:cs="Arial"/>
        </w:rPr>
        <w:t>The company has created a new standardised suit called “</w:t>
      </w:r>
      <w:proofErr w:type="spellStart"/>
      <w:r w:rsidRPr="00A848EE">
        <w:rPr>
          <w:rFonts w:ascii="Arial" w:hAnsi="Arial" w:cs="Arial"/>
        </w:rPr>
        <w:t>OnePlatform</w:t>
      </w:r>
      <w:proofErr w:type="spellEnd"/>
      <w:r w:rsidRPr="00A848EE">
        <w:rPr>
          <w:rFonts w:ascii="Arial" w:hAnsi="Arial" w:cs="Arial"/>
        </w:rPr>
        <w:t xml:space="preserve">”. </w:t>
      </w:r>
      <w:proofErr w:type="spellStart"/>
      <w:r w:rsidRPr="00A848EE">
        <w:rPr>
          <w:rFonts w:ascii="Arial" w:hAnsi="Arial" w:cs="Arial"/>
        </w:rPr>
        <w:t>OnePlatform</w:t>
      </w:r>
      <w:proofErr w:type="spellEnd"/>
      <w:r w:rsidRPr="00A848EE">
        <w:rPr>
          <w:rFonts w:ascii="Arial" w:hAnsi="Arial" w:cs="Arial"/>
        </w:rPr>
        <w:t xml:space="preserve"> </w:t>
      </w:r>
      <w:r w:rsidR="00844A9E" w:rsidRPr="00A848EE">
        <w:rPr>
          <w:rFonts w:ascii="Arial" w:hAnsi="Arial" w:cs="Arial"/>
        </w:rPr>
        <w:t xml:space="preserve">is powered by Vodafone Digital </w:t>
      </w:r>
      <w:proofErr w:type="spellStart"/>
      <w:r w:rsidR="00844A9E" w:rsidRPr="00A848EE">
        <w:rPr>
          <w:rFonts w:ascii="Arial" w:hAnsi="Arial" w:cs="Arial"/>
        </w:rPr>
        <w:t>eXperience</w:t>
      </w:r>
      <w:proofErr w:type="spellEnd"/>
      <w:r w:rsidR="00844A9E" w:rsidRPr="00A848EE">
        <w:rPr>
          <w:rFonts w:ascii="Arial" w:hAnsi="Arial" w:cs="Arial"/>
        </w:rPr>
        <w:t xml:space="preserve"> </w:t>
      </w:r>
      <w:proofErr w:type="gramStart"/>
      <w:r w:rsidR="00844A9E" w:rsidRPr="00A848EE">
        <w:rPr>
          <w:rFonts w:ascii="Arial" w:hAnsi="Arial" w:cs="Arial"/>
        </w:rPr>
        <w:t>Layer(</w:t>
      </w:r>
      <w:proofErr w:type="gramEnd"/>
      <w:r w:rsidR="00844A9E" w:rsidRPr="00A848EE">
        <w:rPr>
          <w:rFonts w:ascii="Arial" w:hAnsi="Arial" w:cs="Arial"/>
        </w:rPr>
        <w:t xml:space="preserve">DXL) which is an abstract layer into the IT architecture of the company. This layer sets the foundation framework which separates </w:t>
      </w:r>
      <w:r w:rsidR="00A514B6" w:rsidRPr="00A848EE">
        <w:rPr>
          <w:rFonts w:ascii="Arial" w:hAnsi="Arial" w:cs="Arial"/>
        </w:rPr>
        <w:t>customer-facing</w:t>
      </w:r>
      <w:r w:rsidR="00844A9E" w:rsidRPr="00A848EE">
        <w:rPr>
          <w:rFonts w:ascii="Arial" w:hAnsi="Arial" w:cs="Arial"/>
        </w:rPr>
        <w:t xml:space="preserve"> </w:t>
      </w:r>
      <w:r w:rsidR="00A514B6" w:rsidRPr="00A848EE">
        <w:rPr>
          <w:rFonts w:ascii="Arial" w:hAnsi="Arial" w:cs="Arial"/>
        </w:rPr>
        <w:t>microservices,</w:t>
      </w:r>
      <w:r w:rsidR="00844A9E" w:rsidRPr="00A848EE">
        <w:rPr>
          <w:rFonts w:ascii="Arial" w:hAnsi="Arial" w:cs="Arial"/>
        </w:rPr>
        <w:t xml:space="preserve"> requiring frequent and rapid adjustment from back-end systems such as billing and CRM</w:t>
      </w:r>
      <w:r w:rsidR="00A514B6" w:rsidRPr="00A848EE">
        <w:rPr>
          <w:rFonts w:ascii="Arial" w:hAnsi="Arial" w:cs="Arial"/>
        </w:rPr>
        <w:t>, to standardise and improve customer omnichannel processing.</w:t>
      </w:r>
    </w:p>
    <w:p w14:paraId="0F1A1055" w14:textId="33AA20FF" w:rsidR="003E3473" w:rsidRPr="00A848EE" w:rsidRDefault="006C461C" w:rsidP="003E3473">
      <w:pPr>
        <w:rPr>
          <w:rFonts w:ascii="Arial" w:hAnsi="Arial" w:cs="Arial"/>
        </w:rPr>
      </w:pPr>
      <w:r w:rsidRPr="00A848EE">
        <w:rPr>
          <w:rFonts w:ascii="Arial" w:hAnsi="Arial" w:cs="Arial"/>
        </w:rPr>
        <w:t xml:space="preserve"> </w:t>
      </w:r>
      <w:r w:rsidR="00A514B6" w:rsidRPr="00A848EE">
        <w:rPr>
          <w:rFonts w:ascii="Arial" w:hAnsi="Arial" w:cs="Arial"/>
        </w:rPr>
        <w:t xml:space="preserve">By integrating more </w:t>
      </w:r>
      <w:r w:rsidR="00AD619A" w:rsidRPr="00A848EE">
        <w:rPr>
          <w:rFonts w:ascii="Arial" w:hAnsi="Arial" w:cs="Arial"/>
        </w:rPr>
        <w:t>than</w:t>
      </w:r>
      <w:r w:rsidR="00A514B6" w:rsidRPr="00A848EE">
        <w:rPr>
          <w:rFonts w:ascii="Arial" w:hAnsi="Arial" w:cs="Arial"/>
        </w:rPr>
        <w:t xml:space="preserve"> 50 per cent of core network functions in the cloud the company now supports </w:t>
      </w:r>
      <w:r w:rsidR="00AD619A" w:rsidRPr="00A848EE">
        <w:rPr>
          <w:rFonts w:ascii="Arial" w:hAnsi="Arial" w:cs="Arial"/>
        </w:rPr>
        <w:t xml:space="preserve">voice and data core functions on over 1300 virtual networks. Combining all European Vodafone networks </w:t>
      </w:r>
      <w:r w:rsidR="0049439E" w:rsidRPr="00A848EE">
        <w:rPr>
          <w:rFonts w:ascii="Arial" w:hAnsi="Arial" w:cs="Arial"/>
        </w:rPr>
        <w:t>into</w:t>
      </w:r>
      <w:r w:rsidR="00AD619A" w:rsidRPr="00A848EE">
        <w:rPr>
          <w:rFonts w:ascii="Arial" w:hAnsi="Arial" w:cs="Arial"/>
        </w:rPr>
        <w:t xml:space="preserve"> one digital architecture enables the design building, testing and deployment to be processed 40% faster at 50% lower cost. </w:t>
      </w:r>
      <w:r w:rsidR="00997F1E" w:rsidRPr="00A848EE">
        <w:rPr>
          <w:rFonts w:ascii="Arial" w:hAnsi="Arial" w:cs="Arial"/>
        </w:rPr>
        <w:t xml:space="preserve"> </w:t>
      </w:r>
    </w:p>
    <w:p w14:paraId="20C0B02E" w14:textId="77777777" w:rsidR="00F744F0" w:rsidRPr="00A848EE" w:rsidRDefault="00F744F0" w:rsidP="003E3473">
      <w:pPr>
        <w:rPr>
          <w:rFonts w:ascii="Arial" w:hAnsi="Arial" w:cs="Arial"/>
        </w:rPr>
      </w:pPr>
    </w:p>
    <w:tbl>
      <w:tblPr>
        <w:tblW w:w="90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1"/>
        <w:gridCol w:w="2152"/>
        <w:gridCol w:w="1447"/>
        <w:gridCol w:w="1087"/>
      </w:tblGrid>
      <w:tr w:rsidR="00D97D5E" w:rsidRPr="00D97D5E" w14:paraId="44E3319C" w14:textId="77777777" w:rsidTr="006170EF">
        <w:trPr>
          <w:trHeight w:val="294"/>
        </w:trPr>
        <w:tc>
          <w:tcPr>
            <w:tcW w:w="4391" w:type="dxa"/>
          </w:tcPr>
          <w:p w14:paraId="503AE624" w14:textId="77777777" w:rsidR="00D97D5E" w:rsidRPr="00D97D5E" w:rsidRDefault="00D97D5E" w:rsidP="00B9129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97D5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Customer commitments</w:t>
            </w:r>
          </w:p>
        </w:tc>
        <w:tc>
          <w:tcPr>
            <w:tcW w:w="2152" w:type="dxa"/>
          </w:tcPr>
          <w:p w14:paraId="7E9BC618" w14:textId="77777777" w:rsidR="00D97D5E" w:rsidRPr="00D97D5E" w:rsidRDefault="00D97D5E" w:rsidP="00B9129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97D5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Units</w:t>
            </w:r>
          </w:p>
        </w:tc>
        <w:tc>
          <w:tcPr>
            <w:tcW w:w="1447" w:type="dxa"/>
            <w:shd w:val="clear" w:color="auto" w:fill="F1F1F1"/>
          </w:tcPr>
          <w:p w14:paraId="390B90D0" w14:textId="77777777" w:rsidR="00D97D5E" w:rsidRPr="00D97D5E" w:rsidRDefault="00D97D5E" w:rsidP="00B9129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97D5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Q3 FY22</w:t>
            </w:r>
          </w:p>
        </w:tc>
        <w:tc>
          <w:tcPr>
            <w:tcW w:w="1087" w:type="dxa"/>
          </w:tcPr>
          <w:p w14:paraId="0BBF4C6A" w14:textId="77777777" w:rsidR="00D97D5E" w:rsidRPr="00D97D5E" w:rsidRDefault="00D97D5E" w:rsidP="00B9129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97D5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Q3 FY21</w:t>
            </w:r>
          </w:p>
        </w:tc>
      </w:tr>
      <w:tr w:rsidR="00D97D5E" w:rsidRPr="00D97D5E" w14:paraId="07AEFCC6" w14:textId="77777777" w:rsidTr="006170EF">
        <w:trPr>
          <w:trHeight w:val="234"/>
        </w:trPr>
        <w:tc>
          <w:tcPr>
            <w:tcW w:w="4391" w:type="dxa"/>
          </w:tcPr>
          <w:p w14:paraId="5AF302DD" w14:textId="77777777" w:rsidR="00D97D5E" w:rsidRPr="00D97D5E" w:rsidRDefault="00D97D5E" w:rsidP="00D97D5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97D5E">
              <w:rPr>
                <w:rFonts w:ascii="Arial" w:hAnsi="Arial" w:cs="Arial"/>
                <w:b/>
                <w:bCs/>
                <w:color w:val="000000"/>
              </w:rPr>
              <w:t>Best connectivity products &amp; services</w:t>
            </w:r>
          </w:p>
        </w:tc>
        <w:tc>
          <w:tcPr>
            <w:tcW w:w="2152" w:type="dxa"/>
          </w:tcPr>
          <w:p w14:paraId="37C1C648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47" w:type="dxa"/>
            <w:shd w:val="clear" w:color="auto" w:fill="F1F1F1"/>
          </w:tcPr>
          <w:p w14:paraId="1FE08483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087" w:type="dxa"/>
          </w:tcPr>
          <w:p w14:paraId="03484C97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97D5E" w:rsidRPr="00D97D5E" w14:paraId="4EA75E8D" w14:textId="77777777" w:rsidTr="006170EF">
        <w:trPr>
          <w:trHeight w:val="230"/>
        </w:trPr>
        <w:tc>
          <w:tcPr>
            <w:tcW w:w="4391" w:type="dxa"/>
          </w:tcPr>
          <w:p w14:paraId="5F23E915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Europe mobile contract customers</w:t>
            </w:r>
            <w:r w:rsidRPr="00D97D5E">
              <w:rPr>
                <w:rFonts w:ascii="Arial" w:hAnsi="Arial" w:cs="Arial"/>
                <w:color w:val="000000"/>
                <w:vertAlign w:val="superscript"/>
              </w:rPr>
              <w:t>1</w:t>
            </w:r>
          </w:p>
        </w:tc>
        <w:tc>
          <w:tcPr>
            <w:tcW w:w="2152" w:type="dxa"/>
          </w:tcPr>
          <w:p w14:paraId="7FB1C174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million</w:t>
            </w:r>
          </w:p>
        </w:tc>
        <w:tc>
          <w:tcPr>
            <w:tcW w:w="1447" w:type="dxa"/>
            <w:shd w:val="clear" w:color="auto" w:fill="F1F1F1"/>
          </w:tcPr>
          <w:p w14:paraId="61577334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66.3</w:t>
            </w:r>
          </w:p>
        </w:tc>
        <w:tc>
          <w:tcPr>
            <w:tcW w:w="1087" w:type="dxa"/>
          </w:tcPr>
          <w:p w14:paraId="72EB79AA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65.4</w:t>
            </w:r>
          </w:p>
        </w:tc>
      </w:tr>
      <w:tr w:rsidR="00D97D5E" w:rsidRPr="00D97D5E" w14:paraId="1595FA1C" w14:textId="77777777" w:rsidTr="006170EF">
        <w:trPr>
          <w:trHeight w:val="229"/>
        </w:trPr>
        <w:tc>
          <w:tcPr>
            <w:tcW w:w="4391" w:type="dxa"/>
          </w:tcPr>
          <w:p w14:paraId="05E3215E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Europe broadband customers</w:t>
            </w:r>
            <w:r w:rsidRPr="00D97D5E">
              <w:rPr>
                <w:rFonts w:ascii="Arial" w:hAnsi="Arial" w:cs="Arial"/>
                <w:color w:val="000000"/>
                <w:vertAlign w:val="superscript"/>
              </w:rPr>
              <w:t>1</w:t>
            </w:r>
          </w:p>
        </w:tc>
        <w:tc>
          <w:tcPr>
            <w:tcW w:w="2152" w:type="dxa"/>
          </w:tcPr>
          <w:p w14:paraId="7583B3F7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million</w:t>
            </w:r>
          </w:p>
        </w:tc>
        <w:tc>
          <w:tcPr>
            <w:tcW w:w="1447" w:type="dxa"/>
            <w:shd w:val="clear" w:color="auto" w:fill="F1F1F1"/>
          </w:tcPr>
          <w:p w14:paraId="589BF9FF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25.7</w:t>
            </w:r>
          </w:p>
        </w:tc>
        <w:tc>
          <w:tcPr>
            <w:tcW w:w="1087" w:type="dxa"/>
          </w:tcPr>
          <w:p w14:paraId="72D2A1CC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25.5</w:t>
            </w:r>
          </w:p>
        </w:tc>
      </w:tr>
      <w:tr w:rsidR="00D97D5E" w:rsidRPr="00D97D5E" w14:paraId="3BDAEB8C" w14:textId="77777777" w:rsidTr="006170EF">
        <w:trPr>
          <w:trHeight w:val="229"/>
        </w:trPr>
        <w:tc>
          <w:tcPr>
            <w:tcW w:w="4391" w:type="dxa"/>
          </w:tcPr>
          <w:p w14:paraId="35A8C656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Europe Consumer converged customers</w:t>
            </w:r>
            <w:r w:rsidRPr="00D97D5E">
              <w:rPr>
                <w:rFonts w:ascii="Arial" w:hAnsi="Arial" w:cs="Arial"/>
                <w:color w:val="000000"/>
                <w:vertAlign w:val="superscript"/>
              </w:rPr>
              <w:t>1</w:t>
            </w:r>
          </w:p>
        </w:tc>
        <w:tc>
          <w:tcPr>
            <w:tcW w:w="2152" w:type="dxa"/>
          </w:tcPr>
          <w:p w14:paraId="26CD93A1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million</w:t>
            </w:r>
          </w:p>
        </w:tc>
        <w:tc>
          <w:tcPr>
            <w:tcW w:w="1447" w:type="dxa"/>
            <w:shd w:val="clear" w:color="auto" w:fill="F1F1F1"/>
          </w:tcPr>
          <w:p w14:paraId="37A55EC8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8.6</w:t>
            </w:r>
          </w:p>
        </w:tc>
        <w:tc>
          <w:tcPr>
            <w:tcW w:w="1087" w:type="dxa"/>
          </w:tcPr>
          <w:p w14:paraId="5E31E995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7.7</w:t>
            </w:r>
          </w:p>
        </w:tc>
      </w:tr>
      <w:tr w:rsidR="00D97D5E" w:rsidRPr="00D97D5E" w14:paraId="19751DEA" w14:textId="77777777" w:rsidTr="006170EF">
        <w:trPr>
          <w:trHeight w:val="230"/>
        </w:trPr>
        <w:tc>
          <w:tcPr>
            <w:tcW w:w="4391" w:type="dxa"/>
          </w:tcPr>
          <w:p w14:paraId="588B1B58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Europe mobile contract customer churn</w:t>
            </w:r>
          </w:p>
        </w:tc>
        <w:tc>
          <w:tcPr>
            <w:tcW w:w="2152" w:type="dxa"/>
          </w:tcPr>
          <w:p w14:paraId="6BA4F5BA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1447" w:type="dxa"/>
            <w:shd w:val="clear" w:color="auto" w:fill="F1F1F1"/>
          </w:tcPr>
          <w:p w14:paraId="3273DCF4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13.7</w:t>
            </w:r>
          </w:p>
        </w:tc>
        <w:tc>
          <w:tcPr>
            <w:tcW w:w="1087" w:type="dxa"/>
          </w:tcPr>
          <w:p w14:paraId="21F04433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15.0</w:t>
            </w:r>
          </w:p>
        </w:tc>
      </w:tr>
      <w:tr w:rsidR="00D97D5E" w:rsidRPr="00D97D5E" w14:paraId="64AF4491" w14:textId="77777777" w:rsidTr="006170EF">
        <w:trPr>
          <w:trHeight w:val="229"/>
        </w:trPr>
        <w:tc>
          <w:tcPr>
            <w:tcW w:w="4391" w:type="dxa"/>
          </w:tcPr>
          <w:p w14:paraId="3D095520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Africa mobile customers</w:t>
            </w:r>
            <w:r w:rsidRPr="00D97D5E">
              <w:rPr>
                <w:rFonts w:ascii="Arial" w:hAnsi="Arial" w:cs="Arial"/>
                <w:color w:val="000000"/>
                <w:vertAlign w:val="superscript"/>
              </w:rPr>
              <w:t>2</w:t>
            </w:r>
          </w:p>
        </w:tc>
        <w:tc>
          <w:tcPr>
            <w:tcW w:w="2152" w:type="dxa"/>
          </w:tcPr>
          <w:p w14:paraId="2A139287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million</w:t>
            </w:r>
          </w:p>
        </w:tc>
        <w:tc>
          <w:tcPr>
            <w:tcW w:w="1447" w:type="dxa"/>
            <w:shd w:val="clear" w:color="auto" w:fill="F1F1F1"/>
          </w:tcPr>
          <w:p w14:paraId="4BE92015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187.8</w:t>
            </w:r>
          </w:p>
        </w:tc>
        <w:tc>
          <w:tcPr>
            <w:tcW w:w="1087" w:type="dxa"/>
          </w:tcPr>
          <w:p w14:paraId="498093B4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175.4</w:t>
            </w:r>
          </w:p>
        </w:tc>
      </w:tr>
      <w:tr w:rsidR="00D97D5E" w:rsidRPr="00D97D5E" w14:paraId="589242B7" w14:textId="77777777" w:rsidTr="006170EF">
        <w:trPr>
          <w:trHeight w:val="229"/>
        </w:trPr>
        <w:tc>
          <w:tcPr>
            <w:tcW w:w="4391" w:type="dxa"/>
          </w:tcPr>
          <w:p w14:paraId="32E66942" w14:textId="77777777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Africa data users</w:t>
            </w:r>
            <w:r w:rsidRPr="00D97D5E">
              <w:rPr>
                <w:rFonts w:ascii="Arial" w:hAnsi="Arial" w:cs="Arial"/>
                <w:color w:val="000000"/>
                <w:vertAlign w:val="superscript"/>
              </w:rPr>
              <w:t>2</w:t>
            </w:r>
          </w:p>
        </w:tc>
        <w:tc>
          <w:tcPr>
            <w:tcW w:w="2152" w:type="dxa"/>
          </w:tcPr>
          <w:p w14:paraId="4C60E91C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million</w:t>
            </w:r>
          </w:p>
        </w:tc>
        <w:tc>
          <w:tcPr>
            <w:tcW w:w="1447" w:type="dxa"/>
            <w:shd w:val="clear" w:color="auto" w:fill="F1F1F1"/>
          </w:tcPr>
          <w:p w14:paraId="3CDBB2BC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89.8</w:t>
            </w:r>
          </w:p>
        </w:tc>
        <w:tc>
          <w:tcPr>
            <w:tcW w:w="1087" w:type="dxa"/>
          </w:tcPr>
          <w:p w14:paraId="5364AEC9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85.8</w:t>
            </w:r>
          </w:p>
        </w:tc>
      </w:tr>
      <w:tr w:rsidR="00D97D5E" w:rsidRPr="00D97D5E" w14:paraId="3B0AFCAA" w14:textId="77777777" w:rsidTr="006170EF">
        <w:trPr>
          <w:trHeight w:val="229"/>
        </w:trPr>
        <w:tc>
          <w:tcPr>
            <w:tcW w:w="4391" w:type="dxa"/>
          </w:tcPr>
          <w:p w14:paraId="7E163D52" w14:textId="2171E05C" w:rsidR="00D97D5E" w:rsidRPr="00D97D5E" w:rsidRDefault="00D97D5E" w:rsidP="00D97D5E">
            <w:pPr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Business service revenue growth</w:t>
            </w:r>
          </w:p>
        </w:tc>
        <w:tc>
          <w:tcPr>
            <w:tcW w:w="2152" w:type="dxa"/>
          </w:tcPr>
          <w:p w14:paraId="363B60A3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1447" w:type="dxa"/>
            <w:shd w:val="clear" w:color="auto" w:fill="F1F1F1"/>
          </w:tcPr>
          <w:p w14:paraId="1EF70BC8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0.6</w:t>
            </w:r>
          </w:p>
        </w:tc>
        <w:tc>
          <w:tcPr>
            <w:tcW w:w="1087" w:type="dxa"/>
          </w:tcPr>
          <w:p w14:paraId="068BC4D6" w14:textId="77777777" w:rsidR="00D97D5E" w:rsidRPr="00D97D5E" w:rsidRDefault="00D97D5E" w:rsidP="006170EF">
            <w:pPr>
              <w:jc w:val="center"/>
              <w:rPr>
                <w:rFonts w:ascii="Arial" w:hAnsi="Arial" w:cs="Arial"/>
                <w:color w:val="000000"/>
              </w:rPr>
            </w:pPr>
            <w:r w:rsidRPr="00D97D5E">
              <w:rPr>
                <w:rFonts w:ascii="Arial" w:hAnsi="Arial" w:cs="Arial"/>
                <w:color w:val="000000"/>
              </w:rPr>
              <w:t>0.7</w:t>
            </w:r>
          </w:p>
        </w:tc>
      </w:tr>
    </w:tbl>
    <w:p w14:paraId="36C9ED1D" w14:textId="28B8EA3D" w:rsidR="00FE3B4E" w:rsidRPr="00A848EE" w:rsidRDefault="00A848EE" w:rsidP="00F744F0">
      <w:pPr>
        <w:rPr>
          <w:rFonts w:ascii="Arial" w:hAnsi="Arial" w:cs="Arial"/>
          <w:spacing w:val="-1"/>
          <w:w w:val="90"/>
          <w:sz w:val="16"/>
        </w:rPr>
      </w:pPr>
      <w:r w:rsidRPr="00A848EE">
        <w:rPr>
          <w:rFonts w:ascii="Arial" w:hAnsi="Arial" w:cs="Arial"/>
          <w:spacing w:val="-1"/>
          <w:w w:val="90"/>
          <w:sz w:val="16"/>
        </w:rPr>
        <w:t>1.</w:t>
      </w:r>
      <w:r w:rsidRPr="00A848EE">
        <w:rPr>
          <w:rFonts w:ascii="Arial" w:hAnsi="Arial" w:cs="Arial"/>
          <w:spacing w:val="-4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Including</w:t>
      </w:r>
      <w:r w:rsidRPr="00A848EE">
        <w:rPr>
          <w:rFonts w:ascii="Arial" w:hAnsi="Arial" w:cs="Arial"/>
          <w:spacing w:val="-3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100%</w:t>
      </w:r>
      <w:r w:rsidRPr="00A848EE">
        <w:rPr>
          <w:rFonts w:ascii="Arial" w:hAnsi="Arial" w:cs="Arial"/>
          <w:spacing w:val="-2"/>
          <w:w w:val="90"/>
          <w:sz w:val="16"/>
        </w:rPr>
        <w:t xml:space="preserve"> </w:t>
      </w:r>
      <w:proofErr w:type="spellStart"/>
      <w:r w:rsidRPr="00A848EE">
        <w:rPr>
          <w:rFonts w:ascii="Arial" w:hAnsi="Arial" w:cs="Arial"/>
          <w:spacing w:val="-1"/>
          <w:w w:val="90"/>
          <w:sz w:val="16"/>
        </w:rPr>
        <w:t>VodafoneZiggo</w:t>
      </w:r>
      <w:proofErr w:type="spellEnd"/>
      <w:r w:rsidRPr="00A848EE">
        <w:rPr>
          <w:rFonts w:ascii="Arial" w:hAnsi="Arial" w:cs="Arial"/>
          <w:spacing w:val="-4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|</w:t>
      </w:r>
      <w:r w:rsidRPr="00A848EE">
        <w:rPr>
          <w:rFonts w:ascii="Arial" w:hAnsi="Arial" w:cs="Arial"/>
          <w:spacing w:val="-4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2.</w:t>
      </w:r>
      <w:r w:rsidRPr="00A848EE">
        <w:rPr>
          <w:rFonts w:ascii="Arial" w:hAnsi="Arial" w:cs="Arial"/>
          <w:spacing w:val="-5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Africa</w:t>
      </w:r>
      <w:r w:rsidRPr="00A848EE">
        <w:rPr>
          <w:rFonts w:ascii="Arial" w:hAnsi="Arial" w:cs="Arial"/>
          <w:spacing w:val="-4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including</w:t>
      </w:r>
      <w:r w:rsidRPr="00A848EE">
        <w:rPr>
          <w:rFonts w:ascii="Arial" w:hAnsi="Arial" w:cs="Arial"/>
          <w:spacing w:val="-4"/>
          <w:w w:val="90"/>
          <w:sz w:val="16"/>
        </w:rPr>
        <w:t xml:space="preserve"> </w:t>
      </w:r>
      <w:r w:rsidRPr="00A848EE">
        <w:rPr>
          <w:rFonts w:ascii="Arial" w:hAnsi="Arial" w:cs="Arial"/>
          <w:spacing w:val="-1"/>
          <w:w w:val="90"/>
          <w:sz w:val="16"/>
        </w:rPr>
        <w:t>100% Safaricom</w:t>
      </w:r>
    </w:p>
    <w:p w14:paraId="3D251768" w14:textId="36FF2A9C" w:rsidR="00115924" w:rsidRPr="00115924" w:rsidRDefault="00115924" w:rsidP="00115924">
      <w:pPr>
        <w:spacing w:before="240"/>
        <w:rPr>
          <w:rFonts w:ascii="Arial" w:hAnsi="Arial" w:cs="Arial"/>
          <w:i/>
          <w:iCs/>
        </w:rPr>
      </w:pPr>
      <w:r w:rsidRPr="00115924">
        <w:rPr>
          <w:rFonts w:ascii="Arial" w:hAnsi="Arial" w:cs="Arial"/>
          <w:i/>
          <w:iCs/>
        </w:rPr>
        <w:t xml:space="preserve">Table </w:t>
      </w:r>
      <w:r>
        <w:rPr>
          <w:rFonts w:ascii="Arial" w:hAnsi="Arial" w:cs="Arial"/>
          <w:i/>
          <w:iCs/>
        </w:rPr>
        <w:t>2</w:t>
      </w:r>
    </w:p>
    <w:p w14:paraId="2C14D4D2" w14:textId="34B4653F" w:rsidR="00A848EE" w:rsidRPr="00762986" w:rsidRDefault="00293761" w:rsidP="00F744F0">
      <w:pPr>
        <w:rPr>
          <w:rFonts w:ascii="Arial" w:hAnsi="Arial" w:cs="Arial"/>
        </w:rPr>
      </w:pPr>
      <w:r w:rsidRPr="00762986">
        <w:rPr>
          <w:rFonts w:ascii="Arial" w:hAnsi="Arial" w:cs="Arial"/>
        </w:rPr>
        <w:t xml:space="preserve">Table 2 shows the </w:t>
      </w:r>
      <w:r w:rsidR="00440F8F" w:rsidRPr="00762986">
        <w:rPr>
          <w:rFonts w:ascii="Arial" w:hAnsi="Arial" w:cs="Arial"/>
        </w:rPr>
        <w:t>results</w:t>
      </w:r>
      <w:r w:rsidR="004B14EC" w:rsidRPr="00762986">
        <w:rPr>
          <w:rFonts w:ascii="Arial" w:hAnsi="Arial" w:cs="Arial"/>
        </w:rPr>
        <w:t xml:space="preserve"> of deploying the new strategy</w:t>
      </w:r>
      <w:r w:rsidR="00440F8F" w:rsidRPr="00762986">
        <w:rPr>
          <w:rFonts w:ascii="Arial" w:hAnsi="Arial" w:cs="Arial"/>
        </w:rPr>
        <w:t xml:space="preserve"> for</w:t>
      </w:r>
      <w:r w:rsidR="00873DF9" w:rsidRPr="00762986">
        <w:rPr>
          <w:rFonts w:ascii="Arial" w:hAnsi="Arial" w:cs="Arial"/>
        </w:rPr>
        <w:t xml:space="preserve"> quoter</w:t>
      </w:r>
      <w:r w:rsidR="001C2002" w:rsidRPr="00762986">
        <w:rPr>
          <w:rFonts w:ascii="Arial" w:hAnsi="Arial" w:cs="Arial"/>
        </w:rPr>
        <w:t xml:space="preserve"> three</w:t>
      </w:r>
      <w:r w:rsidR="00873DF9" w:rsidRPr="00762986">
        <w:rPr>
          <w:rFonts w:ascii="Arial" w:hAnsi="Arial" w:cs="Arial"/>
        </w:rPr>
        <w:t xml:space="preserve"> of financial year 22</w:t>
      </w:r>
      <w:r w:rsidR="001C2002" w:rsidRPr="00762986">
        <w:rPr>
          <w:rFonts w:ascii="Arial" w:hAnsi="Arial" w:cs="Arial"/>
        </w:rPr>
        <w:t xml:space="preserve"> comparing to </w:t>
      </w:r>
      <w:r w:rsidR="00477162" w:rsidRPr="00762986">
        <w:rPr>
          <w:rFonts w:ascii="Arial" w:hAnsi="Arial" w:cs="Arial"/>
        </w:rPr>
        <w:t xml:space="preserve">the same quoter of year </w:t>
      </w:r>
      <w:r w:rsidR="00BA7AEB" w:rsidRPr="00762986">
        <w:rPr>
          <w:rFonts w:ascii="Arial" w:hAnsi="Arial" w:cs="Arial"/>
        </w:rPr>
        <w:t>21</w:t>
      </w:r>
      <w:r w:rsidR="00762986">
        <w:rPr>
          <w:rFonts w:ascii="Arial" w:hAnsi="Arial" w:cs="Arial"/>
          <w:sz w:val="24"/>
          <w:szCs w:val="24"/>
        </w:rPr>
        <w:t>. T</w:t>
      </w:r>
      <w:r w:rsidR="00762986" w:rsidRPr="00A848EE">
        <w:rPr>
          <w:rFonts w:ascii="Arial" w:hAnsi="Arial" w:cs="Arial"/>
        </w:rPr>
        <w:t>he number of mobile contract customers has increased by 0.9</w:t>
      </w:r>
      <w:r w:rsidR="005E444A">
        <w:rPr>
          <w:rFonts w:ascii="Arial" w:hAnsi="Arial" w:cs="Arial"/>
        </w:rPr>
        <w:t>8</w:t>
      </w:r>
      <w:r w:rsidR="00EE525A">
        <w:rPr>
          <w:rFonts w:ascii="Arial" w:hAnsi="Arial" w:cs="Arial"/>
        </w:rPr>
        <w:t>%</w:t>
      </w:r>
      <w:r w:rsidR="00762986" w:rsidRPr="00A848EE">
        <w:rPr>
          <w:rFonts w:ascii="Arial" w:hAnsi="Arial" w:cs="Arial"/>
        </w:rPr>
        <w:t xml:space="preserve">, NGN broadband had risen by </w:t>
      </w:r>
      <w:r w:rsidR="00EE525A">
        <w:rPr>
          <w:rFonts w:ascii="Arial" w:hAnsi="Arial" w:cs="Arial"/>
        </w:rPr>
        <w:t>0.2</w:t>
      </w:r>
      <w:r w:rsidR="00762986" w:rsidRPr="00A848EE">
        <w:rPr>
          <w:rFonts w:ascii="Arial" w:hAnsi="Arial" w:cs="Arial"/>
        </w:rPr>
        <w:t xml:space="preserve"> million.</w:t>
      </w:r>
      <w:r w:rsidR="00762986" w:rsidRPr="00A848EE">
        <w:rPr>
          <w:rFonts w:ascii="Arial" w:hAnsi="Arial" w:cs="Arial"/>
        </w:rPr>
        <w:tab/>
      </w:r>
      <w:r w:rsidR="00762986" w:rsidRPr="00A848EE">
        <w:rPr>
          <w:rFonts w:ascii="Arial" w:hAnsi="Arial" w:cs="Arial"/>
        </w:rPr>
        <w:tab/>
      </w:r>
      <w:r w:rsidR="00762986" w:rsidRPr="00A848EE">
        <w:rPr>
          <w:rFonts w:ascii="Arial" w:hAnsi="Arial" w:cs="Arial"/>
        </w:rPr>
        <w:tab/>
        <w:t xml:space="preserve">   </w:t>
      </w:r>
      <w:r w:rsidR="00762986" w:rsidRPr="00A848EE">
        <w:rPr>
          <w:rFonts w:ascii="Arial" w:hAnsi="Arial" w:cs="Arial"/>
          <w:b/>
        </w:rPr>
        <w:tab/>
      </w:r>
      <w:r w:rsidR="00762986">
        <w:rPr>
          <w:rFonts w:ascii="Arial" w:hAnsi="Arial" w:cs="Arial"/>
          <w:sz w:val="24"/>
          <w:szCs w:val="24"/>
        </w:rPr>
        <w:t xml:space="preserve"> </w:t>
      </w:r>
      <w:r w:rsidR="00873DF9">
        <w:rPr>
          <w:rFonts w:ascii="Arial" w:hAnsi="Arial" w:cs="Arial"/>
          <w:sz w:val="24"/>
          <w:szCs w:val="24"/>
        </w:rPr>
        <w:t xml:space="preserve"> </w:t>
      </w:r>
    </w:p>
    <w:sectPr w:rsidR="00A848EE" w:rsidRPr="007629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122CE"/>
    <w:multiLevelType w:val="hybridMultilevel"/>
    <w:tmpl w:val="BFF82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02647"/>
    <w:multiLevelType w:val="hybridMultilevel"/>
    <w:tmpl w:val="7C429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14871"/>
    <w:multiLevelType w:val="multilevel"/>
    <w:tmpl w:val="A34E5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57B"/>
    <w:rsid w:val="000029E1"/>
    <w:rsid w:val="00053CAA"/>
    <w:rsid w:val="001071E5"/>
    <w:rsid w:val="00115924"/>
    <w:rsid w:val="0012236E"/>
    <w:rsid w:val="001B3060"/>
    <w:rsid w:val="001C2002"/>
    <w:rsid w:val="0029193B"/>
    <w:rsid w:val="00293761"/>
    <w:rsid w:val="002A140A"/>
    <w:rsid w:val="002F6ACD"/>
    <w:rsid w:val="00386234"/>
    <w:rsid w:val="003A6643"/>
    <w:rsid w:val="003C2D4B"/>
    <w:rsid w:val="003E3473"/>
    <w:rsid w:val="00440F8F"/>
    <w:rsid w:val="004716BC"/>
    <w:rsid w:val="004761BD"/>
    <w:rsid w:val="00477162"/>
    <w:rsid w:val="00493161"/>
    <w:rsid w:val="0049439E"/>
    <w:rsid w:val="004B14EC"/>
    <w:rsid w:val="00537B63"/>
    <w:rsid w:val="00545BA7"/>
    <w:rsid w:val="005501C1"/>
    <w:rsid w:val="0056467C"/>
    <w:rsid w:val="005E444A"/>
    <w:rsid w:val="005F6F1C"/>
    <w:rsid w:val="006170EF"/>
    <w:rsid w:val="0062439C"/>
    <w:rsid w:val="00626EC6"/>
    <w:rsid w:val="006C461C"/>
    <w:rsid w:val="006C529A"/>
    <w:rsid w:val="00744AD4"/>
    <w:rsid w:val="00762986"/>
    <w:rsid w:val="007853C2"/>
    <w:rsid w:val="007F493A"/>
    <w:rsid w:val="00844A9E"/>
    <w:rsid w:val="00873DF9"/>
    <w:rsid w:val="008B012C"/>
    <w:rsid w:val="008F15C7"/>
    <w:rsid w:val="009748B4"/>
    <w:rsid w:val="00997F1E"/>
    <w:rsid w:val="009D2435"/>
    <w:rsid w:val="009D4056"/>
    <w:rsid w:val="00A2265C"/>
    <w:rsid w:val="00A514B6"/>
    <w:rsid w:val="00A848EE"/>
    <w:rsid w:val="00AB2593"/>
    <w:rsid w:val="00AC4583"/>
    <w:rsid w:val="00AD619A"/>
    <w:rsid w:val="00B04ED3"/>
    <w:rsid w:val="00B22936"/>
    <w:rsid w:val="00B2346B"/>
    <w:rsid w:val="00B6457B"/>
    <w:rsid w:val="00B91292"/>
    <w:rsid w:val="00B93B5E"/>
    <w:rsid w:val="00BA7AEB"/>
    <w:rsid w:val="00C13D88"/>
    <w:rsid w:val="00C30C72"/>
    <w:rsid w:val="00C61FCD"/>
    <w:rsid w:val="00CA6047"/>
    <w:rsid w:val="00D071FE"/>
    <w:rsid w:val="00D11A30"/>
    <w:rsid w:val="00D4080A"/>
    <w:rsid w:val="00D90553"/>
    <w:rsid w:val="00D97D5E"/>
    <w:rsid w:val="00DB7D85"/>
    <w:rsid w:val="00DC3839"/>
    <w:rsid w:val="00DD37DB"/>
    <w:rsid w:val="00E03887"/>
    <w:rsid w:val="00E6744E"/>
    <w:rsid w:val="00E7518B"/>
    <w:rsid w:val="00EB4060"/>
    <w:rsid w:val="00EE525A"/>
    <w:rsid w:val="00F744F0"/>
    <w:rsid w:val="00F7550E"/>
    <w:rsid w:val="00F95C87"/>
    <w:rsid w:val="00FE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8559E"/>
  <w15:chartTrackingRefBased/>
  <w15:docId w15:val="{24118F7B-FE31-4F46-84EB-7D75627C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80A"/>
    <w:pPr>
      <w:ind w:left="720"/>
      <w:contextualSpacing/>
    </w:pPr>
  </w:style>
  <w:style w:type="table" w:styleId="TableGrid">
    <w:name w:val="Table Grid"/>
    <w:basedOn w:val="TableNormal"/>
    <w:uiPriority w:val="39"/>
    <w:rsid w:val="00CA6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CA60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3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 Stoev</dc:creator>
  <cp:keywords/>
  <dc:description/>
  <cp:lastModifiedBy>Vasil Stoev</cp:lastModifiedBy>
  <cp:revision>32</cp:revision>
  <dcterms:created xsi:type="dcterms:W3CDTF">2022-03-27T10:05:00Z</dcterms:created>
  <dcterms:modified xsi:type="dcterms:W3CDTF">2022-03-28T10:09:00Z</dcterms:modified>
</cp:coreProperties>
</file>