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xmlns:wp14="http://schemas.microsoft.com/office/word/2010/wordml" w:rsidP="21D25724" w14:paraId="7E231C82" wp14:textId="077FC9F3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03DE38B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In this topic I am going to be discussing how the law of </w:t>
      </w:r>
      <w:r w:rsidRPr="21D25724" w:rsidR="7F8D60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section 52 </w:t>
      </w:r>
      <w:r w:rsidRPr="21D25724" w:rsidR="7F8D60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coroners and justice act 2009 has amended over the years for better </w:t>
      </w:r>
      <w:r w:rsidRPr="21D25724" w:rsidR="58FD6F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or for worse, and what amendments have been produced </w:t>
      </w:r>
      <w:r w:rsidRPr="21D25724" w:rsidR="1B82364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for the defence of diminished responsibility. I will also be discussing the </w:t>
      </w:r>
      <w:r w:rsidRPr="21D25724" w:rsidR="29234F1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advantages and disadvantages of </w:t>
      </w:r>
      <w:r w:rsidRPr="21D25724" w:rsidR="67C8344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why the change of law from section 2 homicide act of 1957 to section 52 coroners and justice act 2009 </w:t>
      </w:r>
      <w:r w:rsidRPr="21D25724" w:rsidR="7F58F5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was needed, and what are the now recommen</w:t>
      </w:r>
      <w:r w:rsidRPr="21D25724" w:rsidR="31B4E0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dations and further reforms of this law</w:t>
      </w:r>
      <w:bookmarkStart w:name="_Int_U2aqiGVW" w:id="140799346"/>
      <w:r w:rsidRPr="21D25724" w:rsidR="31B4E0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.</w:t>
      </w:r>
      <w:r w:rsidRPr="21D25724" w:rsidR="58FD6F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bookmarkEnd w:id="140799346"/>
    </w:p>
    <w:p xmlns:wp14="http://schemas.microsoft.com/office/word/2010/wordml" w:rsidP="21D25724" w14:paraId="1F860420" wp14:textId="21D8348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0167B988" wp14:textId="1C627565">
      <w:pPr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</w:pP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>Section 2 Homicide act 1957</w:t>
      </w:r>
      <w:r w:rsidRPr="21D25724" w:rsidR="7CA2C01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 xml:space="preserve">: </w:t>
      </w:r>
      <w:r w:rsidRPr="21D25724" w:rsidR="7CA2C01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>requirements</w:t>
      </w:r>
      <w:r w:rsidRPr="21D25724" w:rsidR="7CA2C014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 xml:space="preserve"> for diminished responsibility  </w:t>
      </w:r>
    </w:p>
    <w:p xmlns:wp14="http://schemas.microsoft.com/office/word/2010/wordml" w:rsidP="21D25724" w14:paraId="53D5A49A" wp14:textId="60ED18B4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while researching this legislation </w:t>
      </w:r>
      <w:r w:rsidRPr="21D25724" w:rsidR="7BFAF40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</w:t>
      </w: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discovered that the definition of diminished responsibility is the psychological state of a person's well-being when committing a crime, it is commonly used in homicide cases as they are major crimes that require thorough investigators to make a finalised decision. “He shall not be convicted of murder if he was suffering from such abnormality of mind” </w:t>
      </w:r>
      <w:hyperlink r:id="Rce0d937211984f8b">
        <w:r w:rsidRPr="21D25724" w:rsidR="52C99DB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Vlex</w:t>
        </w:r>
        <w:r w:rsidRPr="21D25724" w:rsidR="52C99DB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. </w:t>
        </w:r>
      </w:hyperlink>
      <w:r w:rsidRPr="21D25724" w:rsidR="52C99D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They believe that a person who is not mentally stable should not be sentenced of killing since he can supply a statement of his actions. If the jury decides that the liable person has accepted the unlawfulness of their actions and has hard proof evidence of their mental </w:t>
      </w:r>
      <w:bookmarkStart w:name="_Int_YQLWF1lN" w:id="2020335398"/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stability</w:t>
      </w:r>
      <w:bookmarkEnd w:id="2020335398"/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they could be </w:t>
      </w:r>
      <w:r w:rsidRPr="21D25724" w:rsidR="75945DA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trialled </w:t>
      </w: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for a lighter punishment</w:t>
      </w: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. </w:t>
      </w:r>
      <w:r w:rsidRPr="21D25724" w:rsidR="492ABAB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28beb11dd63044c2">
        <w:r w:rsidRPr="21D25724" w:rsidR="75CABC3F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Encyclopaedia</w:t>
        </w:r>
        <w:r w:rsidRPr="21D25724" w:rsidR="05ACB443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 Britannica. </w:t>
        </w:r>
      </w:hyperlink>
    </w:p>
    <w:p xmlns:wp14="http://schemas.microsoft.com/office/word/2010/wordml" w:rsidP="21D25724" w14:paraId="68794DB3" wp14:textId="7C7F1A3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273FEE07" wp14:textId="6439A049">
      <w:pPr>
        <w:pStyle w:val="Normal"/>
        <w:rPr>
          <w:rStyle w:val="Hyperlink"/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474A6A3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There is also an acceptation to someone with medical issues,</w:t>
      </w:r>
      <w:r w:rsidRPr="21D25724" w:rsidR="343942D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6901CA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these medical issues are usually all </w:t>
      </w:r>
      <w:r w:rsidRPr="21D25724" w:rsidR="1B283A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connected</w:t>
      </w:r>
      <w:r w:rsidRPr="21D25724" w:rsidR="6901CA1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with mind and emotions</w:t>
      </w:r>
      <w:r w:rsidRPr="21D25724" w:rsidR="0C43B34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. Take personality disorder for instance </w:t>
      </w:r>
      <w:r w:rsidRPr="21D25724" w:rsidR="58D2F42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some people who struggle with this medical issue do not realize that their </w:t>
      </w:r>
      <w:r w:rsidRPr="21D25724" w:rsidR="23C0D3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actions are dangerous to not only themselves but to others around them. </w:t>
      </w:r>
      <w:r w:rsidRPr="21D25724" w:rsidR="76CA4BE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In a trial for murder there was a suspect convicted for murder but “</w:t>
      </w:r>
      <w:r w:rsidRPr="21D25724" w:rsidR="5C8354E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 conviction for murder was unsafe, and a verdict of manslaughter due to diminished responsibility” </w:t>
      </w:r>
      <w:hyperlink r:id="R01ba654c784842da">
        <w:r w:rsidRPr="21D25724" w:rsidR="3ADFFAD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London Criminal Courts Solicitor's Association (2003) </w:t>
        </w:r>
      </w:hyperlink>
      <w:r w:rsidRPr="21D25724" w:rsidR="715DE0B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this explains that with their state of mind and not knowing their actions were wrong they </w:t>
      </w:r>
      <w:r w:rsidRPr="21D25724" w:rsidR="635FE45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get a lighter punishment, as the judges understand that they were not in the right state of mind while committing that crime. </w:t>
      </w:r>
      <w:hyperlink r:id="Reef7d7508ca94975">
        <w:r w:rsidRPr="21D25724" w:rsidR="267B681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Cleveland Clinic (2022) </w:t>
        </w:r>
      </w:hyperlink>
    </w:p>
    <w:p xmlns:wp14="http://schemas.microsoft.com/office/word/2010/wordml" w:rsidP="21D25724" w14:paraId="0CD7A6BB" wp14:textId="33EA7BF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23F648BB" wp14:textId="3373470F">
      <w:pPr>
        <w:pStyle w:val="Normal"/>
        <w:rPr>
          <w:rStyle w:val="Hyperlink"/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1A1686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 reason that section 2 homicide 1957 had been amended was too </w:t>
      </w:r>
      <w:r w:rsidRPr="21D25724" w:rsidR="0C1889C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present another defence called the </w:t>
      </w:r>
      <w:r w:rsidRPr="21D25724" w:rsidR="0962542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provocation, the way this defence is explained</w:t>
      </w:r>
      <w:r w:rsidRPr="21D25724" w:rsidR="3DE28D1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is</w:t>
      </w:r>
      <w:r w:rsidRPr="21D25724" w:rsidR="0962542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if</w:t>
      </w:r>
      <w:r w:rsidRPr="21D25724" w:rsidR="5A3298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the accused is liable for </w:t>
      </w:r>
      <w:r w:rsidRPr="21D25724" w:rsidR="474499E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murder,</w:t>
      </w:r>
      <w:r w:rsidRPr="21D25724" w:rsidR="5A32983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743B21F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they could </w:t>
      </w:r>
      <w:r w:rsidRPr="21D25724" w:rsidR="05F5D81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evoke</w:t>
      </w:r>
      <w:r w:rsidRPr="21D25724" w:rsidR="743B21F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it to manslaughter “if he or she was provoked by things said or done to lose his self-</w:t>
      </w:r>
      <w:r w:rsidRPr="21D25724" w:rsidR="6E55DAB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control. "Criminal</w:t>
      </w:r>
      <w:hyperlink r:id="Re835c86a2aba45e1">
        <w:r w:rsidRPr="21D25724" w:rsidR="7562D718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 Law Policy Unit Ministry of Justice (2010)</w:t>
        </w:r>
      </w:hyperlink>
      <w:r w:rsidRPr="21D25724" w:rsidR="7F82E8B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1639E1F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Y</w:t>
      </w:r>
      <w:r w:rsidRPr="21D25724" w:rsidR="23664A0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ou see these types of defences in domestic violence </w:t>
      </w:r>
      <w:r w:rsidRPr="21D25724" w:rsidR="67A5BDE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cases if the victim gets provoked by either defending themselves against the liable or by what they have </w:t>
      </w:r>
      <w:r w:rsidRPr="21D25724" w:rsidR="2651CBB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voiced then they can apply this defence. </w:t>
      </w:r>
      <w:r w:rsidRPr="21D25724" w:rsidR="1D34FFB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They have the choice to defend their actions fro</w:t>
      </w:r>
      <w:r w:rsidRPr="21D25724" w:rsidR="7C8772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m ongoing past abuse they have faced by the liable.</w:t>
      </w:r>
      <w:r w:rsidRPr="21D25724" w:rsidR="73A231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359392a6daca4202">
        <w:r w:rsidRPr="21D25724" w:rsidR="73A23183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Clough (2010)</w:t>
        </w:r>
      </w:hyperlink>
    </w:p>
    <w:p xmlns:wp14="http://schemas.microsoft.com/office/word/2010/wordml" w:rsidP="21D25724" w14:paraId="509A502D" wp14:textId="2369BDA4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511214F8" wp14:textId="0D7E1D77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348FC20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>Section 52 coroners and justice act 2009 change</w:t>
      </w:r>
      <w:r w:rsidRPr="21D25724" w:rsidR="37ED3AAB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>d</w:t>
      </w:r>
      <w:r w:rsidRPr="21D25724" w:rsidR="348FC20E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 xml:space="preserve"> </w:t>
      </w:r>
      <w:r w:rsidRPr="21D25724" w:rsidR="322AD945">
        <w:rPr>
          <w:rFonts w:ascii="Calibri Light" w:hAnsi="Calibri Light" w:eastAsia="Calibri Light" w:cs="Calibri Light" w:asciiTheme="majorAscii" w:hAnsiTheme="majorAscii" w:eastAsiaTheme="majorAscii" w:cstheme="majorAscii"/>
          <w:b w:val="1"/>
          <w:bCs w:val="1"/>
          <w:noProof w:val="0"/>
          <w:sz w:val="22"/>
          <w:szCs w:val="22"/>
          <w:lang w:val="en-GB"/>
        </w:rPr>
        <w:t>law</w:t>
      </w:r>
      <w:r w:rsidRPr="21D25724" w:rsidR="322AD94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348FC2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</w:p>
    <w:p xmlns:wp14="http://schemas.microsoft.com/office/word/2010/wordml" w:rsidP="21D25724" w14:paraId="5EF1AF90" wp14:textId="7C9F20F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7F0296F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While section 2 homicide 1957 covered defence for people who struggle with health issues and mental issues, they do not fully </w:t>
      </w:r>
      <w:r w:rsidRPr="21D25724" w:rsidR="387E5AD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define what issues this covers. </w:t>
      </w:r>
      <w:r w:rsidRPr="21D25724" w:rsidR="772340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It needs to be able to </w:t>
      </w:r>
      <w:r w:rsidRPr="21D25724" w:rsidR="375A79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give evidence to why they committed this crime</w:t>
      </w:r>
      <w:r w:rsidRPr="21D25724" w:rsidR="34A443B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,</w:t>
      </w:r>
      <w:r w:rsidRPr="21D25724" w:rsidR="375A795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and how their mental health and medical issues </w:t>
      </w:r>
      <w:r w:rsidRPr="21D25724" w:rsidR="295C7C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ha</w:t>
      </w:r>
      <w:r w:rsidRPr="21D25724" w:rsidR="50E206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ve</w:t>
      </w:r>
      <w:r w:rsidRPr="21D25724" w:rsidR="295C7CF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an impact and played a role when they committed the crime. </w:t>
      </w:r>
      <w:r w:rsidRPr="21D25724" w:rsidR="60ADF1E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They included that “practitioners would have recourse to existing accepted classificatory lists.” </w:t>
      </w:r>
      <w:r w:rsidRPr="21D25724" w:rsidR="4000648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this shows that the jury would have a handbook of </w:t>
      </w:r>
      <w:r w:rsidRPr="21D25724" w:rsidR="5DF7BC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acquired</w:t>
      </w:r>
      <w:r w:rsidRPr="21D25724" w:rsidR="5DF7BC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health issues and mental issues that would be accepted for the </w:t>
      </w:r>
      <w:r w:rsidRPr="21D25724" w:rsidR="1C9CA18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dismissal</w:t>
      </w:r>
      <w:r w:rsidRPr="21D25724" w:rsidR="5DF7BC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of murder for a less punishment of </w:t>
      </w:r>
      <w:r w:rsidRPr="21D25724" w:rsidR="353243C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manslaughter</w:t>
      </w:r>
      <w:r w:rsidRPr="21D25724" w:rsidR="211A460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. </w:t>
      </w:r>
      <w:hyperlink r:id="R973f3954c90a4619">
        <w:r w:rsidRPr="21D25724" w:rsidR="6872C769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Criminal Law Policy Unit Ministry of Justice (2010)</w:t>
        </w:r>
      </w:hyperlink>
    </w:p>
    <w:p xmlns:wp14="http://schemas.microsoft.com/office/word/2010/wordml" w:rsidP="21D25724" w14:paraId="781481C4" wp14:textId="32A6942B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4C300C5C" wp14:textId="4EDFA530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22DFA27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An advantage of the change in the law is that they cover the fact that by not underlining </w:t>
      </w:r>
      <w:r w:rsidRPr="21D25724" w:rsidR="4ED4F6A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 sort of mental and health issue there is no </w:t>
      </w:r>
      <w:r w:rsidRPr="21D25724" w:rsidR="48D2D76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opening</w:t>
      </w:r>
      <w:r w:rsidRPr="21D25724" w:rsidR="0D79DBD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for a minor disorder </w:t>
      </w:r>
      <w:r w:rsidRPr="21D25724" w:rsidR="7F7BD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that would be underlined as a mental or health issue</w:t>
      </w:r>
      <w:r w:rsidRPr="21D25724" w:rsidR="31B80F0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.</w:t>
      </w:r>
      <w:r w:rsidRPr="21D25724" w:rsidR="7F7BDF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6E59BD7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S</w:t>
      </w:r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uch as ADHD</w:t>
      </w:r>
      <w:r w:rsidRPr="21D25724" w:rsidR="5EF9C70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,</w:t>
      </w:r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that is a mental </w:t>
      </w:r>
      <w:bookmarkStart w:name="_Int_P7gd84ev" w:id="1219068314"/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issue</w:t>
      </w:r>
      <w:bookmarkEnd w:id="1219068314"/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but it is not a major issue that makes you </w:t>
      </w:r>
      <w:r w:rsidRPr="21D25724" w:rsidR="4C35C0E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believe</w:t>
      </w:r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that what </w:t>
      </w:r>
      <w:r w:rsidRPr="21D25724" w:rsidR="698064D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action</w:t>
      </w:r>
      <w:r w:rsidRPr="21D25724" w:rsidR="1E9284F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y</w:t>
      </w:r>
      <w:r w:rsidRPr="21D25724" w:rsidR="0A2DF23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our making is a good decision </w:t>
      </w:r>
      <w:r w:rsidRPr="21D25724" w:rsidR="09B2DFE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or normal behaviour if you act maliciously then your action portrays that. </w:t>
      </w:r>
      <w:r w:rsidRPr="21D25724" w:rsidR="4502DB2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On the other hand, you have a mental issue such as schizophrenia </w:t>
      </w:r>
      <w:r w:rsidRPr="21D25724" w:rsidR="13C0B7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that is a massive mental disorder that can change your behaviour in how you act</w:t>
      </w:r>
      <w:r w:rsidRPr="21D25724" w:rsidR="705CF43F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,</w:t>
      </w:r>
      <w:r w:rsidRPr="21D25724" w:rsidR="13C0B7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what you see and hear</w:t>
      </w:r>
      <w:r w:rsidRPr="21D25724" w:rsidR="735F7F5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.</w:t>
      </w:r>
      <w:r w:rsidRPr="21D25724" w:rsidR="13C0B7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r w:rsidRPr="21D25724" w:rsidR="1695BB3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</w:t>
      </w:r>
      <w:r w:rsidRPr="21D25724" w:rsidR="13C0B74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hat will be consi</w:t>
      </w:r>
      <w:r w:rsidRPr="21D25724" w:rsidR="1F087E0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dered in this defence because of the massive effect it has on a person. </w:t>
      </w:r>
    </w:p>
    <w:p xmlns:wp14="http://schemas.microsoft.com/office/word/2010/wordml" w:rsidP="21D25724" w14:paraId="25B1D6B9" wp14:textId="6C7C4CD5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2DA53D25" wp14:textId="52FBE5BE">
      <w:pPr>
        <w:pStyle w:val="Normal"/>
        <w:rPr>
          <w:rStyle w:val="Hyperlink"/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7F386E3D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One disadvantage of this change is with the new law they use the “loss of control” 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defence, but the downside of this defence is that it favours men more than women. 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It 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states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that i</w:t>
      </w:r>
      <w:r w:rsidRPr="21D25724" w:rsidR="28778CC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 is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“almost unavailable for women who are driven to kill after years of abuse</w:t>
      </w:r>
      <w:r w:rsidRPr="21D25724" w:rsidR="024034C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.</w:t>
      </w:r>
      <w:r w:rsidRPr="21D25724" w:rsidR="5E8AE0D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” </w:t>
      </w:r>
      <w:r w:rsidRPr="21D25724" w:rsidR="00E20F0B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it segregates womans and men's emotions </w:t>
      </w:r>
      <w:r w:rsidRPr="21D25724" w:rsidR="6C7D7C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it benefits one over the other making it unequal or in other words sexist.</w:t>
      </w:r>
      <w:r w:rsidRPr="21D25724" w:rsidR="6C7D7C4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323645d3f66742e0">
        <w:r w:rsidRPr="21D25724" w:rsidR="162E91C5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 xml:space="preserve">Blockley (2014) </w:t>
        </w:r>
      </w:hyperlink>
    </w:p>
    <w:p xmlns:wp14="http://schemas.microsoft.com/office/word/2010/wordml" w:rsidP="21D25724" w14:paraId="17CDEC9B" wp14:textId="585CF8A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3A7CBB14" wp14:textId="5A17A0D6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0C8A728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Another disadvantage that was concluded was that the way the new law is worded </w:t>
      </w:r>
      <w:r w:rsidRPr="21D25724" w:rsidR="44C8C150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it was worded in a way that was</w:t>
      </w:r>
      <w:r w:rsidRPr="21D25724" w:rsidR="68A27D5C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indistinctive, the law </w:t>
      </w:r>
      <w:r w:rsidRPr="21D25724" w:rsidR="42128BB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was ineffective in a way that people looked at them</w:t>
      </w:r>
      <w:r w:rsidRPr="21D25724" w:rsidR="59A34D19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. </w:t>
      </w:r>
    </w:p>
    <w:p xmlns:wp14="http://schemas.microsoft.com/office/word/2010/wordml" w:rsidP="21D25724" w14:paraId="4DB80336" wp14:textId="0F21A32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xmlns:wp14="http://schemas.microsoft.com/office/word/2010/wordml" w:rsidP="21D25724" w14:paraId="28D5147D" wp14:textId="55485214">
      <w:pPr>
        <w:pStyle w:val="Normal"/>
        <w:rPr>
          <w:rStyle w:val="Hyperlink"/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213328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Since these </w:t>
      </w:r>
      <w:bookmarkStart w:name="_Int_dbqPJqvE" w:id="1711416162"/>
      <w:r w:rsidRPr="21D25724" w:rsidR="41EB1501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laws</w:t>
      </w:r>
      <w:bookmarkEnd w:id="1711416162"/>
      <w:r w:rsidRPr="21D25724" w:rsidR="213328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the “coroners service had </w:t>
      </w:r>
      <w:r w:rsidRPr="21D25724" w:rsidR="7B47A836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improved</w:t>
      </w:r>
      <w:r w:rsidRPr="21D25724" w:rsidR="213328F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substantially” </w:t>
      </w:r>
      <w:r w:rsidRPr="21D25724" w:rsidR="3453C3AA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they started to renew the operation of </w:t>
      </w:r>
      <w:r w:rsidRPr="21D25724" w:rsidR="6C92127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“challenging coroners' decisions” </w:t>
      </w:r>
      <w:r w:rsidRPr="21D25724" w:rsidR="0422D3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this is a useful refoment for the public so the coroners cannot overrid</w:t>
      </w:r>
      <w:r w:rsidRPr="21D25724" w:rsidR="5D92E23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e the decision if they want to find out the cause of death. They also are “creating a national coroners service” </w:t>
      </w:r>
      <w:r w:rsidRPr="21D25724" w:rsidR="492E4F73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and are “creating a coroners service inspectorate</w:t>
      </w:r>
      <w:r w:rsidRPr="21D25724" w:rsidR="5ADCAC97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.” </w:t>
      </w:r>
      <w:r w:rsidRPr="21D25724" w:rsidR="0422D3DE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</w:t>
      </w:r>
      <w:hyperlink r:id="Rca27c92b3c5b47f6">
        <w:r w:rsidRPr="21D25724" w:rsidR="3A2F1F30">
          <w:rPr>
            <w:rStyle w:val="Hyperlink"/>
            <w:rFonts w:ascii="Calibri Light" w:hAnsi="Calibri Light" w:eastAsia="Calibri Light" w:cs="Calibri Light" w:asciiTheme="majorAscii" w:hAnsiTheme="majorAscii" w:eastAsiaTheme="majorAscii" w:cstheme="majorAscii"/>
            <w:noProof w:val="0"/>
            <w:sz w:val="22"/>
            <w:szCs w:val="22"/>
            <w:lang w:val="en-GB"/>
          </w:rPr>
          <w:t>Fairbairn and Sturge (2021) p.25</w:t>
        </w:r>
      </w:hyperlink>
    </w:p>
    <w:p xmlns:wp14="http://schemas.microsoft.com/office/word/2010/wordml" w:rsidP="21D25724" w14:paraId="5E5787A5" wp14:textId="6327A6EE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</w:p>
    <w:p w:rsidR="32138715" w:rsidP="21D25724" w:rsidRDefault="32138715" w14:paraId="785DBEAF" w14:textId="77036352">
      <w:pPr>
        <w:pStyle w:val="Normal"/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</w:pPr>
      <w:r w:rsidRPr="21D25724" w:rsidR="3213871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2"/>
          <w:szCs w:val="22"/>
        </w:rPr>
        <w:t xml:space="preserve">In conclusion </w:t>
      </w:r>
      <w:r w:rsidRPr="21D25724" w:rsidR="49821895">
        <w:rPr>
          <w:rFonts w:ascii="Calibri Light" w:hAnsi="Calibri Light" w:eastAsia="Calibri Light" w:cs="Calibri Light" w:asciiTheme="majorAscii" w:hAnsiTheme="majorAscii" w:eastAsiaTheme="majorAscii" w:cstheme="majorAscii"/>
          <w:b w:val="0"/>
          <w:bCs w:val="0"/>
          <w:sz w:val="22"/>
          <w:szCs w:val="22"/>
        </w:rPr>
        <w:t xml:space="preserve">I feel as though they needed to change the law for a reason, the </w:t>
      </w:r>
      <w:r w:rsidRPr="21D25724" w:rsidR="4982189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section 2 homicide 1957 was not clearly underlined and many people sa</w:t>
      </w:r>
      <w:r w:rsidRPr="21D25724" w:rsidR="1C8B90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id it was obscure wording and not enough </w:t>
      </w:r>
      <w:r w:rsidRPr="21D25724" w:rsidR="3A82E852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undiligent</w:t>
      </w:r>
      <w:r w:rsidRPr="21D25724" w:rsidR="1C8B9088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for what mental health and medical issues are named under that law. That mistake could potentia</w:t>
      </w:r>
      <w:r w:rsidRPr="21D25724" w:rsidR="024499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lly have created loopholes for lots of </w:t>
      </w:r>
      <w:r w:rsidRPr="21D25724" w:rsidR="160EFAF4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>defendants</w:t>
      </w:r>
      <w:r w:rsidRPr="21D25724" w:rsidR="02449985">
        <w:rPr>
          <w:rFonts w:ascii="Calibri Light" w:hAnsi="Calibri Light" w:eastAsia="Calibri Light" w:cs="Calibri Light" w:asciiTheme="majorAscii" w:hAnsiTheme="majorAscii" w:eastAsiaTheme="majorAscii" w:cstheme="majorAscii"/>
          <w:noProof w:val="0"/>
          <w:sz w:val="22"/>
          <w:szCs w:val="22"/>
          <w:lang w:val="en-GB"/>
        </w:rPr>
        <w:t xml:space="preserve"> to use against the justice system. </w:t>
      </w:r>
    </w:p>
    <w:p w:rsidR="213328F5" w:rsidP="21D25724" w:rsidRDefault="213328F5" w14:paraId="6B88837A" w14:textId="03CE1CB2">
      <w:pPr>
        <w:pStyle w:val="Normal"/>
        <w:ind w:left="0"/>
        <w:rPr>
          <w:rFonts w:ascii="Calibri" w:hAnsi="Calibri" w:eastAsia="Calibri" w:cs="Calibri"/>
          <w:noProof w:val="0"/>
          <w:color w:val="006548"/>
          <w:sz w:val="24"/>
          <w:szCs w:val="24"/>
          <w:lang w:val="en-GB"/>
        </w:rPr>
      </w:pPr>
      <w:r>
        <w:br/>
      </w:r>
    </w:p>
    <w:p w:rsidR="58BE222F" w:rsidP="21D25724" w:rsidRDefault="58BE222F" w14:paraId="7C67BB94" w14:textId="4CD7C3FE">
      <w:pPr>
        <w:pStyle w:val="Normal"/>
        <w:rPr>
          <w:rFonts w:ascii="Calibri" w:hAnsi="Calibri" w:eastAsia="Calibri" w:cs="Calibri"/>
          <w:b w:val="1"/>
          <w:bCs w:val="1"/>
          <w:noProof w:val="0"/>
          <w:color w:val="021936"/>
          <w:sz w:val="37"/>
          <w:szCs w:val="37"/>
          <w:u w:val="single"/>
          <w:lang w:val="en-GB"/>
        </w:rPr>
      </w:pPr>
      <w:r w:rsidRPr="21D25724" w:rsidR="58BE222F">
        <w:rPr>
          <w:rFonts w:ascii="Calibri" w:hAnsi="Calibri" w:eastAsia="Calibri" w:cs="Calibri"/>
          <w:b w:val="1"/>
          <w:bCs w:val="1"/>
          <w:noProof w:val="0"/>
          <w:color w:val="021936"/>
          <w:sz w:val="37"/>
          <w:szCs w:val="37"/>
          <w:u w:val="single"/>
          <w:lang w:val="en-GB"/>
        </w:rPr>
        <w:t>Reference list</w:t>
      </w:r>
      <w:r w:rsidRPr="21D25724" w:rsidR="58BE222F">
        <w:rPr>
          <w:rFonts w:ascii="Calibri" w:hAnsi="Calibri" w:eastAsia="Calibri" w:cs="Calibri"/>
          <w:b w:val="1"/>
          <w:bCs w:val="1"/>
          <w:noProof w:val="0"/>
          <w:color w:val="021936"/>
          <w:sz w:val="37"/>
          <w:szCs w:val="37"/>
          <w:lang w:val="en-GB"/>
        </w:rPr>
        <w:t xml:space="preserve"> </w:t>
      </w:r>
    </w:p>
    <w:p w:rsidR="09789803" w:rsidP="21D25724" w:rsidRDefault="09789803" w14:paraId="38FA033F" w14:textId="539D66B3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93429233f7f04459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Blockley (2014) The Coroners and Justice Act 2009: '(A)Mending' the Law on Provocation. VOL 6. Plymouth</w:t>
        </w:r>
      </w:hyperlink>
    </w:p>
    <w:p w:rsidR="09789803" w:rsidP="21D25724" w:rsidRDefault="09789803" w14:paraId="44EF7E24" w14:textId="3357C8DA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7d6a1c8153b14cbc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Cleveland Clinic (2022) Personality Disorders. Cleveland: Ohio</w:t>
        </w:r>
      </w:hyperlink>
    </w:p>
    <w:p w:rsidR="09789803" w:rsidP="21D25724" w:rsidRDefault="09789803" w14:paraId="0CC0C937" w14:textId="5B627745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319c86e4b88a47ad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Clough (2010) Loss of self-control as a defence: the key to replacing provocation.</w:t>
        </w:r>
      </w:hyperlink>
    </w:p>
    <w:p w:rsidR="09789803" w:rsidP="21D25724" w:rsidRDefault="09789803" w14:paraId="51D819DA" w14:textId="3D5FE797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7d5272ab086b4efd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Criminal Law Policy Unit Ministry of Justice (2010) Partial defences to murder: loss of control and diminished responsibility; and infanticide: Implementation of Sections 52, and 54 to 57 of the Coroners and Justice Act 2009.</w:t>
        </w:r>
      </w:hyperlink>
    </w:p>
    <w:p w:rsidR="3C39E180" w:rsidP="21D25724" w:rsidRDefault="3C39E180" w14:paraId="546B0570" w14:textId="4ADD839F">
      <w:pPr>
        <w:pStyle w:val="Normal"/>
        <w:rPr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bb1b0e0dc941498a">
        <w:r w:rsidRPr="21D25724" w:rsidR="3C39E180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Encyclopaedia</w:t>
        </w:r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 xml:space="preserve"> Britannica. Diminished Responsibility</w:t>
        </w:r>
      </w:hyperlink>
    </w:p>
    <w:p w:rsidR="09789803" w:rsidP="21D25724" w:rsidRDefault="09789803" w14:paraId="5C72423A" w14:textId="2017BFD1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545cc25e365d4c4d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Fairbairn and Sturge (2021) Reforms to the coroner service in England and Wales. p.25</w:t>
        </w:r>
      </w:hyperlink>
    </w:p>
    <w:p w:rsidR="09789803" w:rsidP="21D25724" w:rsidRDefault="09789803" w14:paraId="63D5DDF6" w14:textId="04F0165D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7bc20dacd5f5430f">
        <w:r w:rsidRPr="21D25724" w:rsidR="09789803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London Criminal Courts Solicitor's Association (2003) R v ROBERT ALAN HADDON (2003) England: London</w:t>
        </w:r>
      </w:hyperlink>
    </w:p>
    <w:p w:rsidR="746679EB" w:rsidP="21D25724" w:rsidRDefault="746679EB" w14:paraId="33587062" w14:textId="1044613C">
      <w:pPr>
        <w:pStyle w:val="Normal"/>
        <w:rPr>
          <w:rStyle w:val="Hyperlink"/>
          <w:rFonts w:ascii="Calibri" w:hAnsi="Calibri" w:eastAsia="Calibri" w:cs="Calibri"/>
          <w:noProof w:val="0"/>
          <w:sz w:val="37"/>
          <w:szCs w:val="37"/>
          <w:lang w:val="en-GB"/>
        </w:rPr>
      </w:pPr>
      <w:hyperlink r:id="R0148de93ff5d4f98">
        <w:r w:rsidRPr="21D25724" w:rsidR="746679EB">
          <w:rPr>
            <w:rStyle w:val="Hyperlink"/>
            <w:rFonts w:ascii="Calibri" w:hAnsi="Calibri" w:eastAsia="Calibri" w:cs="Calibri"/>
            <w:noProof w:val="0"/>
            <w:sz w:val="37"/>
            <w:szCs w:val="37"/>
            <w:lang w:val="en-GB"/>
          </w:rPr>
          <w:t>Vlex. Homicide Act 1957. UK</w:t>
        </w:r>
      </w:hyperlink>
    </w:p>
    <w:p w:rsidR="21D25724" w:rsidP="21D25724" w:rsidRDefault="21D25724" w14:paraId="6D2D3DAA" w14:textId="4A5EAB1A">
      <w:pPr>
        <w:pStyle w:val="Normal"/>
        <w:rPr>
          <w:rFonts w:ascii="Calibri" w:hAnsi="Calibri" w:eastAsia="Calibri" w:cs="Calibri"/>
          <w:noProof w:val="0"/>
          <w:sz w:val="37"/>
          <w:szCs w:val="37"/>
          <w:lang w:val="en-GB"/>
        </w:rPr>
      </w:pPr>
    </w:p>
    <w:p w:rsidR="21D25724" w:rsidP="21D25724" w:rsidRDefault="21D25724" w14:paraId="001FCF05" w14:textId="19FACE3C">
      <w:pPr>
        <w:pStyle w:val="Normal"/>
        <w:rPr>
          <w:rFonts w:ascii="Calibri" w:hAnsi="Calibri" w:eastAsia="Calibri" w:cs="Calibri"/>
          <w:noProof w:val="0"/>
          <w:sz w:val="37"/>
          <w:szCs w:val="37"/>
          <w:lang w:val="en-GB"/>
        </w:rPr>
      </w:pPr>
    </w:p>
    <w:p w:rsidR="21D25724" w:rsidP="21D25724" w:rsidRDefault="21D25724" w14:paraId="62F51F3B" w14:textId="120D993E">
      <w:pPr>
        <w:pStyle w:val="Normal"/>
        <w:rPr>
          <w:rFonts w:ascii="Calibri" w:hAnsi="Calibri" w:eastAsia="Calibri" w:cs="Calibri"/>
          <w:noProof w:val="0"/>
          <w:sz w:val="37"/>
          <w:szCs w:val="37"/>
          <w:lang w:val="en-GB"/>
        </w:rPr>
      </w:pPr>
    </w:p>
    <w:p w:rsidR="21D25724" w:rsidP="21D25724" w:rsidRDefault="21D25724" w14:paraId="40901410" w14:textId="39DF0A8B">
      <w:pPr>
        <w:pStyle w:val="Normal"/>
        <w:rPr>
          <w:rFonts w:ascii="Calibri" w:hAnsi="Calibri" w:eastAsia="Calibri" w:cs="Calibri"/>
          <w:noProof w:val="0"/>
          <w:color w:val="021936"/>
          <w:sz w:val="37"/>
          <w:szCs w:val="37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fAcTEm6uvI7unS" int2:id="Bna2gSsR">
      <int2:state int2:type="AugLoop_Text_Critique" int2:value="Rejected"/>
    </int2:textHash>
    <int2:bookmark int2:bookmarkName="_Int_U2aqiGVW" int2:invalidationBookmarkName="" int2:hashCode="RoHRJMxsS3O6q/" int2:id="jnHOCshq">
      <int2:state int2:type="AugLoop_Text_Critique" int2:value="Rejected"/>
    </int2:bookmark>
    <int2:bookmark int2:bookmarkName="_Int_dbqPJqvE" int2:invalidationBookmarkName="" int2:hashCode="WHA+x5/imr1JOX" int2:id="9JzWnWBi">
      <int2:state int2:type="AugLoop_Text_Critique" int2:value="Rejected"/>
    </int2:bookmark>
    <int2:bookmark int2:bookmarkName="_Int_P7gd84ev" int2:invalidationBookmarkName="" int2:hashCode="AIGcDlT5xP4AKq" int2:id="u1Eh4fHB">
      <int2:state int2:type="AugLoop_Text_Critique" int2:value="Rejected"/>
    </int2:bookmark>
    <int2:bookmark int2:bookmarkName="_Int_YQLWF1lN" int2:invalidationBookmarkName="" int2:hashCode="5wZHxkYtMjQxmR" int2:id="adQmoqr7">
      <int2:state int2:type="AugLoop_Text_Critique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2">
    <w:nsid w:val="59843d51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547f7ad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EFAC216"/>
    <w:rsid w:val="00A697F4"/>
    <w:rsid w:val="00E20F0B"/>
    <w:rsid w:val="01140B32"/>
    <w:rsid w:val="019948E3"/>
    <w:rsid w:val="01D43D68"/>
    <w:rsid w:val="024034C0"/>
    <w:rsid w:val="02449985"/>
    <w:rsid w:val="032D53F7"/>
    <w:rsid w:val="03351944"/>
    <w:rsid w:val="03652108"/>
    <w:rsid w:val="03DE38B6"/>
    <w:rsid w:val="0422D3DE"/>
    <w:rsid w:val="044BABF4"/>
    <w:rsid w:val="04D0E9A5"/>
    <w:rsid w:val="04D5C2CC"/>
    <w:rsid w:val="0500F169"/>
    <w:rsid w:val="05ACB443"/>
    <w:rsid w:val="05F5D818"/>
    <w:rsid w:val="069CC1CA"/>
    <w:rsid w:val="077B58B5"/>
    <w:rsid w:val="0783463B"/>
    <w:rsid w:val="0838922B"/>
    <w:rsid w:val="091F169C"/>
    <w:rsid w:val="091F1D17"/>
    <w:rsid w:val="09625425"/>
    <w:rsid w:val="09789803"/>
    <w:rsid w:val="099C957B"/>
    <w:rsid w:val="09AB2E48"/>
    <w:rsid w:val="09B2DFEC"/>
    <w:rsid w:val="09D21700"/>
    <w:rsid w:val="0A2DF23B"/>
    <w:rsid w:val="0B86139F"/>
    <w:rsid w:val="0C1889C2"/>
    <w:rsid w:val="0C43B347"/>
    <w:rsid w:val="0C56B75E"/>
    <w:rsid w:val="0C8A7283"/>
    <w:rsid w:val="0D79DBD5"/>
    <w:rsid w:val="0F638FFF"/>
    <w:rsid w:val="10019785"/>
    <w:rsid w:val="105CCC6D"/>
    <w:rsid w:val="116E82EA"/>
    <w:rsid w:val="11F89CCE"/>
    <w:rsid w:val="13C0B744"/>
    <w:rsid w:val="13FC4A06"/>
    <w:rsid w:val="15A837A7"/>
    <w:rsid w:val="15B9A926"/>
    <w:rsid w:val="160EFAF4"/>
    <w:rsid w:val="162E91C5"/>
    <w:rsid w:val="1639E1FA"/>
    <w:rsid w:val="1695BB37"/>
    <w:rsid w:val="16EE9A10"/>
    <w:rsid w:val="17996A05"/>
    <w:rsid w:val="17E3EE39"/>
    <w:rsid w:val="182B74DE"/>
    <w:rsid w:val="187B0715"/>
    <w:rsid w:val="188A6A71"/>
    <w:rsid w:val="19353A66"/>
    <w:rsid w:val="197FBE9A"/>
    <w:rsid w:val="19ED5B23"/>
    <w:rsid w:val="1A16861F"/>
    <w:rsid w:val="1A7BA8CA"/>
    <w:rsid w:val="1B283A19"/>
    <w:rsid w:val="1B82364D"/>
    <w:rsid w:val="1BC20B33"/>
    <w:rsid w:val="1C8B9088"/>
    <w:rsid w:val="1C9CA182"/>
    <w:rsid w:val="1CFEE601"/>
    <w:rsid w:val="1D34FFB8"/>
    <w:rsid w:val="1DB3498C"/>
    <w:rsid w:val="1E8FE132"/>
    <w:rsid w:val="1E9284FC"/>
    <w:rsid w:val="1E9AB662"/>
    <w:rsid w:val="1EFAC216"/>
    <w:rsid w:val="1F087E04"/>
    <w:rsid w:val="1F3EFCAD"/>
    <w:rsid w:val="1FB1BA6C"/>
    <w:rsid w:val="1FE543B3"/>
    <w:rsid w:val="1FEF001E"/>
    <w:rsid w:val="209D8FD9"/>
    <w:rsid w:val="211A4604"/>
    <w:rsid w:val="213328F5"/>
    <w:rsid w:val="218AD07F"/>
    <w:rsid w:val="21C781F4"/>
    <w:rsid w:val="21D25724"/>
    <w:rsid w:val="21FD85C1"/>
    <w:rsid w:val="22A8F80C"/>
    <w:rsid w:val="22DFA27C"/>
    <w:rsid w:val="23664A0D"/>
    <w:rsid w:val="23B6B742"/>
    <w:rsid w:val="23C0D3F8"/>
    <w:rsid w:val="24ACFE58"/>
    <w:rsid w:val="24C27141"/>
    <w:rsid w:val="255C2B19"/>
    <w:rsid w:val="2651CBB9"/>
    <w:rsid w:val="267B6818"/>
    <w:rsid w:val="27619769"/>
    <w:rsid w:val="28778CC8"/>
    <w:rsid w:val="28CA8B87"/>
    <w:rsid w:val="29234F1A"/>
    <w:rsid w:val="295C7CFB"/>
    <w:rsid w:val="29C07989"/>
    <w:rsid w:val="2C0C4D5B"/>
    <w:rsid w:val="2DD15ADC"/>
    <w:rsid w:val="2F8B74C2"/>
    <w:rsid w:val="30A2B635"/>
    <w:rsid w:val="31B4E03D"/>
    <w:rsid w:val="31B80F0E"/>
    <w:rsid w:val="31FF843A"/>
    <w:rsid w:val="32138715"/>
    <w:rsid w:val="322AD945"/>
    <w:rsid w:val="33675BCF"/>
    <w:rsid w:val="33CCDB0C"/>
    <w:rsid w:val="34175F40"/>
    <w:rsid w:val="343942DB"/>
    <w:rsid w:val="3453C3AA"/>
    <w:rsid w:val="345A0CBE"/>
    <w:rsid w:val="348FC20E"/>
    <w:rsid w:val="34A443BB"/>
    <w:rsid w:val="34ACB1B4"/>
    <w:rsid w:val="353243CC"/>
    <w:rsid w:val="354F8310"/>
    <w:rsid w:val="35914839"/>
    <w:rsid w:val="35F5DD1F"/>
    <w:rsid w:val="36AC1C98"/>
    <w:rsid w:val="374F0002"/>
    <w:rsid w:val="375A7958"/>
    <w:rsid w:val="3791AD80"/>
    <w:rsid w:val="37C1B544"/>
    <w:rsid w:val="37ED3AAB"/>
    <w:rsid w:val="3847ECF9"/>
    <w:rsid w:val="387E5ADD"/>
    <w:rsid w:val="392781D8"/>
    <w:rsid w:val="392D7DE1"/>
    <w:rsid w:val="395B3A19"/>
    <w:rsid w:val="395D85A5"/>
    <w:rsid w:val="3A2F1F30"/>
    <w:rsid w:val="3A82E852"/>
    <w:rsid w:val="3AC41386"/>
    <w:rsid w:val="3ADFFAD9"/>
    <w:rsid w:val="3AF70A7A"/>
    <w:rsid w:val="3C203D99"/>
    <w:rsid w:val="3C39E180"/>
    <w:rsid w:val="3C91DEBC"/>
    <w:rsid w:val="3C92DADB"/>
    <w:rsid w:val="3C952667"/>
    <w:rsid w:val="3CBCF930"/>
    <w:rsid w:val="3DE28D1F"/>
    <w:rsid w:val="3E2DAF1D"/>
    <w:rsid w:val="3E30F6C8"/>
    <w:rsid w:val="3E5C93CA"/>
    <w:rsid w:val="3F975AD4"/>
    <w:rsid w:val="3FF499F2"/>
    <w:rsid w:val="3FF8642B"/>
    <w:rsid w:val="40006486"/>
    <w:rsid w:val="40064457"/>
    <w:rsid w:val="402CB67A"/>
    <w:rsid w:val="41654FDF"/>
    <w:rsid w:val="4168978A"/>
    <w:rsid w:val="4194348C"/>
    <w:rsid w:val="41EB1501"/>
    <w:rsid w:val="42128BB3"/>
    <w:rsid w:val="43012040"/>
    <w:rsid w:val="432C3AB4"/>
    <w:rsid w:val="433004ED"/>
    <w:rsid w:val="44C8C150"/>
    <w:rsid w:val="44E45A67"/>
    <w:rsid w:val="4500279D"/>
    <w:rsid w:val="4502DB2F"/>
    <w:rsid w:val="451BEA8E"/>
    <w:rsid w:val="4542CC3F"/>
    <w:rsid w:val="4638C102"/>
    <w:rsid w:val="4663DB76"/>
    <w:rsid w:val="46DE9CA0"/>
    <w:rsid w:val="474499E4"/>
    <w:rsid w:val="474A6A39"/>
    <w:rsid w:val="474F11FB"/>
    <w:rsid w:val="47B62CF4"/>
    <w:rsid w:val="48D2D76C"/>
    <w:rsid w:val="492ABAB4"/>
    <w:rsid w:val="492E4F73"/>
    <w:rsid w:val="49821895"/>
    <w:rsid w:val="49840FAB"/>
    <w:rsid w:val="4A01CEAA"/>
    <w:rsid w:val="4A163D62"/>
    <w:rsid w:val="4ABD6EF3"/>
    <w:rsid w:val="4B3A0488"/>
    <w:rsid w:val="4BB20DC3"/>
    <w:rsid w:val="4BBBCB4E"/>
    <w:rsid w:val="4C35C0E3"/>
    <w:rsid w:val="4CDB0A80"/>
    <w:rsid w:val="4D4D2688"/>
    <w:rsid w:val="4D4DDE24"/>
    <w:rsid w:val="4D579BAF"/>
    <w:rsid w:val="4D9A09A9"/>
    <w:rsid w:val="4E76DAE1"/>
    <w:rsid w:val="4ED4F6A3"/>
    <w:rsid w:val="4ED53FCD"/>
    <w:rsid w:val="4F6E66CC"/>
    <w:rsid w:val="4F816DC4"/>
    <w:rsid w:val="5012AB42"/>
    <w:rsid w:val="50E20603"/>
    <w:rsid w:val="5150A50D"/>
    <w:rsid w:val="52C99DB8"/>
    <w:rsid w:val="534A4C04"/>
    <w:rsid w:val="54C288DA"/>
    <w:rsid w:val="551E416A"/>
    <w:rsid w:val="5681ECC6"/>
    <w:rsid w:val="58719CA0"/>
    <w:rsid w:val="58BE222F"/>
    <w:rsid w:val="58C54FC3"/>
    <w:rsid w:val="58D2F420"/>
    <w:rsid w:val="58FD6F1F"/>
    <w:rsid w:val="59A34D19"/>
    <w:rsid w:val="5A32983E"/>
    <w:rsid w:val="5ADCAC97"/>
    <w:rsid w:val="5BA58537"/>
    <w:rsid w:val="5BC72A21"/>
    <w:rsid w:val="5C8354E7"/>
    <w:rsid w:val="5D3140D5"/>
    <w:rsid w:val="5D92E234"/>
    <w:rsid w:val="5D9C0891"/>
    <w:rsid w:val="5DF7BC50"/>
    <w:rsid w:val="5E8AE0D6"/>
    <w:rsid w:val="5EF9C703"/>
    <w:rsid w:val="5FF7C9E8"/>
    <w:rsid w:val="60ADF1ED"/>
    <w:rsid w:val="60E40F8F"/>
    <w:rsid w:val="61A10567"/>
    <w:rsid w:val="61C7A9AF"/>
    <w:rsid w:val="624DCD9A"/>
    <w:rsid w:val="63009C28"/>
    <w:rsid w:val="635FE453"/>
    <w:rsid w:val="63A08259"/>
    <w:rsid w:val="63E4EE83"/>
    <w:rsid w:val="647326EC"/>
    <w:rsid w:val="64D8A629"/>
    <w:rsid w:val="6580BEE4"/>
    <w:rsid w:val="671C8F45"/>
    <w:rsid w:val="67A5BDE2"/>
    <w:rsid w:val="67ACE687"/>
    <w:rsid w:val="67C8344B"/>
    <w:rsid w:val="681046EB"/>
    <w:rsid w:val="6872C769"/>
    <w:rsid w:val="68A27D5C"/>
    <w:rsid w:val="68B85FA6"/>
    <w:rsid w:val="6901CA11"/>
    <w:rsid w:val="6924B924"/>
    <w:rsid w:val="6946980F"/>
    <w:rsid w:val="698064D3"/>
    <w:rsid w:val="6A86B85D"/>
    <w:rsid w:val="6AAF9292"/>
    <w:rsid w:val="6C2984BD"/>
    <w:rsid w:val="6C38E819"/>
    <w:rsid w:val="6C4B62F3"/>
    <w:rsid w:val="6C7D7C49"/>
    <w:rsid w:val="6C921277"/>
    <w:rsid w:val="6D75C2E7"/>
    <w:rsid w:val="6E55DABA"/>
    <w:rsid w:val="6E59BD75"/>
    <w:rsid w:val="6F207DED"/>
    <w:rsid w:val="6FB5D993"/>
    <w:rsid w:val="6FD7A1E4"/>
    <w:rsid w:val="7028705A"/>
    <w:rsid w:val="705CF43F"/>
    <w:rsid w:val="70BC4E4E"/>
    <w:rsid w:val="70F1BAA3"/>
    <w:rsid w:val="70F5F9E1"/>
    <w:rsid w:val="715DE0B0"/>
    <w:rsid w:val="71737245"/>
    <w:rsid w:val="718AA264"/>
    <w:rsid w:val="7249340A"/>
    <w:rsid w:val="7291CA42"/>
    <w:rsid w:val="730F42A6"/>
    <w:rsid w:val="734D7BFA"/>
    <w:rsid w:val="735F7F5E"/>
    <w:rsid w:val="73836DB9"/>
    <w:rsid w:val="73A23183"/>
    <w:rsid w:val="74295B65"/>
    <w:rsid w:val="743B21F1"/>
    <w:rsid w:val="7446BC85"/>
    <w:rsid w:val="746679EB"/>
    <w:rsid w:val="7562D718"/>
    <w:rsid w:val="75945DA9"/>
    <w:rsid w:val="75CABC3F"/>
    <w:rsid w:val="763D25DD"/>
    <w:rsid w:val="76851CBC"/>
    <w:rsid w:val="76CA4BEA"/>
    <w:rsid w:val="7723400E"/>
    <w:rsid w:val="77D8F63E"/>
    <w:rsid w:val="7820ED1D"/>
    <w:rsid w:val="7901054B"/>
    <w:rsid w:val="790D32C4"/>
    <w:rsid w:val="7927A993"/>
    <w:rsid w:val="7974C69F"/>
    <w:rsid w:val="7B109700"/>
    <w:rsid w:val="7B47A836"/>
    <w:rsid w:val="7BFAF40D"/>
    <w:rsid w:val="7C832A41"/>
    <w:rsid w:val="7C877250"/>
    <w:rsid w:val="7CA2C014"/>
    <w:rsid w:val="7CD7013D"/>
    <w:rsid w:val="7DED9ECB"/>
    <w:rsid w:val="7E4837C2"/>
    <w:rsid w:val="7F0296F8"/>
    <w:rsid w:val="7F386E3D"/>
    <w:rsid w:val="7F58F5B1"/>
    <w:rsid w:val="7F7BDF77"/>
    <w:rsid w:val="7F82E8B1"/>
    <w:rsid w:val="7F8D60C8"/>
    <w:rsid w:val="7FBACB03"/>
    <w:rsid w:val="7FFD78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FAC216"/>
  <w15:chartTrackingRefBased/>
  <w15:docId w15:val="{9B000E13-F1CE-4FE0-9298-70245064FD8F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vlex.co.uk/vid/homicide-act-1957-808324421" TargetMode="External" Id="Rce0d937211984f8b" /><Relationship Type="http://schemas.openxmlformats.org/officeDocument/2006/relationships/hyperlink" Target="https://www.britannica.com/topic/diminished-responsibility" TargetMode="External" Id="R28beb11dd63044c2" /><Relationship Type="http://schemas.openxmlformats.org/officeDocument/2006/relationships/hyperlink" Target="https://www.lccsa.org.uk/r-v-robert-alan-haddon-2003/" TargetMode="External" Id="R01ba654c784842da" /><Relationship Type="http://schemas.openxmlformats.org/officeDocument/2006/relationships/hyperlink" Target="https://my.clevelandclinic.org/health/diseases/9636-personality-disorders-overview" TargetMode="External" Id="Reef7d7508ca94975" /><Relationship Type="http://schemas.openxmlformats.org/officeDocument/2006/relationships/hyperlink" Target="https://www.justice.gov.uk/downloads/legislation/bills-acts/circulars/moj/2010/circular-12-2010-coroners-justice-act-homicide-provisions.pdf" TargetMode="External" Id="Re835c86a2aba45e1" /><Relationship Type="http://schemas.openxmlformats.org/officeDocument/2006/relationships/hyperlink" Target="http://researchonline.ljmu.ac.uk/id/eprint/5088/4/Loss" TargetMode="External" Id="R359392a6daca4202" /><Relationship Type="http://schemas.openxmlformats.org/officeDocument/2006/relationships/hyperlink" Target="https://www.justice.gov.uk/downloads/legislation/bills-acts/circulars/moj/2010/circular-12-2010-coroners-justice-act-homicide-provisions.pdf" TargetMode="External" Id="R973f3954c90a4619" /><Relationship Type="http://schemas.openxmlformats.org/officeDocument/2006/relationships/hyperlink" Target="https://pearl.plymouth.ac.uk/bitstream/handle/10026.1/8995/PLCJR_V6_11_Blockley.pdf?sequence=4&amp;isAllowed=y" TargetMode="External" Id="R323645d3f66742e0" /><Relationship Type="http://schemas.openxmlformats.org/officeDocument/2006/relationships/hyperlink" Target="https://researchbriefings.files.parliament.uk/documents/CBP-9328/CBP-9328.pdf" TargetMode="External" Id="Rca27c92b3c5b47f6" /><Relationship Type="http://schemas.openxmlformats.org/officeDocument/2006/relationships/hyperlink" Target="https://pearl.plymouth.ac.uk/bitstream/handle/10026.1/8995/PLCJR_V6_11_Blockley.pdf?sequence=4&amp;isAllowed=y" TargetMode="External" Id="R93429233f7f04459" /><Relationship Type="http://schemas.openxmlformats.org/officeDocument/2006/relationships/hyperlink" Target="https://my.clevelandclinic.org/health/diseases/9636-personality-disorders-overview" TargetMode="External" Id="R7d6a1c8153b14cbc" /><Relationship Type="http://schemas.openxmlformats.org/officeDocument/2006/relationships/hyperlink" Target="http://researchonline.ljmu.ac.uk/id/eprint/5088/4/Loss" TargetMode="External" Id="R319c86e4b88a47ad" /><Relationship Type="http://schemas.openxmlformats.org/officeDocument/2006/relationships/hyperlink" Target="https://www.justice.gov.uk/downloads/legislation/bills-acts/circulars/moj/2010/circular-12-2010-coroners-justice-act-homicide-provisions.pdf" TargetMode="External" Id="R7d5272ab086b4efd" /><Relationship Type="http://schemas.openxmlformats.org/officeDocument/2006/relationships/hyperlink" Target="https://www.britannica.com/topic/diminished-responsibility" TargetMode="External" Id="Rbb1b0e0dc941498a" /><Relationship Type="http://schemas.openxmlformats.org/officeDocument/2006/relationships/hyperlink" Target="https://researchbriefings.files.parliament.uk/documents/CBP-9328/CBP-9328.pdf" TargetMode="External" Id="R545cc25e365d4c4d" /><Relationship Type="http://schemas.openxmlformats.org/officeDocument/2006/relationships/hyperlink" Target="https://www.lccsa.org.uk/r-v-robert-alan-haddon-2003/" TargetMode="External" Id="R7bc20dacd5f5430f" /><Relationship Type="http://schemas.openxmlformats.org/officeDocument/2006/relationships/hyperlink" Target="https://vlex.co.uk/vid/homicide-act-1957-808324421" TargetMode="External" Id="R0148de93ff5d4f98" /><Relationship Type="http://schemas.microsoft.com/office/2020/10/relationships/intelligence" Target="/word/intelligence2.xml" Id="R7ed7194895e4434a" /><Relationship Type="http://schemas.openxmlformats.org/officeDocument/2006/relationships/numbering" Target="/word/numbering.xml" Id="Rd2ece38c830b4b47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Jess Jones (2203957)</dc:creator>
  <keywords/>
  <dc:description/>
  <lastModifiedBy>Jess Jones (2203957)</lastModifiedBy>
  <revision>2</revision>
  <dcterms:created xsi:type="dcterms:W3CDTF">2023-03-08T22:36:17.0999491Z</dcterms:created>
  <dcterms:modified xsi:type="dcterms:W3CDTF">2023-03-10T06:26:42.0702341Z</dcterms:modified>
</coreProperties>
</file>