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9C89CD" w14:textId="1A5DB515" w:rsidR="00136DAA" w:rsidRDefault="004603D3">
      <w:r>
        <w:rPr>
          <w:noProof/>
        </w:rPr>
        <w:drawing>
          <wp:inline distT="0" distB="0" distL="0" distR="0" wp14:anchorId="17F8B29C" wp14:editId="3AE8D0B1">
            <wp:extent cx="4152900" cy="1328420"/>
            <wp:effectExtent l="0" t="0" r="0" b="0"/>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SCVO | Sandwell Council of Voluntary Organisations."/>
                    <pic:cNvPicPr>
                      <a:picLocks noChangeAspect="1"/>
                    </pic:cNvPicPr>
                  </pic:nvPicPr>
                  <pic:blipFill rotWithShape="1">
                    <a:blip r:embed="rId7">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inline>
        </w:drawing>
      </w:r>
    </w:p>
    <w:p w14:paraId="1409D494" w14:textId="77777777" w:rsidR="004603D3" w:rsidRDefault="004603D3"/>
    <w:p w14:paraId="4E9F7EF8" w14:textId="77777777" w:rsidR="004603D3" w:rsidRDefault="004603D3"/>
    <w:p w14:paraId="3C6DC995" w14:textId="77777777" w:rsidR="006C241A" w:rsidRDefault="006C241A"/>
    <w:p w14:paraId="242E3D90" w14:textId="77777777" w:rsidR="006C241A" w:rsidRDefault="006C241A"/>
    <w:p w14:paraId="1FD55523" w14:textId="77777777" w:rsidR="006C241A" w:rsidRDefault="006C241A"/>
    <w:p w14:paraId="670A9C1D" w14:textId="1CFC8DB7" w:rsidR="004603D3" w:rsidRPr="006C241A" w:rsidRDefault="006C241A">
      <w:pPr>
        <w:rPr>
          <w:rFonts w:ascii="Arial" w:hAnsi="Arial" w:cs="Arial"/>
          <w:sz w:val="40"/>
          <w:szCs w:val="40"/>
        </w:rPr>
      </w:pPr>
      <w:r w:rsidRPr="006C241A">
        <w:rPr>
          <w:rFonts w:ascii="Arial" w:hAnsi="Arial" w:cs="Arial"/>
          <w:sz w:val="40"/>
          <w:szCs w:val="40"/>
        </w:rPr>
        <w:t>The Impact of Stigma and Mental Health Services on Recovery Outcomes Among Young Black Women with Schizophrenia in the UK</w:t>
      </w:r>
    </w:p>
    <w:p w14:paraId="215A771D" w14:textId="77777777" w:rsidR="004603D3" w:rsidRDefault="004603D3"/>
    <w:p w14:paraId="3E196B09" w14:textId="77777777" w:rsidR="004603D3" w:rsidRDefault="004603D3"/>
    <w:p w14:paraId="62C2F03E" w14:textId="77777777" w:rsidR="004603D3" w:rsidRDefault="004603D3"/>
    <w:p w14:paraId="44F82036" w14:textId="77777777" w:rsidR="004603D3" w:rsidRDefault="004603D3"/>
    <w:p w14:paraId="4441838E" w14:textId="77777777" w:rsidR="004603D3" w:rsidRDefault="004603D3"/>
    <w:p w14:paraId="3979004E" w14:textId="77777777" w:rsidR="004603D3" w:rsidRDefault="004603D3"/>
    <w:p w14:paraId="0B9A7C1C" w14:textId="77777777" w:rsidR="004603D3" w:rsidRDefault="004603D3"/>
    <w:p w14:paraId="4F69B618" w14:textId="77777777" w:rsidR="004603D3" w:rsidRDefault="004603D3"/>
    <w:tbl>
      <w:tblPr>
        <w:tblStyle w:val="TableGrid"/>
        <w:tblW w:w="0" w:type="auto"/>
        <w:tblInd w:w="137" w:type="dxa"/>
        <w:tblLook w:val="04A0" w:firstRow="1" w:lastRow="0" w:firstColumn="1" w:lastColumn="0" w:noHBand="0" w:noVBand="1"/>
      </w:tblPr>
      <w:tblGrid>
        <w:gridCol w:w="1499"/>
        <w:gridCol w:w="2893"/>
        <w:gridCol w:w="1417"/>
      </w:tblGrid>
      <w:tr w:rsidR="00567717" w14:paraId="00091A10" w14:textId="77777777" w:rsidTr="006C241A">
        <w:trPr>
          <w:trHeight w:val="554"/>
        </w:trPr>
        <w:tc>
          <w:tcPr>
            <w:tcW w:w="1499" w:type="dxa"/>
          </w:tcPr>
          <w:p w14:paraId="7BA2E153" w14:textId="2D4DB0B8" w:rsidR="00567717" w:rsidRPr="004603D3" w:rsidRDefault="00567717">
            <w:pPr>
              <w:rPr>
                <w:rFonts w:ascii="Arial" w:hAnsi="Arial" w:cs="Arial"/>
                <w:sz w:val="22"/>
                <w:szCs w:val="22"/>
              </w:rPr>
            </w:pPr>
            <w:r w:rsidRPr="004603D3">
              <w:rPr>
                <w:rFonts w:ascii="Arial" w:hAnsi="Arial" w:cs="Arial"/>
                <w:sz w:val="22"/>
                <w:szCs w:val="22"/>
              </w:rPr>
              <w:t>Program:</w:t>
            </w:r>
          </w:p>
        </w:tc>
        <w:tc>
          <w:tcPr>
            <w:tcW w:w="2893" w:type="dxa"/>
          </w:tcPr>
          <w:p w14:paraId="32AB29AF" w14:textId="630F3413" w:rsidR="00567717" w:rsidRDefault="00567717">
            <w:pPr>
              <w:rPr>
                <w:rFonts w:ascii="Arial" w:hAnsi="Arial" w:cs="Arial"/>
                <w:sz w:val="22"/>
                <w:szCs w:val="22"/>
              </w:rPr>
            </w:pPr>
            <w:r>
              <w:rPr>
                <w:rFonts w:ascii="Arial" w:hAnsi="Arial" w:cs="Arial"/>
                <w:sz w:val="22"/>
                <w:szCs w:val="22"/>
              </w:rPr>
              <w:t>BSc H&amp;SC</w:t>
            </w:r>
          </w:p>
        </w:tc>
        <w:tc>
          <w:tcPr>
            <w:tcW w:w="1417" w:type="dxa"/>
          </w:tcPr>
          <w:p w14:paraId="6FE6B05F" w14:textId="05266A4F" w:rsidR="00567717" w:rsidRDefault="00567717">
            <w:pPr>
              <w:rPr>
                <w:rFonts w:ascii="Arial" w:hAnsi="Arial" w:cs="Arial"/>
                <w:sz w:val="22"/>
                <w:szCs w:val="22"/>
              </w:rPr>
            </w:pPr>
          </w:p>
        </w:tc>
      </w:tr>
      <w:tr w:rsidR="00567717" w14:paraId="654F14A1" w14:textId="77777777" w:rsidTr="006C241A">
        <w:trPr>
          <w:trHeight w:val="406"/>
        </w:trPr>
        <w:tc>
          <w:tcPr>
            <w:tcW w:w="1499" w:type="dxa"/>
          </w:tcPr>
          <w:p w14:paraId="783985E4" w14:textId="0B731F1B" w:rsidR="00567717" w:rsidRPr="004603D3" w:rsidRDefault="00567717">
            <w:pPr>
              <w:rPr>
                <w:rFonts w:ascii="Arial" w:hAnsi="Arial" w:cs="Arial"/>
                <w:sz w:val="22"/>
                <w:szCs w:val="22"/>
              </w:rPr>
            </w:pPr>
            <w:r w:rsidRPr="004603D3">
              <w:rPr>
                <w:rFonts w:ascii="Arial" w:hAnsi="Arial" w:cs="Arial"/>
                <w:sz w:val="22"/>
                <w:szCs w:val="22"/>
              </w:rPr>
              <w:t>Module:</w:t>
            </w:r>
          </w:p>
        </w:tc>
        <w:tc>
          <w:tcPr>
            <w:tcW w:w="2893" w:type="dxa"/>
          </w:tcPr>
          <w:p w14:paraId="51D270DE" w14:textId="301DA986" w:rsidR="00567717" w:rsidRDefault="00567717">
            <w:pPr>
              <w:rPr>
                <w:rFonts w:ascii="Arial" w:hAnsi="Arial" w:cs="Arial"/>
                <w:sz w:val="22"/>
                <w:szCs w:val="22"/>
              </w:rPr>
            </w:pPr>
            <w:r>
              <w:rPr>
                <w:rFonts w:ascii="Arial" w:hAnsi="Arial" w:cs="Arial"/>
                <w:sz w:val="22"/>
                <w:szCs w:val="22"/>
              </w:rPr>
              <w:t>Independent Project</w:t>
            </w:r>
          </w:p>
        </w:tc>
        <w:tc>
          <w:tcPr>
            <w:tcW w:w="1417" w:type="dxa"/>
          </w:tcPr>
          <w:p w14:paraId="51F9556D" w14:textId="14AB6E9C" w:rsidR="00567717" w:rsidRDefault="00567717">
            <w:pPr>
              <w:rPr>
                <w:rFonts w:ascii="Arial" w:hAnsi="Arial" w:cs="Arial"/>
                <w:sz w:val="22"/>
                <w:szCs w:val="22"/>
              </w:rPr>
            </w:pPr>
          </w:p>
        </w:tc>
      </w:tr>
      <w:tr w:rsidR="00567717" w14:paraId="1835F2CF" w14:textId="77777777" w:rsidTr="006C241A">
        <w:trPr>
          <w:trHeight w:val="412"/>
        </w:trPr>
        <w:tc>
          <w:tcPr>
            <w:tcW w:w="1499" w:type="dxa"/>
          </w:tcPr>
          <w:p w14:paraId="2F0CDFDB" w14:textId="34B2669B" w:rsidR="00567717" w:rsidRPr="004603D3" w:rsidRDefault="00567717">
            <w:pPr>
              <w:rPr>
                <w:rFonts w:ascii="Arial" w:hAnsi="Arial" w:cs="Arial"/>
                <w:sz w:val="22"/>
                <w:szCs w:val="22"/>
              </w:rPr>
            </w:pPr>
            <w:r w:rsidRPr="004603D3">
              <w:rPr>
                <w:rFonts w:ascii="Arial" w:hAnsi="Arial" w:cs="Arial"/>
                <w:sz w:val="22"/>
                <w:szCs w:val="22"/>
              </w:rPr>
              <w:t>Module code:</w:t>
            </w:r>
          </w:p>
        </w:tc>
        <w:tc>
          <w:tcPr>
            <w:tcW w:w="2893" w:type="dxa"/>
          </w:tcPr>
          <w:p w14:paraId="1BF4AD5A" w14:textId="0A8C3A74" w:rsidR="00567717" w:rsidRDefault="00567717">
            <w:pPr>
              <w:rPr>
                <w:rFonts w:ascii="Arial" w:hAnsi="Arial" w:cs="Arial"/>
                <w:sz w:val="22"/>
                <w:szCs w:val="22"/>
              </w:rPr>
            </w:pPr>
            <w:r>
              <w:rPr>
                <w:rFonts w:ascii="Arial" w:hAnsi="Arial" w:cs="Arial"/>
                <w:sz w:val="22"/>
                <w:szCs w:val="22"/>
              </w:rPr>
              <w:t>BMHP6020</w:t>
            </w:r>
          </w:p>
        </w:tc>
        <w:tc>
          <w:tcPr>
            <w:tcW w:w="1417" w:type="dxa"/>
          </w:tcPr>
          <w:p w14:paraId="6219F0C0" w14:textId="2FBE5C6D" w:rsidR="00567717" w:rsidRDefault="00567717">
            <w:pPr>
              <w:rPr>
                <w:rFonts w:ascii="Arial" w:hAnsi="Arial" w:cs="Arial"/>
                <w:sz w:val="22"/>
                <w:szCs w:val="22"/>
              </w:rPr>
            </w:pPr>
          </w:p>
        </w:tc>
      </w:tr>
      <w:tr w:rsidR="00567717" w14:paraId="417B8996" w14:textId="77777777" w:rsidTr="006C241A">
        <w:trPr>
          <w:trHeight w:val="419"/>
        </w:trPr>
        <w:tc>
          <w:tcPr>
            <w:tcW w:w="1499" w:type="dxa"/>
          </w:tcPr>
          <w:p w14:paraId="4823306F" w14:textId="33D9998B" w:rsidR="00567717" w:rsidRPr="004603D3" w:rsidRDefault="00567717">
            <w:pPr>
              <w:rPr>
                <w:rFonts w:ascii="Arial" w:hAnsi="Arial" w:cs="Arial"/>
                <w:sz w:val="22"/>
                <w:szCs w:val="22"/>
              </w:rPr>
            </w:pPr>
            <w:r w:rsidRPr="004603D3">
              <w:rPr>
                <w:rFonts w:ascii="Arial" w:hAnsi="Arial" w:cs="Arial"/>
                <w:sz w:val="22"/>
                <w:szCs w:val="22"/>
              </w:rPr>
              <w:t>Lecture:</w:t>
            </w:r>
          </w:p>
        </w:tc>
        <w:tc>
          <w:tcPr>
            <w:tcW w:w="2893" w:type="dxa"/>
          </w:tcPr>
          <w:p w14:paraId="0905F5D5" w14:textId="41D08B11" w:rsidR="00567717" w:rsidRDefault="00567717">
            <w:pPr>
              <w:rPr>
                <w:rFonts w:ascii="Arial" w:hAnsi="Arial" w:cs="Arial"/>
                <w:sz w:val="22"/>
                <w:szCs w:val="22"/>
              </w:rPr>
            </w:pPr>
            <w:r>
              <w:rPr>
                <w:rFonts w:ascii="Arial" w:hAnsi="Arial" w:cs="Arial"/>
                <w:sz w:val="22"/>
                <w:szCs w:val="22"/>
              </w:rPr>
              <w:t>Chloe Harries</w:t>
            </w:r>
          </w:p>
        </w:tc>
        <w:tc>
          <w:tcPr>
            <w:tcW w:w="1417" w:type="dxa"/>
          </w:tcPr>
          <w:p w14:paraId="6BDE1293" w14:textId="71060C89" w:rsidR="00567717" w:rsidRDefault="00567717">
            <w:pPr>
              <w:rPr>
                <w:rFonts w:ascii="Arial" w:hAnsi="Arial" w:cs="Arial"/>
                <w:sz w:val="22"/>
                <w:szCs w:val="22"/>
              </w:rPr>
            </w:pPr>
          </w:p>
        </w:tc>
      </w:tr>
      <w:tr w:rsidR="00567717" w14:paraId="64D3F66F" w14:textId="77777777" w:rsidTr="006C241A">
        <w:trPr>
          <w:trHeight w:val="553"/>
        </w:trPr>
        <w:tc>
          <w:tcPr>
            <w:tcW w:w="1499" w:type="dxa"/>
          </w:tcPr>
          <w:p w14:paraId="22F5E874" w14:textId="091B0682" w:rsidR="00567717" w:rsidRPr="004603D3" w:rsidRDefault="00567717">
            <w:pPr>
              <w:rPr>
                <w:rFonts w:ascii="Arial" w:hAnsi="Arial" w:cs="Arial"/>
                <w:sz w:val="22"/>
                <w:szCs w:val="22"/>
              </w:rPr>
            </w:pPr>
            <w:r w:rsidRPr="004603D3">
              <w:rPr>
                <w:rFonts w:ascii="Arial" w:hAnsi="Arial" w:cs="Arial"/>
                <w:sz w:val="22"/>
                <w:szCs w:val="22"/>
              </w:rPr>
              <w:t>Student name:</w:t>
            </w:r>
          </w:p>
        </w:tc>
        <w:tc>
          <w:tcPr>
            <w:tcW w:w="2893" w:type="dxa"/>
          </w:tcPr>
          <w:p w14:paraId="4EE3737F" w14:textId="5A3CAB7B" w:rsidR="00567717" w:rsidRDefault="00567717">
            <w:pPr>
              <w:rPr>
                <w:rFonts w:ascii="Arial" w:hAnsi="Arial" w:cs="Arial"/>
                <w:sz w:val="22"/>
                <w:szCs w:val="22"/>
              </w:rPr>
            </w:pPr>
            <w:r>
              <w:rPr>
                <w:rFonts w:ascii="Arial" w:hAnsi="Arial" w:cs="Arial"/>
                <w:sz w:val="22"/>
                <w:szCs w:val="22"/>
              </w:rPr>
              <w:t>Ana Gomes</w:t>
            </w:r>
          </w:p>
        </w:tc>
        <w:tc>
          <w:tcPr>
            <w:tcW w:w="1417" w:type="dxa"/>
          </w:tcPr>
          <w:p w14:paraId="5606FAE5" w14:textId="14768DB7" w:rsidR="00567717" w:rsidRDefault="00567717">
            <w:pPr>
              <w:rPr>
                <w:rFonts w:ascii="Arial" w:hAnsi="Arial" w:cs="Arial"/>
                <w:sz w:val="22"/>
                <w:szCs w:val="22"/>
              </w:rPr>
            </w:pPr>
          </w:p>
        </w:tc>
      </w:tr>
      <w:tr w:rsidR="00567717" w14:paraId="66043B7E" w14:textId="77777777" w:rsidTr="006C241A">
        <w:tc>
          <w:tcPr>
            <w:tcW w:w="1499" w:type="dxa"/>
          </w:tcPr>
          <w:p w14:paraId="1904692A" w14:textId="4F6AA679" w:rsidR="00567717" w:rsidRPr="004603D3" w:rsidRDefault="00567717">
            <w:pPr>
              <w:rPr>
                <w:rFonts w:ascii="Arial" w:hAnsi="Arial" w:cs="Arial"/>
                <w:sz w:val="22"/>
                <w:szCs w:val="22"/>
              </w:rPr>
            </w:pPr>
            <w:r w:rsidRPr="004603D3">
              <w:rPr>
                <w:rFonts w:ascii="Arial" w:hAnsi="Arial" w:cs="Arial"/>
                <w:sz w:val="22"/>
                <w:szCs w:val="22"/>
              </w:rPr>
              <w:t>Student number:</w:t>
            </w:r>
          </w:p>
        </w:tc>
        <w:tc>
          <w:tcPr>
            <w:tcW w:w="2893" w:type="dxa"/>
          </w:tcPr>
          <w:p w14:paraId="59432C33" w14:textId="5C3B6BEC" w:rsidR="00567717" w:rsidRDefault="00567717">
            <w:pPr>
              <w:rPr>
                <w:rFonts w:ascii="Arial" w:hAnsi="Arial" w:cs="Arial"/>
                <w:sz w:val="22"/>
                <w:szCs w:val="22"/>
              </w:rPr>
            </w:pPr>
            <w:r>
              <w:rPr>
                <w:rFonts w:ascii="Arial" w:hAnsi="Arial" w:cs="Arial"/>
                <w:sz w:val="22"/>
                <w:szCs w:val="22"/>
              </w:rPr>
              <w:t>2322062</w:t>
            </w:r>
          </w:p>
        </w:tc>
        <w:tc>
          <w:tcPr>
            <w:tcW w:w="1417" w:type="dxa"/>
          </w:tcPr>
          <w:p w14:paraId="410B3530" w14:textId="364D6F08" w:rsidR="00567717" w:rsidRDefault="00567717">
            <w:pPr>
              <w:rPr>
                <w:rFonts w:ascii="Arial" w:hAnsi="Arial" w:cs="Arial"/>
                <w:sz w:val="22"/>
                <w:szCs w:val="22"/>
              </w:rPr>
            </w:pPr>
          </w:p>
        </w:tc>
      </w:tr>
    </w:tbl>
    <w:p w14:paraId="2552D673" w14:textId="77777777" w:rsidR="00EA4D6F" w:rsidRDefault="00EA4D6F">
      <w:pPr>
        <w:rPr>
          <w:rFonts w:ascii="Arial" w:hAnsi="Arial" w:cs="Arial"/>
          <w:sz w:val="22"/>
          <w:szCs w:val="22"/>
        </w:rPr>
      </w:pPr>
    </w:p>
    <w:p w14:paraId="0B972D51" w14:textId="77777777" w:rsidR="00EA4D6F" w:rsidRDefault="00EA4D6F">
      <w:pPr>
        <w:rPr>
          <w:rFonts w:ascii="Arial" w:hAnsi="Arial" w:cs="Arial"/>
          <w:sz w:val="22"/>
          <w:szCs w:val="22"/>
        </w:rPr>
      </w:pPr>
    </w:p>
    <w:p w14:paraId="6BF00212" w14:textId="77777777" w:rsidR="00EA4D6F" w:rsidRDefault="00EA4D6F">
      <w:pPr>
        <w:rPr>
          <w:rFonts w:ascii="Arial" w:hAnsi="Arial" w:cs="Arial"/>
          <w:sz w:val="22"/>
          <w:szCs w:val="22"/>
        </w:rPr>
      </w:pPr>
    </w:p>
    <w:p w14:paraId="1A03FFCF" w14:textId="77777777" w:rsidR="00EA4D6F" w:rsidRPr="00567717" w:rsidRDefault="00EA4D6F" w:rsidP="00EA4D6F">
      <w:pPr>
        <w:tabs>
          <w:tab w:val="left" w:pos="1224"/>
        </w:tabs>
        <w:rPr>
          <w:rFonts w:ascii="Arial" w:hAnsi="Arial" w:cs="Arial"/>
          <w:b/>
          <w:bCs/>
          <w:sz w:val="32"/>
          <w:szCs w:val="32"/>
        </w:rPr>
      </w:pPr>
      <w:r w:rsidRPr="00567717">
        <w:rPr>
          <w:rFonts w:ascii="Arial" w:hAnsi="Arial" w:cs="Arial"/>
          <w:b/>
          <w:bCs/>
          <w:sz w:val="32"/>
          <w:szCs w:val="32"/>
        </w:rPr>
        <w:t>CHAPTER 3 – Methods and Search Strategy</w:t>
      </w:r>
    </w:p>
    <w:p w14:paraId="2679735B" w14:textId="77777777" w:rsidR="00EA4D6F" w:rsidRDefault="00EA4D6F" w:rsidP="00EA4D6F">
      <w:pPr>
        <w:tabs>
          <w:tab w:val="left" w:pos="1224"/>
        </w:tabs>
        <w:rPr>
          <w:rFonts w:ascii="Arial" w:hAnsi="Arial" w:cs="Arial"/>
          <w:b/>
          <w:bCs/>
          <w:sz w:val="22"/>
          <w:szCs w:val="22"/>
        </w:rPr>
      </w:pPr>
    </w:p>
    <w:p w14:paraId="1C4B24A8" w14:textId="77777777" w:rsidR="00EA4D6F" w:rsidRDefault="00EA4D6F" w:rsidP="00EA4D6F">
      <w:pPr>
        <w:tabs>
          <w:tab w:val="left" w:pos="1224"/>
        </w:tabs>
        <w:rPr>
          <w:rFonts w:ascii="Arial" w:hAnsi="Arial" w:cs="Arial"/>
          <w:b/>
          <w:bCs/>
          <w:sz w:val="22"/>
          <w:szCs w:val="22"/>
        </w:rPr>
      </w:pPr>
    </w:p>
    <w:p w14:paraId="62B3B471" w14:textId="77777777" w:rsidR="00EA4D6F" w:rsidRDefault="00EA4D6F" w:rsidP="00EA4D6F">
      <w:pPr>
        <w:tabs>
          <w:tab w:val="left" w:pos="1224"/>
        </w:tabs>
        <w:rPr>
          <w:rFonts w:ascii="Arial" w:hAnsi="Arial" w:cs="Arial"/>
          <w:b/>
          <w:bCs/>
          <w:sz w:val="22"/>
          <w:szCs w:val="22"/>
        </w:rPr>
      </w:pPr>
    </w:p>
    <w:p w14:paraId="5900293D" w14:textId="77777777" w:rsidR="00EA4D6F" w:rsidRDefault="00EA4D6F" w:rsidP="00EA4D6F">
      <w:pPr>
        <w:tabs>
          <w:tab w:val="left" w:pos="1224"/>
        </w:tabs>
        <w:rPr>
          <w:rFonts w:ascii="Arial" w:hAnsi="Arial" w:cs="Arial"/>
          <w:b/>
          <w:bCs/>
          <w:sz w:val="22"/>
          <w:szCs w:val="22"/>
        </w:rPr>
      </w:pPr>
    </w:p>
    <w:p w14:paraId="4DEF33FB" w14:textId="77777777" w:rsidR="00EA4D6F" w:rsidRDefault="00EA4D6F" w:rsidP="00EA4D6F">
      <w:pPr>
        <w:tabs>
          <w:tab w:val="left" w:pos="1224"/>
        </w:tabs>
        <w:rPr>
          <w:rFonts w:ascii="Arial" w:hAnsi="Arial" w:cs="Arial"/>
          <w:b/>
          <w:bCs/>
          <w:sz w:val="22"/>
          <w:szCs w:val="22"/>
        </w:rPr>
      </w:pPr>
    </w:p>
    <w:p w14:paraId="4F638AC9" w14:textId="77777777" w:rsidR="00EA4D6F" w:rsidRDefault="00EA4D6F" w:rsidP="00EA4D6F">
      <w:pPr>
        <w:tabs>
          <w:tab w:val="left" w:pos="1224"/>
        </w:tabs>
        <w:rPr>
          <w:rFonts w:ascii="Arial" w:hAnsi="Arial" w:cs="Arial"/>
          <w:b/>
          <w:bCs/>
          <w:sz w:val="22"/>
          <w:szCs w:val="22"/>
        </w:rPr>
      </w:pPr>
    </w:p>
    <w:p w14:paraId="211C4D2F" w14:textId="77777777" w:rsidR="00EA4D6F" w:rsidRDefault="00EA4D6F" w:rsidP="00EA4D6F">
      <w:pPr>
        <w:tabs>
          <w:tab w:val="left" w:pos="1224"/>
        </w:tabs>
        <w:rPr>
          <w:rFonts w:ascii="Arial" w:hAnsi="Arial" w:cs="Arial"/>
          <w:b/>
          <w:bCs/>
          <w:sz w:val="22"/>
          <w:szCs w:val="22"/>
        </w:rPr>
      </w:pPr>
    </w:p>
    <w:p w14:paraId="3A030652" w14:textId="77777777" w:rsidR="00EA4D6F" w:rsidRDefault="00EA4D6F" w:rsidP="00EA4D6F">
      <w:pPr>
        <w:tabs>
          <w:tab w:val="left" w:pos="1224"/>
        </w:tabs>
        <w:rPr>
          <w:rFonts w:ascii="Arial" w:hAnsi="Arial" w:cs="Arial"/>
          <w:b/>
          <w:bCs/>
          <w:sz w:val="22"/>
          <w:szCs w:val="22"/>
        </w:rPr>
      </w:pPr>
    </w:p>
    <w:p w14:paraId="70F2D766" w14:textId="77777777" w:rsidR="00EA4D6F" w:rsidRDefault="00EA4D6F" w:rsidP="00EA4D6F">
      <w:pPr>
        <w:tabs>
          <w:tab w:val="left" w:pos="1224"/>
        </w:tabs>
        <w:rPr>
          <w:rFonts w:ascii="Arial" w:hAnsi="Arial" w:cs="Arial"/>
          <w:b/>
          <w:bCs/>
          <w:sz w:val="22"/>
          <w:szCs w:val="22"/>
        </w:rPr>
      </w:pPr>
    </w:p>
    <w:p w14:paraId="04F867FD" w14:textId="77777777" w:rsidR="00EA4D6F" w:rsidRDefault="00EA4D6F" w:rsidP="00EA4D6F">
      <w:pPr>
        <w:tabs>
          <w:tab w:val="left" w:pos="1224"/>
        </w:tabs>
        <w:rPr>
          <w:rFonts w:ascii="Arial" w:hAnsi="Arial" w:cs="Arial"/>
          <w:b/>
          <w:bCs/>
          <w:sz w:val="22"/>
          <w:szCs w:val="22"/>
        </w:rPr>
      </w:pPr>
    </w:p>
    <w:p w14:paraId="25A3DB56" w14:textId="77777777" w:rsidR="00EA4D6F" w:rsidRDefault="00EA4D6F" w:rsidP="00EA4D6F">
      <w:pPr>
        <w:tabs>
          <w:tab w:val="left" w:pos="1224"/>
        </w:tabs>
        <w:rPr>
          <w:rFonts w:ascii="Arial" w:hAnsi="Arial" w:cs="Arial"/>
          <w:b/>
          <w:bCs/>
          <w:sz w:val="22"/>
          <w:szCs w:val="22"/>
        </w:rPr>
      </w:pPr>
    </w:p>
    <w:p w14:paraId="2BC2ED5F" w14:textId="77777777" w:rsidR="00EA4D6F" w:rsidRDefault="00EA4D6F" w:rsidP="00EA4D6F">
      <w:pPr>
        <w:tabs>
          <w:tab w:val="left" w:pos="1224"/>
        </w:tabs>
        <w:rPr>
          <w:rFonts w:ascii="Arial" w:hAnsi="Arial" w:cs="Arial"/>
          <w:b/>
          <w:bCs/>
          <w:sz w:val="22"/>
          <w:szCs w:val="22"/>
        </w:rPr>
      </w:pPr>
    </w:p>
    <w:p w14:paraId="0CBF74F9" w14:textId="77777777" w:rsidR="00EA4D6F" w:rsidRDefault="00EA4D6F" w:rsidP="00EA4D6F">
      <w:pPr>
        <w:tabs>
          <w:tab w:val="left" w:pos="1224"/>
        </w:tabs>
        <w:rPr>
          <w:rFonts w:ascii="Arial" w:hAnsi="Arial" w:cs="Arial"/>
          <w:b/>
          <w:bCs/>
          <w:sz w:val="22"/>
          <w:szCs w:val="22"/>
        </w:rPr>
      </w:pPr>
    </w:p>
    <w:p w14:paraId="60C7A233" w14:textId="77777777" w:rsidR="00D42996" w:rsidRDefault="00D42996" w:rsidP="00EA4D6F">
      <w:pPr>
        <w:tabs>
          <w:tab w:val="left" w:pos="1224"/>
        </w:tabs>
        <w:rPr>
          <w:rFonts w:ascii="Arial" w:hAnsi="Arial" w:cs="Arial"/>
          <w:b/>
          <w:bCs/>
          <w:sz w:val="22"/>
          <w:szCs w:val="22"/>
        </w:rPr>
      </w:pPr>
    </w:p>
    <w:p w14:paraId="3DBD9019" w14:textId="77777777" w:rsidR="00D42996" w:rsidRDefault="00D42996" w:rsidP="00EA4D6F">
      <w:pPr>
        <w:tabs>
          <w:tab w:val="left" w:pos="1224"/>
        </w:tabs>
        <w:rPr>
          <w:rFonts w:ascii="Arial" w:hAnsi="Arial" w:cs="Arial"/>
          <w:b/>
          <w:bCs/>
          <w:sz w:val="22"/>
          <w:szCs w:val="22"/>
        </w:rPr>
      </w:pPr>
    </w:p>
    <w:p w14:paraId="09C9F629" w14:textId="0A5C9F3D" w:rsidR="00EA4D6F" w:rsidRDefault="00EA4D6F" w:rsidP="00D42996">
      <w:pPr>
        <w:tabs>
          <w:tab w:val="left" w:pos="1224"/>
        </w:tabs>
        <w:spacing w:line="360" w:lineRule="auto"/>
        <w:rPr>
          <w:rFonts w:ascii="Arial" w:hAnsi="Arial" w:cs="Arial"/>
          <w:b/>
          <w:bCs/>
          <w:sz w:val="22"/>
          <w:szCs w:val="22"/>
        </w:rPr>
      </w:pPr>
      <w:r w:rsidRPr="00C82CBA">
        <w:rPr>
          <w:rFonts w:ascii="Arial" w:hAnsi="Arial" w:cs="Arial"/>
          <w:b/>
          <w:bCs/>
          <w:sz w:val="22"/>
          <w:szCs w:val="22"/>
        </w:rPr>
        <w:t>3.1 Introduction</w:t>
      </w:r>
    </w:p>
    <w:p w14:paraId="77777618" w14:textId="0E6D1FEE" w:rsidR="00D42996" w:rsidRDefault="00EA4D6F" w:rsidP="00D42996">
      <w:pPr>
        <w:tabs>
          <w:tab w:val="left" w:pos="1224"/>
        </w:tabs>
        <w:spacing w:line="360" w:lineRule="auto"/>
        <w:rPr>
          <w:rFonts w:ascii="Arial" w:hAnsi="Arial" w:cs="Arial"/>
          <w:sz w:val="22"/>
          <w:szCs w:val="22"/>
        </w:rPr>
      </w:pPr>
      <w:r w:rsidRPr="004175ED">
        <w:rPr>
          <w:rFonts w:ascii="Arial" w:hAnsi="Arial" w:cs="Arial"/>
          <w:sz w:val="22"/>
          <w:szCs w:val="22"/>
        </w:rPr>
        <w:t>This chapter explains the methods used to investigate the impact of stigma and mental health services on recovery outcomes among young Black women with schizophrenia in the United Kingdom (UK). The intention of the study was to thoroughly analyse the impact of stigma and mental health care on recovery results for young Black women aged 18–35 diagnosed with schizophrenia in the UK.</w:t>
      </w:r>
      <w:r w:rsidRPr="004175ED">
        <w:rPr>
          <w:rFonts w:ascii="Arial" w:hAnsi="Arial" w:cs="Arial"/>
          <w:sz w:val="22"/>
          <w:szCs w:val="22"/>
        </w:rPr>
        <w:br/>
      </w:r>
      <w:r w:rsidRPr="004175ED">
        <w:rPr>
          <w:rFonts w:ascii="Arial" w:hAnsi="Arial" w:cs="Arial"/>
          <w:sz w:val="22"/>
          <w:szCs w:val="22"/>
        </w:rPr>
        <w:br/>
        <w:t xml:space="preserve">A secondary research methodology was employed, focusing on the assessment and examination of pre-existing published material instead of gathering original data. This </w:t>
      </w:r>
      <w:r w:rsidRPr="004175ED">
        <w:rPr>
          <w:rFonts w:ascii="Arial" w:hAnsi="Arial" w:cs="Arial"/>
          <w:sz w:val="22"/>
          <w:szCs w:val="22"/>
        </w:rPr>
        <w:t>method</w:t>
      </w:r>
      <w:r w:rsidRPr="004175ED">
        <w:rPr>
          <w:rFonts w:ascii="Arial" w:hAnsi="Arial" w:cs="Arial"/>
          <w:sz w:val="22"/>
          <w:szCs w:val="22"/>
        </w:rPr>
        <w:t xml:space="preserve"> allows for the comparison of results from various investigations and the identification of deficiencies in current knowledge (Snyder, 2019). The section delineates the </w:t>
      </w:r>
      <w:r w:rsidRPr="004175ED">
        <w:rPr>
          <w:rFonts w:ascii="Arial" w:hAnsi="Arial" w:cs="Arial"/>
          <w:sz w:val="22"/>
          <w:szCs w:val="22"/>
        </w:rPr>
        <w:t>method</w:t>
      </w:r>
      <w:r w:rsidRPr="004175ED">
        <w:rPr>
          <w:rFonts w:ascii="Arial" w:hAnsi="Arial" w:cs="Arial"/>
          <w:sz w:val="22"/>
          <w:szCs w:val="22"/>
        </w:rPr>
        <w:t xml:space="preserve"> for</w:t>
      </w:r>
      <w:r w:rsidR="006C241A">
        <w:rPr>
          <w:rFonts w:ascii="Arial" w:hAnsi="Arial" w:cs="Arial"/>
          <w:sz w:val="22"/>
          <w:szCs w:val="22"/>
        </w:rPr>
        <w:t xml:space="preserve"> </w:t>
      </w:r>
      <w:r w:rsidRPr="004175ED">
        <w:rPr>
          <w:rFonts w:ascii="Arial" w:hAnsi="Arial" w:cs="Arial"/>
          <w:sz w:val="22"/>
          <w:szCs w:val="22"/>
        </w:rPr>
        <w:t>searching, criteria for information selection, validation of research, criteria for inclusion and exclusion, analytical processes, and ethical considerations.</w:t>
      </w:r>
    </w:p>
    <w:p w14:paraId="21AA216C" w14:textId="77777777" w:rsidR="00D42996" w:rsidRDefault="00D42996" w:rsidP="00D42996">
      <w:pPr>
        <w:tabs>
          <w:tab w:val="left" w:pos="1224"/>
        </w:tabs>
        <w:spacing w:line="360" w:lineRule="auto"/>
        <w:rPr>
          <w:rFonts w:ascii="Arial" w:hAnsi="Arial" w:cs="Arial"/>
          <w:b/>
          <w:bCs/>
          <w:sz w:val="22"/>
          <w:szCs w:val="22"/>
        </w:rPr>
      </w:pPr>
    </w:p>
    <w:p w14:paraId="2808894D" w14:textId="51D63488" w:rsidR="00EA4D6F" w:rsidRPr="00D42996" w:rsidRDefault="00EA4D6F" w:rsidP="00D42996">
      <w:pPr>
        <w:tabs>
          <w:tab w:val="left" w:pos="1224"/>
        </w:tabs>
        <w:spacing w:line="360" w:lineRule="auto"/>
        <w:rPr>
          <w:rFonts w:ascii="Arial" w:hAnsi="Arial" w:cs="Arial"/>
          <w:sz w:val="22"/>
          <w:szCs w:val="22"/>
        </w:rPr>
      </w:pPr>
      <w:r w:rsidRPr="00C82CBA">
        <w:rPr>
          <w:rFonts w:ascii="Arial" w:hAnsi="Arial" w:cs="Arial"/>
          <w:b/>
          <w:bCs/>
          <w:sz w:val="22"/>
          <w:szCs w:val="22"/>
        </w:rPr>
        <w:lastRenderedPageBreak/>
        <w:t>3.2 Search Strategy</w:t>
      </w:r>
    </w:p>
    <w:p w14:paraId="6A880C56" w14:textId="6D44296A" w:rsidR="00EA4D6F" w:rsidRPr="00B7192D" w:rsidRDefault="00EA4D6F" w:rsidP="00D42996">
      <w:pPr>
        <w:tabs>
          <w:tab w:val="left" w:pos="1224"/>
        </w:tabs>
        <w:spacing w:line="360" w:lineRule="auto"/>
        <w:rPr>
          <w:rFonts w:ascii="Arial" w:hAnsi="Arial" w:cs="Arial"/>
          <w:sz w:val="22"/>
          <w:szCs w:val="22"/>
        </w:rPr>
      </w:pPr>
      <w:r w:rsidRPr="00B7192D">
        <w:rPr>
          <w:rFonts w:ascii="Arial" w:hAnsi="Arial" w:cs="Arial"/>
          <w:sz w:val="22"/>
          <w:szCs w:val="22"/>
        </w:rPr>
        <w:t xml:space="preserve">A systematic literature review was conducted utilising Google Scholar, PubMed, and the University of Wales Trinity Saint David (UWTSD) Library to </w:t>
      </w:r>
      <w:r w:rsidRPr="00B7192D">
        <w:rPr>
          <w:rFonts w:ascii="Arial" w:hAnsi="Arial" w:cs="Arial"/>
          <w:sz w:val="22"/>
          <w:szCs w:val="22"/>
        </w:rPr>
        <w:t>find</w:t>
      </w:r>
      <w:r w:rsidRPr="00B7192D">
        <w:rPr>
          <w:rFonts w:ascii="Arial" w:hAnsi="Arial" w:cs="Arial"/>
          <w:sz w:val="22"/>
          <w:szCs w:val="22"/>
        </w:rPr>
        <w:t xml:space="preserve"> studies related to the dissertation aims. The approach to searching involved pinpointing keywords, merging associated ideas, and utilising relevant filters to find applicable evidence (Bramer et al., 2018).</w:t>
      </w:r>
      <w:r w:rsidRPr="00B7192D">
        <w:rPr>
          <w:rFonts w:ascii="Arial" w:hAnsi="Arial" w:cs="Arial"/>
          <w:sz w:val="22"/>
          <w:szCs w:val="22"/>
        </w:rPr>
        <w:br/>
      </w:r>
      <w:r w:rsidRPr="00B7192D">
        <w:rPr>
          <w:rFonts w:ascii="Arial" w:hAnsi="Arial" w:cs="Arial"/>
          <w:sz w:val="22"/>
          <w:szCs w:val="22"/>
        </w:rPr>
        <w:br/>
        <w:t xml:space="preserve">Search keywords encompassed schizophrenia, psychosis, young Black females, Black Africans, Black Caribbeans, stigma, prejudice, mental health services, and recovery results. Boolean operators AND and OR were employed to enhance the searches. For instance, the combination of schizophrenia AND Black women AND UK </w:t>
      </w:r>
      <w:r w:rsidRPr="00B7192D">
        <w:rPr>
          <w:rFonts w:ascii="Arial" w:hAnsi="Arial" w:cs="Arial"/>
          <w:sz w:val="22"/>
          <w:szCs w:val="22"/>
        </w:rPr>
        <w:t>eased</w:t>
      </w:r>
      <w:r w:rsidRPr="00B7192D">
        <w:rPr>
          <w:rFonts w:ascii="Arial" w:hAnsi="Arial" w:cs="Arial"/>
          <w:sz w:val="22"/>
          <w:szCs w:val="22"/>
        </w:rPr>
        <w:t xml:space="preserve"> the refinement of the outcomes. Preference was </w:t>
      </w:r>
      <w:r w:rsidRPr="00B7192D">
        <w:rPr>
          <w:rFonts w:ascii="Arial" w:hAnsi="Arial" w:cs="Arial"/>
          <w:sz w:val="22"/>
          <w:szCs w:val="22"/>
        </w:rPr>
        <w:t>given</w:t>
      </w:r>
      <w:r w:rsidRPr="00B7192D">
        <w:rPr>
          <w:rFonts w:ascii="Arial" w:hAnsi="Arial" w:cs="Arial"/>
          <w:sz w:val="22"/>
          <w:szCs w:val="22"/>
        </w:rPr>
        <w:t xml:space="preserve"> to English-language publications from 2016 to 2026, while </w:t>
      </w:r>
      <w:r w:rsidR="00D42996" w:rsidRPr="00B7192D">
        <w:rPr>
          <w:rFonts w:ascii="Arial" w:hAnsi="Arial" w:cs="Arial"/>
          <w:sz w:val="22"/>
          <w:szCs w:val="22"/>
        </w:rPr>
        <w:t>allowing</w:t>
      </w:r>
      <w:r w:rsidRPr="00B7192D">
        <w:rPr>
          <w:rFonts w:ascii="Arial" w:hAnsi="Arial" w:cs="Arial"/>
          <w:sz w:val="22"/>
          <w:szCs w:val="22"/>
        </w:rPr>
        <w:t xml:space="preserve"> earlier foundational theoretical texts.</w:t>
      </w:r>
    </w:p>
    <w:p w14:paraId="004E3662" w14:textId="77777777" w:rsidR="00EA4D6F" w:rsidRDefault="00EA4D6F" w:rsidP="00D42996">
      <w:pPr>
        <w:tabs>
          <w:tab w:val="left" w:pos="1224"/>
        </w:tabs>
        <w:spacing w:line="360" w:lineRule="auto"/>
        <w:rPr>
          <w:rFonts w:ascii="Arial" w:hAnsi="Arial" w:cs="Arial"/>
          <w:b/>
          <w:bCs/>
          <w:sz w:val="22"/>
          <w:szCs w:val="22"/>
        </w:rPr>
      </w:pPr>
    </w:p>
    <w:p w14:paraId="5388F9BC" w14:textId="77777777" w:rsidR="00EA4D6F" w:rsidRDefault="00EA4D6F" w:rsidP="00D42996">
      <w:pPr>
        <w:tabs>
          <w:tab w:val="left" w:pos="1224"/>
        </w:tabs>
        <w:spacing w:line="360" w:lineRule="auto"/>
        <w:rPr>
          <w:rFonts w:ascii="Arial" w:hAnsi="Arial" w:cs="Arial"/>
          <w:b/>
          <w:bCs/>
          <w:sz w:val="22"/>
          <w:szCs w:val="22"/>
        </w:rPr>
      </w:pPr>
    </w:p>
    <w:p w14:paraId="48E17A9D" w14:textId="77777777" w:rsidR="00EA4D6F" w:rsidRDefault="00EA4D6F" w:rsidP="00D42996">
      <w:pPr>
        <w:tabs>
          <w:tab w:val="left" w:pos="1224"/>
        </w:tabs>
        <w:spacing w:line="360" w:lineRule="auto"/>
        <w:rPr>
          <w:rFonts w:ascii="Arial" w:hAnsi="Arial" w:cs="Arial"/>
          <w:b/>
          <w:bCs/>
          <w:sz w:val="22"/>
          <w:szCs w:val="22"/>
        </w:rPr>
      </w:pPr>
    </w:p>
    <w:p w14:paraId="0D29AEAE" w14:textId="77777777" w:rsidR="00EA4D6F" w:rsidRDefault="00EA4D6F" w:rsidP="00D42996">
      <w:pPr>
        <w:tabs>
          <w:tab w:val="left" w:pos="1224"/>
        </w:tabs>
        <w:spacing w:line="360" w:lineRule="auto"/>
        <w:rPr>
          <w:rFonts w:ascii="Arial" w:hAnsi="Arial" w:cs="Arial"/>
          <w:b/>
          <w:bCs/>
          <w:sz w:val="22"/>
          <w:szCs w:val="22"/>
        </w:rPr>
      </w:pPr>
    </w:p>
    <w:p w14:paraId="2A5A34E0" w14:textId="793C5E41" w:rsidR="00EA4D6F" w:rsidRDefault="00EA4D6F" w:rsidP="00D42996">
      <w:pPr>
        <w:tabs>
          <w:tab w:val="left" w:pos="1224"/>
        </w:tabs>
        <w:spacing w:line="360" w:lineRule="auto"/>
        <w:rPr>
          <w:rFonts w:ascii="Arial" w:hAnsi="Arial" w:cs="Arial"/>
          <w:b/>
          <w:bCs/>
          <w:sz w:val="22"/>
          <w:szCs w:val="22"/>
        </w:rPr>
      </w:pPr>
      <w:r w:rsidRPr="00710863">
        <w:rPr>
          <w:rFonts w:ascii="Arial" w:hAnsi="Arial" w:cs="Arial"/>
          <w:b/>
          <w:bCs/>
          <w:sz w:val="22"/>
          <w:szCs w:val="22"/>
        </w:rPr>
        <w:t xml:space="preserve">3.3 Searching for Information </w:t>
      </w:r>
    </w:p>
    <w:p w14:paraId="61AB2E9E" w14:textId="35EC4F18" w:rsidR="00EA4D6F" w:rsidRPr="00646DE3" w:rsidRDefault="00EA4D6F" w:rsidP="00D42996">
      <w:pPr>
        <w:tabs>
          <w:tab w:val="left" w:pos="1224"/>
        </w:tabs>
        <w:spacing w:line="360" w:lineRule="auto"/>
        <w:rPr>
          <w:rFonts w:ascii="Arial" w:hAnsi="Arial" w:cs="Arial"/>
          <w:sz w:val="22"/>
          <w:szCs w:val="22"/>
        </w:rPr>
      </w:pPr>
      <w:r w:rsidRPr="00646DE3">
        <w:rPr>
          <w:rFonts w:ascii="Arial" w:hAnsi="Arial" w:cs="Arial"/>
          <w:sz w:val="22"/>
          <w:szCs w:val="22"/>
        </w:rPr>
        <w:t xml:space="preserve">Historical literature was discovered by querying the chosen academic platforms with various keyword combinations. The </w:t>
      </w:r>
      <w:r w:rsidR="00567717" w:rsidRPr="00646DE3">
        <w:rPr>
          <w:rFonts w:ascii="Arial" w:hAnsi="Arial" w:cs="Arial"/>
          <w:sz w:val="22"/>
          <w:szCs w:val="22"/>
        </w:rPr>
        <w:t>first</w:t>
      </w:r>
      <w:r w:rsidRPr="00646DE3">
        <w:rPr>
          <w:rFonts w:ascii="Arial" w:hAnsi="Arial" w:cs="Arial"/>
          <w:sz w:val="22"/>
          <w:szCs w:val="22"/>
        </w:rPr>
        <w:t xml:space="preserve"> review involved scrutinising titles and abstracts to pinpoint possibly </w:t>
      </w:r>
      <w:r w:rsidRPr="00646DE3">
        <w:rPr>
          <w:rFonts w:ascii="Arial" w:hAnsi="Arial" w:cs="Arial"/>
          <w:sz w:val="22"/>
          <w:szCs w:val="22"/>
        </w:rPr>
        <w:t>proper papers</w:t>
      </w:r>
      <w:r w:rsidRPr="00646DE3">
        <w:rPr>
          <w:rFonts w:ascii="Arial" w:hAnsi="Arial" w:cs="Arial"/>
          <w:sz w:val="22"/>
          <w:szCs w:val="22"/>
        </w:rPr>
        <w:t xml:space="preserve">. The introductions and conclusions were </w:t>
      </w:r>
      <w:r w:rsidRPr="00646DE3">
        <w:rPr>
          <w:rFonts w:ascii="Arial" w:hAnsi="Arial" w:cs="Arial"/>
          <w:sz w:val="22"/>
          <w:szCs w:val="22"/>
        </w:rPr>
        <w:t>after</w:t>
      </w:r>
      <w:r w:rsidRPr="00646DE3">
        <w:rPr>
          <w:rFonts w:ascii="Arial" w:hAnsi="Arial" w:cs="Arial"/>
          <w:sz w:val="22"/>
          <w:szCs w:val="22"/>
        </w:rPr>
        <w:t xml:space="preserve"> examined to determine if the publications tackled the research question.</w:t>
      </w:r>
      <w:r w:rsidRPr="00646DE3">
        <w:rPr>
          <w:rFonts w:ascii="Arial" w:hAnsi="Arial" w:cs="Arial"/>
          <w:sz w:val="22"/>
          <w:szCs w:val="22"/>
        </w:rPr>
        <w:br/>
      </w:r>
      <w:r w:rsidRPr="00646DE3">
        <w:rPr>
          <w:rFonts w:ascii="Arial" w:hAnsi="Arial" w:cs="Arial"/>
          <w:sz w:val="22"/>
          <w:szCs w:val="22"/>
        </w:rPr>
        <w:br/>
        <w:t>The evaluation procedure took into account publication dates, research demographics, geographical contexts, and pertinence to schizophrenia, stigma, mental health services, or recovery. Ten potentially right sources were recognised for formal assessment in the Literature Analysis Workbook.</w:t>
      </w:r>
      <w:r w:rsidRPr="00646DE3">
        <w:rPr>
          <w:rFonts w:ascii="Arial" w:hAnsi="Arial" w:cs="Arial"/>
          <w:sz w:val="22"/>
          <w:szCs w:val="22"/>
        </w:rPr>
        <w:br/>
      </w:r>
      <w:r w:rsidRPr="00646DE3">
        <w:rPr>
          <w:rFonts w:ascii="Arial" w:hAnsi="Arial" w:cs="Arial"/>
          <w:sz w:val="22"/>
          <w:szCs w:val="22"/>
        </w:rPr>
        <w:br/>
        <w:t>The Source Tracking Table was utilised to systematically arrange pertinent information, documenting article specifics, summaries, and quality evaluation remarks. This eased a systematic and clear method for evidence choice (Snyder, 2019).</w:t>
      </w:r>
    </w:p>
    <w:p w14:paraId="3BACBE95" w14:textId="77777777" w:rsidR="00B748CA" w:rsidRDefault="00B748CA" w:rsidP="00D42996">
      <w:pPr>
        <w:tabs>
          <w:tab w:val="left" w:pos="1224"/>
        </w:tabs>
        <w:spacing w:line="360" w:lineRule="auto"/>
        <w:rPr>
          <w:rFonts w:ascii="Arial" w:hAnsi="Arial" w:cs="Arial"/>
          <w:sz w:val="22"/>
          <w:szCs w:val="22"/>
        </w:rPr>
      </w:pPr>
    </w:p>
    <w:p w14:paraId="2C801B9D" w14:textId="77777777" w:rsidR="006C241A" w:rsidRDefault="006C241A" w:rsidP="00D42996">
      <w:pPr>
        <w:tabs>
          <w:tab w:val="left" w:pos="1224"/>
        </w:tabs>
        <w:spacing w:line="360" w:lineRule="auto"/>
        <w:rPr>
          <w:rFonts w:ascii="Arial" w:hAnsi="Arial" w:cs="Arial"/>
          <w:b/>
          <w:bCs/>
          <w:sz w:val="22"/>
          <w:szCs w:val="22"/>
        </w:rPr>
      </w:pPr>
    </w:p>
    <w:p w14:paraId="7B670E46" w14:textId="0B6E9613" w:rsidR="00EA4D6F" w:rsidRDefault="00EA4D6F" w:rsidP="00D42996">
      <w:pPr>
        <w:tabs>
          <w:tab w:val="left" w:pos="1224"/>
        </w:tabs>
        <w:spacing w:line="360" w:lineRule="auto"/>
        <w:rPr>
          <w:rFonts w:ascii="Arial" w:hAnsi="Arial" w:cs="Arial"/>
          <w:sz w:val="22"/>
          <w:szCs w:val="22"/>
        </w:rPr>
      </w:pPr>
      <w:r w:rsidRPr="009C6ED0">
        <w:rPr>
          <w:rFonts w:ascii="Arial" w:hAnsi="Arial" w:cs="Arial"/>
          <w:b/>
          <w:bCs/>
          <w:sz w:val="22"/>
          <w:szCs w:val="22"/>
        </w:rPr>
        <w:lastRenderedPageBreak/>
        <w:t>3.4 Research Validation</w:t>
      </w:r>
      <w:r w:rsidRPr="00007B7F">
        <w:rPr>
          <w:rFonts w:ascii="Arial" w:hAnsi="Arial" w:cs="Arial"/>
          <w:sz w:val="22"/>
          <w:szCs w:val="22"/>
        </w:rPr>
        <w:t xml:space="preserve"> </w:t>
      </w:r>
    </w:p>
    <w:p w14:paraId="3B9B7AFB" w14:textId="573D0B4B" w:rsidR="00EA4D6F" w:rsidRPr="003A0F4D" w:rsidRDefault="00EA4D6F" w:rsidP="00D42996">
      <w:pPr>
        <w:tabs>
          <w:tab w:val="left" w:pos="1224"/>
        </w:tabs>
        <w:spacing w:line="360" w:lineRule="auto"/>
        <w:rPr>
          <w:rFonts w:ascii="Arial" w:hAnsi="Arial" w:cs="Arial"/>
          <w:sz w:val="22"/>
          <w:szCs w:val="22"/>
        </w:rPr>
      </w:pPr>
      <w:r w:rsidRPr="003A0F4D">
        <w:rPr>
          <w:rFonts w:ascii="Arial" w:hAnsi="Arial" w:cs="Arial"/>
          <w:sz w:val="22"/>
          <w:szCs w:val="22"/>
        </w:rPr>
        <w:t>The validation of research included evaluating the trustworthiness, pertinence, and dependability of existing evidence. Ten references were assessed utilising the CRAAP Test, which analyses Currency, Relevance, Authority, Accuracy, and Purpose (Blakeslee, 2004).</w:t>
      </w:r>
      <w:r w:rsidRPr="003A0F4D">
        <w:rPr>
          <w:rFonts w:ascii="Arial" w:hAnsi="Arial" w:cs="Arial"/>
          <w:sz w:val="22"/>
          <w:szCs w:val="22"/>
        </w:rPr>
        <w:br/>
      </w:r>
      <w:r w:rsidRPr="003A0F4D">
        <w:rPr>
          <w:rFonts w:ascii="Arial" w:hAnsi="Arial" w:cs="Arial"/>
          <w:sz w:val="22"/>
          <w:szCs w:val="22"/>
        </w:rPr>
        <w:br/>
        <w:t>Monetary value evaluated publication dates; significance analysed relationships with the study objective; credibility scrutinised authors' qualifications and publishing reliability; precision evaluated methodological rigour and supporting evidence; and intent reviewed the motivations for publication.</w:t>
      </w:r>
      <w:r w:rsidRPr="003A0F4D">
        <w:rPr>
          <w:rFonts w:ascii="Arial" w:hAnsi="Arial" w:cs="Arial"/>
          <w:sz w:val="22"/>
          <w:szCs w:val="22"/>
        </w:rPr>
        <w:br/>
      </w:r>
      <w:r w:rsidRPr="003A0F4D">
        <w:rPr>
          <w:rFonts w:ascii="Arial" w:hAnsi="Arial" w:cs="Arial"/>
          <w:sz w:val="22"/>
          <w:szCs w:val="22"/>
        </w:rPr>
        <w:br/>
        <w:t xml:space="preserve">Subsequent to this assessment, five references were chosen for comprehensive literature examination: Halvorsrud et al. (2018), Das-Munshi, Bhugra and Crawford (2018), Lawrence et al. (2021), Jensen et al. (2021), and McCombie et al. (2021). The selection process evaluated quality in conjunction with </w:t>
      </w:r>
      <w:r w:rsidRPr="003A0F4D">
        <w:rPr>
          <w:rFonts w:ascii="Arial" w:hAnsi="Arial" w:cs="Arial"/>
          <w:sz w:val="22"/>
          <w:szCs w:val="22"/>
        </w:rPr>
        <w:t>relevance,</w:t>
      </w:r>
      <w:r w:rsidRPr="003A0F4D">
        <w:rPr>
          <w:rFonts w:ascii="Arial" w:hAnsi="Arial" w:cs="Arial"/>
          <w:sz w:val="22"/>
          <w:szCs w:val="22"/>
        </w:rPr>
        <w:t xml:space="preserve"> and the extent of the dissertation </w:t>
      </w:r>
      <w:r w:rsidRPr="003A0F4D">
        <w:rPr>
          <w:rFonts w:ascii="Arial" w:hAnsi="Arial" w:cs="Arial"/>
          <w:sz w:val="22"/>
          <w:szCs w:val="22"/>
        </w:rPr>
        <w:t>aims</w:t>
      </w:r>
      <w:r w:rsidRPr="003A0F4D">
        <w:rPr>
          <w:rFonts w:ascii="Arial" w:hAnsi="Arial" w:cs="Arial"/>
          <w:sz w:val="22"/>
          <w:szCs w:val="22"/>
        </w:rPr>
        <w:t>.</w:t>
      </w:r>
      <w:r w:rsidRPr="003A0F4D">
        <w:rPr>
          <w:rFonts w:ascii="Arial" w:hAnsi="Arial" w:cs="Arial"/>
          <w:sz w:val="22"/>
          <w:szCs w:val="22"/>
        </w:rPr>
        <w:br/>
      </w:r>
      <w:r w:rsidRPr="003A0F4D">
        <w:rPr>
          <w:rFonts w:ascii="Arial" w:hAnsi="Arial" w:cs="Arial"/>
          <w:sz w:val="22"/>
          <w:szCs w:val="22"/>
        </w:rPr>
        <w:br/>
        <w:t xml:space="preserve">While the CRAAP architecture offered a reliable screening mechanism, it was unable to autonomously </w:t>
      </w:r>
      <w:r w:rsidRPr="003A0F4D">
        <w:rPr>
          <w:rFonts w:ascii="Arial" w:hAnsi="Arial" w:cs="Arial"/>
          <w:sz w:val="22"/>
          <w:szCs w:val="22"/>
        </w:rPr>
        <w:t>decide</w:t>
      </w:r>
      <w:r w:rsidRPr="003A0F4D">
        <w:rPr>
          <w:rFonts w:ascii="Arial" w:hAnsi="Arial" w:cs="Arial"/>
          <w:sz w:val="22"/>
          <w:szCs w:val="22"/>
        </w:rPr>
        <w:t xml:space="preserve"> methodological quality. Consequently, the study's design, sample attributes, and constraints were also taken into account. Special emphasis was placed on whether the evidence pertained exclusively to young Black women or to wider demographics.</w:t>
      </w:r>
    </w:p>
    <w:p w14:paraId="56C9CA38" w14:textId="77777777" w:rsidR="00EA4D6F" w:rsidRPr="007E2242" w:rsidRDefault="00EA4D6F" w:rsidP="00D42996">
      <w:pPr>
        <w:tabs>
          <w:tab w:val="left" w:pos="1224"/>
        </w:tabs>
        <w:spacing w:line="360" w:lineRule="auto"/>
        <w:rPr>
          <w:rFonts w:ascii="Arial" w:hAnsi="Arial" w:cs="Arial"/>
          <w:sz w:val="22"/>
          <w:szCs w:val="22"/>
        </w:rPr>
      </w:pPr>
    </w:p>
    <w:p w14:paraId="59489BEB" w14:textId="77777777" w:rsidR="00D42996" w:rsidRDefault="00D42996" w:rsidP="00D42996">
      <w:pPr>
        <w:tabs>
          <w:tab w:val="left" w:pos="1224"/>
        </w:tabs>
        <w:spacing w:line="360" w:lineRule="auto"/>
        <w:rPr>
          <w:rFonts w:ascii="Arial" w:hAnsi="Arial" w:cs="Arial"/>
          <w:sz w:val="22"/>
          <w:szCs w:val="22"/>
        </w:rPr>
      </w:pPr>
    </w:p>
    <w:p w14:paraId="1BA31621" w14:textId="77777777" w:rsidR="00567717" w:rsidRDefault="00567717" w:rsidP="00D42996">
      <w:pPr>
        <w:tabs>
          <w:tab w:val="left" w:pos="1224"/>
        </w:tabs>
        <w:spacing w:line="360" w:lineRule="auto"/>
        <w:rPr>
          <w:rFonts w:ascii="Arial" w:hAnsi="Arial" w:cs="Arial"/>
          <w:b/>
          <w:bCs/>
          <w:sz w:val="22"/>
          <w:szCs w:val="22"/>
        </w:rPr>
      </w:pPr>
    </w:p>
    <w:p w14:paraId="141ED498" w14:textId="77777777" w:rsidR="00567717" w:rsidRDefault="00567717" w:rsidP="00D42996">
      <w:pPr>
        <w:tabs>
          <w:tab w:val="left" w:pos="1224"/>
        </w:tabs>
        <w:spacing w:line="360" w:lineRule="auto"/>
        <w:rPr>
          <w:rFonts w:ascii="Arial" w:hAnsi="Arial" w:cs="Arial"/>
          <w:b/>
          <w:bCs/>
          <w:sz w:val="22"/>
          <w:szCs w:val="22"/>
        </w:rPr>
      </w:pPr>
    </w:p>
    <w:p w14:paraId="7754F385" w14:textId="77777777" w:rsidR="00567717" w:rsidRDefault="00567717" w:rsidP="00D42996">
      <w:pPr>
        <w:tabs>
          <w:tab w:val="left" w:pos="1224"/>
        </w:tabs>
        <w:spacing w:line="360" w:lineRule="auto"/>
        <w:rPr>
          <w:rFonts w:ascii="Arial" w:hAnsi="Arial" w:cs="Arial"/>
          <w:b/>
          <w:bCs/>
          <w:sz w:val="22"/>
          <w:szCs w:val="22"/>
        </w:rPr>
      </w:pPr>
    </w:p>
    <w:p w14:paraId="0FA77F84" w14:textId="77777777" w:rsidR="00567717" w:rsidRDefault="00567717" w:rsidP="00D42996">
      <w:pPr>
        <w:tabs>
          <w:tab w:val="left" w:pos="1224"/>
        </w:tabs>
        <w:spacing w:line="360" w:lineRule="auto"/>
        <w:rPr>
          <w:rFonts w:ascii="Arial" w:hAnsi="Arial" w:cs="Arial"/>
          <w:b/>
          <w:bCs/>
          <w:sz w:val="22"/>
          <w:szCs w:val="22"/>
        </w:rPr>
      </w:pPr>
    </w:p>
    <w:p w14:paraId="7BC25B85" w14:textId="77777777" w:rsidR="00567717" w:rsidRDefault="00567717" w:rsidP="00D42996">
      <w:pPr>
        <w:tabs>
          <w:tab w:val="left" w:pos="1224"/>
        </w:tabs>
        <w:spacing w:line="360" w:lineRule="auto"/>
        <w:rPr>
          <w:rFonts w:ascii="Arial" w:hAnsi="Arial" w:cs="Arial"/>
          <w:b/>
          <w:bCs/>
          <w:sz w:val="22"/>
          <w:szCs w:val="22"/>
        </w:rPr>
      </w:pPr>
    </w:p>
    <w:p w14:paraId="64902761" w14:textId="77777777" w:rsidR="00567717" w:rsidRDefault="00567717" w:rsidP="00D42996">
      <w:pPr>
        <w:tabs>
          <w:tab w:val="left" w:pos="1224"/>
        </w:tabs>
        <w:spacing w:line="360" w:lineRule="auto"/>
        <w:rPr>
          <w:rFonts w:ascii="Arial" w:hAnsi="Arial" w:cs="Arial"/>
          <w:b/>
          <w:bCs/>
          <w:sz w:val="22"/>
          <w:szCs w:val="22"/>
        </w:rPr>
      </w:pPr>
    </w:p>
    <w:p w14:paraId="0104778D" w14:textId="77777777" w:rsidR="00567717" w:rsidRDefault="00567717" w:rsidP="00D42996">
      <w:pPr>
        <w:tabs>
          <w:tab w:val="left" w:pos="1224"/>
        </w:tabs>
        <w:spacing w:line="360" w:lineRule="auto"/>
        <w:rPr>
          <w:rFonts w:ascii="Arial" w:hAnsi="Arial" w:cs="Arial"/>
          <w:b/>
          <w:bCs/>
          <w:sz w:val="22"/>
          <w:szCs w:val="22"/>
        </w:rPr>
      </w:pPr>
    </w:p>
    <w:p w14:paraId="5E73EA1F" w14:textId="77777777" w:rsidR="00567717" w:rsidRDefault="00567717" w:rsidP="00D42996">
      <w:pPr>
        <w:tabs>
          <w:tab w:val="left" w:pos="1224"/>
        </w:tabs>
        <w:spacing w:line="360" w:lineRule="auto"/>
        <w:rPr>
          <w:rFonts w:ascii="Arial" w:hAnsi="Arial" w:cs="Arial"/>
          <w:b/>
          <w:bCs/>
          <w:sz w:val="22"/>
          <w:szCs w:val="22"/>
        </w:rPr>
      </w:pPr>
    </w:p>
    <w:p w14:paraId="2C3DC482" w14:textId="77777777" w:rsidR="00E42867" w:rsidRDefault="00E42867" w:rsidP="00D42996">
      <w:pPr>
        <w:tabs>
          <w:tab w:val="left" w:pos="1224"/>
        </w:tabs>
        <w:spacing w:line="360" w:lineRule="auto"/>
        <w:rPr>
          <w:rFonts w:ascii="Arial" w:hAnsi="Arial" w:cs="Arial"/>
          <w:b/>
          <w:bCs/>
          <w:sz w:val="22"/>
          <w:szCs w:val="22"/>
        </w:rPr>
      </w:pPr>
    </w:p>
    <w:p w14:paraId="718D6ED5" w14:textId="5D12907C" w:rsidR="00EA4D6F" w:rsidRPr="00D42996" w:rsidRDefault="00EA4D6F" w:rsidP="00D42996">
      <w:pPr>
        <w:tabs>
          <w:tab w:val="left" w:pos="1224"/>
        </w:tabs>
        <w:spacing w:line="360" w:lineRule="auto"/>
        <w:rPr>
          <w:rFonts w:ascii="Arial" w:hAnsi="Arial" w:cs="Arial"/>
          <w:sz w:val="22"/>
          <w:szCs w:val="22"/>
        </w:rPr>
      </w:pPr>
      <w:r w:rsidRPr="00354A92">
        <w:rPr>
          <w:rFonts w:ascii="Arial" w:hAnsi="Arial" w:cs="Arial"/>
          <w:b/>
          <w:bCs/>
          <w:sz w:val="22"/>
          <w:szCs w:val="22"/>
        </w:rPr>
        <w:lastRenderedPageBreak/>
        <w:t xml:space="preserve">3.5 Inclusion and Exclusion Criteria </w:t>
      </w:r>
    </w:p>
    <w:p w14:paraId="59E1DBF6" w14:textId="77777777" w:rsidR="00EA4D6F" w:rsidRPr="005B29AD" w:rsidRDefault="00EA4D6F" w:rsidP="00D42996">
      <w:pPr>
        <w:tabs>
          <w:tab w:val="left" w:pos="1224"/>
        </w:tabs>
        <w:spacing w:line="360" w:lineRule="auto"/>
        <w:rPr>
          <w:rFonts w:ascii="Arial" w:hAnsi="Arial" w:cs="Arial"/>
          <w:sz w:val="22"/>
          <w:szCs w:val="22"/>
        </w:rPr>
      </w:pPr>
      <w:r w:rsidRPr="005B29AD">
        <w:rPr>
          <w:rFonts w:ascii="Arial" w:hAnsi="Arial" w:cs="Arial"/>
          <w:sz w:val="22"/>
          <w:szCs w:val="22"/>
        </w:rPr>
        <w:t>The inclusion criteria emphasised English-language scholarly articles published between 2016 and 2026 that focus on schizophrenia, psychosis, stigma, racial disparities, mental health care, or recovery. Research conducted in the UK was favoured due to the dissertation's focus on healthcare experiences within the UK. Data pertaining to Black African, Black Caribbean, and Black British demographics was deemed pertinent, especially in instances when studies focusing on young Black women were few.</w:t>
      </w:r>
      <w:r w:rsidRPr="005B29AD">
        <w:rPr>
          <w:rFonts w:ascii="Arial" w:hAnsi="Arial" w:cs="Arial"/>
          <w:sz w:val="22"/>
          <w:szCs w:val="22"/>
        </w:rPr>
        <w:br/>
      </w:r>
      <w:r w:rsidRPr="005B29AD">
        <w:rPr>
          <w:rFonts w:ascii="Arial" w:hAnsi="Arial" w:cs="Arial"/>
          <w:sz w:val="22"/>
          <w:szCs w:val="22"/>
        </w:rPr>
        <w:br/>
        <w:t>Sources were omitted if they were irrelevant to the study inquiry, lacked adequate credibility, replicated previous findings, or offered insufficient information for thorough assessment. The retention of older fundamental material, such as Goffman's stigma theory and Crenshaw's intersectionality theory, was due to their theoretical importance.</w:t>
      </w:r>
    </w:p>
    <w:p w14:paraId="026106B2" w14:textId="0CF84D4A" w:rsidR="00EA4D6F" w:rsidRPr="00567717" w:rsidRDefault="00EA4D6F" w:rsidP="00D42996">
      <w:pPr>
        <w:tabs>
          <w:tab w:val="left" w:pos="1224"/>
        </w:tabs>
        <w:spacing w:line="360" w:lineRule="auto"/>
        <w:rPr>
          <w:rFonts w:ascii="Arial" w:hAnsi="Arial" w:cs="Arial"/>
          <w:sz w:val="22"/>
          <w:szCs w:val="22"/>
        </w:rPr>
      </w:pPr>
      <w:r w:rsidRPr="00354A92">
        <w:rPr>
          <w:rFonts w:ascii="Arial" w:hAnsi="Arial" w:cs="Arial"/>
          <w:b/>
          <w:bCs/>
          <w:sz w:val="22"/>
          <w:szCs w:val="22"/>
        </w:rPr>
        <w:br/>
      </w:r>
      <w:r w:rsidRPr="00A37D9E">
        <w:rPr>
          <w:rFonts w:ascii="Arial" w:hAnsi="Arial" w:cs="Arial"/>
          <w:sz w:val="22"/>
          <w:szCs w:val="22"/>
        </w:rPr>
        <w:br/>
      </w:r>
      <w:r w:rsidRPr="00C71FE4">
        <w:rPr>
          <w:rFonts w:ascii="Arial" w:hAnsi="Arial" w:cs="Arial"/>
          <w:b/>
          <w:bCs/>
          <w:sz w:val="22"/>
          <w:szCs w:val="22"/>
        </w:rPr>
        <w:t xml:space="preserve">3.6 Thematic Categorisation and Examination </w:t>
      </w:r>
    </w:p>
    <w:p w14:paraId="5F4A7D94" w14:textId="4D4C4621" w:rsidR="00EA4D6F" w:rsidRPr="006740ED" w:rsidRDefault="00EA4D6F" w:rsidP="00D42996">
      <w:pPr>
        <w:tabs>
          <w:tab w:val="left" w:pos="1224"/>
        </w:tabs>
        <w:spacing w:line="360" w:lineRule="auto"/>
        <w:rPr>
          <w:rFonts w:ascii="Arial" w:hAnsi="Arial" w:cs="Arial"/>
          <w:sz w:val="22"/>
          <w:szCs w:val="22"/>
        </w:rPr>
      </w:pPr>
      <w:r w:rsidRPr="006740ED">
        <w:rPr>
          <w:rFonts w:ascii="Arial" w:hAnsi="Arial" w:cs="Arial"/>
          <w:sz w:val="22"/>
          <w:szCs w:val="22"/>
        </w:rPr>
        <w:t xml:space="preserve">The five chosen sources were analysed via Stage 2 of the Literature Analysis Workbook. Every paper was condensed, and its research method, sample size, advantages, drawbacks, and principal findings were documented. This helped the examination of both similarities and disparities among the </w:t>
      </w:r>
      <w:proofErr w:type="gramStart"/>
      <w:r w:rsidR="006C241A" w:rsidRPr="006740ED">
        <w:rPr>
          <w:rFonts w:ascii="Arial" w:hAnsi="Arial" w:cs="Arial"/>
          <w:sz w:val="22"/>
          <w:szCs w:val="22"/>
        </w:rPr>
        <w:t>researches</w:t>
      </w:r>
      <w:proofErr w:type="gramEnd"/>
      <w:r w:rsidRPr="006740ED">
        <w:rPr>
          <w:rFonts w:ascii="Arial" w:hAnsi="Arial" w:cs="Arial"/>
          <w:sz w:val="22"/>
          <w:szCs w:val="22"/>
        </w:rPr>
        <w:t>.</w:t>
      </w:r>
      <w:r w:rsidRPr="006740ED">
        <w:rPr>
          <w:rFonts w:ascii="Arial" w:hAnsi="Arial" w:cs="Arial"/>
          <w:sz w:val="22"/>
          <w:szCs w:val="22"/>
        </w:rPr>
        <w:br/>
      </w:r>
      <w:r w:rsidRPr="006740ED">
        <w:rPr>
          <w:rFonts w:ascii="Arial" w:hAnsi="Arial" w:cs="Arial"/>
          <w:sz w:val="22"/>
          <w:szCs w:val="22"/>
        </w:rPr>
        <w:br/>
        <w:t>Phase three entailed the analysis of reoccurring keywords and themes across the five articles. Associated discoveries were categorised into three themes:</w:t>
      </w:r>
      <w:r w:rsidRPr="006740ED">
        <w:rPr>
          <w:rFonts w:ascii="Arial" w:hAnsi="Arial" w:cs="Arial"/>
          <w:sz w:val="22"/>
          <w:szCs w:val="22"/>
        </w:rPr>
        <w:br/>
      </w:r>
      <w:r w:rsidRPr="006740ED">
        <w:rPr>
          <w:rFonts w:ascii="Arial" w:hAnsi="Arial" w:cs="Arial"/>
          <w:sz w:val="22"/>
          <w:szCs w:val="22"/>
        </w:rPr>
        <w:br/>
      </w:r>
      <w:r w:rsidRPr="006C241A">
        <w:rPr>
          <w:rFonts w:ascii="Arial" w:hAnsi="Arial" w:cs="Arial"/>
          <w:sz w:val="22"/>
          <w:szCs w:val="22"/>
        </w:rPr>
        <w:t>Stigma, Discrimination and Racial Inequalities</w:t>
      </w:r>
      <w:r w:rsidRPr="006C241A">
        <w:rPr>
          <w:rFonts w:ascii="Arial" w:hAnsi="Arial" w:cs="Arial"/>
          <w:sz w:val="22"/>
          <w:szCs w:val="22"/>
        </w:rPr>
        <w:br/>
      </w:r>
      <w:r w:rsidRPr="006C241A">
        <w:rPr>
          <w:rFonts w:ascii="Arial" w:hAnsi="Arial" w:cs="Arial"/>
          <w:sz w:val="22"/>
          <w:szCs w:val="22"/>
        </w:rPr>
        <w:br/>
        <w:t>Access to Mental Health Services and Experiences of Care</w:t>
      </w:r>
      <w:r w:rsidRPr="006C241A">
        <w:rPr>
          <w:rFonts w:ascii="Arial" w:hAnsi="Arial" w:cs="Arial"/>
          <w:sz w:val="22"/>
          <w:szCs w:val="22"/>
        </w:rPr>
        <w:br/>
      </w:r>
      <w:r w:rsidRPr="006C241A">
        <w:rPr>
          <w:rFonts w:ascii="Arial" w:hAnsi="Arial" w:cs="Arial"/>
          <w:sz w:val="22"/>
          <w:szCs w:val="22"/>
        </w:rPr>
        <w:br/>
        <w:t>Recovery, Cultural Responsiveness and Social Support</w:t>
      </w:r>
      <w:r w:rsidRPr="006C241A">
        <w:rPr>
          <w:rFonts w:ascii="Arial" w:hAnsi="Arial" w:cs="Arial"/>
          <w:sz w:val="22"/>
          <w:szCs w:val="22"/>
        </w:rPr>
        <w:br/>
      </w:r>
      <w:r w:rsidRPr="006740ED">
        <w:rPr>
          <w:rFonts w:ascii="Arial" w:hAnsi="Arial" w:cs="Arial"/>
          <w:sz w:val="22"/>
          <w:szCs w:val="22"/>
        </w:rPr>
        <w:br/>
        <w:t>This methodology was guided by theme analysis, which entails recognising and explaining patterns of significance within evidence (Braun and Clarke, 2022). Nonetheless, as the initiative examined existing research instead than original participant transcripts, the themes constitute a secondary synthesis of documented results. These motifs set up the framework for Chapter 4.</w:t>
      </w:r>
    </w:p>
    <w:p w14:paraId="47C08955" w14:textId="77777777" w:rsidR="00EA4D6F" w:rsidRPr="001A2C98" w:rsidRDefault="00EA4D6F" w:rsidP="00D42996">
      <w:pPr>
        <w:tabs>
          <w:tab w:val="left" w:pos="1224"/>
        </w:tabs>
        <w:spacing w:line="360" w:lineRule="auto"/>
        <w:rPr>
          <w:rFonts w:ascii="Arial" w:hAnsi="Arial" w:cs="Arial"/>
          <w:sz w:val="22"/>
          <w:szCs w:val="22"/>
        </w:rPr>
      </w:pPr>
    </w:p>
    <w:p w14:paraId="4061684E" w14:textId="77777777" w:rsidR="00EA4D6F" w:rsidRPr="00B12B52" w:rsidRDefault="00EA4D6F" w:rsidP="00D42996">
      <w:pPr>
        <w:tabs>
          <w:tab w:val="left" w:pos="1224"/>
        </w:tabs>
        <w:spacing w:line="360" w:lineRule="auto"/>
        <w:rPr>
          <w:rFonts w:ascii="Arial" w:hAnsi="Arial" w:cs="Arial"/>
          <w:sz w:val="22"/>
          <w:szCs w:val="22"/>
        </w:rPr>
      </w:pPr>
    </w:p>
    <w:p w14:paraId="2779E5FA" w14:textId="4582D004" w:rsidR="00EA4D6F" w:rsidRPr="0024223C" w:rsidRDefault="00EA4D6F" w:rsidP="00D42996">
      <w:pPr>
        <w:tabs>
          <w:tab w:val="left" w:pos="1224"/>
        </w:tabs>
        <w:spacing w:line="360" w:lineRule="auto"/>
        <w:rPr>
          <w:rFonts w:ascii="Arial" w:hAnsi="Arial" w:cs="Arial"/>
          <w:sz w:val="22"/>
          <w:szCs w:val="22"/>
        </w:rPr>
      </w:pPr>
      <w:r w:rsidRPr="006A6135">
        <w:rPr>
          <w:rFonts w:ascii="Arial" w:hAnsi="Arial" w:cs="Arial"/>
          <w:b/>
          <w:bCs/>
          <w:sz w:val="22"/>
          <w:szCs w:val="22"/>
        </w:rPr>
        <w:t>3.7 Ethical Considerations</w:t>
      </w:r>
    </w:p>
    <w:p w14:paraId="0A786856" w14:textId="77777777" w:rsidR="00EA4D6F" w:rsidRPr="006208E5" w:rsidRDefault="00EA4D6F" w:rsidP="00D42996">
      <w:pPr>
        <w:tabs>
          <w:tab w:val="left" w:pos="1224"/>
        </w:tabs>
        <w:spacing w:line="360" w:lineRule="auto"/>
        <w:rPr>
          <w:rFonts w:ascii="Arial" w:hAnsi="Arial" w:cs="Arial"/>
          <w:sz w:val="22"/>
          <w:szCs w:val="22"/>
        </w:rPr>
      </w:pPr>
      <w:r w:rsidRPr="006208E5">
        <w:rPr>
          <w:rFonts w:ascii="Arial" w:hAnsi="Arial" w:cs="Arial"/>
          <w:sz w:val="22"/>
          <w:szCs w:val="22"/>
        </w:rPr>
        <w:t>Ethical research involves supporting integrity, accuracy and respect throughout the research process. As this project involved secondary research only, no participants were recruited, interviewed or surveyed, and no new personal information was collected.</w:t>
      </w:r>
    </w:p>
    <w:p w14:paraId="48476DC7" w14:textId="77777777" w:rsidR="00EA4D6F" w:rsidRPr="006208E5" w:rsidRDefault="00EA4D6F" w:rsidP="00D42996">
      <w:pPr>
        <w:tabs>
          <w:tab w:val="left" w:pos="1224"/>
        </w:tabs>
        <w:spacing w:line="360" w:lineRule="auto"/>
        <w:rPr>
          <w:rFonts w:ascii="Arial" w:hAnsi="Arial" w:cs="Arial"/>
          <w:sz w:val="22"/>
          <w:szCs w:val="22"/>
        </w:rPr>
      </w:pPr>
      <w:r w:rsidRPr="006208E5">
        <w:rPr>
          <w:rFonts w:ascii="Arial" w:hAnsi="Arial" w:cs="Arial"/>
          <w:sz w:val="22"/>
          <w:szCs w:val="22"/>
        </w:rPr>
        <w:t>Where published studies included interviews or participant accounts, these were recognised as data collected by the original researchers. Accurate paraphrasing, right Harvard referencing and acknowledgement of original authors were used to avoid plagiarism and misrepresentation.</w:t>
      </w:r>
    </w:p>
    <w:p w14:paraId="774B5085" w14:textId="321111D6" w:rsidR="00EA4D6F" w:rsidRPr="006208E5" w:rsidRDefault="00EA4D6F" w:rsidP="00D42996">
      <w:pPr>
        <w:tabs>
          <w:tab w:val="left" w:pos="1224"/>
        </w:tabs>
        <w:spacing w:line="360" w:lineRule="auto"/>
        <w:rPr>
          <w:rFonts w:ascii="Arial" w:hAnsi="Arial" w:cs="Arial"/>
          <w:sz w:val="22"/>
          <w:szCs w:val="22"/>
        </w:rPr>
      </w:pPr>
      <w:r w:rsidRPr="006208E5">
        <w:rPr>
          <w:rFonts w:ascii="Arial" w:hAnsi="Arial" w:cs="Arial"/>
          <w:sz w:val="22"/>
          <w:szCs w:val="22"/>
        </w:rPr>
        <w:t>Respectful language was supported when discussing schizophrenia, ethnicity and gender. Evidence limitations were acknowledged to avoid unsupported generalisations. These practices reflect principles of responsible research and transparency outlined by the UK Research Integrity Office (UKRIO, 202</w:t>
      </w:r>
      <w:r w:rsidR="007C3E1A">
        <w:rPr>
          <w:rFonts w:ascii="Arial" w:hAnsi="Arial" w:cs="Arial"/>
          <w:sz w:val="22"/>
          <w:szCs w:val="22"/>
        </w:rPr>
        <w:t>0</w:t>
      </w:r>
      <w:r w:rsidRPr="006208E5">
        <w:rPr>
          <w:rFonts w:ascii="Arial" w:hAnsi="Arial" w:cs="Arial"/>
          <w:sz w:val="22"/>
          <w:szCs w:val="22"/>
        </w:rPr>
        <w:t>).</w:t>
      </w:r>
    </w:p>
    <w:p w14:paraId="1F5CE75E" w14:textId="77777777" w:rsidR="00EA4D6F" w:rsidRPr="0052082D" w:rsidRDefault="00EA4D6F" w:rsidP="00D42996">
      <w:pPr>
        <w:tabs>
          <w:tab w:val="left" w:pos="1224"/>
        </w:tabs>
        <w:spacing w:line="360" w:lineRule="auto"/>
        <w:rPr>
          <w:rFonts w:ascii="Arial" w:hAnsi="Arial" w:cs="Arial"/>
          <w:sz w:val="22"/>
          <w:szCs w:val="22"/>
        </w:rPr>
      </w:pPr>
    </w:p>
    <w:p w14:paraId="4A24CE19" w14:textId="77777777" w:rsidR="00EA4D6F" w:rsidRDefault="00EA4D6F" w:rsidP="00D42996">
      <w:pPr>
        <w:tabs>
          <w:tab w:val="left" w:pos="1224"/>
        </w:tabs>
        <w:spacing w:line="360" w:lineRule="auto"/>
        <w:rPr>
          <w:rFonts w:ascii="Arial" w:hAnsi="Arial" w:cs="Arial"/>
          <w:sz w:val="22"/>
          <w:szCs w:val="22"/>
        </w:rPr>
      </w:pPr>
      <w:r w:rsidRPr="006A6135">
        <w:rPr>
          <w:rFonts w:ascii="Arial" w:hAnsi="Arial" w:cs="Arial"/>
          <w:sz w:val="22"/>
          <w:szCs w:val="22"/>
        </w:rPr>
        <w:br/>
      </w:r>
    </w:p>
    <w:p w14:paraId="010383D5" w14:textId="77777777" w:rsidR="00EA4D6F" w:rsidRDefault="00EA4D6F" w:rsidP="00D42996">
      <w:pPr>
        <w:tabs>
          <w:tab w:val="left" w:pos="1224"/>
        </w:tabs>
        <w:spacing w:line="360" w:lineRule="auto"/>
        <w:rPr>
          <w:rFonts w:ascii="Arial" w:hAnsi="Arial" w:cs="Arial"/>
          <w:sz w:val="22"/>
          <w:szCs w:val="22"/>
        </w:rPr>
      </w:pPr>
    </w:p>
    <w:p w14:paraId="7EE52152" w14:textId="37DFA711" w:rsidR="00EA4D6F" w:rsidRDefault="00EA4D6F" w:rsidP="00D42996">
      <w:pPr>
        <w:tabs>
          <w:tab w:val="left" w:pos="1224"/>
        </w:tabs>
        <w:spacing w:line="360" w:lineRule="auto"/>
        <w:rPr>
          <w:rFonts w:ascii="Arial" w:hAnsi="Arial" w:cs="Arial"/>
          <w:sz w:val="22"/>
          <w:szCs w:val="22"/>
        </w:rPr>
      </w:pPr>
      <w:r w:rsidRPr="00D23798">
        <w:rPr>
          <w:rFonts w:ascii="Arial" w:hAnsi="Arial" w:cs="Arial"/>
          <w:b/>
          <w:bCs/>
          <w:sz w:val="22"/>
          <w:szCs w:val="22"/>
        </w:rPr>
        <w:t>3.8 Conclusion</w:t>
      </w:r>
      <w:r w:rsidRPr="003D718B">
        <w:rPr>
          <w:rFonts w:ascii="Arial" w:hAnsi="Arial" w:cs="Arial"/>
          <w:sz w:val="22"/>
          <w:szCs w:val="22"/>
        </w:rPr>
        <w:t xml:space="preserve"> </w:t>
      </w:r>
    </w:p>
    <w:p w14:paraId="373C47AB" w14:textId="602D6E7E" w:rsidR="00EA4D6F" w:rsidRPr="00566256" w:rsidRDefault="00EA4D6F" w:rsidP="00D42996">
      <w:pPr>
        <w:tabs>
          <w:tab w:val="left" w:pos="1224"/>
        </w:tabs>
        <w:spacing w:line="360" w:lineRule="auto"/>
        <w:rPr>
          <w:rFonts w:ascii="Arial" w:hAnsi="Arial" w:cs="Arial"/>
          <w:sz w:val="22"/>
          <w:szCs w:val="22"/>
        </w:rPr>
      </w:pPr>
      <w:r w:rsidRPr="00566256">
        <w:rPr>
          <w:rFonts w:ascii="Arial" w:hAnsi="Arial" w:cs="Arial"/>
          <w:sz w:val="22"/>
          <w:szCs w:val="22"/>
        </w:rPr>
        <w:t>This chapter described the secondary research technique employed to examine stigma, mental health treatments, and recovery outcomes for young Black women with schizophrenia in the UK.</w:t>
      </w:r>
      <w:r w:rsidRPr="00566256">
        <w:rPr>
          <w:rFonts w:ascii="Arial" w:hAnsi="Arial" w:cs="Arial"/>
          <w:sz w:val="22"/>
          <w:szCs w:val="22"/>
        </w:rPr>
        <w:br/>
      </w:r>
      <w:r w:rsidRPr="00566256">
        <w:rPr>
          <w:rFonts w:ascii="Arial" w:hAnsi="Arial" w:cs="Arial"/>
          <w:sz w:val="22"/>
          <w:szCs w:val="22"/>
        </w:rPr>
        <w:br/>
        <w:t xml:space="preserve">Scholarly works were found via a systematic search </w:t>
      </w:r>
      <w:r w:rsidRPr="00566256">
        <w:rPr>
          <w:rFonts w:ascii="Arial" w:hAnsi="Arial" w:cs="Arial"/>
          <w:sz w:val="22"/>
          <w:szCs w:val="22"/>
        </w:rPr>
        <w:t>method</w:t>
      </w:r>
      <w:r w:rsidRPr="00566256">
        <w:rPr>
          <w:rFonts w:ascii="Arial" w:hAnsi="Arial" w:cs="Arial"/>
          <w:sz w:val="22"/>
          <w:szCs w:val="22"/>
        </w:rPr>
        <w:t>. Ten sources were evaluated through the CRAAP framework, resulting in the selection of five for comprehensive examination. Recurring concepts were later categorised into three categories.</w:t>
      </w:r>
      <w:r w:rsidRPr="00566256">
        <w:rPr>
          <w:rFonts w:ascii="Arial" w:hAnsi="Arial" w:cs="Arial"/>
          <w:sz w:val="22"/>
          <w:szCs w:val="22"/>
        </w:rPr>
        <w:br/>
      </w:r>
      <w:r w:rsidRPr="00566256">
        <w:rPr>
          <w:rFonts w:ascii="Arial" w:hAnsi="Arial" w:cs="Arial"/>
          <w:sz w:val="22"/>
          <w:szCs w:val="22"/>
        </w:rPr>
        <w:br/>
        <w:t xml:space="preserve">The </w:t>
      </w:r>
      <w:r w:rsidR="00D42996" w:rsidRPr="00566256">
        <w:rPr>
          <w:rFonts w:ascii="Arial" w:hAnsi="Arial" w:cs="Arial"/>
          <w:sz w:val="22"/>
          <w:szCs w:val="22"/>
        </w:rPr>
        <w:t>method</w:t>
      </w:r>
      <w:r w:rsidRPr="00566256">
        <w:rPr>
          <w:rFonts w:ascii="Arial" w:hAnsi="Arial" w:cs="Arial"/>
          <w:sz w:val="22"/>
          <w:szCs w:val="22"/>
        </w:rPr>
        <w:t xml:space="preserve"> </w:t>
      </w:r>
      <w:r w:rsidR="00D42996" w:rsidRPr="00566256">
        <w:rPr>
          <w:rFonts w:ascii="Arial" w:hAnsi="Arial" w:cs="Arial"/>
          <w:sz w:val="22"/>
          <w:szCs w:val="22"/>
        </w:rPr>
        <w:t>proves</w:t>
      </w:r>
      <w:r w:rsidRPr="00566256">
        <w:rPr>
          <w:rFonts w:ascii="Arial" w:hAnsi="Arial" w:cs="Arial"/>
          <w:sz w:val="22"/>
          <w:szCs w:val="22"/>
        </w:rPr>
        <w:t xml:space="preserve"> a distinct link among the research </w:t>
      </w:r>
      <w:r w:rsidRPr="00566256">
        <w:rPr>
          <w:rFonts w:ascii="Arial" w:hAnsi="Arial" w:cs="Arial"/>
          <w:sz w:val="22"/>
          <w:szCs w:val="22"/>
        </w:rPr>
        <w:t>aim</w:t>
      </w:r>
      <w:r w:rsidRPr="00566256">
        <w:rPr>
          <w:rFonts w:ascii="Arial" w:hAnsi="Arial" w:cs="Arial"/>
          <w:sz w:val="22"/>
          <w:szCs w:val="22"/>
        </w:rPr>
        <w:t>, evidence selection, and analysis. Chapter 4 articulates and rigorously analyses these themes, exploring their consequences for recovery results, mental health service delivery, and prevailing research deficiencies.</w:t>
      </w:r>
    </w:p>
    <w:p w14:paraId="1E963A53" w14:textId="77777777" w:rsidR="00EA4D6F" w:rsidRDefault="00EA4D6F" w:rsidP="00D42996">
      <w:pPr>
        <w:tabs>
          <w:tab w:val="left" w:pos="1224"/>
        </w:tabs>
        <w:spacing w:line="360" w:lineRule="auto"/>
        <w:rPr>
          <w:rFonts w:ascii="Arial" w:hAnsi="Arial" w:cs="Arial"/>
          <w:sz w:val="22"/>
          <w:szCs w:val="22"/>
        </w:rPr>
      </w:pPr>
    </w:p>
    <w:p w14:paraId="30AAE400" w14:textId="04483568" w:rsidR="00EA4D6F" w:rsidRDefault="00EA4D6F" w:rsidP="00D42996">
      <w:pPr>
        <w:spacing w:line="360" w:lineRule="auto"/>
        <w:rPr>
          <w:rFonts w:ascii="Arial" w:hAnsi="Arial" w:cs="Arial"/>
          <w:sz w:val="22"/>
          <w:szCs w:val="22"/>
        </w:rPr>
      </w:pPr>
      <w:r w:rsidRPr="003D718B">
        <w:rPr>
          <w:rFonts w:ascii="Arial" w:hAnsi="Arial" w:cs="Arial"/>
          <w:sz w:val="22"/>
          <w:szCs w:val="22"/>
        </w:rPr>
        <w:br/>
      </w:r>
    </w:p>
    <w:p w14:paraId="7D8C61C4" w14:textId="77777777" w:rsidR="00EA4D6F" w:rsidRDefault="00EA4D6F" w:rsidP="00EA4D6F">
      <w:pPr>
        <w:rPr>
          <w:rFonts w:ascii="Arial" w:hAnsi="Arial" w:cs="Arial"/>
          <w:sz w:val="22"/>
          <w:szCs w:val="22"/>
        </w:rPr>
      </w:pPr>
    </w:p>
    <w:p w14:paraId="25A9413B" w14:textId="5BB7C930" w:rsidR="00EA4D6F" w:rsidRDefault="00EA4D6F" w:rsidP="00EA4D6F">
      <w:pPr>
        <w:rPr>
          <w:rFonts w:ascii="Arial" w:hAnsi="Arial" w:cs="Arial"/>
          <w:b/>
          <w:bCs/>
          <w:sz w:val="22"/>
          <w:szCs w:val="22"/>
        </w:rPr>
      </w:pPr>
      <w:r w:rsidRPr="00EA4D6F">
        <w:rPr>
          <w:rFonts w:ascii="Arial" w:hAnsi="Arial" w:cs="Arial"/>
          <w:b/>
          <w:bCs/>
          <w:sz w:val="22"/>
          <w:szCs w:val="22"/>
        </w:rPr>
        <w:t>Referenc</w:t>
      </w:r>
      <w:r w:rsidR="00B748CA">
        <w:rPr>
          <w:rFonts w:ascii="Arial" w:hAnsi="Arial" w:cs="Arial"/>
          <w:b/>
          <w:bCs/>
          <w:sz w:val="22"/>
          <w:szCs w:val="22"/>
        </w:rPr>
        <w:t>e</w:t>
      </w:r>
    </w:p>
    <w:p w14:paraId="243D58C2" w14:textId="31EDB2EE" w:rsidR="00B748CA" w:rsidRPr="00B748CA" w:rsidRDefault="00B748CA" w:rsidP="00B748CA">
      <w:pPr>
        <w:rPr>
          <w:rFonts w:ascii="Arial" w:hAnsi="Arial" w:cs="Arial"/>
          <w:b/>
          <w:bCs/>
          <w:sz w:val="22"/>
          <w:szCs w:val="22"/>
        </w:rPr>
      </w:pPr>
    </w:p>
    <w:p w14:paraId="6082CFA2" w14:textId="23BD453A" w:rsidR="00B748CA" w:rsidRPr="00B748CA" w:rsidRDefault="00B748CA" w:rsidP="00B748CA">
      <w:pPr>
        <w:rPr>
          <w:rFonts w:ascii="Arial" w:hAnsi="Arial" w:cs="Arial"/>
          <w:sz w:val="22"/>
          <w:szCs w:val="22"/>
        </w:rPr>
      </w:pPr>
      <w:r w:rsidRPr="00B748CA">
        <w:rPr>
          <w:rFonts w:ascii="Arial" w:hAnsi="Arial" w:cs="Arial"/>
          <w:sz w:val="22"/>
          <w:szCs w:val="22"/>
        </w:rPr>
        <w:t xml:space="preserve">Bramer, W.M., De Jonge, G.B., Rethlefsen, M.L., Mast, F. and Kleijnen, J. (2018) ‘A systematic approach to searching: An efficient and complete method to develop literature searches’, </w:t>
      </w:r>
      <w:r w:rsidRPr="00B748CA">
        <w:rPr>
          <w:rFonts w:ascii="Arial" w:hAnsi="Arial" w:cs="Arial"/>
          <w:i/>
          <w:iCs/>
          <w:sz w:val="22"/>
          <w:szCs w:val="22"/>
        </w:rPr>
        <w:t>Journal of the Medical Library Association</w:t>
      </w:r>
      <w:r w:rsidRPr="00B748CA">
        <w:rPr>
          <w:rFonts w:ascii="Arial" w:hAnsi="Arial" w:cs="Arial"/>
          <w:sz w:val="22"/>
          <w:szCs w:val="22"/>
        </w:rPr>
        <w:t xml:space="preserve">, 106(4), pp. 531–541. Available at: </w:t>
      </w:r>
      <w:hyperlink r:id="rId8" w:history="1">
        <w:r w:rsidRPr="003A1183">
          <w:rPr>
            <w:rStyle w:val="Hyperlink"/>
            <w:rFonts w:ascii="Arial" w:hAnsi="Arial" w:cs="Arial"/>
            <w:sz w:val="22"/>
            <w:szCs w:val="22"/>
          </w:rPr>
          <w:t>https://doi.org/10.5195/jmla.2018.283</w:t>
        </w:r>
      </w:hyperlink>
      <w:r>
        <w:rPr>
          <w:rFonts w:ascii="Arial" w:hAnsi="Arial" w:cs="Arial"/>
          <w:sz w:val="22"/>
          <w:szCs w:val="22"/>
        </w:rPr>
        <w:t xml:space="preserve"> </w:t>
      </w:r>
    </w:p>
    <w:p w14:paraId="15646CCB" w14:textId="6EB732C9" w:rsidR="00B748CA" w:rsidRPr="00B748CA" w:rsidRDefault="00B748CA" w:rsidP="00B748CA">
      <w:pPr>
        <w:rPr>
          <w:rFonts w:ascii="Arial" w:hAnsi="Arial" w:cs="Arial"/>
          <w:sz w:val="22"/>
          <w:szCs w:val="22"/>
        </w:rPr>
      </w:pPr>
      <w:r w:rsidRPr="00B748CA">
        <w:rPr>
          <w:rFonts w:ascii="Arial" w:hAnsi="Arial" w:cs="Arial"/>
          <w:sz w:val="22"/>
          <w:szCs w:val="22"/>
        </w:rPr>
        <w:t>UK Research Integrity Office (202</w:t>
      </w:r>
      <w:r>
        <w:rPr>
          <w:rFonts w:ascii="Arial" w:hAnsi="Arial" w:cs="Arial"/>
          <w:sz w:val="22"/>
          <w:szCs w:val="22"/>
        </w:rPr>
        <w:t>0</w:t>
      </w:r>
      <w:r w:rsidRPr="00B748CA">
        <w:rPr>
          <w:rFonts w:ascii="Arial" w:hAnsi="Arial" w:cs="Arial"/>
          <w:sz w:val="22"/>
          <w:szCs w:val="22"/>
        </w:rPr>
        <w:t xml:space="preserve">) </w:t>
      </w:r>
      <w:r w:rsidRPr="00B748CA">
        <w:rPr>
          <w:rFonts w:ascii="Arial" w:hAnsi="Arial" w:cs="Arial"/>
          <w:i/>
          <w:iCs/>
          <w:sz w:val="22"/>
          <w:szCs w:val="22"/>
        </w:rPr>
        <w:t>Code of practice for research</w:t>
      </w:r>
      <w:r w:rsidRPr="00B748CA">
        <w:rPr>
          <w:rFonts w:ascii="Arial" w:hAnsi="Arial" w:cs="Arial"/>
          <w:sz w:val="22"/>
          <w:szCs w:val="22"/>
        </w:rPr>
        <w:t xml:space="preserve">. Available at: </w:t>
      </w:r>
      <w:hyperlink r:id="rId9" w:history="1">
        <w:r w:rsidRPr="003A1183">
          <w:rPr>
            <w:rStyle w:val="Hyperlink"/>
            <w:rFonts w:ascii="Arial" w:hAnsi="Arial" w:cs="Arial"/>
            <w:sz w:val="22"/>
            <w:szCs w:val="22"/>
          </w:rPr>
          <w:t>https://ukrio.org/wp-content/uploads/UKRIO-Code-of-Practice-for-Research.pd</w:t>
        </w:r>
        <w:r w:rsidRPr="003A1183">
          <w:rPr>
            <w:rStyle w:val="Hyperlink"/>
            <w:rFonts w:ascii="Arial" w:hAnsi="Arial" w:cs="Arial"/>
            <w:sz w:val="22"/>
            <w:szCs w:val="22"/>
          </w:rPr>
          <w:t>f</w:t>
        </w:r>
      </w:hyperlink>
      <w:r>
        <w:rPr>
          <w:rFonts w:ascii="Arial" w:hAnsi="Arial" w:cs="Arial"/>
          <w:sz w:val="22"/>
          <w:szCs w:val="22"/>
        </w:rPr>
        <w:t xml:space="preserve"> </w:t>
      </w:r>
      <w:r w:rsidRPr="00B748CA">
        <w:rPr>
          <w:rFonts w:ascii="Arial" w:hAnsi="Arial" w:cs="Arial"/>
          <w:sz w:val="22"/>
          <w:szCs w:val="22"/>
        </w:rPr>
        <w:t xml:space="preserve"> (Accessed: 18 October 2026).</w:t>
      </w:r>
    </w:p>
    <w:p w14:paraId="48AE73A6" w14:textId="2DF01AF3" w:rsidR="00B748CA" w:rsidRPr="00B748CA" w:rsidRDefault="00B748CA" w:rsidP="00B748CA">
      <w:pPr>
        <w:rPr>
          <w:rFonts w:ascii="Arial" w:hAnsi="Arial" w:cs="Arial"/>
          <w:sz w:val="22"/>
          <w:szCs w:val="22"/>
        </w:rPr>
      </w:pPr>
      <w:r w:rsidRPr="00B748CA">
        <w:rPr>
          <w:rFonts w:ascii="Arial" w:hAnsi="Arial" w:cs="Arial"/>
          <w:sz w:val="22"/>
          <w:szCs w:val="22"/>
        </w:rPr>
        <w:t xml:space="preserve">Halvorsrud, K., Nazroo, J., Otis, M., Brown Hajdukova, E. and Bhui, K. (2018) ‘Ethnic inequalities and pathways to care in psychosis in England: A systematic review and meta-analysis’, </w:t>
      </w:r>
      <w:r w:rsidRPr="00B748CA">
        <w:rPr>
          <w:rFonts w:ascii="Arial" w:hAnsi="Arial" w:cs="Arial"/>
          <w:i/>
          <w:iCs/>
          <w:sz w:val="22"/>
          <w:szCs w:val="22"/>
        </w:rPr>
        <w:t>BMC Medicine</w:t>
      </w:r>
      <w:r w:rsidRPr="00B748CA">
        <w:rPr>
          <w:rFonts w:ascii="Arial" w:hAnsi="Arial" w:cs="Arial"/>
          <w:sz w:val="22"/>
          <w:szCs w:val="22"/>
        </w:rPr>
        <w:t xml:space="preserve">, 16(1). Available at: </w:t>
      </w:r>
      <w:hyperlink r:id="rId10" w:history="1">
        <w:r w:rsidRPr="003A1183">
          <w:rPr>
            <w:rStyle w:val="Hyperlink"/>
            <w:rFonts w:ascii="Arial" w:hAnsi="Arial" w:cs="Arial"/>
            <w:sz w:val="22"/>
            <w:szCs w:val="22"/>
          </w:rPr>
          <w:t>https://doi.org/10.1186/s12916-018-1201-9</w:t>
        </w:r>
      </w:hyperlink>
      <w:r>
        <w:rPr>
          <w:rFonts w:ascii="Arial" w:hAnsi="Arial" w:cs="Arial"/>
          <w:sz w:val="22"/>
          <w:szCs w:val="22"/>
        </w:rPr>
        <w:t xml:space="preserve"> </w:t>
      </w:r>
    </w:p>
    <w:p w14:paraId="67978137" w14:textId="25D04126" w:rsidR="00B748CA" w:rsidRPr="00B748CA" w:rsidRDefault="00B748CA" w:rsidP="00B748CA">
      <w:pPr>
        <w:rPr>
          <w:rFonts w:ascii="Arial" w:hAnsi="Arial" w:cs="Arial"/>
          <w:sz w:val="22"/>
          <w:szCs w:val="22"/>
        </w:rPr>
      </w:pPr>
      <w:r w:rsidRPr="00B748CA">
        <w:rPr>
          <w:rFonts w:ascii="Arial" w:hAnsi="Arial" w:cs="Arial"/>
          <w:sz w:val="22"/>
          <w:szCs w:val="22"/>
        </w:rPr>
        <w:t xml:space="preserve">Das-Munshi, J., Bhugra, D. and Crawford, M.J. (2018) ‘Ethnic minority inequalities in access to treatments for schizophrenia and schizoaffective disorders: Findings from a nationally representative cross-sectional study’, </w:t>
      </w:r>
      <w:r w:rsidRPr="00B748CA">
        <w:rPr>
          <w:rFonts w:ascii="Arial" w:hAnsi="Arial" w:cs="Arial"/>
          <w:i/>
          <w:iCs/>
          <w:sz w:val="22"/>
          <w:szCs w:val="22"/>
        </w:rPr>
        <w:t>BMC Medicine</w:t>
      </w:r>
      <w:r w:rsidRPr="00B748CA">
        <w:rPr>
          <w:rFonts w:ascii="Arial" w:hAnsi="Arial" w:cs="Arial"/>
          <w:sz w:val="22"/>
          <w:szCs w:val="22"/>
        </w:rPr>
        <w:t xml:space="preserve">, 16(1). Available at: </w:t>
      </w:r>
      <w:hyperlink r:id="rId11" w:history="1">
        <w:r w:rsidRPr="003A1183">
          <w:rPr>
            <w:rStyle w:val="Hyperlink"/>
            <w:rFonts w:ascii="Arial" w:hAnsi="Arial" w:cs="Arial"/>
            <w:sz w:val="22"/>
            <w:szCs w:val="22"/>
          </w:rPr>
          <w:t>https://doi.org/10.1186/s12916-018-1035-5</w:t>
        </w:r>
      </w:hyperlink>
      <w:r>
        <w:rPr>
          <w:rFonts w:ascii="Arial" w:hAnsi="Arial" w:cs="Arial"/>
          <w:sz w:val="22"/>
          <w:szCs w:val="22"/>
        </w:rPr>
        <w:t xml:space="preserve"> </w:t>
      </w:r>
    </w:p>
    <w:p w14:paraId="3A4519FC" w14:textId="506E39F4" w:rsidR="00B748CA" w:rsidRPr="00B748CA" w:rsidRDefault="00B748CA" w:rsidP="00B748CA">
      <w:pPr>
        <w:rPr>
          <w:rFonts w:ascii="Arial" w:hAnsi="Arial" w:cs="Arial"/>
          <w:sz w:val="22"/>
          <w:szCs w:val="22"/>
        </w:rPr>
      </w:pPr>
      <w:r w:rsidRPr="00B748CA">
        <w:rPr>
          <w:rFonts w:ascii="Arial" w:hAnsi="Arial" w:cs="Arial"/>
          <w:sz w:val="22"/>
          <w:szCs w:val="22"/>
        </w:rPr>
        <w:t xml:space="preserve">Lawrence, V., McCombie, C., Nikolakopoulos, G. and Morgan, C. (2021) ‘Ethnicity and power in the mental health system: Experiences of white British and Black Caribbean people with psychosis’, </w:t>
      </w:r>
      <w:r w:rsidRPr="00B748CA">
        <w:rPr>
          <w:rFonts w:ascii="Arial" w:hAnsi="Arial" w:cs="Arial"/>
          <w:i/>
          <w:iCs/>
          <w:sz w:val="22"/>
          <w:szCs w:val="22"/>
        </w:rPr>
        <w:t>Epidemiology and Psychiatric Sciences</w:t>
      </w:r>
      <w:r w:rsidRPr="00B748CA">
        <w:rPr>
          <w:rFonts w:ascii="Arial" w:hAnsi="Arial" w:cs="Arial"/>
          <w:sz w:val="22"/>
          <w:szCs w:val="22"/>
        </w:rPr>
        <w:t xml:space="preserve">, 30. Available at: </w:t>
      </w:r>
      <w:hyperlink r:id="rId12" w:history="1">
        <w:r w:rsidRPr="003A1183">
          <w:rPr>
            <w:rStyle w:val="Hyperlink"/>
            <w:rFonts w:ascii="Arial" w:hAnsi="Arial" w:cs="Arial"/>
            <w:sz w:val="22"/>
            <w:szCs w:val="22"/>
          </w:rPr>
          <w:t>https://doi.org/10.1017/s2045796020001043</w:t>
        </w:r>
      </w:hyperlink>
      <w:r>
        <w:rPr>
          <w:rFonts w:ascii="Arial" w:hAnsi="Arial" w:cs="Arial"/>
          <w:sz w:val="22"/>
          <w:szCs w:val="22"/>
        </w:rPr>
        <w:t xml:space="preserve"> </w:t>
      </w:r>
    </w:p>
    <w:p w14:paraId="0802ADD2" w14:textId="04CA123E" w:rsidR="00B748CA" w:rsidRPr="00B748CA" w:rsidRDefault="00B748CA" w:rsidP="00B748CA">
      <w:pPr>
        <w:rPr>
          <w:rFonts w:ascii="Arial" w:hAnsi="Arial" w:cs="Arial"/>
          <w:sz w:val="22"/>
          <w:szCs w:val="22"/>
        </w:rPr>
      </w:pPr>
      <w:r w:rsidRPr="00B748CA">
        <w:rPr>
          <w:rFonts w:ascii="Arial" w:hAnsi="Arial" w:cs="Arial"/>
          <w:sz w:val="22"/>
          <w:szCs w:val="22"/>
        </w:rPr>
        <w:t>Jensen, E., Carr, R., Degnan, A., Berry, K. and Edge, D. (2021) ‘Exploring service user and family perspectives of a culturally adapted family intervention (CaFI) for African</w:t>
      </w:r>
      <w:r w:rsidRPr="00B748CA">
        <w:rPr>
          <w:rFonts w:ascii="Cambria Math" w:hAnsi="Cambria Math" w:cs="Cambria Math"/>
          <w:sz w:val="22"/>
          <w:szCs w:val="22"/>
        </w:rPr>
        <w:t>‐</w:t>
      </w:r>
      <w:r w:rsidRPr="00B748CA">
        <w:rPr>
          <w:rFonts w:ascii="Arial" w:hAnsi="Arial" w:cs="Arial"/>
          <w:sz w:val="22"/>
          <w:szCs w:val="22"/>
        </w:rPr>
        <w:t xml:space="preserve">caribbean people with psychosis: A qualitative study’, </w:t>
      </w:r>
      <w:r w:rsidRPr="00B748CA">
        <w:rPr>
          <w:rFonts w:ascii="Arial" w:hAnsi="Arial" w:cs="Arial"/>
          <w:i/>
          <w:iCs/>
          <w:sz w:val="22"/>
          <w:szCs w:val="22"/>
        </w:rPr>
        <w:t>British Journal of Clinical Psychology</w:t>
      </w:r>
      <w:r w:rsidRPr="00B748CA">
        <w:rPr>
          <w:rFonts w:ascii="Arial" w:hAnsi="Arial" w:cs="Arial"/>
          <w:sz w:val="22"/>
          <w:szCs w:val="22"/>
        </w:rPr>
        <w:t xml:space="preserve">, 60(2), pp. 270–289. Available at: </w:t>
      </w:r>
      <w:hyperlink r:id="rId13" w:history="1">
        <w:r w:rsidRPr="003A1183">
          <w:rPr>
            <w:rStyle w:val="Hyperlink"/>
            <w:rFonts w:ascii="Arial" w:hAnsi="Arial" w:cs="Arial"/>
            <w:sz w:val="22"/>
            <w:szCs w:val="22"/>
          </w:rPr>
          <w:t>https://doi.org/10.1111/bjc.12273</w:t>
        </w:r>
      </w:hyperlink>
      <w:r>
        <w:rPr>
          <w:rFonts w:ascii="Arial" w:hAnsi="Arial" w:cs="Arial"/>
          <w:sz w:val="22"/>
          <w:szCs w:val="22"/>
        </w:rPr>
        <w:t xml:space="preserve"> </w:t>
      </w:r>
    </w:p>
    <w:p w14:paraId="69D2F986" w14:textId="41011FA5" w:rsidR="00B748CA" w:rsidRPr="00B748CA" w:rsidRDefault="00B748CA" w:rsidP="00B748CA">
      <w:pPr>
        <w:rPr>
          <w:rFonts w:ascii="Arial" w:hAnsi="Arial" w:cs="Arial"/>
          <w:sz w:val="22"/>
          <w:szCs w:val="22"/>
        </w:rPr>
      </w:pPr>
      <w:r w:rsidRPr="00B748CA">
        <w:rPr>
          <w:rFonts w:ascii="Arial" w:hAnsi="Arial" w:cs="Arial"/>
          <w:sz w:val="22"/>
          <w:szCs w:val="22"/>
        </w:rPr>
        <w:t xml:space="preserve">Snyder, H. (2019) ‘Literature review as a research </w:t>
      </w:r>
      <w:proofErr w:type="gramStart"/>
      <w:r w:rsidRPr="00B748CA">
        <w:rPr>
          <w:rFonts w:ascii="Arial" w:hAnsi="Arial" w:cs="Arial"/>
          <w:sz w:val="22"/>
          <w:szCs w:val="22"/>
        </w:rPr>
        <w:t>methodology</w:t>
      </w:r>
      <w:proofErr w:type="gramEnd"/>
      <w:r w:rsidRPr="00B748CA">
        <w:rPr>
          <w:rFonts w:ascii="Arial" w:hAnsi="Arial" w:cs="Arial"/>
          <w:sz w:val="22"/>
          <w:szCs w:val="22"/>
        </w:rPr>
        <w:t xml:space="preserve">: An overview and guidelines’, </w:t>
      </w:r>
      <w:r w:rsidRPr="00B748CA">
        <w:rPr>
          <w:rFonts w:ascii="Arial" w:hAnsi="Arial" w:cs="Arial"/>
          <w:i/>
          <w:iCs/>
          <w:sz w:val="22"/>
          <w:szCs w:val="22"/>
        </w:rPr>
        <w:t>Journal of Business Research</w:t>
      </w:r>
      <w:r w:rsidRPr="00B748CA">
        <w:rPr>
          <w:rFonts w:ascii="Arial" w:hAnsi="Arial" w:cs="Arial"/>
          <w:sz w:val="22"/>
          <w:szCs w:val="22"/>
        </w:rPr>
        <w:t xml:space="preserve">, 104(1), pp. 333–339. Available at: </w:t>
      </w:r>
      <w:hyperlink r:id="rId14" w:history="1">
        <w:r w:rsidRPr="003A1183">
          <w:rPr>
            <w:rStyle w:val="Hyperlink"/>
            <w:rFonts w:ascii="Arial" w:hAnsi="Arial" w:cs="Arial"/>
            <w:sz w:val="22"/>
            <w:szCs w:val="22"/>
          </w:rPr>
          <w:t>https://doi.org/https://doi.org/10.1016/j.jbusres.2019.07.039</w:t>
        </w:r>
      </w:hyperlink>
      <w:r>
        <w:rPr>
          <w:rFonts w:ascii="Arial" w:hAnsi="Arial" w:cs="Arial"/>
          <w:sz w:val="22"/>
          <w:szCs w:val="22"/>
        </w:rPr>
        <w:t xml:space="preserve"> </w:t>
      </w:r>
    </w:p>
    <w:p w14:paraId="5DBB7846" w14:textId="50DF5631" w:rsidR="00B748CA" w:rsidRPr="00B748CA" w:rsidRDefault="00B748CA" w:rsidP="00B748CA">
      <w:pPr>
        <w:rPr>
          <w:rFonts w:ascii="Arial" w:hAnsi="Arial" w:cs="Arial"/>
          <w:sz w:val="22"/>
          <w:szCs w:val="22"/>
        </w:rPr>
      </w:pPr>
      <w:r w:rsidRPr="00B748CA">
        <w:rPr>
          <w:rFonts w:ascii="Arial" w:hAnsi="Arial" w:cs="Arial"/>
          <w:sz w:val="22"/>
          <w:szCs w:val="22"/>
        </w:rPr>
        <w:t xml:space="preserve">Lawrence, Vanessa, McCombie, C., Nikolakopoulos, G. and Morgan, C. (2021) ‘Navigating the mental health system: Narratives of identity and recovery among people with psychosis across ethnic groups’, </w:t>
      </w:r>
      <w:r w:rsidRPr="00B748CA">
        <w:rPr>
          <w:rFonts w:ascii="Arial" w:hAnsi="Arial" w:cs="Arial"/>
          <w:i/>
          <w:iCs/>
          <w:sz w:val="22"/>
          <w:szCs w:val="22"/>
        </w:rPr>
        <w:t>Social Science &amp; Medicine (1982)</w:t>
      </w:r>
      <w:r w:rsidRPr="00B748CA">
        <w:rPr>
          <w:rFonts w:ascii="Arial" w:hAnsi="Arial" w:cs="Arial"/>
          <w:sz w:val="22"/>
          <w:szCs w:val="22"/>
        </w:rPr>
        <w:t xml:space="preserve">, 279, p. 113981. Available at: </w:t>
      </w:r>
      <w:hyperlink r:id="rId15" w:history="1">
        <w:r w:rsidRPr="003A1183">
          <w:rPr>
            <w:rStyle w:val="Hyperlink"/>
            <w:rFonts w:ascii="Arial" w:hAnsi="Arial" w:cs="Arial"/>
            <w:sz w:val="22"/>
            <w:szCs w:val="22"/>
          </w:rPr>
          <w:t>https://doi.org/10.1016/j.socscimed.2021.113981</w:t>
        </w:r>
      </w:hyperlink>
      <w:r>
        <w:rPr>
          <w:rFonts w:ascii="Arial" w:hAnsi="Arial" w:cs="Arial"/>
          <w:sz w:val="22"/>
          <w:szCs w:val="22"/>
        </w:rPr>
        <w:t xml:space="preserve"> </w:t>
      </w:r>
    </w:p>
    <w:p w14:paraId="7C01F329" w14:textId="000FE40F" w:rsidR="00B748CA" w:rsidRPr="00B748CA" w:rsidRDefault="00B748CA" w:rsidP="00B748CA">
      <w:pPr>
        <w:rPr>
          <w:rFonts w:ascii="Arial" w:hAnsi="Arial" w:cs="Arial"/>
          <w:sz w:val="22"/>
          <w:szCs w:val="22"/>
        </w:rPr>
      </w:pPr>
      <w:r w:rsidRPr="00B748CA">
        <w:rPr>
          <w:rFonts w:ascii="Arial" w:hAnsi="Arial" w:cs="Arial"/>
          <w:sz w:val="22"/>
          <w:szCs w:val="22"/>
        </w:rPr>
        <w:t xml:space="preserve">Braun, V. (2021) </w:t>
      </w:r>
      <w:r w:rsidRPr="00B748CA">
        <w:rPr>
          <w:rFonts w:ascii="Arial" w:hAnsi="Arial" w:cs="Arial"/>
          <w:i/>
          <w:iCs/>
          <w:sz w:val="22"/>
          <w:szCs w:val="22"/>
        </w:rPr>
        <w:t>Sage publishing</w:t>
      </w:r>
      <w:r w:rsidRPr="00B748CA">
        <w:rPr>
          <w:rFonts w:ascii="Arial" w:hAnsi="Arial" w:cs="Arial"/>
          <w:sz w:val="22"/>
          <w:szCs w:val="22"/>
        </w:rPr>
        <w:t xml:space="preserve">, </w:t>
      </w:r>
      <w:r w:rsidRPr="00B748CA">
        <w:rPr>
          <w:rFonts w:ascii="Arial" w:hAnsi="Arial" w:cs="Arial"/>
          <w:i/>
          <w:iCs/>
          <w:sz w:val="22"/>
          <w:szCs w:val="22"/>
        </w:rPr>
        <w:t>Sagepub.com</w:t>
      </w:r>
      <w:r w:rsidRPr="00B748CA">
        <w:rPr>
          <w:rFonts w:ascii="Arial" w:hAnsi="Arial" w:cs="Arial"/>
          <w:sz w:val="22"/>
          <w:szCs w:val="22"/>
        </w:rPr>
        <w:t xml:space="preserve">. Available at: </w:t>
      </w:r>
      <w:hyperlink r:id="rId16" w:history="1">
        <w:r w:rsidRPr="003A1183">
          <w:rPr>
            <w:rStyle w:val="Hyperlink"/>
            <w:rFonts w:ascii="Arial" w:hAnsi="Arial" w:cs="Arial"/>
            <w:sz w:val="22"/>
            <w:szCs w:val="22"/>
          </w:rPr>
          <w:t>https://www.sagepub.com/shop/buy-a-book/thematic-analysis-1-248481</w:t>
        </w:r>
      </w:hyperlink>
      <w:r>
        <w:rPr>
          <w:rFonts w:ascii="Arial" w:hAnsi="Arial" w:cs="Arial"/>
          <w:sz w:val="22"/>
          <w:szCs w:val="22"/>
        </w:rPr>
        <w:t xml:space="preserve"> </w:t>
      </w:r>
      <w:r w:rsidRPr="00B748CA">
        <w:rPr>
          <w:rFonts w:ascii="Arial" w:hAnsi="Arial" w:cs="Arial"/>
          <w:sz w:val="22"/>
          <w:szCs w:val="22"/>
        </w:rPr>
        <w:t xml:space="preserve"> (Accessed: 18 October 2026).</w:t>
      </w:r>
    </w:p>
    <w:p w14:paraId="71DA7503" w14:textId="007F8C80" w:rsidR="00B748CA" w:rsidRPr="00B748CA" w:rsidRDefault="00B748CA" w:rsidP="00B748CA">
      <w:pPr>
        <w:rPr>
          <w:rFonts w:ascii="Arial" w:hAnsi="Arial" w:cs="Arial"/>
          <w:sz w:val="22"/>
          <w:szCs w:val="22"/>
        </w:rPr>
      </w:pPr>
      <w:r w:rsidRPr="00B748CA">
        <w:rPr>
          <w:rFonts w:ascii="Arial" w:hAnsi="Arial" w:cs="Arial"/>
          <w:sz w:val="22"/>
          <w:szCs w:val="22"/>
        </w:rPr>
        <w:t xml:space="preserve">Blakeslee, S. (2004) </w:t>
      </w:r>
      <w:r w:rsidRPr="00B748CA">
        <w:rPr>
          <w:rFonts w:ascii="Arial" w:hAnsi="Arial" w:cs="Arial"/>
          <w:i/>
          <w:iCs/>
          <w:sz w:val="22"/>
          <w:szCs w:val="22"/>
        </w:rPr>
        <w:t>The CRAAP test</w:t>
      </w:r>
      <w:r w:rsidRPr="00B748CA">
        <w:rPr>
          <w:rFonts w:ascii="Arial" w:hAnsi="Arial" w:cs="Arial"/>
          <w:sz w:val="22"/>
          <w:szCs w:val="22"/>
        </w:rPr>
        <w:t xml:space="preserve">, </w:t>
      </w:r>
      <w:r w:rsidRPr="00B748CA">
        <w:rPr>
          <w:rFonts w:ascii="Arial" w:hAnsi="Arial" w:cs="Arial"/>
          <w:i/>
          <w:iCs/>
          <w:sz w:val="22"/>
          <w:szCs w:val="22"/>
        </w:rPr>
        <w:t>DigitalCommons@EMU</w:t>
      </w:r>
      <w:r w:rsidRPr="00B748CA">
        <w:rPr>
          <w:rFonts w:ascii="Arial" w:hAnsi="Arial" w:cs="Arial"/>
          <w:sz w:val="22"/>
          <w:szCs w:val="22"/>
        </w:rPr>
        <w:t xml:space="preserve">. Available at: </w:t>
      </w:r>
      <w:hyperlink r:id="rId17" w:history="1">
        <w:r w:rsidRPr="003A1183">
          <w:rPr>
            <w:rStyle w:val="Hyperlink"/>
            <w:rFonts w:ascii="Arial" w:hAnsi="Arial" w:cs="Arial"/>
            <w:sz w:val="22"/>
            <w:szCs w:val="22"/>
          </w:rPr>
          <w:t>https://commons.emich.edu/loexquarterly/vol31/iss3/4/</w:t>
        </w:r>
      </w:hyperlink>
      <w:r>
        <w:rPr>
          <w:rFonts w:ascii="Arial" w:hAnsi="Arial" w:cs="Arial"/>
          <w:sz w:val="22"/>
          <w:szCs w:val="22"/>
        </w:rPr>
        <w:t xml:space="preserve"> </w:t>
      </w:r>
      <w:r w:rsidRPr="00B748CA">
        <w:rPr>
          <w:rFonts w:ascii="Arial" w:hAnsi="Arial" w:cs="Arial"/>
          <w:sz w:val="22"/>
          <w:szCs w:val="22"/>
        </w:rPr>
        <w:t xml:space="preserve"> (Accessed: 18 October 2026).</w:t>
      </w:r>
    </w:p>
    <w:p w14:paraId="473D5403" w14:textId="77777777" w:rsidR="00B748CA" w:rsidRPr="00B748CA" w:rsidRDefault="00B748CA" w:rsidP="00EA4D6F">
      <w:pPr>
        <w:rPr>
          <w:rFonts w:ascii="Arial" w:hAnsi="Arial" w:cs="Arial"/>
          <w:sz w:val="22"/>
          <w:szCs w:val="22"/>
        </w:rPr>
      </w:pPr>
    </w:p>
    <w:p w14:paraId="337D9F17" w14:textId="77777777" w:rsidR="00EA4D6F" w:rsidRPr="00B748CA" w:rsidRDefault="00EA4D6F" w:rsidP="00EA4D6F">
      <w:pPr>
        <w:rPr>
          <w:rFonts w:ascii="Arial" w:hAnsi="Arial" w:cs="Arial"/>
          <w:sz w:val="22"/>
          <w:szCs w:val="22"/>
        </w:rPr>
      </w:pPr>
    </w:p>
    <w:sectPr w:rsidR="00EA4D6F" w:rsidRPr="00B748C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03D3"/>
    <w:rsid w:val="00136DAA"/>
    <w:rsid w:val="001E69D9"/>
    <w:rsid w:val="0024223C"/>
    <w:rsid w:val="004603D3"/>
    <w:rsid w:val="00567717"/>
    <w:rsid w:val="005D3A2F"/>
    <w:rsid w:val="005E0C99"/>
    <w:rsid w:val="0064171D"/>
    <w:rsid w:val="006C241A"/>
    <w:rsid w:val="007C3E1A"/>
    <w:rsid w:val="00996D00"/>
    <w:rsid w:val="00B748CA"/>
    <w:rsid w:val="00CB1EAB"/>
    <w:rsid w:val="00D42996"/>
    <w:rsid w:val="00E42867"/>
    <w:rsid w:val="00EA4D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94BEBC"/>
  <w15:chartTrackingRefBased/>
  <w15:docId w15:val="{3393240B-8AB1-490F-81DA-C91FCB8A26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603D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603D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603D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603D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603D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603D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603D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603D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603D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03D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603D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603D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603D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603D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603D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603D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603D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603D3"/>
    <w:rPr>
      <w:rFonts w:eastAsiaTheme="majorEastAsia" w:cstheme="majorBidi"/>
      <w:color w:val="272727" w:themeColor="text1" w:themeTint="D8"/>
    </w:rPr>
  </w:style>
  <w:style w:type="paragraph" w:styleId="Title">
    <w:name w:val="Title"/>
    <w:basedOn w:val="Normal"/>
    <w:next w:val="Normal"/>
    <w:link w:val="TitleChar"/>
    <w:uiPriority w:val="10"/>
    <w:qFormat/>
    <w:rsid w:val="004603D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603D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603D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603D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603D3"/>
    <w:pPr>
      <w:spacing w:before="160"/>
      <w:jc w:val="center"/>
    </w:pPr>
    <w:rPr>
      <w:i/>
      <w:iCs/>
      <w:color w:val="404040" w:themeColor="text1" w:themeTint="BF"/>
    </w:rPr>
  </w:style>
  <w:style w:type="character" w:customStyle="1" w:styleId="QuoteChar">
    <w:name w:val="Quote Char"/>
    <w:basedOn w:val="DefaultParagraphFont"/>
    <w:link w:val="Quote"/>
    <w:uiPriority w:val="29"/>
    <w:rsid w:val="004603D3"/>
    <w:rPr>
      <w:i/>
      <w:iCs/>
      <w:color w:val="404040" w:themeColor="text1" w:themeTint="BF"/>
    </w:rPr>
  </w:style>
  <w:style w:type="paragraph" w:styleId="ListParagraph">
    <w:name w:val="List Paragraph"/>
    <w:basedOn w:val="Normal"/>
    <w:uiPriority w:val="34"/>
    <w:qFormat/>
    <w:rsid w:val="004603D3"/>
    <w:pPr>
      <w:ind w:left="720"/>
      <w:contextualSpacing/>
    </w:pPr>
  </w:style>
  <w:style w:type="character" w:styleId="IntenseEmphasis">
    <w:name w:val="Intense Emphasis"/>
    <w:basedOn w:val="DefaultParagraphFont"/>
    <w:uiPriority w:val="21"/>
    <w:qFormat/>
    <w:rsid w:val="004603D3"/>
    <w:rPr>
      <w:i/>
      <w:iCs/>
      <w:color w:val="0F4761" w:themeColor="accent1" w:themeShade="BF"/>
    </w:rPr>
  </w:style>
  <w:style w:type="paragraph" w:styleId="IntenseQuote">
    <w:name w:val="Intense Quote"/>
    <w:basedOn w:val="Normal"/>
    <w:next w:val="Normal"/>
    <w:link w:val="IntenseQuoteChar"/>
    <w:uiPriority w:val="30"/>
    <w:qFormat/>
    <w:rsid w:val="004603D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603D3"/>
    <w:rPr>
      <w:i/>
      <w:iCs/>
      <w:color w:val="0F4761" w:themeColor="accent1" w:themeShade="BF"/>
    </w:rPr>
  </w:style>
  <w:style w:type="character" w:styleId="IntenseReference">
    <w:name w:val="Intense Reference"/>
    <w:basedOn w:val="DefaultParagraphFont"/>
    <w:uiPriority w:val="32"/>
    <w:qFormat/>
    <w:rsid w:val="004603D3"/>
    <w:rPr>
      <w:b/>
      <w:bCs/>
      <w:smallCaps/>
      <w:color w:val="0F4761" w:themeColor="accent1" w:themeShade="BF"/>
      <w:spacing w:val="5"/>
    </w:rPr>
  </w:style>
  <w:style w:type="table" w:styleId="TableGrid">
    <w:name w:val="Table Grid"/>
    <w:basedOn w:val="TableNormal"/>
    <w:uiPriority w:val="39"/>
    <w:rsid w:val="004603D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4603D3"/>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4603D3"/>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Hyperlink">
    <w:name w:val="Hyperlink"/>
    <w:basedOn w:val="DefaultParagraphFont"/>
    <w:uiPriority w:val="99"/>
    <w:unhideWhenUsed/>
    <w:rsid w:val="00B748CA"/>
    <w:rPr>
      <w:color w:val="467886" w:themeColor="hyperlink"/>
      <w:u w:val="single"/>
    </w:rPr>
  </w:style>
  <w:style w:type="character" w:styleId="UnresolvedMention">
    <w:name w:val="Unresolved Mention"/>
    <w:basedOn w:val="DefaultParagraphFont"/>
    <w:uiPriority w:val="99"/>
    <w:semiHidden/>
    <w:unhideWhenUsed/>
    <w:rsid w:val="00B748C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5195/jmla.2018.283" TargetMode="External"/><Relationship Id="rId13" Type="http://schemas.openxmlformats.org/officeDocument/2006/relationships/hyperlink" Target="https://doi.org/10.1111/bjc.12273"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image" Target="media/image1.png"/><Relationship Id="rId12" Type="http://schemas.openxmlformats.org/officeDocument/2006/relationships/hyperlink" Target="https://doi.org/10.1017/s2045796020001043" TargetMode="External"/><Relationship Id="rId17" Type="http://schemas.openxmlformats.org/officeDocument/2006/relationships/hyperlink" Target="https://commons.emich.edu/loexquarterly/vol31/iss3/4/" TargetMode="External"/><Relationship Id="rId2" Type="http://schemas.openxmlformats.org/officeDocument/2006/relationships/customXml" Target="../customXml/item2.xml"/><Relationship Id="rId16" Type="http://schemas.openxmlformats.org/officeDocument/2006/relationships/hyperlink" Target="https://www.sagepub.com/shop/buy-a-book/thematic-analysis-1-248481"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1186/s12916-018-1035-5" TargetMode="External"/><Relationship Id="rId5" Type="http://schemas.openxmlformats.org/officeDocument/2006/relationships/settings" Target="settings.xml"/><Relationship Id="rId15" Type="http://schemas.openxmlformats.org/officeDocument/2006/relationships/hyperlink" Target="https://doi.org/10.1016/j.socscimed.2021.113981" TargetMode="External"/><Relationship Id="rId10" Type="http://schemas.openxmlformats.org/officeDocument/2006/relationships/hyperlink" Target="https://doi.org/10.1186/s12916-018-1201-9" TargetMode="External"/><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hyperlink" Target="https://ukrio.org/wp-content/uploads/UKRIO-Code-of-Practice-for-Research.pdf" TargetMode="External"/><Relationship Id="rId14" Type="http://schemas.openxmlformats.org/officeDocument/2006/relationships/hyperlink" Target="https://doi.org/https://doi.org/10.1016/j.jbusres.2019.07.03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77BF7F1F3F93E4997B21D6B9868348F" ma:contentTypeVersion="15" ma:contentTypeDescription="Create a new document." ma:contentTypeScope="" ma:versionID="b7ba88a61764e5fe8f5908b9e792a099">
  <xsd:schema xmlns:xsd="http://www.w3.org/2001/XMLSchema" xmlns:xs="http://www.w3.org/2001/XMLSchema" xmlns:p="http://schemas.microsoft.com/office/2006/metadata/properties" xmlns:ns3="a7bdb143-267e-438d-bcbf-e88b565c1722" xmlns:ns4="8425509b-c587-4994-9466-01f6efb644d9" targetNamespace="http://schemas.microsoft.com/office/2006/metadata/properties" ma:root="true" ma:fieldsID="eb1073041a00505d95dd10d405c259c5" ns3:_="" ns4:_="">
    <xsd:import namespace="a7bdb143-267e-438d-bcbf-e88b565c1722"/>
    <xsd:import namespace="8425509b-c587-4994-9466-01f6efb644d9"/>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SystemTags" minOccurs="0"/>
                <xsd:element ref="ns3:MediaServiceOCR" minOccurs="0"/>
                <xsd:element ref="ns3:MediaServiceGenerationTime" minOccurs="0"/>
                <xsd:element ref="ns3:MediaServiceEventHashCode" minOccurs="0"/>
                <xsd:element ref="ns3:MediaServiceDateTaken" minOccurs="0"/>
                <xsd:element ref="ns3:MediaServiceLocatio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7bdb143-267e-438d-bcbf-e88b565c172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SystemTags" ma:index="16" nillable="true" ma:displayName="MediaServiceSystemTags" ma:hidden="true" ma:internalName="MediaServiceSystemTags" ma:readOnly="true">
      <xsd:simpleType>
        <xsd:restriction base="dms:Note"/>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ServiceLocation" ma:index="21" nillable="true" ma:displayName="Location" ma:indexed="true" ma:internalName="MediaServiceLocation" ma:readOnly="true">
      <xsd:simpleType>
        <xsd:restriction base="dms:Text"/>
      </xsd:simpleType>
    </xsd:element>
    <xsd:element name="MediaLengthInSeconds" ma:index="22"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425509b-c587-4994-9466-01f6efb644d9"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a7bdb143-267e-438d-bcbf-e88b565c1722" xsi:nil="true"/>
  </documentManagement>
</p:properties>
</file>

<file path=customXml/itemProps1.xml><?xml version="1.0" encoding="utf-8"?>
<ds:datastoreItem xmlns:ds="http://schemas.openxmlformats.org/officeDocument/2006/customXml" ds:itemID="{C3ADAF56-2CC8-42A9-A518-C86D3BE583D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7bdb143-267e-438d-bcbf-e88b565c1722"/>
    <ds:schemaRef ds:uri="8425509b-c587-4994-9466-01f6efb644d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5527CFD-22D0-4899-9C25-E589D1914BC2}">
  <ds:schemaRefs>
    <ds:schemaRef ds:uri="http://schemas.microsoft.com/sharepoint/v3/contenttype/forms"/>
  </ds:schemaRefs>
</ds:datastoreItem>
</file>

<file path=customXml/itemProps3.xml><?xml version="1.0" encoding="utf-8"?>
<ds:datastoreItem xmlns:ds="http://schemas.openxmlformats.org/officeDocument/2006/customXml" ds:itemID="{EA326B71-603E-4875-81BF-FC3DE2128484}">
  <ds:schemaRefs>
    <ds:schemaRef ds:uri="http://schemas.microsoft.com/office/2006/metadata/properties"/>
    <ds:schemaRef ds:uri="http://schemas.microsoft.com/office/infopath/2007/PartnerControls"/>
    <ds:schemaRef ds:uri="a7bdb143-267e-438d-bcbf-e88b565c1722"/>
  </ds:schemaRefs>
</ds:datastoreItem>
</file>

<file path=docProps/app.xml><?xml version="1.0" encoding="utf-8"?>
<Properties xmlns="http://schemas.openxmlformats.org/officeDocument/2006/extended-properties" xmlns:vt="http://schemas.openxmlformats.org/officeDocument/2006/docPropsVTypes">
  <Template>Normal</Template>
  <TotalTime>2516</TotalTime>
  <Pages>7</Pages>
  <Words>1646</Words>
  <Characters>9383</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Margarida Dias Gomes (2322062)</dc:creator>
  <cp:keywords/>
  <dc:description/>
  <cp:lastModifiedBy>Ana Margarida Dias Gomes (2322062)</cp:lastModifiedBy>
  <cp:revision>1</cp:revision>
  <dcterms:created xsi:type="dcterms:W3CDTF">2026-10-18T20:34:00Z</dcterms:created>
  <dcterms:modified xsi:type="dcterms:W3CDTF">2026-10-21T15:22:00Z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0x010100B77BF7F1F3F93E4997B21D6B9868348F</vt:lpwstr>
  </property>
</Properties>
</file>