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B160C" w14:textId="79C6D108" w:rsidR="004918C9" w:rsidRDefault="00844029" w:rsidP="004918C9">
      <w:pPr>
        <w:spacing w:line="480" w:lineRule="auto"/>
        <w:jc w:val="center"/>
        <w:rPr>
          <w:b/>
          <w:bCs/>
        </w:rPr>
      </w:pPr>
      <w:r w:rsidRPr="006C3BEE">
        <w:rPr>
          <w:noProof/>
        </w:rPr>
        <w:drawing>
          <wp:inline distT="0" distB="0" distL="0" distR="0" wp14:anchorId="5B4E2248" wp14:editId="5F860017">
            <wp:extent cx="3209925" cy="1428750"/>
            <wp:effectExtent l="0" t="0" r="0" b="0"/>
            <wp:docPr id="3"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tbl>
      <w:tblPr>
        <w:tblW w:w="9781" w:type="dxa"/>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018"/>
        <w:gridCol w:w="1275"/>
        <w:gridCol w:w="567"/>
        <w:gridCol w:w="1701"/>
        <w:gridCol w:w="2127"/>
      </w:tblGrid>
      <w:tr w:rsidR="00844029" w:rsidRPr="00B57964" w14:paraId="64D72E06" w14:textId="77777777" w:rsidTr="00511B78">
        <w:tc>
          <w:tcPr>
            <w:tcW w:w="2093" w:type="dxa"/>
            <w:shd w:val="clear" w:color="auto" w:fill="ADADAD" w:themeFill="background2" w:themeFillShade="BF"/>
          </w:tcPr>
          <w:p w14:paraId="65D0B697"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Student name:</w:t>
            </w:r>
          </w:p>
        </w:tc>
        <w:tc>
          <w:tcPr>
            <w:tcW w:w="3293" w:type="dxa"/>
            <w:gridSpan w:val="2"/>
          </w:tcPr>
          <w:p w14:paraId="12F9AD01" w14:textId="7EDAB730" w:rsidR="00844029" w:rsidRPr="00B57964" w:rsidRDefault="00844029" w:rsidP="000D70CC">
            <w:pPr>
              <w:spacing w:before="120" w:after="120"/>
              <w:rPr>
                <w:rFonts w:ascii="Arial" w:hAnsi="Arial" w:cs="Arial"/>
                <w:b/>
                <w:sz w:val="22"/>
              </w:rPr>
            </w:pPr>
            <w:r>
              <w:rPr>
                <w:rFonts w:ascii="Arial" w:hAnsi="Arial" w:cs="Arial"/>
                <w:b/>
                <w:sz w:val="22"/>
              </w:rPr>
              <w:t>Mohammad Shakil</w:t>
            </w:r>
            <w:r w:rsidRPr="00B57964">
              <w:rPr>
                <w:rFonts w:ascii="Arial" w:hAnsi="Arial" w:cs="Arial"/>
                <w:b/>
                <w:sz w:val="22"/>
              </w:rPr>
              <w:t xml:space="preserve"> Ahmad</w:t>
            </w:r>
          </w:p>
        </w:tc>
        <w:tc>
          <w:tcPr>
            <w:tcW w:w="2268" w:type="dxa"/>
            <w:gridSpan w:val="2"/>
            <w:shd w:val="clear" w:color="auto" w:fill="ADADAD" w:themeFill="background2" w:themeFillShade="BF"/>
          </w:tcPr>
          <w:p w14:paraId="0F6EB34B" w14:textId="77777777" w:rsidR="00844029" w:rsidRPr="00B57964" w:rsidRDefault="00844029" w:rsidP="000D70CC">
            <w:pPr>
              <w:spacing w:before="120" w:after="120"/>
              <w:rPr>
                <w:rFonts w:ascii="Arial" w:hAnsi="Arial" w:cs="Arial"/>
                <w:b/>
                <w:sz w:val="22"/>
              </w:rPr>
            </w:pPr>
            <w:r w:rsidRPr="00844029">
              <w:rPr>
                <w:rFonts w:ascii="Arial" w:hAnsi="Arial" w:cs="Arial"/>
                <w:b/>
                <w:sz w:val="22"/>
                <w:shd w:val="clear" w:color="auto" w:fill="ADADAD" w:themeFill="background2" w:themeFillShade="BF"/>
              </w:rPr>
              <w:t>Student ID number</w:t>
            </w:r>
            <w:r w:rsidRPr="00B57964">
              <w:rPr>
                <w:rFonts w:ascii="Arial" w:hAnsi="Arial" w:cs="Arial"/>
                <w:b/>
                <w:sz w:val="22"/>
              </w:rPr>
              <w:t>:</w:t>
            </w:r>
          </w:p>
        </w:tc>
        <w:tc>
          <w:tcPr>
            <w:tcW w:w="2127" w:type="dxa"/>
          </w:tcPr>
          <w:p w14:paraId="24E0F301" w14:textId="1335C982" w:rsidR="00844029" w:rsidRPr="00B57964" w:rsidRDefault="00844029" w:rsidP="000D70CC">
            <w:pPr>
              <w:spacing w:before="120" w:after="120"/>
              <w:rPr>
                <w:rFonts w:ascii="Arial" w:hAnsi="Arial" w:cs="Arial"/>
                <w:b/>
                <w:sz w:val="22"/>
              </w:rPr>
            </w:pPr>
            <w:r w:rsidRPr="00B57964">
              <w:rPr>
                <w:rFonts w:ascii="Arial" w:hAnsi="Arial" w:cs="Arial"/>
                <w:b/>
                <w:sz w:val="22"/>
              </w:rPr>
              <w:t>223</w:t>
            </w:r>
            <w:r>
              <w:rPr>
                <w:rFonts w:ascii="Arial" w:hAnsi="Arial" w:cs="Arial"/>
                <w:b/>
                <w:sz w:val="22"/>
              </w:rPr>
              <w:t>3030</w:t>
            </w:r>
          </w:p>
        </w:tc>
      </w:tr>
      <w:tr w:rsidR="00844029" w:rsidRPr="00B57964" w14:paraId="49B4FB7C" w14:textId="77777777" w:rsidTr="00844029">
        <w:tc>
          <w:tcPr>
            <w:tcW w:w="2093" w:type="dxa"/>
            <w:shd w:val="clear" w:color="auto" w:fill="ADADAD" w:themeFill="background2" w:themeFillShade="BF"/>
          </w:tcPr>
          <w:p w14:paraId="2E0D9304"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Programme:</w:t>
            </w:r>
          </w:p>
        </w:tc>
        <w:tc>
          <w:tcPr>
            <w:tcW w:w="7688" w:type="dxa"/>
            <w:gridSpan w:val="5"/>
          </w:tcPr>
          <w:p w14:paraId="59CDDD70"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BSc (Hons) Health and Social Care</w:t>
            </w:r>
          </w:p>
        </w:tc>
      </w:tr>
      <w:tr w:rsidR="00844029" w:rsidRPr="00B57964" w14:paraId="517B086D" w14:textId="77777777" w:rsidTr="00844029">
        <w:tc>
          <w:tcPr>
            <w:tcW w:w="2093" w:type="dxa"/>
            <w:shd w:val="clear" w:color="auto" w:fill="ADADAD" w:themeFill="background2" w:themeFillShade="BF"/>
          </w:tcPr>
          <w:p w14:paraId="3F20B02B"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Module:</w:t>
            </w:r>
          </w:p>
        </w:tc>
        <w:tc>
          <w:tcPr>
            <w:tcW w:w="7688" w:type="dxa"/>
            <w:gridSpan w:val="5"/>
          </w:tcPr>
          <w:p w14:paraId="64133F94" w14:textId="77777777" w:rsidR="00844029" w:rsidRPr="00B57964" w:rsidRDefault="00844029" w:rsidP="000D70CC">
            <w:pPr>
              <w:spacing w:before="120" w:after="120"/>
              <w:rPr>
                <w:rFonts w:ascii="Arial" w:hAnsi="Arial" w:cs="Arial"/>
                <w:b/>
                <w:sz w:val="22"/>
              </w:rPr>
            </w:pPr>
            <w:r w:rsidRPr="003462A9">
              <w:rPr>
                <w:rFonts w:ascii="Arial" w:hAnsi="Arial" w:cs="Arial"/>
                <w:b/>
                <w:bCs/>
                <w:sz w:val="22"/>
              </w:rPr>
              <w:t>Health, Wellbeing and Sustainable Development</w:t>
            </w:r>
          </w:p>
        </w:tc>
      </w:tr>
      <w:tr w:rsidR="00844029" w:rsidRPr="00B57964" w14:paraId="5E0D6927" w14:textId="77777777" w:rsidTr="00844029">
        <w:trPr>
          <w:trHeight w:val="954"/>
        </w:trPr>
        <w:tc>
          <w:tcPr>
            <w:tcW w:w="2093" w:type="dxa"/>
            <w:shd w:val="clear" w:color="auto" w:fill="ADADAD" w:themeFill="background2" w:themeFillShade="BF"/>
          </w:tcPr>
          <w:p w14:paraId="77FF1A81"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Module code:</w:t>
            </w:r>
          </w:p>
        </w:tc>
        <w:tc>
          <w:tcPr>
            <w:tcW w:w="2018" w:type="dxa"/>
          </w:tcPr>
          <w:p w14:paraId="10A8D00F"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BMHP60</w:t>
            </w:r>
            <w:r>
              <w:rPr>
                <w:rFonts w:ascii="Arial" w:hAnsi="Arial" w:cs="Arial"/>
                <w:b/>
                <w:sz w:val="22"/>
              </w:rPr>
              <w:t>30</w:t>
            </w:r>
          </w:p>
        </w:tc>
        <w:tc>
          <w:tcPr>
            <w:tcW w:w="1842" w:type="dxa"/>
            <w:gridSpan w:val="2"/>
            <w:shd w:val="clear" w:color="auto" w:fill="ADADAD" w:themeFill="background2" w:themeFillShade="BF"/>
          </w:tcPr>
          <w:p w14:paraId="37429968" w14:textId="77777777" w:rsidR="00844029" w:rsidRPr="00844029" w:rsidRDefault="00844029" w:rsidP="00844029">
            <w:pPr>
              <w:spacing w:before="120" w:after="120"/>
              <w:rPr>
                <w:rFonts w:ascii="Arial" w:hAnsi="Arial" w:cs="Arial"/>
                <w:b/>
                <w:sz w:val="22"/>
              </w:rPr>
            </w:pPr>
            <w:r w:rsidRPr="00844029">
              <w:rPr>
                <w:rFonts w:ascii="Arial" w:hAnsi="Arial" w:cs="Arial"/>
                <w:b/>
                <w:sz w:val="22"/>
              </w:rPr>
              <w:t>Assignment Title:</w:t>
            </w:r>
          </w:p>
        </w:tc>
        <w:tc>
          <w:tcPr>
            <w:tcW w:w="3828" w:type="dxa"/>
            <w:gridSpan w:val="2"/>
          </w:tcPr>
          <w:p w14:paraId="1103E8FA"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 xml:space="preserve">Component </w:t>
            </w:r>
            <w:r>
              <w:rPr>
                <w:rFonts w:ascii="Arial" w:hAnsi="Arial" w:cs="Arial"/>
                <w:b/>
                <w:sz w:val="22"/>
              </w:rPr>
              <w:t>2</w:t>
            </w:r>
            <w:r w:rsidRPr="00B57964">
              <w:rPr>
                <w:rFonts w:ascii="Arial" w:hAnsi="Arial" w:cs="Arial"/>
                <w:b/>
                <w:sz w:val="22"/>
              </w:rPr>
              <w:t xml:space="preserve"> – Written </w:t>
            </w:r>
            <w:r>
              <w:rPr>
                <w:rFonts w:ascii="Arial" w:hAnsi="Arial" w:cs="Arial"/>
                <w:b/>
                <w:sz w:val="22"/>
              </w:rPr>
              <w:t>Assignment (Report)</w:t>
            </w:r>
          </w:p>
        </w:tc>
      </w:tr>
      <w:tr w:rsidR="00844029" w:rsidRPr="00B57964" w14:paraId="4AAAB2C7" w14:textId="77777777" w:rsidTr="00844029">
        <w:tc>
          <w:tcPr>
            <w:tcW w:w="2093" w:type="dxa"/>
            <w:shd w:val="clear" w:color="auto" w:fill="ADADAD" w:themeFill="background2" w:themeFillShade="BF"/>
          </w:tcPr>
          <w:p w14:paraId="4387EF0F"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Lecturer:</w:t>
            </w:r>
          </w:p>
        </w:tc>
        <w:tc>
          <w:tcPr>
            <w:tcW w:w="2018" w:type="dxa"/>
          </w:tcPr>
          <w:p w14:paraId="50EAEFE2" w14:textId="77777777" w:rsidR="00844029" w:rsidRPr="00B57964" w:rsidRDefault="00844029" w:rsidP="000D70CC">
            <w:pPr>
              <w:rPr>
                <w:rFonts w:ascii="Arial" w:hAnsi="Arial" w:cs="Arial"/>
                <w:b/>
                <w:sz w:val="22"/>
              </w:rPr>
            </w:pPr>
            <w:r>
              <w:rPr>
                <w:rFonts w:ascii="Arial" w:hAnsi="Arial" w:cs="Arial"/>
                <w:b/>
                <w:sz w:val="22"/>
              </w:rPr>
              <w:t>Parese Ahmed</w:t>
            </w:r>
          </w:p>
        </w:tc>
        <w:tc>
          <w:tcPr>
            <w:tcW w:w="1842" w:type="dxa"/>
            <w:gridSpan w:val="2"/>
            <w:shd w:val="clear" w:color="auto" w:fill="ADADAD" w:themeFill="background2" w:themeFillShade="BF"/>
          </w:tcPr>
          <w:p w14:paraId="60019E58" w14:textId="77777777" w:rsidR="00844029" w:rsidRPr="00B57964" w:rsidRDefault="00844029" w:rsidP="000D70CC">
            <w:pPr>
              <w:spacing w:before="120" w:after="120"/>
              <w:rPr>
                <w:rFonts w:ascii="Arial" w:hAnsi="Arial" w:cs="Arial"/>
                <w:b/>
                <w:sz w:val="22"/>
              </w:rPr>
            </w:pPr>
            <w:r w:rsidRPr="00B57964">
              <w:rPr>
                <w:rFonts w:ascii="Arial" w:hAnsi="Arial" w:cs="Arial"/>
                <w:b/>
                <w:sz w:val="22"/>
              </w:rPr>
              <w:t>Task:</w:t>
            </w:r>
          </w:p>
        </w:tc>
        <w:tc>
          <w:tcPr>
            <w:tcW w:w="3828" w:type="dxa"/>
            <w:gridSpan w:val="2"/>
          </w:tcPr>
          <w:p w14:paraId="39248FBA" w14:textId="40288D18" w:rsidR="00844029" w:rsidRPr="00844029" w:rsidRDefault="00844029" w:rsidP="000D70CC">
            <w:pPr>
              <w:rPr>
                <w:rFonts w:ascii="Arial" w:hAnsi="Arial" w:cs="Arial"/>
                <w:b/>
                <w:bCs/>
                <w:sz w:val="22"/>
              </w:rPr>
            </w:pPr>
            <w:r w:rsidRPr="00844029">
              <w:rPr>
                <w:rFonts w:ascii="Arial" w:hAnsi="Arial" w:cs="Arial"/>
                <w:b/>
                <w:bCs/>
                <w:sz w:val="22"/>
              </w:rPr>
              <w:t>A critical analysis of how Sustainable Development Goal (SDG) 3 - “Good Health and Wellbeing” and SDG 1</w:t>
            </w:r>
            <w:r>
              <w:rPr>
                <w:rFonts w:ascii="Arial" w:hAnsi="Arial" w:cs="Arial"/>
                <w:b/>
                <w:bCs/>
                <w:sz w:val="22"/>
              </w:rPr>
              <w:t>3</w:t>
            </w:r>
            <w:r w:rsidRPr="00844029">
              <w:rPr>
                <w:rFonts w:ascii="Arial" w:hAnsi="Arial" w:cs="Arial"/>
                <w:b/>
                <w:bCs/>
                <w:sz w:val="22"/>
              </w:rPr>
              <w:t xml:space="preserve"> influence citizens’ health and wellbeing, along with an evaluation of national and local initiatives related to health, wellbeing and sustainability, providing recommendations for improvement</w:t>
            </w:r>
            <w:r>
              <w:rPr>
                <w:rFonts w:ascii="Arial" w:hAnsi="Arial" w:cs="Arial"/>
                <w:b/>
                <w:bCs/>
                <w:sz w:val="22"/>
              </w:rPr>
              <w:t>.</w:t>
            </w:r>
          </w:p>
        </w:tc>
      </w:tr>
    </w:tbl>
    <w:p w14:paraId="1F3EF1E8" w14:textId="77777777" w:rsidR="004918C9" w:rsidRPr="0062037E" w:rsidRDefault="004918C9" w:rsidP="004918C9">
      <w:pPr>
        <w:spacing w:line="480" w:lineRule="auto"/>
        <w:jc w:val="center"/>
        <w:rPr>
          <w:rFonts w:ascii="Arial" w:hAnsi="Arial" w:cs="Arial"/>
          <w:b/>
          <w:bCs/>
        </w:rPr>
      </w:pPr>
    </w:p>
    <w:p w14:paraId="579DEA4F" w14:textId="77777777" w:rsidR="004918C9" w:rsidRPr="0062037E" w:rsidRDefault="004918C9" w:rsidP="004918C9">
      <w:pPr>
        <w:spacing w:line="480" w:lineRule="auto"/>
        <w:jc w:val="center"/>
        <w:rPr>
          <w:rFonts w:ascii="Arial" w:hAnsi="Arial" w:cs="Arial"/>
        </w:rPr>
      </w:pPr>
    </w:p>
    <w:p w14:paraId="7E888655" w14:textId="5AD82661" w:rsidR="004918C9" w:rsidRDefault="004918C9" w:rsidP="004918C9">
      <w:pPr>
        <w:spacing w:line="480" w:lineRule="auto"/>
        <w:jc w:val="center"/>
        <w:rPr>
          <w:rFonts w:ascii="Arial" w:hAnsi="Arial" w:cs="Arial"/>
        </w:rPr>
      </w:pPr>
    </w:p>
    <w:p w14:paraId="6AFBD268" w14:textId="77777777" w:rsidR="0062037E" w:rsidRDefault="0062037E" w:rsidP="004918C9">
      <w:pPr>
        <w:spacing w:line="480" w:lineRule="auto"/>
        <w:jc w:val="center"/>
        <w:rPr>
          <w:rFonts w:ascii="Arial" w:hAnsi="Arial" w:cs="Arial"/>
        </w:rPr>
      </w:pPr>
    </w:p>
    <w:p w14:paraId="5FE7006E" w14:textId="77777777" w:rsidR="0062037E" w:rsidRPr="0062037E" w:rsidRDefault="0062037E" w:rsidP="004918C9">
      <w:pPr>
        <w:spacing w:line="480" w:lineRule="auto"/>
        <w:jc w:val="center"/>
        <w:rPr>
          <w:rFonts w:ascii="Arial" w:hAnsi="Arial" w:cs="Arial"/>
        </w:rPr>
      </w:pPr>
    </w:p>
    <w:p w14:paraId="62EE1B75" w14:textId="0AAA46D7" w:rsidR="004C59AF" w:rsidRPr="0062037E" w:rsidRDefault="004C59AF">
      <w:pPr>
        <w:rPr>
          <w:rFonts w:ascii="Arial" w:hAnsi="Arial" w:cs="Arial"/>
        </w:rPr>
      </w:pPr>
    </w:p>
    <w:p w14:paraId="60AECCA1" w14:textId="77777777" w:rsidR="00844029" w:rsidRPr="0062037E" w:rsidRDefault="00844029">
      <w:pPr>
        <w:rPr>
          <w:rFonts w:ascii="Arial" w:hAnsi="Arial" w:cs="Arial"/>
        </w:rPr>
      </w:pPr>
    </w:p>
    <w:sdt>
      <w:sdtPr>
        <w:rPr>
          <w:rFonts w:ascii="Arial" w:eastAsiaTheme="minorHAnsi" w:hAnsi="Arial" w:cs="Arial"/>
          <w:color w:val="auto"/>
          <w:sz w:val="24"/>
          <w:szCs w:val="22"/>
          <w:lang w:val="en-GB"/>
          <w14:ligatures w14:val="standardContextual"/>
        </w:rPr>
        <w:id w:val="675546458"/>
        <w:docPartObj>
          <w:docPartGallery w:val="Table of Contents"/>
          <w:docPartUnique/>
        </w:docPartObj>
      </w:sdtPr>
      <w:sdtEndPr>
        <w:rPr>
          <w:b/>
          <w:bCs/>
          <w:noProof/>
        </w:rPr>
      </w:sdtEndPr>
      <w:sdtContent>
        <w:p w14:paraId="644BD86F" w14:textId="494DA8B6" w:rsidR="00F32C50" w:rsidRPr="0062037E" w:rsidRDefault="00F32C50">
          <w:pPr>
            <w:pStyle w:val="TOCHeading"/>
            <w:rPr>
              <w:rFonts w:ascii="Arial" w:hAnsi="Arial" w:cs="Arial"/>
              <w:sz w:val="22"/>
              <w:szCs w:val="22"/>
            </w:rPr>
          </w:pPr>
          <w:r w:rsidRPr="008040BC">
            <w:rPr>
              <w:rFonts w:ascii="Arial" w:hAnsi="Arial" w:cs="Arial"/>
              <w:b/>
              <w:bCs/>
              <w:sz w:val="22"/>
              <w:szCs w:val="22"/>
            </w:rPr>
            <w:t>Contents</w:t>
          </w:r>
        </w:p>
        <w:p w14:paraId="53A8AA6C" w14:textId="6AA843E3" w:rsidR="00F32C50" w:rsidRPr="00325795" w:rsidRDefault="00F32C50">
          <w:pPr>
            <w:pStyle w:val="TOC1"/>
            <w:tabs>
              <w:tab w:val="right" w:leader="dot" w:pos="9016"/>
            </w:tabs>
            <w:rPr>
              <w:rFonts w:ascii="Arial" w:eastAsiaTheme="minorEastAsia" w:hAnsi="Arial" w:cs="Arial"/>
              <w:b/>
              <w:bCs/>
              <w:noProof/>
              <w:kern w:val="2"/>
              <w:sz w:val="22"/>
              <w:lang w:eastAsia="en-GB"/>
            </w:rPr>
          </w:pPr>
          <w:r w:rsidRPr="0062037E">
            <w:rPr>
              <w:rFonts w:ascii="Arial" w:hAnsi="Arial" w:cs="Arial"/>
              <w:sz w:val="22"/>
            </w:rPr>
            <w:fldChar w:fldCharType="begin"/>
          </w:r>
          <w:r w:rsidRPr="0062037E">
            <w:rPr>
              <w:rFonts w:ascii="Arial" w:hAnsi="Arial" w:cs="Arial"/>
              <w:sz w:val="22"/>
            </w:rPr>
            <w:instrText xml:space="preserve"> TOC \o "1-3" \h \z \u </w:instrText>
          </w:r>
          <w:r w:rsidRPr="0062037E">
            <w:rPr>
              <w:rFonts w:ascii="Arial" w:hAnsi="Arial" w:cs="Arial"/>
              <w:sz w:val="22"/>
            </w:rPr>
            <w:fldChar w:fldCharType="separate"/>
          </w:r>
          <w:hyperlink w:anchor="_Toc210614030" w:history="1">
            <w:r w:rsidRPr="00325795">
              <w:rPr>
                <w:rStyle w:val="Hyperlink"/>
                <w:rFonts w:ascii="Arial" w:hAnsi="Arial" w:cs="Arial"/>
                <w:b/>
                <w:bCs/>
                <w:noProof/>
                <w:sz w:val="22"/>
              </w:rPr>
              <w:t>Introduction</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_Toc210614030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3</w:t>
            </w:r>
            <w:r w:rsidRPr="00325795">
              <w:rPr>
                <w:rFonts w:ascii="Arial" w:hAnsi="Arial" w:cs="Arial"/>
                <w:b/>
                <w:bCs/>
                <w:noProof/>
                <w:webHidden/>
                <w:sz w:val="22"/>
              </w:rPr>
              <w:fldChar w:fldCharType="end"/>
            </w:r>
          </w:hyperlink>
        </w:p>
        <w:p w14:paraId="089EDC63" w14:textId="651F7D93" w:rsidR="00F32C50" w:rsidRPr="00325795" w:rsidRDefault="00F32C50">
          <w:pPr>
            <w:pStyle w:val="TOC1"/>
            <w:tabs>
              <w:tab w:val="right" w:leader="dot" w:pos="9016"/>
            </w:tabs>
            <w:rPr>
              <w:rFonts w:ascii="Arial" w:eastAsiaTheme="minorEastAsia" w:hAnsi="Arial" w:cs="Arial"/>
              <w:b/>
              <w:bCs/>
              <w:noProof/>
              <w:kern w:val="2"/>
              <w:sz w:val="22"/>
              <w:lang w:eastAsia="en-GB"/>
            </w:rPr>
          </w:pPr>
          <w:hyperlink w:anchor="_Toc210614031" w:history="1">
            <w:r w:rsidRPr="00325795">
              <w:rPr>
                <w:rStyle w:val="Hyperlink"/>
                <w:rFonts w:ascii="Arial" w:hAnsi="Arial" w:cs="Arial"/>
                <w:b/>
                <w:bCs/>
                <w:noProof/>
                <w:sz w:val="22"/>
              </w:rPr>
              <w:t>Section 1: SDG 3 – Good Health and Wellbeing</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_Toc210614031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3</w:t>
            </w:r>
            <w:r w:rsidRPr="00325795">
              <w:rPr>
                <w:rFonts w:ascii="Arial" w:hAnsi="Arial" w:cs="Arial"/>
                <w:b/>
                <w:bCs/>
                <w:noProof/>
                <w:webHidden/>
                <w:sz w:val="22"/>
              </w:rPr>
              <w:fldChar w:fldCharType="end"/>
            </w:r>
          </w:hyperlink>
        </w:p>
        <w:p w14:paraId="51796BB3" w14:textId="0EE75EA5" w:rsidR="00F32C50" w:rsidRPr="00325795" w:rsidRDefault="00F32C50">
          <w:pPr>
            <w:pStyle w:val="TOC2"/>
            <w:tabs>
              <w:tab w:val="right" w:leader="dot" w:pos="9016"/>
            </w:tabs>
            <w:rPr>
              <w:rFonts w:ascii="Arial" w:eastAsiaTheme="minorEastAsia" w:hAnsi="Arial" w:cs="Arial"/>
              <w:b/>
              <w:bCs/>
              <w:noProof/>
              <w:kern w:val="2"/>
              <w:sz w:val="22"/>
              <w:lang w:eastAsia="en-GB"/>
            </w:rPr>
          </w:pPr>
          <w:hyperlink w:anchor="_Toc210614032" w:history="1">
            <w:r w:rsidRPr="00325795">
              <w:rPr>
                <w:rStyle w:val="Hyperlink"/>
                <w:rFonts w:ascii="Arial" w:hAnsi="Arial" w:cs="Arial"/>
                <w:b/>
                <w:bCs/>
                <w:noProof/>
                <w:sz w:val="22"/>
              </w:rPr>
              <w:t>Overview of SDG 3</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_Toc210614032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3</w:t>
            </w:r>
            <w:r w:rsidRPr="00325795">
              <w:rPr>
                <w:rFonts w:ascii="Arial" w:hAnsi="Arial" w:cs="Arial"/>
                <w:b/>
                <w:bCs/>
                <w:noProof/>
                <w:webHidden/>
                <w:sz w:val="22"/>
              </w:rPr>
              <w:fldChar w:fldCharType="end"/>
            </w:r>
          </w:hyperlink>
        </w:p>
        <w:p w14:paraId="3A259289" w14:textId="2AAA904A" w:rsidR="00F32C50" w:rsidRPr="00325795" w:rsidRDefault="00F32C50">
          <w:pPr>
            <w:pStyle w:val="TOC2"/>
            <w:tabs>
              <w:tab w:val="right" w:leader="dot" w:pos="9016"/>
            </w:tabs>
            <w:rPr>
              <w:rFonts w:ascii="Arial" w:eastAsiaTheme="minorEastAsia" w:hAnsi="Arial" w:cs="Arial"/>
              <w:b/>
              <w:bCs/>
              <w:noProof/>
              <w:kern w:val="2"/>
              <w:sz w:val="22"/>
              <w:lang w:eastAsia="en-GB"/>
            </w:rPr>
          </w:pPr>
          <w:hyperlink w:anchor="_Toc210614033" w:history="1">
            <w:r w:rsidRPr="00325795">
              <w:rPr>
                <w:rStyle w:val="Hyperlink"/>
                <w:rFonts w:ascii="Arial" w:hAnsi="Arial" w:cs="Arial"/>
                <w:b/>
                <w:bCs/>
                <w:noProof/>
                <w:sz w:val="22"/>
              </w:rPr>
              <w:t>Global Policies and Initiatives</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_Toc210614033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4</w:t>
            </w:r>
            <w:r w:rsidRPr="00325795">
              <w:rPr>
                <w:rFonts w:ascii="Arial" w:hAnsi="Arial" w:cs="Arial"/>
                <w:b/>
                <w:bCs/>
                <w:noProof/>
                <w:webHidden/>
                <w:sz w:val="22"/>
              </w:rPr>
              <w:fldChar w:fldCharType="end"/>
            </w:r>
          </w:hyperlink>
        </w:p>
        <w:p w14:paraId="4E7369CF" w14:textId="584EFD93" w:rsidR="00F32C50" w:rsidRPr="00325795" w:rsidRDefault="00F32C50">
          <w:pPr>
            <w:pStyle w:val="TOC2"/>
            <w:tabs>
              <w:tab w:val="right" w:leader="dot" w:pos="9016"/>
            </w:tabs>
            <w:rPr>
              <w:rFonts w:ascii="Arial" w:eastAsiaTheme="minorEastAsia" w:hAnsi="Arial" w:cs="Arial"/>
              <w:b/>
              <w:bCs/>
              <w:noProof/>
              <w:kern w:val="2"/>
              <w:sz w:val="22"/>
              <w:lang w:eastAsia="en-GB"/>
            </w:rPr>
          </w:pPr>
          <w:hyperlink w:anchor="_Toc210614034" w:history="1">
            <w:r w:rsidRPr="00325795">
              <w:rPr>
                <w:rStyle w:val="Hyperlink"/>
                <w:rFonts w:ascii="Arial" w:hAnsi="Arial" w:cs="Arial"/>
                <w:b/>
                <w:bCs/>
                <w:noProof/>
                <w:sz w:val="22"/>
              </w:rPr>
              <w:t>National and Local Examples</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_Toc210614034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4</w:t>
            </w:r>
            <w:r w:rsidRPr="00325795">
              <w:rPr>
                <w:rFonts w:ascii="Arial" w:hAnsi="Arial" w:cs="Arial"/>
                <w:b/>
                <w:bCs/>
                <w:noProof/>
                <w:webHidden/>
                <w:sz w:val="22"/>
              </w:rPr>
              <w:fldChar w:fldCharType="end"/>
            </w:r>
          </w:hyperlink>
        </w:p>
        <w:p w14:paraId="3CAF1473" w14:textId="0E8AF779" w:rsidR="00F32C50" w:rsidRPr="00325795" w:rsidRDefault="00F32C50">
          <w:pPr>
            <w:pStyle w:val="TOC2"/>
            <w:tabs>
              <w:tab w:val="right" w:leader="dot" w:pos="9016"/>
            </w:tabs>
            <w:rPr>
              <w:rFonts w:ascii="Arial" w:eastAsiaTheme="minorEastAsia" w:hAnsi="Arial" w:cs="Arial"/>
              <w:b/>
              <w:bCs/>
              <w:noProof/>
              <w:kern w:val="2"/>
              <w:sz w:val="22"/>
              <w:lang w:eastAsia="en-GB"/>
            </w:rPr>
          </w:pPr>
          <w:hyperlink w:anchor="_Toc210614035" w:history="1">
            <w:r w:rsidRPr="00325795">
              <w:rPr>
                <w:rStyle w:val="Hyperlink"/>
                <w:rFonts w:ascii="Arial" w:hAnsi="Arial" w:cs="Arial"/>
                <w:b/>
                <w:bCs/>
                <w:noProof/>
                <w:sz w:val="22"/>
              </w:rPr>
              <w:t>Application of Theories and Models</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_Toc210614035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4</w:t>
            </w:r>
            <w:r w:rsidRPr="00325795">
              <w:rPr>
                <w:rFonts w:ascii="Arial" w:hAnsi="Arial" w:cs="Arial"/>
                <w:b/>
                <w:bCs/>
                <w:noProof/>
                <w:webHidden/>
                <w:sz w:val="22"/>
              </w:rPr>
              <w:fldChar w:fldCharType="end"/>
            </w:r>
          </w:hyperlink>
        </w:p>
        <w:p w14:paraId="23B048FC" w14:textId="57B5E95B" w:rsidR="00F32C50" w:rsidRPr="00325795" w:rsidRDefault="00F32C50">
          <w:pPr>
            <w:pStyle w:val="TOC2"/>
            <w:tabs>
              <w:tab w:val="right" w:leader="dot" w:pos="9016"/>
            </w:tabs>
            <w:rPr>
              <w:rFonts w:ascii="Arial" w:hAnsi="Arial" w:cs="Arial"/>
              <w:b/>
              <w:bCs/>
              <w:noProof/>
              <w:sz w:val="22"/>
            </w:rPr>
          </w:pPr>
          <w:hyperlink w:anchor="_Toc210614036" w:history="1">
            <w:r w:rsidRPr="00325795">
              <w:rPr>
                <w:rStyle w:val="Hyperlink"/>
                <w:rFonts w:ascii="Arial" w:hAnsi="Arial" w:cs="Arial"/>
                <w:b/>
                <w:bCs/>
                <w:noProof/>
                <w:sz w:val="22"/>
              </w:rPr>
              <w:t>Critical Evaluation</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_Toc210614036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5</w:t>
            </w:r>
            <w:r w:rsidRPr="00325795">
              <w:rPr>
                <w:rFonts w:ascii="Arial" w:hAnsi="Arial" w:cs="Arial"/>
                <w:b/>
                <w:bCs/>
                <w:noProof/>
                <w:webHidden/>
                <w:sz w:val="22"/>
              </w:rPr>
              <w:fldChar w:fldCharType="end"/>
            </w:r>
          </w:hyperlink>
        </w:p>
        <w:p w14:paraId="616C05A3" w14:textId="07946A6D" w:rsidR="00325795" w:rsidRPr="00325795" w:rsidRDefault="00325795" w:rsidP="00325795">
          <w:pPr>
            <w:pStyle w:val="TOC2"/>
            <w:tabs>
              <w:tab w:val="right" w:leader="dot" w:pos="9016"/>
            </w:tabs>
            <w:rPr>
              <w:rFonts w:ascii="Arial" w:eastAsiaTheme="minorEastAsia" w:hAnsi="Arial" w:cs="Arial"/>
              <w:b/>
              <w:bCs/>
              <w:noProof/>
              <w:kern w:val="2"/>
              <w:sz w:val="22"/>
              <w:lang w:eastAsia="en-GB"/>
            </w:rPr>
          </w:pPr>
          <w:hyperlink w:anchor="_Toc210614036" w:history="1">
            <w:r w:rsidRPr="00325795">
              <w:rPr>
                <w:rStyle w:val="Hyperlink"/>
                <w:rFonts w:ascii="Arial" w:hAnsi="Arial" w:cs="Arial"/>
                <w:b/>
                <w:bCs/>
                <w:noProof/>
                <w:sz w:val="22"/>
              </w:rPr>
              <w:t>Recommendations</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_Toc210614036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5</w:t>
            </w:r>
            <w:r w:rsidRPr="00325795">
              <w:rPr>
                <w:rFonts w:ascii="Arial" w:hAnsi="Arial" w:cs="Arial"/>
                <w:b/>
                <w:bCs/>
                <w:noProof/>
                <w:webHidden/>
                <w:sz w:val="22"/>
              </w:rPr>
              <w:fldChar w:fldCharType="end"/>
            </w:r>
          </w:hyperlink>
        </w:p>
        <w:p w14:paraId="3CECB0C8" w14:textId="63404F89" w:rsidR="00F32C50" w:rsidRPr="00325795" w:rsidRDefault="00F32C50">
          <w:pPr>
            <w:pStyle w:val="TOC1"/>
            <w:tabs>
              <w:tab w:val="right" w:leader="dot" w:pos="9016"/>
            </w:tabs>
            <w:rPr>
              <w:rFonts w:ascii="Arial" w:eastAsiaTheme="minorEastAsia" w:hAnsi="Arial" w:cs="Arial"/>
              <w:b/>
              <w:bCs/>
              <w:noProof/>
              <w:kern w:val="2"/>
              <w:sz w:val="22"/>
              <w:lang w:eastAsia="en-GB"/>
            </w:rPr>
          </w:pPr>
          <w:hyperlink w:anchor="_Toc210614037" w:history="1">
            <w:r w:rsidRPr="00325795">
              <w:rPr>
                <w:rStyle w:val="Hyperlink"/>
                <w:rFonts w:ascii="Arial" w:hAnsi="Arial" w:cs="Arial"/>
                <w:b/>
                <w:bCs/>
                <w:noProof/>
                <w:sz w:val="22"/>
              </w:rPr>
              <w:t>Section 2: SDG 13 – Climate Action</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_Toc210614037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5</w:t>
            </w:r>
            <w:r w:rsidRPr="00325795">
              <w:rPr>
                <w:rFonts w:ascii="Arial" w:hAnsi="Arial" w:cs="Arial"/>
                <w:b/>
                <w:bCs/>
                <w:noProof/>
                <w:webHidden/>
                <w:sz w:val="22"/>
              </w:rPr>
              <w:fldChar w:fldCharType="end"/>
            </w:r>
          </w:hyperlink>
        </w:p>
        <w:p w14:paraId="5F46BC33" w14:textId="47A8C63C" w:rsidR="00F32C50" w:rsidRPr="00325795" w:rsidRDefault="00F32C50">
          <w:pPr>
            <w:pStyle w:val="TOC2"/>
            <w:tabs>
              <w:tab w:val="right" w:leader="dot" w:pos="9016"/>
            </w:tabs>
            <w:rPr>
              <w:rFonts w:ascii="Arial" w:eastAsiaTheme="minorEastAsia" w:hAnsi="Arial" w:cs="Arial"/>
              <w:b/>
              <w:bCs/>
              <w:noProof/>
              <w:kern w:val="2"/>
              <w:sz w:val="22"/>
              <w:lang w:eastAsia="en-GB"/>
            </w:rPr>
          </w:pPr>
          <w:hyperlink w:anchor="_Toc210614038" w:history="1">
            <w:r w:rsidRPr="00325795">
              <w:rPr>
                <w:rStyle w:val="Hyperlink"/>
                <w:rFonts w:ascii="Arial" w:hAnsi="Arial" w:cs="Arial"/>
                <w:b/>
                <w:bCs/>
                <w:noProof/>
                <w:sz w:val="22"/>
              </w:rPr>
              <w:t>Overview of SDG 13</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_Toc210614038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5</w:t>
            </w:r>
            <w:r w:rsidRPr="00325795">
              <w:rPr>
                <w:rFonts w:ascii="Arial" w:hAnsi="Arial" w:cs="Arial"/>
                <w:b/>
                <w:bCs/>
                <w:noProof/>
                <w:webHidden/>
                <w:sz w:val="22"/>
              </w:rPr>
              <w:fldChar w:fldCharType="end"/>
            </w:r>
          </w:hyperlink>
        </w:p>
        <w:p w14:paraId="7A57EE4E" w14:textId="2D49A754" w:rsidR="00325795" w:rsidRPr="00325795" w:rsidRDefault="00F32C50" w:rsidP="00325795">
          <w:pPr>
            <w:pStyle w:val="TOC2"/>
            <w:tabs>
              <w:tab w:val="right" w:leader="dot" w:pos="9016"/>
            </w:tabs>
            <w:rPr>
              <w:rFonts w:ascii="Arial" w:hAnsi="Arial" w:cs="Arial"/>
              <w:b/>
              <w:bCs/>
              <w:noProof/>
              <w:sz w:val="22"/>
            </w:rPr>
          </w:pPr>
          <w:hyperlink w:anchor="_Toc210614039" w:history="1">
            <w:r w:rsidRPr="00325795">
              <w:rPr>
                <w:rStyle w:val="Hyperlink"/>
                <w:rFonts w:ascii="Arial" w:hAnsi="Arial" w:cs="Arial"/>
                <w:b/>
                <w:bCs/>
                <w:noProof/>
                <w:sz w:val="22"/>
              </w:rPr>
              <w:t>Global Policies and Initiatives</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_Toc210614039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6</w:t>
            </w:r>
            <w:r w:rsidRPr="00325795">
              <w:rPr>
                <w:rFonts w:ascii="Arial" w:hAnsi="Arial" w:cs="Arial"/>
                <w:b/>
                <w:bCs/>
                <w:noProof/>
                <w:webHidden/>
                <w:sz w:val="22"/>
              </w:rPr>
              <w:fldChar w:fldCharType="end"/>
            </w:r>
          </w:hyperlink>
        </w:p>
        <w:p w14:paraId="11AD5382" w14:textId="17CFB177" w:rsidR="00325795" w:rsidRPr="00325795" w:rsidRDefault="00325795" w:rsidP="00325795">
          <w:pPr>
            <w:pStyle w:val="TOC2"/>
            <w:tabs>
              <w:tab w:val="right" w:leader="dot" w:pos="9016"/>
            </w:tabs>
            <w:rPr>
              <w:rFonts w:ascii="Arial" w:eastAsiaTheme="minorEastAsia" w:hAnsi="Arial" w:cs="Arial"/>
              <w:b/>
              <w:bCs/>
              <w:noProof/>
              <w:kern w:val="2"/>
              <w:sz w:val="22"/>
              <w:lang w:eastAsia="en-GB"/>
            </w:rPr>
          </w:pPr>
          <w:hyperlink w:anchor="_Toc210614034" w:history="1">
            <w:r w:rsidRPr="00325795">
              <w:rPr>
                <w:rStyle w:val="Hyperlink"/>
                <w:rFonts w:ascii="Arial" w:hAnsi="Arial" w:cs="Arial"/>
                <w:b/>
                <w:bCs/>
                <w:noProof/>
                <w:sz w:val="22"/>
              </w:rPr>
              <w:t>National and Local Examples</w:t>
            </w:r>
            <w:r w:rsidRPr="00325795">
              <w:rPr>
                <w:rFonts w:ascii="Arial" w:hAnsi="Arial" w:cs="Arial"/>
                <w:b/>
                <w:bCs/>
                <w:noProof/>
                <w:webHidden/>
                <w:sz w:val="22"/>
              </w:rPr>
              <w:tab/>
              <w:t>6</w:t>
            </w:r>
          </w:hyperlink>
        </w:p>
        <w:p w14:paraId="4AA146C6" w14:textId="1889A040" w:rsidR="00F32C50" w:rsidRPr="00325795" w:rsidRDefault="00F32C50">
          <w:pPr>
            <w:pStyle w:val="TOC2"/>
            <w:tabs>
              <w:tab w:val="right" w:leader="dot" w:pos="9016"/>
            </w:tabs>
            <w:rPr>
              <w:rFonts w:ascii="Arial" w:eastAsiaTheme="minorEastAsia" w:hAnsi="Arial" w:cs="Arial"/>
              <w:b/>
              <w:bCs/>
              <w:noProof/>
              <w:kern w:val="2"/>
              <w:sz w:val="22"/>
              <w:lang w:eastAsia="en-GB"/>
            </w:rPr>
          </w:pPr>
          <w:hyperlink w:anchor="_Toc210614040" w:history="1">
            <w:r w:rsidRPr="00325795">
              <w:rPr>
                <w:rStyle w:val="Hyperlink"/>
                <w:rFonts w:ascii="Arial" w:hAnsi="Arial" w:cs="Arial"/>
                <w:b/>
                <w:bCs/>
                <w:noProof/>
                <w:sz w:val="22"/>
              </w:rPr>
              <w:t>Application of Theories and Models</w:t>
            </w:r>
            <w:r w:rsidRPr="00325795">
              <w:rPr>
                <w:rFonts w:ascii="Arial" w:hAnsi="Arial" w:cs="Arial"/>
                <w:b/>
                <w:bCs/>
                <w:noProof/>
                <w:webHidden/>
                <w:sz w:val="22"/>
              </w:rPr>
              <w:tab/>
            </w:r>
            <w:r w:rsidR="00325795" w:rsidRPr="00325795">
              <w:rPr>
                <w:rFonts w:ascii="Arial" w:hAnsi="Arial" w:cs="Arial"/>
                <w:b/>
                <w:bCs/>
                <w:noProof/>
                <w:webHidden/>
                <w:sz w:val="22"/>
              </w:rPr>
              <w:t>6</w:t>
            </w:r>
          </w:hyperlink>
        </w:p>
        <w:p w14:paraId="2824EF0D" w14:textId="62AD4998" w:rsidR="00F32C50" w:rsidRPr="00325795" w:rsidRDefault="00F32C50">
          <w:pPr>
            <w:pStyle w:val="TOC2"/>
            <w:tabs>
              <w:tab w:val="right" w:leader="dot" w:pos="9016"/>
            </w:tabs>
            <w:rPr>
              <w:rFonts w:ascii="Arial" w:hAnsi="Arial" w:cs="Arial"/>
              <w:b/>
              <w:bCs/>
              <w:noProof/>
              <w:sz w:val="22"/>
            </w:rPr>
          </w:pPr>
          <w:hyperlink w:anchor="_Toc210614041" w:history="1">
            <w:r w:rsidRPr="00325795">
              <w:rPr>
                <w:rStyle w:val="Hyperlink"/>
                <w:rFonts w:ascii="Arial" w:hAnsi="Arial" w:cs="Arial"/>
                <w:b/>
                <w:bCs/>
                <w:noProof/>
                <w:sz w:val="22"/>
              </w:rPr>
              <w:t>Critical Evaluation</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_Toc210614041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7</w:t>
            </w:r>
            <w:r w:rsidRPr="00325795">
              <w:rPr>
                <w:rFonts w:ascii="Arial" w:hAnsi="Arial" w:cs="Arial"/>
                <w:b/>
                <w:bCs/>
                <w:noProof/>
                <w:webHidden/>
                <w:sz w:val="22"/>
              </w:rPr>
              <w:fldChar w:fldCharType="end"/>
            </w:r>
          </w:hyperlink>
        </w:p>
        <w:p w14:paraId="0CF4BA32" w14:textId="118F4CDD" w:rsidR="00325795" w:rsidRPr="00325795" w:rsidRDefault="00325795" w:rsidP="00325795">
          <w:pPr>
            <w:pStyle w:val="TOC2"/>
            <w:tabs>
              <w:tab w:val="right" w:leader="dot" w:pos="9016"/>
            </w:tabs>
            <w:rPr>
              <w:rFonts w:ascii="Arial" w:eastAsiaTheme="minorEastAsia" w:hAnsi="Arial" w:cs="Arial"/>
              <w:b/>
              <w:bCs/>
              <w:noProof/>
              <w:kern w:val="2"/>
              <w:sz w:val="22"/>
              <w:lang w:eastAsia="en-GB"/>
            </w:rPr>
          </w:pPr>
          <w:hyperlink w:anchor="_Toc210614036" w:history="1">
            <w:r w:rsidRPr="00325795">
              <w:rPr>
                <w:rStyle w:val="Hyperlink"/>
                <w:rFonts w:ascii="Arial" w:hAnsi="Arial" w:cs="Arial"/>
                <w:b/>
                <w:bCs/>
                <w:noProof/>
                <w:sz w:val="22"/>
              </w:rPr>
              <w:t>Recommendations</w:t>
            </w:r>
            <w:r w:rsidRPr="00325795">
              <w:rPr>
                <w:rFonts w:ascii="Arial" w:hAnsi="Arial" w:cs="Arial"/>
                <w:b/>
                <w:bCs/>
                <w:noProof/>
                <w:webHidden/>
                <w:sz w:val="22"/>
              </w:rPr>
              <w:tab/>
              <w:t>7</w:t>
            </w:r>
          </w:hyperlink>
        </w:p>
        <w:p w14:paraId="5E0BFCF9" w14:textId="6E8AA4BA" w:rsidR="00325795" w:rsidRPr="00325795" w:rsidRDefault="00325795" w:rsidP="00325795">
          <w:pPr>
            <w:pStyle w:val="TOC1"/>
            <w:tabs>
              <w:tab w:val="right" w:leader="dot" w:pos="9016"/>
            </w:tabs>
            <w:rPr>
              <w:rFonts w:ascii="Arial" w:eastAsiaTheme="minorEastAsia" w:hAnsi="Arial" w:cs="Arial"/>
              <w:b/>
              <w:bCs/>
              <w:noProof/>
              <w:kern w:val="2"/>
              <w:sz w:val="22"/>
              <w:lang w:eastAsia="en-GB"/>
            </w:rPr>
          </w:pPr>
          <w:hyperlink w:anchor="_Toc210614037" w:history="1">
            <w:r w:rsidRPr="00325795">
              <w:rPr>
                <w:rStyle w:val="Hyperlink"/>
                <w:rFonts w:ascii="Arial" w:hAnsi="Arial" w:cs="Arial"/>
                <w:b/>
                <w:bCs/>
                <w:noProof/>
                <w:sz w:val="22"/>
              </w:rPr>
              <w:t>Conclusion</w:t>
            </w:r>
            <w:r w:rsidRPr="00325795">
              <w:rPr>
                <w:rFonts w:ascii="Arial" w:hAnsi="Arial" w:cs="Arial"/>
                <w:b/>
                <w:bCs/>
                <w:noProof/>
                <w:webHidden/>
                <w:sz w:val="22"/>
              </w:rPr>
              <w:tab/>
              <w:t>7</w:t>
            </w:r>
          </w:hyperlink>
        </w:p>
        <w:p w14:paraId="2BF38663" w14:textId="25D625B4" w:rsidR="00F32C50" w:rsidRPr="0062037E" w:rsidRDefault="00F32C50">
          <w:pPr>
            <w:pStyle w:val="TOC1"/>
            <w:tabs>
              <w:tab w:val="right" w:leader="dot" w:pos="9016"/>
            </w:tabs>
            <w:rPr>
              <w:rFonts w:ascii="Arial" w:eastAsiaTheme="minorEastAsia" w:hAnsi="Arial" w:cs="Arial"/>
              <w:noProof/>
              <w:kern w:val="2"/>
              <w:sz w:val="22"/>
              <w:lang w:eastAsia="en-GB"/>
            </w:rPr>
          </w:pPr>
          <w:hyperlink w:anchor="_Toc210614042" w:history="1">
            <w:r w:rsidRPr="00325795">
              <w:rPr>
                <w:rStyle w:val="Hyperlink"/>
                <w:rFonts w:ascii="Arial" w:hAnsi="Arial" w:cs="Arial"/>
                <w:b/>
                <w:bCs/>
                <w:noProof/>
                <w:sz w:val="22"/>
              </w:rPr>
              <w:t>References</w:t>
            </w:r>
            <w:r w:rsidRPr="00325795">
              <w:rPr>
                <w:rFonts w:ascii="Arial" w:hAnsi="Arial" w:cs="Arial"/>
                <w:b/>
                <w:bCs/>
                <w:noProof/>
                <w:webHidden/>
                <w:sz w:val="22"/>
              </w:rPr>
              <w:tab/>
            </w:r>
            <w:r w:rsidRPr="00325795">
              <w:rPr>
                <w:rFonts w:ascii="Arial" w:hAnsi="Arial" w:cs="Arial"/>
                <w:b/>
                <w:bCs/>
                <w:noProof/>
                <w:webHidden/>
                <w:sz w:val="22"/>
              </w:rPr>
              <w:fldChar w:fldCharType="begin"/>
            </w:r>
            <w:r w:rsidRPr="00325795">
              <w:rPr>
                <w:rFonts w:ascii="Arial" w:hAnsi="Arial" w:cs="Arial"/>
                <w:b/>
                <w:bCs/>
                <w:noProof/>
                <w:webHidden/>
                <w:sz w:val="22"/>
              </w:rPr>
              <w:instrText xml:space="preserve"> PAGEREF _Toc210614042 \h </w:instrText>
            </w:r>
            <w:r w:rsidRPr="00325795">
              <w:rPr>
                <w:rFonts w:ascii="Arial" w:hAnsi="Arial" w:cs="Arial"/>
                <w:b/>
                <w:bCs/>
                <w:noProof/>
                <w:webHidden/>
                <w:sz w:val="22"/>
              </w:rPr>
            </w:r>
            <w:r w:rsidRPr="00325795">
              <w:rPr>
                <w:rFonts w:ascii="Arial" w:hAnsi="Arial" w:cs="Arial"/>
                <w:b/>
                <w:bCs/>
                <w:noProof/>
                <w:webHidden/>
                <w:sz w:val="22"/>
              </w:rPr>
              <w:fldChar w:fldCharType="separate"/>
            </w:r>
            <w:r w:rsidRPr="00325795">
              <w:rPr>
                <w:rFonts w:ascii="Arial" w:hAnsi="Arial" w:cs="Arial"/>
                <w:b/>
                <w:bCs/>
                <w:noProof/>
                <w:webHidden/>
                <w:sz w:val="22"/>
              </w:rPr>
              <w:t>9</w:t>
            </w:r>
            <w:r w:rsidRPr="00325795">
              <w:rPr>
                <w:rFonts w:ascii="Arial" w:hAnsi="Arial" w:cs="Arial"/>
                <w:b/>
                <w:bCs/>
                <w:noProof/>
                <w:webHidden/>
                <w:sz w:val="22"/>
              </w:rPr>
              <w:fldChar w:fldCharType="end"/>
            </w:r>
          </w:hyperlink>
        </w:p>
        <w:p w14:paraId="4CBAF67C" w14:textId="38775470" w:rsidR="00F32C50" w:rsidRDefault="00F32C50">
          <w:r w:rsidRPr="0062037E">
            <w:rPr>
              <w:rFonts w:ascii="Arial" w:hAnsi="Arial" w:cs="Arial"/>
              <w:b/>
              <w:bCs/>
              <w:noProof/>
              <w:sz w:val="22"/>
            </w:rPr>
            <w:fldChar w:fldCharType="end"/>
          </w:r>
        </w:p>
      </w:sdtContent>
    </w:sdt>
    <w:p w14:paraId="37A89365" w14:textId="77777777" w:rsidR="00F32C50" w:rsidRDefault="00F32C50">
      <w:pPr>
        <w:rPr>
          <w:rFonts w:eastAsiaTheme="majorEastAsia" w:cstheme="majorBidi"/>
          <w:b/>
          <w:color w:val="000000" w:themeColor="text1"/>
          <w:sz w:val="28"/>
          <w:szCs w:val="32"/>
        </w:rPr>
      </w:pPr>
      <w:r>
        <w:br w:type="page"/>
      </w:r>
    </w:p>
    <w:p w14:paraId="7AA2BB27" w14:textId="555BA3D2" w:rsidR="004C59AF" w:rsidRPr="0062037E" w:rsidRDefault="004C59AF" w:rsidP="00DE0995">
      <w:pPr>
        <w:pStyle w:val="Heading1"/>
        <w:spacing w:before="0"/>
        <w:rPr>
          <w:rFonts w:ascii="Arial" w:hAnsi="Arial" w:cs="Arial"/>
          <w:sz w:val="22"/>
          <w:szCs w:val="22"/>
        </w:rPr>
      </w:pPr>
      <w:bookmarkStart w:id="0" w:name="_Toc210614030"/>
      <w:r w:rsidRPr="0062037E">
        <w:rPr>
          <w:rFonts w:ascii="Arial" w:hAnsi="Arial" w:cs="Arial"/>
          <w:sz w:val="22"/>
          <w:szCs w:val="22"/>
        </w:rPr>
        <w:lastRenderedPageBreak/>
        <w:t>Introduction</w:t>
      </w:r>
      <w:bookmarkEnd w:id="0"/>
      <w:r w:rsidRPr="0062037E">
        <w:rPr>
          <w:rFonts w:ascii="Arial" w:hAnsi="Arial" w:cs="Arial"/>
          <w:sz w:val="22"/>
          <w:szCs w:val="22"/>
        </w:rPr>
        <w:t xml:space="preserve"> </w:t>
      </w:r>
    </w:p>
    <w:p w14:paraId="10199527" w14:textId="407BB26A" w:rsidR="00DE0995" w:rsidRDefault="00932C73" w:rsidP="00DE0995">
      <w:pPr>
        <w:spacing w:after="0"/>
        <w:rPr>
          <w:rFonts w:ascii="Arial" w:hAnsi="Arial" w:cs="Arial"/>
          <w:sz w:val="22"/>
        </w:rPr>
      </w:pPr>
      <w:r w:rsidRPr="0062037E">
        <w:rPr>
          <w:rFonts w:ascii="Arial" w:hAnsi="Arial" w:cs="Arial"/>
          <w:sz w:val="22"/>
        </w:rPr>
        <w:t xml:space="preserve">Health, wellbeing and sustainability are growing as a policy concern at global, national and local level. Healthcare is both a source of wellbeing and a major source of carbon emission, </w:t>
      </w:r>
      <w:r w:rsidR="00314EE7" w:rsidRPr="0062037E">
        <w:rPr>
          <w:rFonts w:ascii="Arial" w:hAnsi="Arial" w:cs="Arial"/>
          <w:sz w:val="22"/>
        </w:rPr>
        <w:t>which has made it an area where</w:t>
      </w:r>
      <w:r w:rsidR="00453083" w:rsidRPr="0062037E">
        <w:rPr>
          <w:rFonts w:ascii="Arial" w:hAnsi="Arial" w:cs="Arial"/>
          <w:sz w:val="22"/>
        </w:rPr>
        <w:t xml:space="preserve"> wellbeing and emissions can be studied together </w:t>
      </w:r>
      <w:r w:rsidR="0056715C" w:rsidRPr="0062037E">
        <w:rPr>
          <w:rFonts w:ascii="Arial" w:hAnsi="Arial" w:cs="Arial"/>
          <w:sz w:val="22"/>
        </w:rPr>
        <w:fldChar w:fldCharType="begin"/>
      </w:r>
      <w:r w:rsidR="0056715C" w:rsidRPr="0062037E">
        <w:rPr>
          <w:rFonts w:ascii="Arial" w:hAnsi="Arial" w:cs="Arial"/>
          <w:sz w:val="22"/>
        </w:rPr>
        <w:instrText xml:space="preserve"> ADDIN ZOTERO_ITEM CSL_CITATION {"citationID":"8VHAD4Tb","properties":{"formattedCitation":"(Arun Kumar 2021)","plainCitation":"(Arun Kumar 2021)","noteIndex":0},"citationItems":[{"id":19169,"uris":["http://zotero.org/users/17623475/items/UHU5AXCR"],"itemData":{"id":19169,"type":"article-journal","container-title":"Prosthesis","ISSN":"2673-1592","issue":"4","journalAbbreviation":"Prosthesis","note":"publisher: MDPI","page":"370-387","title":"Regulating environmental impact of medical devices in the United Kingdom—a scoping review","volume":"3","author":[{"family":"Arun Kumar","given":"Pranay"}],"issued":{"date-parts":[["2021"]]}}}],"schema":"https://github.com/citation-style-language/schema/raw/master/csl-citation.json"} </w:instrText>
      </w:r>
      <w:r w:rsidR="0056715C" w:rsidRPr="0062037E">
        <w:rPr>
          <w:rFonts w:ascii="Arial" w:hAnsi="Arial" w:cs="Arial"/>
          <w:sz w:val="22"/>
        </w:rPr>
        <w:fldChar w:fldCharType="separate"/>
      </w:r>
      <w:r w:rsidR="0056715C" w:rsidRPr="0062037E">
        <w:rPr>
          <w:rFonts w:ascii="Arial" w:hAnsi="Arial" w:cs="Arial"/>
          <w:sz w:val="22"/>
        </w:rPr>
        <w:t>(Arun Kumar 2021)</w:t>
      </w:r>
      <w:r w:rsidR="0056715C" w:rsidRPr="0062037E">
        <w:rPr>
          <w:rFonts w:ascii="Arial" w:hAnsi="Arial" w:cs="Arial"/>
          <w:sz w:val="22"/>
        </w:rPr>
        <w:fldChar w:fldCharType="end"/>
      </w:r>
      <w:r w:rsidRPr="0062037E">
        <w:rPr>
          <w:rFonts w:ascii="Arial" w:hAnsi="Arial" w:cs="Arial"/>
          <w:sz w:val="22"/>
        </w:rPr>
        <w:t xml:space="preserve">. </w:t>
      </w:r>
      <w:r w:rsidR="00453083" w:rsidRPr="0062037E">
        <w:rPr>
          <w:rFonts w:ascii="Arial" w:hAnsi="Arial" w:cs="Arial"/>
          <w:sz w:val="22"/>
        </w:rPr>
        <w:t xml:space="preserve">The UN goals of sustainable development </w:t>
      </w:r>
      <w:r w:rsidR="00CF3546" w:rsidRPr="0062037E">
        <w:rPr>
          <w:rFonts w:ascii="Arial" w:hAnsi="Arial" w:cs="Arial"/>
          <w:sz w:val="22"/>
        </w:rPr>
        <w:t xml:space="preserve">are highly regarded in the healthcare sector specifically SDG 3 and SDG 13 that are about </w:t>
      </w:r>
      <w:r w:rsidR="005B34C5" w:rsidRPr="0062037E">
        <w:rPr>
          <w:rFonts w:ascii="Arial" w:hAnsi="Arial" w:cs="Arial"/>
          <w:sz w:val="22"/>
        </w:rPr>
        <w:t xml:space="preserve">health and wellbeing as well as about climate action. SDG 3 focuses on </w:t>
      </w:r>
      <w:r w:rsidR="001F4798" w:rsidRPr="0062037E">
        <w:rPr>
          <w:rFonts w:ascii="Arial" w:hAnsi="Arial" w:cs="Arial"/>
          <w:sz w:val="22"/>
        </w:rPr>
        <w:t xml:space="preserve">universal health and disease prevention while SDG 13 is about </w:t>
      </w:r>
      <w:r w:rsidR="0066262F" w:rsidRPr="0062037E">
        <w:rPr>
          <w:rFonts w:ascii="Arial" w:hAnsi="Arial" w:cs="Arial"/>
          <w:sz w:val="22"/>
        </w:rPr>
        <w:t xml:space="preserve">the need and necessity to overcome risks associated with the environment that are directly or indirectly related to healthcare outcomes </w:t>
      </w:r>
      <w:r w:rsidR="0056715C" w:rsidRPr="0062037E">
        <w:rPr>
          <w:rFonts w:ascii="Arial" w:hAnsi="Arial" w:cs="Arial"/>
          <w:sz w:val="22"/>
        </w:rPr>
        <w:fldChar w:fldCharType="begin"/>
      </w:r>
      <w:r w:rsidR="0056715C" w:rsidRPr="0062037E">
        <w:rPr>
          <w:rFonts w:ascii="Arial" w:hAnsi="Arial" w:cs="Arial"/>
          <w:sz w:val="22"/>
        </w:rPr>
        <w:instrText xml:space="preserve"> ADDIN ZOTERO_ITEM CSL_CITATION {"citationID":"1VkV91zQ","properties":{"formattedCitation":"(Moyer and Hedden 2020; United Nations 2024)","plainCitation":"(Moyer and Hedden 2020; United Nations 2024)","noteIndex":0},"citationItems":[{"id":14590,"uris":["http://zotero.org/users/17623475/items/HGW89L9L"],"itemData":{"id":14590,"type":"article-journal","container-title":"World Development","ISSN":"0305-750X","note":"publisher: Elsevier","page":"104749","title":"Are we on the right path to achieve the sustainable development goals?","volume":"127","author":[{"family":"Moyer","given":"Jonathan D"},{"family":"Hedden","given":"Steve"}],"issued":{"date-parts":[["2020"]]}}},{"id":16933,"uris":["http://zotero.org/users/17623475/items/SWIBFYRY"],"itemData":{"id":16933,"type":"webpage","title":"Sustainable Development Goals (SDG 15) | UN Western Europe","URL":"https://unric.org/en/sdg-15/","author":[{"literal":"United Nations"}],"accessed":{"date-parts":[["2025",1,13]]},"issued":{"date-parts":[["2024"]]}}}],"schema":"https://github.com/citation-style-language/schema/raw/master/csl-citation.json"} </w:instrText>
      </w:r>
      <w:r w:rsidR="0056715C" w:rsidRPr="0062037E">
        <w:rPr>
          <w:rFonts w:ascii="Arial" w:hAnsi="Arial" w:cs="Arial"/>
          <w:sz w:val="22"/>
        </w:rPr>
        <w:fldChar w:fldCharType="separate"/>
      </w:r>
      <w:r w:rsidR="0056715C" w:rsidRPr="0062037E">
        <w:rPr>
          <w:rFonts w:ascii="Arial" w:hAnsi="Arial" w:cs="Arial"/>
          <w:sz w:val="22"/>
        </w:rPr>
        <w:t>(Moyer and Hedden 2020; United Nations 2024)</w:t>
      </w:r>
      <w:r w:rsidR="0056715C" w:rsidRPr="0062037E">
        <w:rPr>
          <w:rFonts w:ascii="Arial" w:hAnsi="Arial" w:cs="Arial"/>
          <w:sz w:val="22"/>
        </w:rPr>
        <w:fldChar w:fldCharType="end"/>
      </w:r>
      <w:r w:rsidRPr="0062037E">
        <w:rPr>
          <w:rFonts w:ascii="Arial" w:hAnsi="Arial" w:cs="Arial"/>
          <w:sz w:val="22"/>
        </w:rPr>
        <w:t xml:space="preserve">. </w:t>
      </w:r>
    </w:p>
    <w:p w14:paraId="02659DB1" w14:textId="77777777" w:rsidR="00DE0995" w:rsidRPr="0062037E" w:rsidRDefault="00DE0995" w:rsidP="00DE0995">
      <w:pPr>
        <w:spacing w:after="0"/>
        <w:rPr>
          <w:rFonts w:ascii="Arial" w:hAnsi="Arial" w:cs="Arial"/>
          <w:sz w:val="22"/>
        </w:rPr>
      </w:pPr>
    </w:p>
    <w:p w14:paraId="36FB2118" w14:textId="60A1DB08" w:rsidR="004C59AF" w:rsidRDefault="00F11DEF" w:rsidP="00DE0995">
      <w:pPr>
        <w:spacing w:after="0"/>
        <w:rPr>
          <w:rFonts w:ascii="Arial" w:hAnsi="Arial" w:cs="Arial"/>
          <w:sz w:val="22"/>
        </w:rPr>
      </w:pPr>
      <w:r w:rsidRPr="0062037E">
        <w:rPr>
          <w:rFonts w:ascii="Arial" w:hAnsi="Arial" w:cs="Arial"/>
          <w:sz w:val="22"/>
        </w:rPr>
        <w:t xml:space="preserve">The UK´s healthcare system, directed by the NHS, account for 4-5% of the country's carbon footprint and sustainability is a key element in its long term planning </w:t>
      </w:r>
      <w:r w:rsidR="0056715C" w:rsidRPr="0062037E">
        <w:rPr>
          <w:rFonts w:ascii="Arial" w:hAnsi="Arial" w:cs="Arial"/>
          <w:sz w:val="22"/>
        </w:rPr>
        <w:fldChar w:fldCharType="begin"/>
      </w:r>
      <w:r w:rsidR="002061E6" w:rsidRPr="0062037E">
        <w:rPr>
          <w:rFonts w:ascii="Arial" w:hAnsi="Arial" w:cs="Arial"/>
          <w:sz w:val="22"/>
        </w:rPr>
        <w:instrText xml:space="preserve"> ADDIN ZOTERO_ITEM CSL_CITATION {"citationID":"VK0cZikw","properties":{"formattedCitation":"(NHS 2025)","plainCitation":"(NHS 2025)","noteIndex":0},"citationItems":[{"id":19170,"uris":["http://zotero.org/users/17623475/items/3RYBCLYX"],"itemData":{"id":19170,"type":"post-weblog","abstract":"Greener NHS » National ambition","language":"en-US","title":"Greener NHS » National ambition","URL":"https://www.england.nhs.uk/greenernhs/national-ambition/","author":[{"family":"NHS","given":"Greener"}],"accessed":{"date-parts":[["2025",9,24]]},"issued":{"date-parts":[["2025"]]}}}],"schema":"https://github.com/citation-style-language/schema/raw/master/csl-citation.json"} </w:instrText>
      </w:r>
      <w:r w:rsidR="0056715C" w:rsidRPr="0062037E">
        <w:rPr>
          <w:rFonts w:ascii="Arial" w:hAnsi="Arial" w:cs="Arial"/>
          <w:sz w:val="22"/>
        </w:rPr>
        <w:fldChar w:fldCharType="separate"/>
      </w:r>
      <w:r w:rsidR="002061E6" w:rsidRPr="0062037E">
        <w:rPr>
          <w:rFonts w:ascii="Arial" w:hAnsi="Arial" w:cs="Arial"/>
          <w:sz w:val="22"/>
        </w:rPr>
        <w:t>(NHS 2025)</w:t>
      </w:r>
      <w:r w:rsidR="0056715C" w:rsidRPr="0062037E">
        <w:rPr>
          <w:rFonts w:ascii="Arial" w:hAnsi="Arial" w:cs="Arial"/>
          <w:sz w:val="22"/>
        </w:rPr>
        <w:fldChar w:fldCharType="end"/>
      </w:r>
      <w:r w:rsidR="00932C73" w:rsidRPr="0062037E">
        <w:rPr>
          <w:rFonts w:ascii="Arial" w:hAnsi="Arial" w:cs="Arial"/>
          <w:sz w:val="22"/>
        </w:rPr>
        <w:t xml:space="preserve">. </w:t>
      </w:r>
      <w:r w:rsidR="004C02A2" w:rsidRPr="0062037E">
        <w:rPr>
          <w:rFonts w:ascii="Arial" w:hAnsi="Arial" w:cs="Arial"/>
          <w:sz w:val="22"/>
        </w:rPr>
        <w:t>This</w:t>
      </w:r>
      <w:r w:rsidR="00A771F6" w:rsidRPr="0062037E">
        <w:rPr>
          <w:rFonts w:ascii="Arial" w:hAnsi="Arial" w:cs="Arial"/>
          <w:sz w:val="22"/>
        </w:rPr>
        <w:t xml:space="preserve"> assessment 2 report</w:t>
      </w:r>
      <w:r w:rsidR="004C02A2" w:rsidRPr="0062037E">
        <w:rPr>
          <w:rFonts w:ascii="Arial" w:hAnsi="Arial" w:cs="Arial"/>
          <w:sz w:val="22"/>
        </w:rPr>
        <w:t xml:space="preserve"> provides a critical analysis of how SDG 3 and SDG 13 impact health and wellbeing at the global, national and county levels</w:t>
      </w:r>
      <w:r w:rsidR="00A771F6" w:rsidRPr="0062037E">
        <w:rPr>
          <w:rFonts w:ascii="Arial" w:hAnsi="Arial" w:cs="Arial"/>
          <w:sz w:val="22"/>
        </w:rPr>
        <w:t xml:space="preserve"> through policies</w:t>
      </w:r>
      <w:r w:rsidR="004C02A2" w:rsidRPr="0062037E">
        <w:rPr>
          <w:rFonts w:ascii="Arial" w:hAnsi="Arial" w:cs="Arial"/>
          <w:sz w:val="22"/>
        </w:rPr>
        <w:t>.</w:t>
      </w:r>
      <w:r w:rsidR="00932C73" w:rsidRPr="0062037E">
        <w:rPr>
          <w:rFonts w:ascii="Arial" w:hAnsi="Arial" w:cs="Arial"/>
          <w:sz w:val="22"/>
        </w:rPr>
        <w:t xml:space="preserve"> It examines policy efficacy within theory application factors like biopsychosocial model, ecological model, and health belief model. At last, it provides some suggestions on how to boost health and sustainability policy </w:t>
      </w:r>
      <w:proofErr w:type="gramStart"/>
      <w:r w:rsidR="00932C73" w:rsidRPr="0062037E">
        <w:rPr>
          <w:rFonts w:ascii="Arial" w:hAnsi="Arial" w:cs="Arial"/>
          <w:sz w:val="22"/>
        </w:rPr>
        <w:t>in order to</w:t>
      </w:r>
      <w:proofErr w:type="gramEnd"/>
      <w:r w:rsidR="00932C73" w:rsidRPr="0062037E">
        <w:rPr>
          <w:rFonts w:ascii="Arial" w:hAnsi="Arial" w:cs="Arial"/>
          <w:sz w:val="22"/>
        </w:rPr>
        <w:t xml:space="preserve"> anticipate inequalities and build resilience.</w:t>
      </w:r>
    </w:p>
    <w:p w14:paraId="5404C44E" w14:textId="77777777" w:rsidR="00DE0995" w:rsidRDefault="00DE0995" w:rsidP="00DE0995">
      <w:pPr>
        <w:spacing w:after="0"/>
        <w:rPr>
          <w:rFonts w:ascii="Arial" w:hAnsi="Arial" w:cs="Arial"/>
          <w:sz w:val="22"/>
        </w:rPr>
      </w:pPr>
    </w:p>
    <w:p w14:paraId="07F08920" w14:textId="77777777" w:rsidR="00DE0995" w:rsidRDefault="00DE0995" w:rsidP="00DE0995">
      <w:pPr>
        <w:spacing w:after="0"/>
        <w:rPr>
          <w:rFonts w:ascii="Arial" w:hAnsi="Arial" w:cs="Arial"/>
          <w:sz w:val="22"/>
        </w:rPr>
      </w:pPr>
    </w:p>
    <w:p w14:paraId="4F111FD9" w14:textId="77777777" w:rsidR="00DE0995" w:rsidRPr="0062037E" w:rsidRDefault="00DE0995" w:rsidP="00DE0995">
      <w:pPr>
        <w:spacing w:after="0"/>
        <w:rPr>
          <w:rFonts w:ascii="Arial" w:hAnsi="Arial" w:cs="Arial"/>
          <w:sz w:val="22"/>
        </w:rPr>
      </w:pPr>
    </w:p>
    <w:p w14:paraId="48933484" w14:textId="525295D3" w:rsidR="00DE0995" w:rsidRPr="00DE0995" w:rsidRDefault="004C59AF" w:rsidP="00DE0995">
      <w:pPr>
        <w:pStyle w:val="Heading1"/>
        <w:spacing w:before="0"/>
        <w:rPr>
          <w:rFonts w:ascii="Arial" w:hAnsi="Arial" w:cs="Arial"/>
          <w:sz w:val="22"/>
          <w:szCs w:val="22"/>
        </w:rPr>
      </w:pPr>
      <w:bookmarkStart w:id="1" w:name="_Toc210614031"/>
      <w:r w:rsidRPr="0062037E">
        <w:rPr>
          <w:rFonts w:ascii="Arial" w:hAnsi="Arial" w:cs="Arial"/>
          <w:sz w:val="22"/>
          <w:szCs w:val="22"/>
        </w:rPr>
        <w:t>Section 1: SDG 3 – Good Health and Wellbeing</w:t>
      </w:r>
      <w:bookmarkEnd w:id="1"/>
      <w:r w:rsidRPr="0062037E">
        <w:rPr>
          <w:rFonts w:ascii="Arial" w:hAnsi="Arial" w:cs="Arial"/>
          <w:sz w:val="22"/>
          <w:szCs w:val="22"/>
        </w:rPr>
        <w:t xml:space="preserve"> </w:t>
      </w:r>
    </w:p>
    <w:p w14:paraId="28D9784F" w14:textId="77777777" w:rsidR="004C59AF" w:rsidRPr="0062037E" w:rsidRDefault="004C59AF" w:rsidP="00DE0995">
      <w:pPr>
        <w:pStyle w:val="Heading2"/>
        <w:spacing w:before="0"/>
        <w:rPr>
          <w:rFonts w:ascii="Arial" w:hAnsi="Arial" w:cs="Arial"/>
          <w:sz w:val="22"/>
          <w:szCs w:val="22"/>
        </w:rPr>
      </w:pPr>
      <w:bookmarkStart w:id="2" w:name="_Toc210614032"/>
      <w:r w:rsidRPr="0062037E">
        <w:rPr>
          <w:rFonts w:ascii="Arial" w:hAnsi="Arial" w:cs="Arial"/>
          <w:sz w:val="22"/>
          <w:szCs w:val="22"/>
        </w:rPr>
        <w:t>Overview of SDG 3</w:t>
      </w:r>
      <w:bookmarkEnd w:id="2"/>
    </w:p>
    <w:p w14:paraId="4548CB0A" w14:textId="192EB9C6" w:rsidR="004C59AF" w:rsidRDefault="00932C73" w:rsidP="00DE0995">
      <w:pPr>
        <w:spacing w:after="0"/>
        <w:rPr>
          <w:rFonts w:ascii="Arial" w:hAnsi="Arial" w:cs="Arial"/>
          <w:sz w:val="22"/>
        </w:rPr>
      </w:pPr>
      <w:r w:rsidRPr="0062037E">
        <w:rPr>
          <w:rFonts w:ascii="Arial" w:hAnsi="Arial" w:cs="Arial"/>
          <w:sz w:val="22"/>
        </w:rPr>
        <w:t xml:space="preserve">Sustainable development goal 3 strives to guarantee healthy living and wellbeing among all people of all ages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{"citationID":"wmPVZMW4","properties":{"formattedCitation":"(UN 2025)","plainCitation":"(UN 2025)","noteIndex":0},"citationItems":[{"id":19178,"uris":["http://zotero.org/users/17623475/items/8G33BXTL"],"itemData":{"id":19178,"type":"webpage","title":"Goal 3 | Department of Economic and Social Affairs","URL":"https://sdgs.un.org/goals/goal3","author":[{"literal":"UN"}],"accessed":{"date-parts":[["2025",9,24]]},"issued":{"date-parts":[["2025"]]}}}],"schema":"https://github.com/citation-style-language/schema/raw/master/csl-citation.json"}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(UN 2025)</w:t>
      </w:r>
      <w:r w:rsidR="002061E6" w:rsidRPr="0062037E">
        <w:rPr>
          <w:rFonts w:ascii="Arial" w:hAnsi="Arial" w:cs="Arial"/>
          <w:sz w:val="22"/>
        </w:rPr>
        <w:fldChar w:fldCharType="end"/>
      </w:r>
      <w:r w:rsidRPr="0062037E">
        <w:rPr>
          <w:rFonts w:ascii="Arial" w:hAnsi="Arial" w:cs="Arial"/>
          <w:sz w:val="22"/>
        </w:rPr>
        <w:t>. Its areas of focus are to reduce maternal and child mortality, fight communicable and non-communicable diseases (NCDs), universal health coverage (UHC) and health financing and workforce capacity. The objective identifies health as a human right and a pre-condition of sustainable development</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{"citationID":"sinPU7Mv","properties":{"formattedCitation":"(Craig 2022)","plainCitation":"(Craig 2022)","noteIndex":0},"citationItems":[{"id":15730,"uris":["http://zotero.org/users/17623475/items/S8DJXPRY"],"itemData":{"id":15730,"type":"article-journal","container-title":"Design for Health","issue":"2","note":"publisher: Taylor &amp; Francis\nISBN: 2473-5132","page":"135-137","title":"Design for health: a holistic approach","volume":"6","author":[{"family":"Craig","given":"Claire"}],"issued":{"date-parts":[["2022"]]}}}],"schema":"https://github.com/citation-style-language/schema/raw/master/csl-citation.json"}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(Craig 2022)</w:t>
      </w:r>
      <w:r w:rsidR="002061E6" w:rsidRPr="0062037E">
        <w:rPr>
          <w:rFonts w:ascii="Arial" w:hAnsi="Arial" w:cs="Arial"/>
          <w:sz w:val="22"/>
        </w:rPr>
        <w:fldChar w:fldCharType="end"/>
      </w:r>
      <w:r w:rsidRPr="0062037E">
        <w:rPr>
          <w:rFonts w:ascii="Arial" w:hAnsi="Arial" w:cs="Arial"/>
          <w:sz w:val="22"/>
        </w:rPr>
        <w:t xml:space="preserve">. </w:t>
      </w:r>
      <w:proofErr w:type="gramStart"/>
      <w:r w:rsidRPr="0062037E">
        <w:rPr>
          <w:rFonts w:ascii="Arial" w:hAnsi="Arial" w:cs="Arial"/>
          <w:sz w:val="22"/>
        </w:rPr>
        <w:t>In spite of</w:t>
      </w:r>
      <w:proofErr w:type="gramEnd"/>
      <w:r w:rsidRPr="0062037E">
        <w:rPr>
          <w:rFonts w:ascii="Arial" w:hAnsi="Arial" w:cs="Arial"/>
          <w:sz w:val="22"/>
        </w:rPr>
        <w:t xml:space="preserve"> this, the world inequality has not yet disappeared. As an illustration, although the availability of enhanced medical services keeps growing in high-income countries, low-income countries experience the issues of ineffective vaccination, maternal mortality, and poor healthcare infrastructure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{"citationID":"uLQbFU9N","properties":{"formattedCitation":"(WHO 2023)","plainCitation":"(WHO 2023)","noteIndex":0},"citationItems":[{"id":13290,"uris":["http://zotero.org/users/17623475/items/BCZDGFGP"],"itemData":{"id":13290,"type":"webpage","title":"Constitution of the World Health Organization","URL":"https://www.who.int/about/accountability/governance/constitution","author":[{"literal":"WHO"}],"accessed":{"date-parts":[["2023",12,21]]},"issued":{"date-parts":[["2023"]]}}}],"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(WHO 2023)</w:t>
      </w:r>
      <w:r w:rsidR="002061E6" w:rsidRPr="0062037E">
        <w:rPr>
          <w:rFonts w:ascii="Arial" w:hAnsi="Arial" w:cs="Arial"/>
          <w:sz w:val="22"/>
        </w:rPr>
        <w:fldChar w:fldCharType="end"/>
      </w:r>
      <w:r w:rsidRPr="0062037E">
        <w:rPr>
          <w:rFonts w:ascii="Arial" w:hAnsi="Arial" w:cs="Arial"/>
          <w:sz w:val="22"/>
        </w:rPr>
        <w:t>. These inequalities emerged during the COVID-19 pandemic, where people realized that effective public health systems are necessary and capable of responding to any crisis in the world</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{"citationID":"qWtqYLkn","properties":{"formattedCitation":"(Al-Jayyousi et al. 2021)","plainCitation":"(Al-Jayyousi et al. 2021)","noteIndex":0},"citationItems":[{"id":4669,"uris":["http://zotero.org/users/17623475/items/EB2AVLME"],"itemData":{"id":4669,"type":"article-journal","container-title":"Vaccines","issue":"6","note":"publisher: Multidisciplinary Digital Publishing Institute","page":"548","title":"Factors Influencing Public Attitudes towards COVID-19 Vaccination: A Scoping Review Informed by the Socio-Ecological Model","volume":"9","author":[{"family":"Al-Jayyousi","given":"Ghadir Fakhri"},{"family":"Sherbash","given":"Mohamed Abdelhady Mabrouk"},{"family":"Ali","given":"Lamees Abdullah Mohammed"},{"family":"El-Heneidy","given":"Asmaa"},{"family":"Alhussaini","given":"Nour Waleed Zuhair"},{"family":"Elhassan","given":"Manar Elsheikh Abdelrahman"},{"family":"Nazzal","given":"Maisa Ayman Ayman"}],"issued":{"date-parts":[["2021"]]}}}],"schema":"https://github.com/citation-style-language/schema/raw/master/csl-citation.json"}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(Al-Jayyousi et al. 2021)</w:t>
      </w:r>
      <w:r w:rsidR="002061E6" w:rsidRPr="0062037E">
        <w:rPr>
          <w:rFonts w:ascii="Arial" w:hAnsi="Arial" w:cs="Arial"/>
          <w:sz w:val="22"/>
        </w:rPr>
        <w:fldChar w:fldCharType="end"/>
      </w:r>
      <w:r w:rsidRPr="0062037E">
        <w:rPr>
          <w:rFonts w:ascii="Arial" w:hAnsi="Arial" w:cs="Arial"/>
          <w:sz w:val="22"/>
        </w:rPr>
        <w:t>.</w:t>
      </w:r>
    </w:p>
    <w:p w14:paraId="5DB7FCDC" w14:textId="77777777" w:rsidR="00DE0995" w:rsidRDefault="00DE0995" w:rsidP="00DE0995">
      <w:pPr>
        <w:spacing w:after="0"/>
        <w:rPr>
          <w:rFonts w:ascii="Arial" w:hAnsi="Arial" w:cs="Arial"/>
          <w:sz w:val="22"/>
        </w:rPr>
      </w:pPr>
    </w:p>
    <w:p w14:paraId="7E9CF035" w14:textId="77777777" w:rsidR="00DE0995" w:rsidRPr="0062037E" w:rsidRDefault="00DE0995" w:rsidP="00DE0995">
      <w:pPr>
        <w:spacing w:after="0"/>
        <w:rPr>
          <w:rFonts w:ascii="Arial" w:hAnsi="Arial" w:cs="Arial"/>
          <w:sz w:val="22"/>
        </w:rPr>
      </w:pPr>
    </w:p>
    <w:p w14:paraId="14A20BF6" w14:textId="77777777" w:rsidR="004C59AF" w:rsidRPr="0062037E" w:rsidRDefault="004C59AF" w:rsidP="00DE0995">
      <w:pPr>
        <w:pStyle w:val="Heading2"/>
        <w:spacing w:before="0"/>
        <w:rPr>
          <w:rFonts w:ascii="Arial" w:hAnsi="Arial" w:cs="Arial"/>
          <w:sz w:val="22"/>
          <w:szCs w:val="22"/>
        </w:rPr>
      </w:pPr>
      <w:bookmarkStart w:id="3" w:name="_Toc210614033"/>
      <w:r w:rsidRPr="0062037E">
        <w:rPr>
          <w:rFonts w:ascii="Arial" w:hAnsi="Arial" w:cs="Arial"/>
          <w:sz w:val="22"/>
          <w:szCs w:val="22"/>
        </w:rPr>
        <w:lastRenderedPageBreak/>
        <w:t>Global Policies and Initiatives</w:t>
      </w:r>
      <w:bookmarkEnd w:id="3"/>
    </w:p>
    <w:p w14:paraId="64830523" w14:textId="38650FD1" w:rsidR="004C59AF" w:rsidRDefault="00932C73" w:rsidP="00DE0995">
      <w:pPr>
        <w:spacing w:after="0"/>
        <w:rPr>
          <w:rFonts w:ascii="Arial" w:hAnsi="Arial" w:cs="Arial"/>
          <w:sz w:val="22"/>
        </w:rPr>
      </w:pPr>
      <w:r w:rsidRPr="0062037E">
        <w:rPr>
          <w:rFonts w:ascii="Arial" w:hAnsi="Arial" w:cs="Arial"/>
          <w:sz w:val="22"/>
        </w:rPr>
        <w:t>One of these approaches initiated by the World Health Organization (WHO) is the Health in All Policies program that incorporates health factors into the decision-making of industries</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{"citationID":"qyA4II7A","properties":{"formattedCitation":"(WHO 2025)","plainCitation":"(WHO 2025)","noteIndex":0},"citationItems":[{"id":19184,"uris":["http://zotero.org/users/17623475/items/3CV2UVEB"],"itemData":{"id":19184,"type":"webpage","abstract":"Health in All Policies (HiAP) recognizes that population health is not merely a product of health sector programmes but largely determined by policies that guide actions beyond the health sector. Policy in every sector of government can potentially affect health and inequities in health. Using a HiAP approach aims to address policies such as those influencing transport, housing and urban planning, the environment, education, agriculture, finance, taxation and economic development so that they promote overall health and health equity. HiAP is about integrated governance which promotes health and equity objectives and at the same time achieves mutual benefits for partnering sectors. WHO supports countries to implement HiAP and intersectoral action to address the social determinants of health equity by engaging in several different actions, including:Making training resources and tools available and offering capacity building opportunities;coordination support to a network of trainers and adaptations of training materials to different focuses (e.g. health, environment, housing);setting standards for transforming education for health workforce towards social determinants of health;promoting links with other WHO governance and programme tools through improved intersectoral planning for health and health equity; supporting government policy-makers, programme leaders and health provider groups to improve intersectoral action and coherence in policies, services and programmes responding to disadvantaged groups’ needs; andproviding advice through the Global Network for HiAP","language":"en","title":"Promoting Health in All Policies and intersectoral action capacities","URL":"https://www.who.int/activities/promoting-health-in-all-policies-and-intersectoral-action-capacities","author":[{"literal":"WHO"}],"accessed":{"date-parts":[["2025",9,24]]},"issued":{"date-parts":[["2025"]]}}}],"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(WHO 2025)</w:t>
      </w:r>
      <w:r w:rsidR="002061E6" w:rsidRPr="0062037E">
        <w:rPr>
          <w:rFonts w:ascii="Arial" w:hAnsi="Arial" w:cs="Arial"/>
          <w:sz w:val="22"/>
        </w:rPr>
        <w:fldChar w:fldCharType="end"/>
      </w:r>
      <w:r w:rsidRPr="0062037E">
        <w:rPr>
          <w:rFonts w:ascii="Arial" w:hAnsi="Arial" w:cs="Arial"/>
          <w:sz w:val="22"/>
        </w:rPr>
        <w:t>. UHC2030 is a movement that advocates risk covers against financial risk and provision of vital services in a justifiable manner across the globe. Moreover, communicable diseases and the response to eradicate them, including Global Vaccine Alliance (Gavi), have reinforced immunisation programmes in less-developed and developing nations</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{"citationID":"1cNx2AQn","properties":{"formattedCitation":"(WHO 2021)","plainCitation":"(WHO 2021)","noteIndex":0},"citationItems":[{"id":19272,"uris":["http://zotero.org/users/17623475/items/BVGD6CH6"],"itemData":{"id":19272,"type":"webpage","title":"WHO EMRO - In landmark initiative, countries of the Region sign UHC2030 Global Compact to progress towards universal health coverage","URL":"https://www.emro.who.int/media/news/countries-of-whos-eastern-mediterranean-region-sign-uhc2030-global-compact.html","author":[{"literal":"WHO"}],"accessed":{"date-parts":[["2025",10,4]]},"issued":{"date-parts":[["2021"]]}}}],"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(WHO 2021)</w:t>
      </w:r>
      <w:r w:rsidR="002061E6" w:rsidRPr="0062037E">
        <w:rPr>
          <w:rFonts w:ascii="Arial" w:hAnsi="Arial" w:cs="Arial"/>
          <w:sz w:val="22"/>
        </w:rPr>
        <w:fldChar w:fldCharType="end"/>
      </w:r>
      <w:r w:rsidRPr="0062037E">
        <w:rPr>
          <w:rFonts w:ascii="Arial" w:hAnsi="Arial" w:cs="Arial"/>
          <w:sz w:val="22"/>
        </w:rPr>
        <w:t xml:space="preserve">. But still, there is a problem in maintaining a balance between preventative and curative care. Diseases like diabetes and cardiovascular diseases were responsible for 70 percent of global deaths, and much work has yet to prevent them or address them actively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{"citationID":"h328sHeo","properties":{"formattedCitation":"(Bolton 2023)","plainCitation":"(Bolton 2023)","noteIndex":0},"citationItems":[{"id":17916,"uris":["http://zotero.org/users/17623475/items/8BT48WZ3"],"itemData":{"id":17916,"type":"article-journal","abstract":"The biopsychosocial model (BPSM) was proposed by George Engel in 1977 as an improvement to the biomedical model (BMM), to take account of psychological and social as well as biological factors relevant to health and disease. Since then the BPSM has had a mixed reputation, as the overarching framework for psychiatry, perhaps for medicine generally, while also being criticized for being theoretically and empirically vacuous. Over the past few decades, substantial evidence has accumulated supporting the BPSM but its theory remains less clear. The first part of this paper reviews recent well-known, general theories in the relevant sciences that can provide a theoretical framework of the model, constituting a revitalized BPSM capable of theorizing causal interactions within and between biological, psychological, and social domains. Fundamental concepts in this new framework include causation as regulation and dysfunction as dysregulation. Associated research paradigms are outlined in Part 2. Research in psychological therapies and social epidemiology are major examples of programs that have produced results anomalous for the BMM and consistent with the BPSM. Theorized models of causal mechanisms enrich empirical data and two biopsychosocial examples are models of chronic stress and pain perception. Clinical implications are reviewed in Part 3. The BPSM accommodates psychological and social as well as biological treatment effects evident in the clinical trials literature. Personal, interpersonal, and institutional aspects of clinical care are out of the scope of the BMM, assigned to the art of healthcare rather than the science, but can be accommodated and theorized in the BPSM.","container-title":"Psychological Medicine","DOI":"10.1017/S0033291723002660","ISSN":"14698978","issue":"16","title":"A revitalized biopsychosocial model: Core theory, research paradigms, and clinical implications","volume":"53","author":[{"family":"Bolton","given":"Derek"}],"issued":{"date-parts":[["2023"]]}}}],"schema":"https://github.com/citation-style-language/schema/raw/master/csl-citation.json"}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(Bolton 2023)</w:t>
      </w:r>
      <w:r w:rsidR="002061E6" w:rsidRPr="0062037E">
        <w:rPr>
          <w:rFonts w:ascii="Arial" w:hAnsi="Arial" w:cs="Arial"/>
          <w:sz w:val="22"/>
        </w:rPr>
        <w:fldChar w:fldCharType="end"/>
      </w:r>
      <w:r w:rsidRPr="0062037E">
        <w:rPr>
          <w:rFonts w:ascii="Arial" w:hAnsi="Arial" w:cs="Arial"/>
          <w:sz w:val="22"/>
        </w:rPr>
        <w:t>.</w:t>
      </w:r>
    </w:p>
    <w:p w14:paraId="0F7230D9" w14:textId="77777777" w:rsidR="00DE0995" w:rsidRPr="0062037E" w:rsidRDefault="00DE0995" w:rsidP="00DE0995">
      <w:pPr>
        <w:spacing w:after="0"/>
        <w:rPr>
          <w:rFonts w:ascii="Arial" w:hAnsi="Arial" w:cs="Arial"/>
          <w:sz w:val="22"/>
        </w:rPr>
      </w:pPr>
    </w:p>
    <w:p w14:paraId="1168EC1B" w14:textId="46239D4A" w:rsidR="004C59AF" w:rsidRPr="0062037E" w:rsidRDefault="004C59AF" w:rsidP="00DE0995">
      <w:pPr>
        <w:pStyle w:val="Heading2"/>
        <w:spacing w:before="0"/>
        <w:rPr>
          <w:rFonts w:ascii="Arial" w:hAnsi="Arial" w:cs="Arial"/>
          <w:sz w:val="22"/>
          <w:szCs w:val="22"/>
        </w:rPr>
      </w:pPr>
      <w:bookmarkStart w:id="4" w:name="_Toc210614034"/>
      <w:r w:rsidRPr="0062037E">
        <w:rPr>
          <w:rFonts w:ascii="Arial" w:hAnsi="Arial" w:cs="Arial"/>
          <w:sz w:val="22"/>
          <w:szCs w:val="22"/>
        </w:rPr>
        <w:t>National and Local Examples</w:t>
      </w:r>
      <w:bookmarkEnd w:id="4"/>
      <w:r w:rsidRPr="0062037E">
        <w:rPr>
          <w:rFonts w:ascii="Arial" w:hAnsi="Arial" w:cs="Arial"/>
          <w:sz w:val="22"/>
          <w:szCs w:val="22"/>
        </w:rPr>
        <w:t xml:space="preserve"> </w:t>
      </w:r>
    </w:p>
    <w:p w14:paraId="3BDD6245" w14:textId="79F95B41" w:rsidR="004C59AF" w:rsidRDefault="00932C73" w:rsidP="00DE0995">
      <w:pPr>
        <w:spacing w:after="0"/>
        <w:rPr>
          <w:rFonts w:ascii="Arial" w:hAnsi="Arial" w:cs="Arial"/>
          <w:sz w:val="22"/>
        </w:rPr>
      </w:pPr>
      <w:r w:rsidRPr="0062037E">
        <w:rPr>
          <w:rFonts w:ascii="Arial" w:hAnsi="Arial" w:cs="Arial"/>
          <w:sz w:val="22"/>
        </w:rPr>
        <w:t xml:space="preserve">In the UK SDG 3 is operationalised primarily via the NHS strategies. The NHS Long Term Plan (2019) has three key priorities: prevention, digital health, and physical and mental health services integration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{"citationID":"lF2Vzfpb","properties":{"formattedCitation":"(NHS 2024a)","plainCitation":"(NHS 2024a)","noteIndex":0},"citationItems":[{"id":17599,"uris":["http://zotero.org/users/17623475/items/YB3HUNWC"],"itemData":{"id":17599,"type":"webpage","title":"NHS Long Term Plan","URL":"https://www.longtermplan.nhs.uk/","author":[{"literal":"NHS"}],"accessed":{"date-parts":[["2025",3,13]]},"issued":{"date-parts":[["2024"]]}}}],"schema":"https://github.com/citation-style-language/schema/raw/master/csl-citation.json"}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(NHS 2024a)</w:t>
      </w:r>
      <w:r w:rsidR="002061E6" w:rsidRPr="0062037E">
        <w:rPr>
          <w:rFonts w:ascii="Arial" w:hAnsi="Arial" w:cs="Arial"/>
          <w:sz w:val="22"/>
        </w:rPr>
        <w:fldChar w:fldCharType="end"/>
      </w:r>
      <w:r w:rsidRPr="0062037E">
        <w:rPr>
          <w:rFonts w:ascii="Arial" w:hAnsi="Arial" w:cs="Arial"/>
          <w:sz w:val="22"/>
        </w:rPr>
        <w:t xml:space="preserve">. It puts special emphasis on cancer early detection, quitting, reducing obesity, and extending mental services. The NHS Net Zero Plan (2020) relates health to sustainability, that is, by the year 2040, zero direct emissions and by the year 2045, zero indirect emissions will be achieved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{"citationID":"0ngjT2he","properties":{"formattedCitation":"(NHS 2024b)","plainCitation":"(NHS 2024b)","noteIndex":0},"citationItems":[{"id":19172,"uris":["http://zotero.org/users/17623475/items/XF48RME4"],"itemData":{"id":19172,"type":"post-weblog","abstract":"Greener NHS » Delivering a net zero NHS","language":"en-US","title":"Greener NHS » Delivering a net zero NHS","URL":"https://www.england.nhs.uk/greenernhs/a-net-zero-nhs/","author":[{"family":"NHS","given":"Greener"}],"accessed":{"date-parts":[["2025",9,24]]},"issued":{"date-parts":[["2024"]]}}}],"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(NHS 2024b)</w:t>
      </w:r>
      <w:r w:rsidR="002061E6" w:rsidRPr="0062037E">
        <w:rPr>
          <w:rFonts w:ascii="Arial" w:hAnsi="Arial" w:cs="Arial"/>
          <w:sz w:val="22"/>
        </w:rPr>
        <w:fldChar w:fldCharType="end"/>
      </w:r>
      <w:r w:rsidRPr="0062037E">
        <w:rPr>
          <w:rFonts w:ascii="Arial" w:hAnsi="Arial" w:cs="Arial"/>
          <w:sz w:val="22"/>
        </w:rPr>
        <w:t xml:space="preserve">. These are national but are reinforced by local initiatives. To illustrate the role of sustainability in clinical and operational procedures, Newcastle Hospitals NHS Trust is the first UK trust to report carbon neutrality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{"citationID":"o5wShKAk","properties":{"formattedCitation":"(O\\uc0\\u8217{}Sullivan 2021)","plainCitation":"(O’Sullivan 2021)","noteIndex":0},"citationItems":[{"id":19186,"uris":["http://zotero.org/users/17623475/items/K3H22ENB"],"itemData":{"id":19186,"type":"post-weblog","abstract":"In June 2019, Newcastle Hospitals became the first healthcare organisation in the world to declare a climate emergency, recognising that a climate emergency is a health emergency and committing to becoming a net-zero carbon organisation by 2040. By joining with Newcastle City Council and Newcastle University, we created a civic partnership that resulted in Newcastle […]","container-title":"North East Chamber of Commerce","language":"en-GB","title":"The Newcastle upon Tyne Hospitals NHS Foundation Trust","URL":"https://www.neechamber.co.uk/the-newcastle-upon-tyne-hospitals-nhs-foundation-trust/","author":[{"family":"O'Sullivan","given":"Marianne"}],"accessed":{"date-parts":[["2025",9,24]]},"issued":{"date-parts":[["2021",11,8]]}}}],"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(O’Sullivan 2021)</w:t>
      </w:r>
      <w:r w:rsidR="002061E6" w:rsidRPr="0062037E">
        <w:rPr>
          <w:rFonts w:ascii="Arial" w:hAnsi="Arial" w:cs="Arial"/>
          <w:sz w:val="22"/>
        </w:rPr>
        <w:fldChar w:fldCharType="end"/>
      </w:r>
      <w:r w:rsidRPr="0062037E">
        <w:rPr>
          <w:rFonts w:ascii="Arial" w:hAnsi="Arial" w:cs="Arial"/>
          <w:sz w:val="22"/>
        </w:rPr>
        <w:t xml:space="preserve">. At community level, health promotion messages, including the use of outreach to provide coronavirus vaccines, demonstrate how suitable events can be implemented to reduce inequalities among ethnic minorities and vulnerable communities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{"citationID":"CGRuR64j","properties":{"formattedCitation":"(Hassan et al. 2022)","plainCitation":"(Hassan et al. 2022)","noteIndex":0},"citationItems":[{"id":19195,"uris":["http://zotero.org/users/17623475/items/EBRG44H3"],"itemData":{"id":19195,"type":"article-journal","container-title":"Molecular psychiatry","ISSN":"1359-4184","issue":"2","journalAbbreviation":"Molecular psychiatry","note":"publisher: Nature Publishing Group UK London","page":"1248-1255","title":"Disparities in COVID-19 infection, hospitalisation and death in people with schizophrenia, bipolar disorder, and major depressive disorder: a cohort study of the UK Biobank","volume":"27","author":[{"family":"Hassan","given":"Lamiece"},{"family":"Peek","given":"Niels"},{"family":"Lovell","given":"Karina"},{"family":"Carvalho","given":"Andre F"},{"family":"Solmi","given":"Marco"},{"family":"Stubbs","given":"Brendon"},{"family":"Firth","given":"Joseph"}],"issued":{"date-parts":[["2022"]]}}}],"schema":"https://github.com/citation-style-language/schema/raw/master/csl-citation.json"}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(Hassan et al. 2022)</w:t>
      </w:r>
      <w:r w:rsidR="002061E6" w:rsidRPr="0062037E">
        <w:rPr>
          <w:rFonts w:ascii="Arial" w:hAnsi="Arial" w:cs="Arial"/>
          <w:sz w:val="22"/>
        </w:rPr>
        <w:fldChar w:fldCharType="end"/>
      </w:r>
      <w:r w:rsidRPr="0062037E">
        <w:rPr>
          <w:rFonts w:ascii="Arial" w:hAnsi="Arial" w:cs="Arial"/>
          <w:sz w:val="22"/>
        </w:rPr>
        <w:t>.</w:t>
      </w:r>
    </w:p>
    <w:p w14:paraId="706EDF0A" w14:textId="77777777" w:rsidR="00DE0995" w:rsidRPr="0062037E" w:rsidRDefault="00DE0995" w:rsidP="00DE0995">
      <w:pPr>
        <w:spacing w:after="0"/>
        <w:rPr>
          <w:rFonts w:ascii="Arial" w:hAnsi="Arial" w:cs="Arial"/>
          <w:sz w:val="22"/>
        </w:rPr>
      </w:pPr>
    </w:p>
    <w:p w14:paraId="370FC3AD" w14:textId="77777777" w:rsidR="004C59AF" w:rsidRPr="0062037E" w:rsidRDefault="004C59AF" w:rsidP="00DE0995">
      <w:pPr>
        <w:pStyle w:val="Heading2"/>
        <w:spacing w:before="0"/>
        <w:rPr>
          <w:rFonts w:ascii="Arial" w:hAnsi="Arial" w:cs="Arial"/>
          <w:sz w:val="22"/>
          <w:szCs w:val="22"/>
        </w:rPr>
      </w:pPr>
      <w:bookmarkStart w:id="5" w:name="_Toc210614035"/>
      <w:r w:rsidRPr="0062037E">
        <w:rPr>
          <w:rFonts w:ascii="Arial" w:hAnsi="Arial" w:cs="Arial"/>
          <w:sz w:val="22"/>
          <w:szCs w:val="22"/>
        </w:rPr>
        <w:t>Application of Theories and Models</w:t>
      </w:r>
      <w:bookmarkEnd w:id="5"/>
    </w:p>
    <w:p w14:paraId="16186B96" w14:textId="4A267E1E" w:rsidR="004C59AF" w:rsidRDefault="00932C73" w:rsidP="00DE0995">
      <w:pPr>
        <w:spacing w:after="0"/>
        <w:rPr>
          <w:rFonts w:ascii="Arial" w:hAnsi="Arial" w:cs="Arial"/>
          <w:sz w:val="22"/>
        </w:rPr>
      </w:pPr>
      <w:r w:rsidRPr="0062037E">
        <w:rPr>
          <w:rFonts w:ascii="Arial" w:hAnsi="Arial" w:cs="Arial"/>
          <w:sz w:val="22"/>
        </w:rPr>
        <w:t xml:space="preserve">Biopsychosocial Model gives a comprehensive understanding of health as it identifies the biological, psychological, and social determinants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{"citationID":"Y01skmOh","properties":{"formattedCitation":"(Bolton 2023)","plainCitation":"(Bolton 2023)","noteIndex":0},"citationItems":[{"id":17916,"uris":["http://zotero.org/users/17623475/items/8BT48WZ3"],"itemData":{"id":17916,"type":"article-journal","abstract":"The biopsychosocial model (BPSM) was proposed by George Engel in 1977 as an improvement to the biomedical model (BMM), to take account of psychological and social as well as biological factors relevant to health and disease. Since then the BPSM has had a mixed reputation, as the overarching framework for psychiatry, perhaps for medicine generally, while also being criticized for being theoretically and empirically vacuous. Over the past few decades, substantial evidence has accumulated supporting the BPSM but its theory remains less clear. The first part of this paper reviews recent well-known, general theories in the relevant sciences that can provide a theoretical framework of the model, constituting a revitalized BPSM capable of theorizing causal interactions within and between biological, psychological, and social domains. Fundamental concepts in this new framework include causation as regulation and dysfunction as dysregulation. Associated research paradigms are outlined in Part 2. Research in psychological therapies and social epidemiology are major examples of programs that have produced results anomalous for the BMM and consistent with the BPSM. Theorized models of causal mechanisms enrich empirical data and two biopsychosocial examples are models of chronic stress and pain perception. Clinical implications are reviewed in Part 3. The BPSM accommodates psychological and social as well as biological treatment effects evident in the clinical trials literature. Personal, interpersonal, and institutional aspects of clinical care are out of the scope of the BMM, assigned to the art of healthcare rather than the science, but can be accommodated and theorized in the BPSM.","container-title":"Psychological Medicine","DOI":"10.1017/S0033291723002660","ISSN":"14698978","issue":"16","title":"A revitalized biopsychosocial model: Core theory, research paradigms, and clinical implications","volume":"53","author":[{"family":"Bolton","given":"Derek"}],"issued":{"date-parts":[["2023"]]}}}],"schema":"https://github.com/citation-style-language/schema/raw/master/csl-citation.json"}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(Bolton 2023)</w:t>
      </w:r>
      <w:r w:rsidR="002061E6" w:rsidRPr="0062037E">
        <w:rPr>
          <w:rFonts w:ascii="Arial" w:hAnsi="Arial" w:cs="Arial"/>
          <w:sz w:val="22"/>
        </w:rPr>
        <w:fldChar w:fldCharType="end"/>
      </w:r>
      <w:r w:rsidRPr="0062037E">
        <w:rPr>
          <w:rFonts w:ascii="Arial" w:hAnsi="Arial" w:cs="Arial"/>
          <w:sz w:val="22"/>
        </w:rPr>
        <w:t xml:space="preserve">. The model facilitates programmes such as mental health integration in the primary care service in the UK context because wellbeing is not only a physical construct. The HBM (health belief model) is a framework that elucidates the health behaviours of individuals based on perceived risks, benefits, and barriers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{"citationID":"D45T4d1j","properties":{"formattedCitation":"(Fathian-Dastgerdi et al. 2021)","plainCitation":"(Fathian-Dastgerdi et al. 2021)","noteIndex":0},"citationItems":[{"id":17112,"uris":["http://zotero.org/users/17623475/items/7G26JS24"],"itemData":{"id":17112,"type":"article-journal","container-title":"Research in Social and Administrative Pharmacy","ISSN":"1551-7411","issue":"10","note":"publisher: Elsevier","page":"1786-1790","title":"Factors associated with preventive behaviors of COVID-19 among adolescents: Applying the health belief model","volume":"17","author":[{"family":"Fathian-Dastgerdi","given":"Zohreh"},{"family":"Tavakoli","given":"Banafsheh"},{"family":"Jaleh","given":"Maryam"}],"issued":{"date-parts":[["2021"]]}}}],"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(Fathian-Dastgerdi et al. 2021)</w:t>
      </w:r>
      <w:r w:rsidR="002061E6" w:rsidRPr="0062037E">
        <w:rPr>
          <w:rFonts w:ascii="Arial" w:hAnsi="Arial" w:cs="Arial"/>
          <w:sz w:val="22"/>
        </w:rPr>
        <w:fldChar w:fldCharType="end"/>
      </w:r>
      <w:r w:rsidRPr="0062037E">
        <w:rPr>
          <w:rFonts w:ascii="Arial" w:hAnsi="Arial" w:cs="Arial"/>
          <w:sz w:val="22"/>
        </w:rPr>
        <w:t xml:space="preserve">. For example, NHS immunization campaigns used this model to boost its use by managing </w:t>
      </w:r>
      <w:r w:rsidR="00EE5070" w:rsidRPr="0062037E">
        <w:rPr>
          <w:rFonts w:ascii="Arial" w:hAnsi="Arial" w:cs="Arial"/>
          <w:sz w:val="22"/>
        </w:rPr>
        <w:t>misinformation and</w:t>
      </w:r>
      <w:r w:rsidRPr="0062037E">
        <w:rPr>
          <w:rFonts w:ascii="Arial" w:hAnsi="Arial" w:cs="Arial"/>
          <w:sz w:val="22"/>
        </w:rPr>
        <w:t xml:space="preserve"> focusing on the perceived advantage. Ecological Model contextualizes health in broader social and environmental considerations, which support the significance of interventions on community </w:t>
      </w:r>
      <w:r w:rsidRPr="0062037E">
        <w:rPr>
          <w:rFonts w:ascii="Arial" w:hAnsi="Arial" w:cs="Arial"/>
          <w:sz w:val="22"/>
        </w:rPr>
        <w:lastRenderedPageBreak/>
        <w:t>and policy level</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{"citationID":"s9gqDoRh","properties":{"formattedCitation":"(Al-Jayyousi et al. 2021)","plainCitation":"(Al-Jayyousi et al. 2021)","noteIndex":0},"citationItems":[{"id":4669,"uris":["http://zotero.org/users/17623475/items/EB2AVLME"],"itemData":{"id":4669,"type":"article-journal","container-title":"Vaccines","issue":"6","note":"publisher: Multidisciplinary Digital Publishing Institute","page":"548","title":"Factors Influencing Public Attitudes towards COVID-19 Vaccination: A Scoping Review Informed by the Socio-Ecological Model","volume":"9","author":[{"family":"Al-Jayyousi","given":"Ghadir Fakhri"},{"family":"Sherbash","given":"Mohamed Abdelhady Mabrouk"},{"family":"Ali","given":"Lamees Abdullah Mohammed"},{"family":"El-Heneidy","given":"Asmaa"},{"family":"Alhussaini","given":"Nour Waleed Zuhair"},{"family":"Elhassan","given":"Manar Elsheikh Abdelrahman"},{"family":"Nazzal","given":"Maisa Ayman Ayman"}],"issued":{"date-parts":[["2021"]]}}}],"schema":"https://github.com/citation-style-language/schema/raw/master/csl-citation.json"}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(Al-Jayyousi et al. 2021)</w:t>
      </w:r>
      <w:r w:rsidR="002061E6" w:rsidRPr="0062037E">
        <w:rPr>
          <w:rFonts w:ascii="Arial" w:hAnsi="Arial" w:cs="Arial"/>
          <w:sz w:val="22"/>
        </w:rPr>
        <w:fldChar w:fldCharType="end"/>
      </w:r>
      <w:r w:rsidRPr="0062037E">
        <w:rPr>
          <w:rFonts w:ascii="Arial" w:hAnsi="Arial" w:cs="Arial"/>
          <w:sz w:val="22"/>
        </w:rPr>
        <w:t>. This is evident in health promotion activities at the local level that connects air quality enhancement to respiratory health.</w:t>
      </w:r>
    </w:p>
    <w:p w14:paraId="03CE331D" w14:textId="77777777" w:rsidR="00DE0995" w:rsidRPr="0062037E" w:rsidRDefault="00DE0995" w:rsidP="00DE0995">
      <w:pPr>
        <w:spacing w:after="0"/>
        <w:rPr>
          <w:rFonts w:ascii="Arial" w:hAnsi="Arial" w:cs="Arial"/>
          <w:sz w:val="22"/>
        </w:rPr>
      </w:pPr>
    </w:p>
    <w:p w14:paraId="41E426F8" w14:textId="77777777" w:rsidR="004C59AF" w:rsidRPr="0062037E" w:rsidRDefault="004C59AF" w:rsidP="00DE0995">
      <w:pPr>
        <w:pStyle w:val="Heading2"/>
        <w:spacing w:before="0"/>
        <w:rPr>
          <w:rFonts w:ascii="Arial" w:hAnsi="Arial" w:cs="Arial"/>
          <w:sz w:val="22"/>
          <w:szCs w:val="22"/>
        </w:rPr>
      </w:pPr>
      <w:bookmarkStart w:id="6" w:name="_Toc210614036"/>
      <w:r w:rsidRPr="0062037E">
        <w:rPr>
          <w:rFonts w:ascii="Arial" w:hAnsi="Arial" w:cs="Arial"/>
          <w:sz w:val="22"/>
          <w:szCs w:val="22"/>
        </w:rPr>
        <w:t>Critical Evaluation</w:t>
      </w:r>
      <w:bookmarkEnd w:id="6"/>
    </w:p>
    <w:p w14:paraId="7D1C3277" w14:textId="39CB31EA" w:rsidR="00932C73" w:rsidRDefault="00932C73" w:rsidP="00DE0995">
      <w:pPr>
        <w:spacing w:after="0"/>
        <w:rPr>
          <w:rFonts w:ascii="Arial" w:hAnsi="Arial" w:cs="Arial"/>
          <w:sz w:val="22"/>
        </w:rPr>
      </w:pPr>
      <w:r w:rsidRPr="0062037E">
        <w:rPr>
          <w:rFonts w:ascii="Arial" w:hAnsi="Arial" w:cs="Arial"/>
          <w:sz w:val="22"/>
        </w:rPr>
        <w:t>The strengths of UK efforts are that the country provides universal healthcare, it is much more focused on preventing diseases, and it is a global leader in its engagement with the sustainability-health nexus. Nevertheless, the flaws can be seen. The disparity in health between the richest and the poorest groups continues with a gap on the lifespan at 10-year</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{"citationID":"yg5Sw9Ux","properties":{"formattedCitation":"(Welsh et al. 2021)","plainCitation":"(Welsh et al. 2021)","noteIndex":0},"citationItems":[{"id":19194,"uris":["http://zotero.org/users/17623475/items/EL5FWWWC"],"itemData":{"id":19194,"type":"article-journal","container-title":"The Lancet Regional Health–Europe","ISSN":"2666-7762","journalAbbreviation":"The Lancet Regional Health–Europe","note":"publisher: Elsevier","title":"Trends in life expectancy and healthy life years at birth and age 65 in the UK, 2008–2016, and other countries of the EU28: An observational cross-sectional study","volume":"2","author":[{"family":"Welsh","given":"Claire E"},{"family":"Matthews","given":"Fiona E"},{"family":"Jagger","given":"Carol"}],"issued":{"date-parts":[["2021"]]}}}],"schema":"https://github.com/citation-style-language/schema/raw/master/csl-citation.json"}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(Welsh et al. 2021)</w:t>
      </w:r>
      <w:r w:rsidR="002061E6" w:rsidRPr="0062037E">
        <w:rPr>
          <w:rFonts w:ascii="Arial" w:hAnsi="Arial" w:cs="Arial"/>
          <w:sz w:val="22"/>
        </w:rPr>
        <w:fldChar w:fldCharType="end"/>
      </w:r>
      <w:r w:rsidRPr="0062037E">
        <w:rPr>
          <w:rFonts w:ascii="Arial" w:hAnsi="Arial" w:cs="Arial"/>
          <w:sz w:val="22"/>
        </w:rPr>
        <w:t xml:space="preserve">. There </w:t>
      </w:r>
      <w:r w:rsidR="002061E6" w:rsidRPr="0062037E">
        <w:rPr>
          <w:rFonts w:ascii="Arial" w:hAnsi="Arial" w:cs="Arial"/>
          <w:sz w:val="22"/>
        </w:rPr>
        <w:t>are</w:t>
      </w:r>
      <w:r w:rsidRPr="0062037E">
        <w:rPr>
          <w:rFonts w:ascii="Arial" w:hAnsi="Arial" w:cs="Arial"/>
          <w:sz w:val="22"/>
        </w:rPr>
        <w:t xml:space="preserve"> inappropriate prevalence and inequity in the rates of chronic disease among ethnic minorities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{"citationID":"B1d1hRhF","properties":{"formattedCitation":"(Hassan et al. 2022)","plainCitation":"(Hassan et al. 2022)","noteIndex":0},"citationItems":[{"id":19195,"uris":["http://zotero.org/users/17623475/items/EBRG44H3"],"itemData":{"id":19195,"type":"article-journal","container-title":"Molecular psychiatry","ISSN":"1359-4184","issue":"2","journalAbbreviation":"Molecular psychiatry","note":"publisher: Nature Publishing Group UK London","page":"1248-1255","title":"Disparities in COVID-19 infection, hospitalisation and death in people with schizophrenia, bipolar disorder, and major depressive disorder: a cohort study of the UK Biobank","volume":"27","author":[{"family":"Hassan","given":"Lamiece"},{"family":"Peek","given":"Niels"},{"family":"Lovell","given":"Karina"},{"family":"Carvalho","given":"Andre F"},{"family":"Solmi","given":"Marco"},{"family":"Stubbs","given":"Brendon"},{"family":"Firth","given":"Joseph"}],"issued":{"date-parts":[["2022"]]}}}],"schema":"https://github.com/citation-style-language/schema/raw/master/csl-citation.json"}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(Hassan et al. 2022)</w:t>
      </w:r>
      <w:r w:rsidR="002061E6" w:rsidRPr="0062037E">
        <w:rPr>
          <w:rFonts w:ascii="Arial" w:hAnsi="Arial" w:cs="Arial"/>
          <w:sz w:val="22"/>
        </w:rPr>
        <w:fldChar w:fldCharType="end"/>
      </w:r>
      <w:r w:rsidRPr="0062037E">
        <w:rPr>
          <w:rFonts w:ascii="Arial" w:hAnsi="Arial" w:cs="Arial"/>
          <w:sz w:val="22"/>
        </w:rPr>
        <w:t>. Additionally, although the NHS working towards becoming a more sustainable system has a number of goals, the role of the ageing population, financial instability and labour shortages forces the implementation</w:t>
      </w:r>
      <w:r w:rsidR="002061E6" w:rsidRPr="0062037E">
        <w:rPr>
          <w:rFonts w:ascii="Arial" w:hAnsi="Arial" w:cs="Arial"/>
          <w:sz w:val="22"/>
        </w:rPr>
        <w:t xml:space="preserve"> </w:t>
      </w:r>
      <w:r w:rsidR="002061E6" w:rsidRPr="0062037E">
        <w:rPr>
          <w:rFonts w:ascii="Arial" w:hAnsi="Arial" w:cs="Arial"/>
          <w:sz w:val="22"/>
        </w:rPr>
        <w:fldChar w:fldCharType="begin"/>
      </w:r>
      <w:r w:rsidR="002061E6" w:rsidRPr="0062037E">
        <w:rPr>
          <w:rFonts w:ascii="Arial" w:hAnsi="Arial" w:cs="Arial"/>
          <w:sz w:val="22"/>
        </w:rPr>
        <w:instrText xml:space="preserve"> ADDIN ZOTERO_ITEM CSL_CITATION {"citationID":"8YPOQqHC","properties":{"formattedCitation":"(Pisavadia et al. 2025)","plainCitation":"(Pisavadia et al. 2025)","noteIndex":0},"citationItems":[{"id":19183,"uris":["http://zotero.org/users/17623475/items/AWYU7G26"],"itemData":{"id":19183,"type":"article-journal","container-title":"BMC Public Health","ISSN":"1471-2458","issue":"1","journalAbbreviation":"BMC Public Health","note":"publisher: Springer","page":"1905","title":"Preventative behavioural interventions that reduce health inequities: a systematic review using the theoretical domains framework","volume":"25","author":[{"family":"Pisavadia","given":"Kalpa"},{"family":"Edwards","given":"Rhiannon Tudor"},{"family":"Davies","given":"Ceryl Teleri"},{"family":"Gould","given":"Ashley"},{"family":"Parkinson","given":"John"}],"issued":{"date-parts":[["2025"]]}}}],"schema":"https://github.com/citation-style-language/schema/raw/master/csl-citation.json"} </w:instrText>
      </w:r>
      <w:r w:rsidR="002061E6" w:rsidRPr="0062037E">
        <w:rPr>
          <w:rFonts w:ascii="Arial" w:hAnsi="Arial" w:cs="Arial"/>
          <w:sz w:val="22"/>
        </w:rPr>
        <w:fldChar w:fldCharType="separate"/>
      </w:r>
      <w:r w:rsidR="002061E6" w:rsidRPr="0062037E">
        <w:rPr>
          <w:rFonts w:ascii="Arial" w:hAnsi="Arial" w:cs="Arial"/>
          <w:sz w:val="22"/>
        </w:rPr>
        <w:t>(Pisavadia et al. 2025)</w:t>
      </w:r>
      <w:r w:rsidR="002061E6" w:rsidRPr="0062037E">
        <w:rPr>
          <w:rFonts w:ascii="Arial" w:hAnsi="Arial" w:cs="Arial"/>
          <w:sz w:val="22"/>
        </w:rPr>
        <w:fldChar w:fldCharType="end"/>
      </w:r>
      <w:r w:rsidRPr="0062037E">
        <w:rPr>
          <w:rFonts w:ascii="Arial" w:hAnsi="Arial" w:cs="Arial"/>
          <w:sz w:val="22"/>
        </w:rPr>
        <w:t>. Prevention of diseases gets conflicted with acute care services in terms of funding though being emphasised as a substantial limitation it restricts the effectiveness in long-term preventive intervention measures</w:t>
      </w:r>
      <w:r w:rsidR="002061E6" w:rsidRPr="0062037E">
        <w:rPr>
          <w:rFonts w:ascii="Arial" w:hAnsi="Arial" w:cs="Arial"/>
          <w:sz w:val="22"/>
        </w:rPr>
        <w:t xml:space="preserve"> </w:t>
      </w:r>
      <w:r w:rsidR="002061E6" w:rsidRPr="0062037E">
        <w:rPr>
          <w:rFonts w:ascii="Arial" w:hAnsi="Arial" w:cs="Arial"/>
          <w:sz w:val="22"/>
        </w:rPr>
        <w:fldChar w:fldCharType="begin"/>
      </w:r>
      <w:r w:rsidR="00EB1E5A" w:rsidRPr="0062037E">
        <w:rPr>
          <w:rFonts w:ascii="Arial" w:hAnsi="Arial" w:cs="Arial"/>
          <w:sz w:val="22"/>
        </w:rPr>
        <w:instrText xml:space="preserve"> ADDIN ZOTERO_ITEM CSL_CITATION {"citationID":"88JKqbih","properties":{"formattedCitation":"(Moldovan et al. 2022)","plainCitation":"(Moldovan et al. 2022)","noteIndex":0},"citationItems":[{"id":19177,"uris":["http://zotero.org/users/17623475/items/KM5ETCBE"],"itemData":{"id":19177,"type":"article-journal","container-title":"International journal of environmental research and public health","ISSN":"1660-4601","issue":"4","journalAbbreviation":"International journal of environmental research and public health","note":"publisher: MDPI","page":"2222","title":"An innovative framework for sustainable development in healthcare: the human rights assessment","volume":"19","author":[{"family":"Moldovan","given":"Flaviu"},{"family":"Blaga","given":"Petruta"},{"family":"Moldovan","given":"Liviu"},{"family":"Bataga","given":"Tiberiu"}],"issued":{"date-parts":[["2022"]]}}}],"schema":"https://github.com/citation-style-language/schema/raw/master/csl-citation.json"} </w:instrText>
      </w:r>
      <w:r w:rsidR="002061E6" w:rsidRPr="0062037E">
        <w:rPr>
          <w:rFonts w:ascii="Arial" w:hAnsi="Arial" w:cs="Arial"/>
          <w:sz w:val="22"/>
        </w:rPr>
        <w:fldChar w:fldCharType="separate"/>
      </w:r>
      <w:r w:rsidR="00EB1E5A" w:rsidRPr="0062037E">
        <w:rPr>
          <w:rFonts w:ascii="Arial" w:hAnsi="Arial" w:cs="Arial"/>
          <w:sz w:val="22"/>
        </w:rPr>
        <w:t>(Moldovan et al. 2022)</w:t>
      </w:r>
      <w:r w:rsidR="002061E6" w:rsidRPr="0062037E">
        <w:rPr>
          <w:rFonts w:ascii="Arial" w:hAnsi="Arial" w:cs="Arial"/>
          <w:sz w:val="22"/>
        </w:rPr>
        <w:fldChar w:fldCharType="end"/>
      </w:r>
      <w:r w:rsidRPr="0062037E">
        <w:rPr>
          <w:rFonts w:ascii="Arial" w:hAnsi="Arial" w:cs="Arial"/>
          <w:sz w:val="22"/>
        </w:rPr>
        <w:t>.</w:t>
      </w:r>
    </w:p>
    <w:p w14:paraId="3F5941EE" w14:textId="77777777" w:rsidR="00DE0995" w:rsidRPr="0062037E" w:rsidRDefault="00DE0995" w:rsidP="00DE0995">
      <w:pPr>
        <w:spacing w:after="0"/>
        <w:rPr>
          <w:rFonts w:ascii="Arial" w:hAnsi="Arial" w:cs="Arial"/>
          <w:sz w:val="22"/>
        </w:rPr>
      </w:pPr>
    </w:p>
    <w:p w14:paraId="129BF2CF" w14:textId="119ADCFB" w:rsidR="004C59AF" w:rsidRPr="00DE0995" w:rsidRDefault="004C59AF" w:rsidP="00DE0995">
      <w:pPr>
        <w:pStyle w:val="Heading2"/>
        <w:spacing w:before="0"/>
        <w:rPr>
          <w:rFonts w:ascii="Arial" w:hAnsi="Arial" w:cs="Arial"/>
          <w:sz w:val="22"/>
          <w:szCs w:val="22"/>
        </w:rPr>
      </w:pPr>
      <w:r w:rsidRPr="00DE0995">
        <w:rPr>
          <w:rFonts w:ascii="Arial" w:hAnsi="Arial" w:cs="Arial"/>
          <w:sz w:val="22"/>
          <w:szCs w:val="22"/>
        </w:rPr>
        <w:t>Recommendations</w:t>
      </w:r>
    </w:p>
    <w:p w14:paraId="03BE9A49" w14:textId="77777777" w:rsidR="004C59AF" w:rsidRPr="0062037E" w:rsidRDefault="004C59AF" w:rsidP="00DE0995">
      <w:pPr>
        <w:pStyle w:val="ListParagraph"/>
        <w:numPr>
          <w:ilvl w:val="0"/>
          <w:numId w:val="4"/>
        </w:numPr>
        <w:spacing w:after="0"/>
        <w:rPr>
          <w:rFonts w:ascii="Arial" w:hAnsi="Arial" w:cs="Arial"/>
          <w:sz w:val="22"/>
        </w:rPr>
      </w:pPr>
      <w:r w:rsidRPr="0062037E">
        <w:rPr>
          <w:rFonts w:ascii="Arial" w:hAnsi="Arial" w:cs="Arial"/>
          <w:b/>
          <w:bCs/>
          <w:sz w:val="22"/>
        </w:rPr>
        <w:t>Targeted Interventions:</w:t>
      </w:r>
      <w:r w:rsidRPr="0062037E">
        <w:rPr>
          <w:rFonts w:ascii="Arial" w:hAnsi="Arial" w:cs="Arial"/>
          <w:sz w:val="22"/>
        </w:rPr>
        <w:t xml:space="preserve"> Expand outreach programmes to address health inequalities, focusing on deprived areas and vulnerable groups.</w:t>
      </w:r>
    </w:p>
    <w:p w14:paraId="4231A701" w14:textId="77777777" w:rsidR="004C59AF" w:rsidRPr="0062037E" w:rsidRDefault="004C59AF" w:rsidP="00DE0995">
      <w:pPr>
        <w:pStyle w:val="ListParagraph"/>
        <w:numPr>
          <w:ilvl w:val="0"/>
          <w:numId w:val="4"/>
        </w:numPr>
        <w:spacing w:after="0"/>
        <w:rPr>
          <w:rFonts w:ascii="Arial" w:hAnsi="Arial" w:cs="Arial"/>
          <w:sz w:val="22"/>
        </w:rPr>
      </w:pPr>
      <w:r w:rsidRPr="0062037E">
        <w:rPr>
          <w:rFonts w:ascii="Arial" w:hAnsi="Arial" w:cs="Arial"/>
          <w:b/>
          <w:bCs/>
          <w:sz w:val="22"/>
        </w:rPr>
        <w:t>Integration of Sustainability:</w:t>
      </w:r>
      <w:r w:rsidRPr="0062037E">
        <w:rPr>
          <w:rFonts w:ascii="Arial" w:hAnsi="Arial" w:cs="Arial"/>
          <w:sz w:val="22"/>
        </w:rPr>
        <w:t xml:space="preserve"> Embed sustainability into local service delivery, ensuring that environmental goals align with patient care.</w:t>
      </w:r>
    </w:p>
    <w:p w14:paraId="05E0ABF5" w14:textId="77777777" w:rsidR="004C59AF" w:rsidRPr="0062037E" w:rsidRDefault="004C59AF" w:rsidP="00DE0995">
      <w:pPr>
        <w:pStyle w:val="ListParagraph"/>
        <w:numPr>
          <w:ilvl w:val="0"/>
          <w:numId w:val="4"/>
        </w:numPr>
        <w:spacing w:after="0"/>
        <w:rPr>
          <w:rFonts w:ascii="Arial" w:hAnsi="Arial" w:cs="Arial"/>
          <w:sz w:val="22"/>
        </w:rPr>
      </w:pPr>
      <w:r w:rsidRPr="0062037E">
        <w:rPr>
          <w:rFonts w:ascii="Arial" w:hAnsi="Arial" w:cs="Arial"/>
          <w:b/>
          <w:bCs/>
          <w:sz w:val="22"/>
        </w:rPr>
        <w:t>Digital Health Expansion:</w:t>
      </w:r>
      <w:r w:rsidRPr="0062037E">
        <w:rPr>
          <w:rFonts w:ascii="Arial" w:hAnsi="Arial" w:cs="Arial"/>
          <w:sz w:val="22"/>
        </w:rPr>
        <w:t xml:space="preserve"> Strengthen digital health adoption to improve prevention, monitoring, and access to services.</w:t>
      </w:r>
    </w:p>
    <w:p w14:paraId="17317A46" w14:textId="77777777" w:rsidR="004C59AF" w:rsidRDefault="004C59AF" w:rsidP="00DE0995">
      <w:pPr>
        <w:pStyle w:val="ListParagraph"/>
        <w:numPr>
          <w:ilvl w:val="0"/>
          <w:numId w:val="4"/>
        </w:numPr>
        <w:spacing w:after="0"/>
        <w:rPr>
          <w:rFonts w:ascii="Arial" w:hAnsi="Arial" w:cs="Arial"/>
          <w:sz w:val="22"/>
        </w:rPr>
      </w:pPr>
      <w:r w:rsidRPr="0062037E">
        <w:rPr>
          <w:rFonts w:ascii="Arial" w:hAnsi="Arial" w:cs="Arial"/>
          <w:b/>
          <w:bCs/>
          <w:sz w:val="22"/>
        </w:rPr>
        <w:t>Mental Health Prioritisation:</w:t>
      </w:r>
      <w:r w:rsidRPr="0062037E">
        <w:rPr>
          <w:rFonts w:ascii="Arial" w:hAnsi="Arial" w:cs="Arial"/>
          <w:sz w:val="22"/>
        </w:rPr>
        <w:t xml:space="preserve"> Enhance resources for mental health, recognising its interconnection with physical wellbeing.</w:t>
      </w:r>
    </w:p>
    <w:p w14:paraId="20C4CEFF" w14:textId="77777777" w:rsidR="00DE0995" w:rsidRDefault="00DE0995" w:rsidP="00DE0995">
      <w:pPr>
        <w:spacing w:after="0"/>
        <w:ind w:left="720"/>
        <w:rPr>
          <w:rFonts w:ascii="Arial" w:hAnsi="Arial" w:cs="Arial"/>
          <w:sz w:val="22"/>
        </w:rPr>
      </w:pPr>
    </w:p>
    <w:p w14:paraId="2A839B8E" w14:textId="77777777" w:rsidR="00DE0995" w:rsidRPr="00DE0995" w:rsidRDefault="00DE0995" w:rsidP="00DE0995">
      <w:pPr>
        <w:spacing w:after="0"/>
        <w:ind w:left="720"/>
        <w:rPr>
          <w:rFonts w:ascii="Arial" w:hAnsi="Arial" w:cs="Arial"/>
          <w:sz w:val="22"/>
        </w:rPr>
      </w:pPr>
    </w:p>
    <w:p w14:paraId="262855A5" w14:textId="27EE7703" w:rsidR="004C59AF" w:rsidRPr="0062037E" w:rsidRDefault="004C59AF" w:rsidP="00DE0995">
      <w:pPr>
        <w:pStyle w:val="Heading1"/>
        <w:spacing w:before="0"/>
        <w:rPr>
          <w:rFonts w:ascii="Arial" w:hAnsi="Arial" w:cs="Arial"/>
          <w:sz w:val="22"/>
          <w:szCs w:val="22"/>
        </w:rPr>
      </w:pPr>
      <w:bookmarkStart w:id="7" w:name="_Toc210614037"/>
      <w:r w:rsidRPr="0062037E">
        <w:rPr>
          <w:rFonts w:ascii="Arial" w:hAnsi="Arial" w:cs="Arial"/>
          <w:sz w:val="22"/>
          <w:szCs w:val="22"/>
        </w:rPr>
        <w:t>Section 2: SDG 13 – Climate Action</w:t>
      </w:r>
      <w:bookmarkEnd w:id="7"/>
      <w:r w:rsidRPr="0062037E">
        <w:rPr>
          <w:rFonts w:ascii="Arial" w:hAnsi="Arial" w:cs="Arial"/>
          <w:sz w:val="22"/>
          <w:szCs w:val="22"/>
        </w:rPr>
        <w:t xml:space="preserve"> </w:t>
      </w:r>
    </w:p>
    <w:p w14:paraId="746A69D7" w14:textId="77777777" w:rsidR="004C59AF" w:rsidRPr="0062037E" w:rsidRDefault="004C59AF" w:rsidP="00DE0995">
      <w:pPr>
        <w:pStyle w:val="Heading2"/>
        <w:spacing w:before="0"/>
        <w:rPr>
          <w:rFonts w:ascii="Arial" w:hAnsi="Arial" w:cs="Arial"/>
          <w:sz w:val="22"/>
          <w:szCs w:val="22"/>
        </w:rPr>
      </w:pPr>
      <w:bookmarkStart w:id="8" w:name="_Toc210614038"/>
      <w:r w:rsidRPr="0062037E">
        <w:rPr>
          <w:rFonts w:ascii="Arial" w:hAnsi="Arial" w:cs="Arial"/>
          <w:sz w:val="22"/>
          <w:szCs w:val="22"/>
        </w:rPr>
        <w:t>Overview of SDG 13</w:t>
      </w:r>
      <w:bookmarkEnd w:id="8"/>
    </w:p>
    <w:p w14:paraId="316B4136" w14:textId="42911F21" w:rsidR="004C59AF" w:rsidRDefault="0056715C" w:rsidP="00DE0995">
      <w:pPr>
        <w:spacing w:after="0"/>
        <w:rPr>
          <w:rFonts w:ascii="Arial" w:hAnsi="Arial" w:cs="Arial"/>
          <w:sz w:val="22"/>
        </w:rPr>
      </w:pPr>
      <w:r w:rsidRPr="0062037E">
        <w:rPr>
          <w:rFonts w:ascii="Arial" w:hAnsi="Arial" w:cs="Arial"/>
          <w:sz w:val="22"/>
        </w:rPr>
        <w:t xml:space="preserve">The aim of SDG 13 is to act decisively and combat climate change and its implications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{"citationID":"qwnSiSC4","properties":{"formattedCitation":"(Global Goals 2023, p.13)","plainCitation":"(Global Goals 2023, p.13)","noteIndex":0},"citationItems":[{"id":13297,"uris":["http://zotero.org/users/17623475/items/2HJISRTB"],"itemData":{"id":13297,"type":"webpage","title":"Goal 13: Climate action - The Global Goals","URL":"https://www.globalgoals.org/goals/13-climate-action/","author":[{"literal":"Global Goals"}],"accessed":{"date-parts":[["2023",12,21]]},"issued":{"date-parts":[["2023"]]}},"locator":"13"}],"schema":"https://github.com/citation-style-language/schema/raw/master/csl-citation.json"}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(Global Goals 2023)</w:t>
      </w:r>
      <w:r w:rsidR="00EB1E5A" w:rsidRPr="0062037E">
        <w:rPr>
          <w:rFonts w:ascii="Arial" w:hAnsi="Arial" w:cs="Arial"/>
          <w:sz w:val="22"/>
        </w:rPr>
        <w:fldChar w:fldCharType="end"/>
      </w:r>
      <w:r w:rsidRPr="0062037E">
        <w:rPr>
          <w:rFonts w:ascii="Arial" w:hAnsi="Arial" w:cs="Arial"/>
          <w:sz w:val="22"/>
        </w:rPr>
        <w:t>. Climate change is very dangerous to the health since it causes air pollution, disasters, food and water insecurity, and the epidemic of diseases transferred by vectors. According to the predictions of the World Health Organization, in the period 2030</w:t>
      </w:r>
      <w:r w:rsidR="00EB1E5A" w:rsidRPr="0062037E">
        <w:rPr>
          <w:rFonts w:ascii="Arial" w:hAnsi="Arial" w:cs="Arial"/>
          <w:sz w:val="22"/>
        </w:rPr>
        <w:t>-</w:t>
      </w:r>
      <w:r w:rsidRPr="0062037E">
        <w:rPr>
          <w:rFonts w:ascii="Arial" w:hAnsi="Arial" w:cs="Arial"/>
          <w:sz w:val="22"/>
        </w:rPr>
        <w:t xml:space="preserve">2050, climate change will lead to up to 250,000 deaths each year as a result of malnutrition, malaria, diarrhoea, and heat stress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{"citationID":"3qMnDuUg","properties":{"formattedCitation":"(WHO 2025)","plainCitation":"(WHO 2025)","noteIndex":0},"citationItems":[{"id":19184,"uris":["http://zotero.org/users/17623475/items/3CV2UVEB"],"itemData":{"id":19184,"type":"webpage","abstract":"Health in All Policies (HiAP) recognizes that population health is not merely a product of health sector programmes but largely determined by policies that guide actions beyond the health sector. Policy in every sector of government can potentially affect health and inequities in health. Using a HiAP approach aims to address policies such as those influencing transport, housing and urban planning, the environment, education, agriculture, finance, taxation and economic development so that they promote overall health and health equity. HiAP is about integrated governance which promotes health and equity objectives and at the same time achieves mutual benefits for partnering sectors. WHO supports countries to implement HiAP and intersectoral action to address the social determinants of health equity by engaging in several different actions, including:Making training resources and tools available and offering capacity building opportunities;coordination support to a network of trainers and adaptations of training materials to different focuses (e.g. health, environment, housing);setting standards for transforming education for health workforce towards social determinants of health;promoting links with other WHO governance and programme tools through improved intersectoral planning for health and health equity; supporting government policy-makers, programme leaders and health provider groups to improve intersectoral action and coherence in policies, services and programmes responding to disadvantaged groups’ needs; andproviding advice through the Global Network for HiAP","language":"en","title":"Promoting Health in All Policies and intersectoral action capacities","URL":"https://www.who.int/activities/promoting-health-in-all-policies-and-intersectoral-action-capacities","author":[{"literal":"WHO"}],"accessed":{"date-parts":[["2025",9,24]]},"issued":{"date-parts":[["2025"]]}}}],"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(WHO 2025)</w:t>
      </w:r>
      <w:r w:rsidR="00EB1E5A" w:rsidRPr="0062037E">
        <w:rPr>
          <w:rFonts w:ascii="Arial" w:hAnsi="Arial" w:cs="Arial"/>
          <w:sz w:val="22"/>
        </w:rPr>
        <w:fldChar w:fldCharType="end"/>
      </w:r>
      <w:r w:rsidRPr="0062037E">
        <w:rPr>
          <w:rFonts w:ascii="Arial" w:hAnsi="Arial" w:cs="Arial"/>
          <w:sz w:val="22"/>
        </w:rPr>
        <w:t xml:space="preserve">. There is a strong relationship between health and climate, bad environmental conditions contribute to the existing inequality in </w:t>
      </w:r>
      <w:r w:rsidRPr="0062037E">
        <w:rPr>
          <w:rFonts w:ascii="Arial" w:hAnsi="Arial" w:cs="Arial"/>
          <w:sz w:val="22"/>
        </w:rPr>
        <w:lastRenderedPageBreak/>
        <w:t xml:space="preserve">health among others. In general, poverty causes urban areas to frequently become more at risk of air pollution and cause respiratory diseases in the end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{"citationID":"SYa9TLF1","properties":{"formattedCitation":"(Vilhelmsson et al. 2025)","plainCitation":"(Vilhelmsson et al. 2025)","noteIndex":0},"citationItems":[{"id":19190,"uris":["http://zotero.org/users/17623475/items/VG3XT2VM"],"itemData":{"id":19190,"type":"article-journal","container-title":"The Journal of Climate Change and Health","ISSN":"2667-2782","journalAbbreviation":"The Journal of Climate Change and Health","note":"publisher: Elsevier","page":"100413","title":"Developing a guide for sustainable healthcare practice: A case study from the Swedish Society of Medicine","volume":"22","author":[{"family":"Vilhelmsson","given":"Andreas"},{"family":"Cofina","given":"Ida Persson"},{"family":"Wolodarski","given":"Maria"},{"family":"Alfvén","given":"Tobias"}],"issued":{"date-parts":[["2025"]]}}}],"schema":"https://github.com/citation-style-language/schema/raw/master/csl-citation.json"}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(Vilhelmsson et al. 2025)</w:t>
      </w:r>
      <w:r w:rsidR="00EB1E5A" w:rsidRPr="0062037E">
        <w:rPr>
          <w:rFonts w:ascii="Arial" w:hAnsi="Arial" w:cs="Arial"/>
          <w:sz w:val="22"/>
        </w:rPr>
        <w:fldChar w:fldCharType="end"/>
      </w:r>
      <w:r w:rsidRPr="0062037E">
        <w:rPr>
          <w:rFonts w:ascii="Arial" w:hAnsi="Arial" w:cs="Arial"/>
          <w:sz w:val="22"/>
        </w:rPr>
        <w:t>.</w:t>
      </w:r>
    </w:p>
    <w:p w14:paraId="29EA90FF" w14:textId="77777777" w:rsidR="00DE0995" w:rsidRPr="0062037E" w:rsidRDefault="00DE0995" w:rsidP="00DE0995">
      <w:pPr>
        <w:spacing w:after="0"/>
        <w:rPr>
          <w:rFonts w:ascii="Arial" w:hAnsi="Arial" w:cs="Arial"/>
          <w:sz w:val="22"/>
        </w:rPr>
      </w:pPr>
    </w:p>
    <w:p w14:paraId="06D005E8" w14:textId="77777777" w:rsidR="004C59AF" w:rsidRPr="0062037E" w:rsidRDefault="004C59AF" w:rsidP="00DE0995">
      <w:pPr>
        <w:pStyle w:val="Heading2"/>
        <w:spacing w:before="0"/>
        <w:rPr>
          <w:rFonts w:ascii="Arial" w:hAnsi="Arial" w:cs="Arial"/>
          <w:sz w:val="22"/>
          <w:szCs w:val="22"/>
        </w:rPr>
      </w:pPr>
      <w:bookmarkStart w:id="9" w:name="_Toc210614039"/>
      <w:r w:rsidRPr="0062037E">
        <w:rPr>
          <w:rFonts w:ascii="Arial" w:hAnsi="Arial" w:cs="Arial"/>
          <w:sz w:val="22"/>
          <w:szCs w:val="22"/>
        </w:rPr>
        <w:t>Global Policies and Initiatives</w:t>
      </w:r>
      <w:bookmarkEnd w:id="9"/>
    </w:p>
    <w:p w14:paraId="2F508990" w14:textId="1B38A07B" w:rsidR="004C59AF" w:rsidRDefault="0056715C" w:rsidP="00DE0995">
      <w:pPr>
        <w:spacing w:after="0"/>
        <w:rPr>
          <w:rFonts w:ascii="Arial" w:hAnsi="Arial" w:cs="Arial"/>
          <w:sz w:val="22"/>
        </w:rPr>
      </w:pPr>
      <w:r w:rsidRPr="0062037E">
        <w:rPr>
          <w:rFonts w:ascii="Arial" w:hAnsi="Arial" w:cs="Arial"/>
          <w:sz w:val="22"/>
        </w:rPr>
        <w:t>The Paris Agreement (2015) is the foundation of global climate action that obligates countries to curb global temperatures to less than 2degC</w:t>
      </w:r>
      <w:r w:rsidR="00EB1E5A" w:rsidRPr="0062037E">
        <w:rPr>
          <w:rFonts w:ascii="Arial" w:hAnsi="Arial" w:cs="Arial"/>
          <w:sz w:val="22"/>
        </w:rPr>
        <w:t xml:space="preserve">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{"citationID":"WSxXhWPY","properties":{"formattedCitation":"(UNFCCC 2024)","plainCitation":"(UNFCCC 2024)","noteIndex":0},"citationItems":[{"id":19274,"uris":["http://zotero.org/users/17623475/items/PW2W5JQC"],"itemData":{"id":19274,"type":"webpage","title":"The Paris Agreement | UNFCCC","URL":"https://unfccc.int/process-and-meetings/the-paris-agreement","author":[{"literal":"UNFCCC"}],"accessed":{"date-parts":[["2025",10,4]]},"issued":{"date-parts":[["2024"]]}}}],"schema":"https://github.com/citation-style-language/schema/raw/master/csl-citation.json"}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(UNFCCC 2024)</w:t>
      </w:r>
      <w:r w:rsidR="00EB1E5A" w:rsidRPr="0062037E">
        <w:rPr>
          <w:rFonts w:ascii="Arial" w:hAnsi="Arial" w:cs="Arial"/>
          <w:sz w:val="22"/>
        </w:rPr>
        <w:fldChar w:fldCharType="end"/>
      </w:r>
      <w:r w:rsidRPr="0062037E">
        <w:rPr>
          <w:rFonts w:ascii="Arial" w:hAnsi="Arial" w:cs="Arial"/>
          <w:sz w:val="22"/>
        </w:rPr>
        <w:t>. The Climate Change and Health programme by WHO incorporates health views in climate policy by enhancing methods of adapting to climate change, including climate-resilient health infrastructures</w:t>
      </w:r>
      <w:r w:rsidR="00EB1E5A" w:rsidRPr="0062037E">
        <w:rPr>
          <w:rFonts w:ascii="Arial" w:hAnsi="Arial" w:cs="Arial"/>
          <w:sz w:val="22"/>
        </w:rPr>
        <w:t xml:space="preserve">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{"citationID":"eQJIuPjN","properties":{"formattedCitation":"(Fletcher 2025)","plainCitation":"(Fletcher 2025)","noteIndex":0},"citationItems":[{"id":19276,"uris":["http://zotero.org/users/17623475/items/UDI8AI6K"],"itemData":{"id":19276,"type":"post-weblog","abstract":"In an eleventh-hour move, World Health Assembly member states on Monday deferred a final vote on a draft WHO Action plan on Climate Change and Health until","language":"en-US","note":"section: Air Pollution","title":"Most WHO Member States Balk At Saudi-Russian Move To Ice WHO Action Plan On Climate Change And Health - Health Policy Watch","URL":"https://healthpolicy-watch.news/breaking-saudi-arabia-and-russia-seek-to-shelve-who-action-plan-on-climate-and-health/","author":[{"family":"Fletcher","given":"Elaine Ruth"}],"accessed":{"date-parts":[["2025",10,4]]},"issued":{"date-parts":[["2025",5,26]]}}}],"schema":"https://github.com/citation-style-language/schema/raw/master/csl-citation.json"}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(Fletcher 2025)</w:t>
      </w:r>
      <w:r w:rsidR="00EB1E5A" w:rsidRPr="0062037E">
        <w:rPr>
          <w:rFonts w:ascii="Arial" w:hAnsi="Arial" w:cs="Arial"/>
          <w:sz w:val="22"/>
        </w:rPr>
        <w:fldChar w:fldCharType="end"/>
      </w:r>
      <w:r w:rsidRPr="0062037E">
        <w:rPr>
          <w:rFonts w:ascii="Arial" w:hAnsi="Arial" w:cs="Arial"/>
          <w:sz w:val="22"/>
        </w:rPr>
        <w:t xml:space="preserve">. There are also </w:t>
      </w:r>
      <w:r w:rsidR="00EB1E5A" w:rsidRPr="0062037E">
        <w:rPr>
          <w:rFonts w:ascii="Arial" w:hAnsi="Arial" w:cs="Arial"/>
          <w:sz w:val="22"/>
        </w:rPr>
        <w:t>awareness</w:t>
      </w:r>
      <w:r w:rsidRPr="0062037E">
        <w:rPr>
          <w:rFonts w:ascii="Arial" w:hAnsi="Arial" w:cs="Arial"/>
          <w:sz w:val="22"/>
        </w:rPr>
        <w:t xml:space="preserve"> campaigns about the harmful effects of air pollution to human health where the environmental protection that is promoted shows an improvement in the wellbeing of the people. Yet, critics state that most international obligations are not enforceable and are destroyed due to geopolitics conflicts</w:t>
      </w:r>
      <w:r w:rsidR="00EB1E5A" w:rsidRPr="0062037E">
        <w:rPr>
          <w:rFonts w:ascii="Arial" w:hAnsi="Arial" w:cs="Arial"/>
          <w:sz w:val="22"/>
        </w:rPr>
        <w:t xml:space="preserve">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{"citationID":"9j3AWrV4","properties":{"formattedCitation":"(Vilhelmsson et al. 2025)","plainCitation":"(Vilhelmsson et al. 2025)","noteIndex":0},"citationItems":[{"id":19190,"uris":["http://zotero.org/users/17623475/items/VG3XT2VM"],"itemData":{"id":19190,"type":"article-journal","container-title":"The Journal of Climate Change and Health","ISSN":"2667-2782","journalAbbreviation":"The Journal of Climate Change and Health","note":"publisher: Elsevier","page":"100413","title":"Developing a guide for sustainable healthcare practice: A case study from the Swedish Society of Medicine","volume":"22","author":[{"family":"Vilhelmsson","given":"Andreas"},{"family":"Cofina","given":"Ida Persson"},{"family":"Wolodarski","given":"Maria"},{"family":"Alfvén","given":"Tobias"}],"issued":{"date-parts":[["2025"]]}}}],"schema":"https://github.com/citation-style-language/schema/raw/master/csl-citation.json"}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(Vilhelmsson et al. 2025)</w:t>
      </w:r>
      <w:r w:rsidR="00EB1E5A" w:rsidRPr="0062037E">
        <w:rPr>
          <w:rFonts w:ascii="Arial" w:hAnsi="Arial" w:cs="Arial"/>
          <w:sz w:val="22"/>
        </w:rPr>
        <w:fldChar w:fldCharType="end"/>
      </w:r>
      <w:r w:rsidRPr="0062037E">
        <w:rPr>
          <w:rFonts w:ascii="Arial" w:hAnsi="Arial" w:cs="Arial"/>
          <w:sz w:val="22"/>
        </w:rPr>
        <w:t>.</w:t>
      </w:r>
    </w:p>
    <w:p w14:paraId="78F6D87D" w14:textId="77777777" w:rsidR="00DE0995" w:rsidRPr="0062037E" w:rsidRDefault="00DE0995" w:rsidP="00DE0995">
      <w:pPr>
        <w:spacing w:after="0"/>
        <w:rPr>
          <w:rFonts w:ascii="Arial" w:hAnsi="Arial" w:cs="Arial"/>
          <w:sz w:val="22"/>
        </w:rPr>
      </w:pPr>
    </w:p>
    <w:p w14:paraId="3FBA2D28" w14:textId="071AF906" w:rsidR="004C59AF" w:rsidRPr="00DE0995" w:rsidRDefault="004C59AF" w:rsidP="00DE0995">
      <w:pPr>
        <w:pStyle w:val="Heading2"/>
        <w:spacing w:before="0"/>
        <w:rPr>
          <w:rFonts w:ascii="Arial" w:hAnsi="Arial" w:cs="Arial"/>
          <w:sz w:val="22"/>
          <w:szCs w:val="22"/>
        </w:rPr>
      </w:pPr>
      <w:r w:rsidRPr="00DE0995">
        <w:rPr>
          <w:rFonts w:ascii="Arial" w:hAnsi="Arial" w:cs="Arial"/>
          <w:sz w:val="22"/>
          <w:szCs w:val="22"/>
        </w:rPr>
        <w:t xml:space="preserve">National and Local Examples </w:t>
      </w:r>
    </w:p>
    <w:p w14:paraId="0E936643" w14:textId="4204587F" w:rsidR="0056715C" w:rsidRDefault="0056715C" w:rsidP="00DE0995">
      <w:pPr>
        <w:spacing w:after="0"/>
        <w:rPr>
          <w:rFonts w:ascii="Arial" w:hAnsi="Arial" w:cs="Arial"/>
          <w:sz w:val="22"/>
        </w:rPr>
      </w:pPr>
      <w:r w:rsidRPr="0062037E">
        <w:rPr>
          <w:rFonts w:ascii="Arial" w:hAnsi="Arial" w:cs="Arial"/>
          <w:sz w:val="22"/>
        </w:rPr>
        <w:t>The Climate change act (2008) is one of the laws in the UK that legally commit the UK to cut the emissions by 100% of the emissions in 1990 to 2050</w:t>
      </w:r>
      <w:r w:rsidR="00EB1E5A" w:rsidRPr="0062037E">
        <w:rPr>
          <w:rFonts w:ascii="Arial" w:hAnsi="Arial" w:cs="Arial"/>
          <w:sz w:val="22"/>
        </w:rPr>
        <w:t xml:space="preserve">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{"citationID":"gusCeoKM","properties":{"formattedCitation":"(Carlton Reid 2025)","plainCitation":"(Carlton Reid 2025)","noteIndex":0},"citationItems":[{"id":19278,"uris":["http://zotero.org/users/17623475/items/9DKUY6N8"],"itemData":{"id":19278,"type":"webpage","title":"Scrap The Climate Change Act We Championed, Urge UK’s Conservatives","URL":"https://www.forbes.com/sites/carltonreid/2025/10/01/scrap-the-climate-change-act-we-championed-uks-conservatives-urge/","author":[{"literal":"Carlton Reid"}],"accessed":{"date-parts":[["2025",10,4]]},"issued":{"date-parts":[["2025"]]}}}],"schema":"https://github.com/citation-style-language/schema/raw/master/csl-citation.json"}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(Carlton Reid 2025)</w:t>
      </w:r>
      <w:r w:rsidR="00EB1E5A" w:rsidRPr="0062037E">
        <w:rPr>
          <w:rFonts w:ascii="Arial" w:hAnsi="Arial" w:cs="Arial"/>
          <w:sz w:val="22"/>
        </w:rPr>
        <w:fldChar w:fldCharType="end"/>
      </w:r>
      <w:r w:rsidRPr="0062037E">
        <w:rPr>
          <w:rFonts w:ascii="Arial" w:hAnsi="Arial" w:cs="Arial"/>
          <w:sz w:val="22"/>
        </w:rPr>
        <w:t xml:space="preserve">. This is in line with the NHS sustainability promises. Greener NHS (2020) explicitly describes a situation where climate change is considered a health crisis and one of the primary aims is to decrease the carbon that is emitted due to transport, procurement, and energy consumption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{"citationID":"YVOimmrU","properties":{"formattedCitation":"(NHS 2025)","plainCitation":"(NHS 2025)","noteIndex":0},"citationItems":[{"id":19170,"uris":["http://zotero.org/users/17623475/items/3RYBCLYX"],"itemData":{"id":19170,"type":"post-weblog","abstract":"Greener NHS » National ambition","language":"en-US","title":"Greener NHS » National ambition","URL":"https://www.england.nhs.uk/greenernhs/national-ambition/","author":[{"family":"NHS","given":"Greener"}],"accessed":{"date-parts":[["2025",9,24]]},"issued":{"date-parts":[["2025"]]}}}],"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(NHS 2025)</w:t>
      </w:r>
      <w:r w:rsidR="00EB1E5A" w:rsidRPr="0062037E">
        <w:rPr>
          <w:rFonts w:ascii="Arial" w:hAnsi="Arial" w:cs="Arial"/>
          <w:sz w:val="22"/>
        </w:rPr>
        <w:fldChar w:fldCharType="end"/>
      </w:r>
      <w:r w:rsidRPr="0062037E">
        <w:rPr>
          <w:rFonts w:ascii="Arial" w:hAnsi="Arial" w:cs="Arial"/>
          <w:sz w:val="22"/>
        </w:rPr>
        <w:t>. In the UK, NHS trusts have tested green strategies like implementing renewable energy, sustainable procurement sites, and use of low- emission transport services by staff and patients</w:t>
      </w:r>
      <w:r w:rsidR="00EB1E5A" w:rsidRPr="0062037E">
        <w:rPr>
          <w:rFonts w:ascii="Arial" w:hAnsi="Arial" w:cs="Arial"/>
          <w:sz w:val="22"/>
        </w:rPr>
        <w:t xml:space="preserve">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{"citationID":"MPEfnV7k","properties":{"formattedCitation":"(NHS 2024b)","plainCitation":"(NHS 2024b)","noteIndex":0},"citationItems":[{"id":19172,"uris":["http://zotero.org/users/17623475/items/XF48RME4"],"itemData":{"id":19172,"type":"post-weblog","abstract":"Greener NHS » Delivering a net zero NHS","language":"en-US","title":"Greener NHS » Delivering a net zero NHS","URL":"https://www.england.nhs.uk/greenernhs/a-net-zero-nhs/","author":[{"family":"NHS","given":"Greener"}],"accessed":{"date-parts":[["2025",9,24]]},"issued":{"date-parts":[["2024"]]}}}],"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(NHS 2024b)</w:t>
      </w:r>
      <w:r w:rsidR="00EB1E5A" w:rsidRPr="0062037E">
        <w:rPr>
          <w:rFonts w:ascii="Arial" w:hAnsi="Arial" w:cs="Arial"/>
          <w:sz w:val="22"/>
        </w:rPr>
        <w:fldChar w:fldCharType="end"/>
      </w:r>
      <w:r w:rsidRPr="0062037E">
        <w:rPr>
          <w:rFonts w:ascii="Arial" w:hAnsi="Arial" w:cs="Arial"/>
          <w:sz w:val="22"/>
        </w:rPr>
        <w:t>.</w:t>
      </w:r>
    </w:p>
    <w:p w14:paraId="48AC3374" w14:textId="77777777" w:rsidR="00DE0995" w:rsidRPr="0062037E" w:rsidRDefault="00DE0995" w:rsidP="00DE0995">
      <w:pPr>
        <w:spacing w:after="0"/>
        <w:rPr>
          <w:rFonts w:ascii="Arial" w:hAnsi="Arial" w:cs="Arial"/>
          <w:sz w:val="22"/>
        </w:rPr>
      </w:pPr>
    </w:p>
    <w:p w14:paraId="0212A325" w14:textId="7B1E124E" w:rsidR="004C59AF" w:rsidRDefault="0056715C" w:rsidP="00DE0995">
      <w:pPr>
        <w:spacing w:after="0"/>
        <w:rPr>
          <w:rFonts w:ascii="Arial" w:hAnsi="Arial" w:cs="Arial"/>
          <w:sz w:val="22"/>
        </w:rPr>
      </w:pPr>
      <w:r w:rsidRPr="0062037E">
        <w:rPr>
          <w:rFonts w:ascii="Arial" w:hAnsi="Arial" w:cs="Arial"/>
          <w:sz w:val="22"/>
        </w:rPr>
        <w:t xml:space="preserve">As such, Newcastle Hospitals NHS Trust has built-in renewable energy and sustainable procurement, and other trusts are considering new ways of achieving this reduction, such as telemedicine to cut down on the emissions caused by travel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{"citationID":"EnJv5h4V","properties":{"formattedCitation":"(O\\uc0\\u8217{}Sullivan 2021)","plainCitation":"(O’Sullivan 2021)","noteIndex":0},"citationItems":[{"id":19186,"uris":["http://zotero.org/users/17623475/items/K3H22ENB"],"itemData":{"id":19186,"type":"post-weblog","abstract":"In June 2019, Newcastle Hospitals became the first healthcare organisation in the world to declare a climate emergency, recognising that a climate emergency is a health emergency and committing to becoming a net-zero carbon organisation by 2040. By joining with Newcastle City Council and Newcastle University, we created a civic partnership that resulted in Newcastle […]","container-title":"North East Chamber of Commerce","language":"en-GB","title":"The Newcastle upon Tyne Hospitals NHS Foundation Trust","URL":"https://www.neechamber.co.uk/the-newcastle-upon-tyne-hospitals-nhs-foundation-trust/","author":[{"family":"O'Sullivan","given":"Marianne"}],"accessed":{"date-parts":[["2025",9,24]]},"issued":{"date-parts":[["2021",11,8]]}}}],"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(O’Sullivan 2021)</w:t>
      </w:r>
      <w:r w:rsidR="00EB1E5A" w:rsidRPr="0062037E">
        <w:rPr>
          <w:rFonts w:ascii="Arial" w:hAnsi="Arial" w:cs="Arial"/>
          <w:sz w:val="22"/>
        </w:rPr>
        <w:fldChar w:fldCharType="end"/>
      </w:r>
      <w:r w:rsidRPr="0062037E">
        <w:rPr>
          <w:rFonts w:ascii="Arial" w:hAnsi="Arial" w:cs="Arial"/>
          <w:sz w:val="22"/>
        </w:rPr>
        <w:t xml:space="preserve">. Global benchmarking lays emphasis on best practices. The concept of sustainability is deeply integrated in healthcare purchasing and infrastructure in Sweden, providing the UK with insights into how to expand local efforts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{"citationID":"R0OEmBSP","properties":{"formattedCitation":"(Vilhelmsson et al. 2025)","plainCitation":"(Vilhelmsson et al. 2025)","noteIndex":0},"citationItems":[{"id":19190,"uris":["http://zotero.org/users/17623475/items/VG3XT2VM"],"itemData":{"id":19190,"type":"article-journal","container-title":"The Journal of Climate Change and Health","ISSN":"2667-2782","journalAbbreviation":"The Journal of Climate Change and Health","note":"publisher: Elsevier","page":"100413","title":"Developing a guide for sustainable healthcare practice: A case study from the Swedish Society of Medicine","volume":"22","author":[{"family":"Vilhelmsson","given":"Andreas"},{"family":"Cofina","given":"Ida Persson"},{"family":"Wolodarski","given":"Maria"},{"family":"Alfvén","given":"Tobias"}],"issued":{"date-parts":[["2025"]]}}}],"schema":"https://github.com/citation-style-language/schema/raw/master/csl-citation.json"}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(Vilhelmsson et al. 2025)</w:t>
      </w:r>
      <w:r w:rsidR="00EB1E5A" w:rsidRPr="0062037E">
        <w:rPr>
          <w:rFonts w:ascii="Arial" w:hAnsi="Arial" w:cs="Arial"/>
          <w:sz w:val="22"/>
        </w:rPr>
        <w:fldChar w:fldCharType="end"/>
      </w:r>
      <w:r w:rsidRPr="0062037E">
        <w:rPr>
          <w:rFonts w:ascii="Arial" w:hAnsi="Arial" w:cs="Arial"/>
          <w:sz w:val="22"/>
        </w:rPr>
        <w:t>.</w:t>
      </w:r>
    </w:p>
    <w:p w14:paraId="2E411A93" w14:textId="77777777" w:rsidR="00DE0995" w:rsidRPr="0062037E" w:rsidRDefault="00DE0995" w:rsidP="00DE0995">
      <w:pPr>
        <w:spacing w:after="0"/>
        <w:rPr>
          <w:rFonts w:ascii="Arial" w:hAnsi="Arial" w:cs="Arial"/>
          <w:sz w:val="22"/>
        </w:rPr>
      </w:pPr>
    </w:p>
    <w:p w14:paraId="20097505" w14:textId="77777777" w:rsidR="004C59AF" w:rsidRPr="0062037E" w:rsidRDefault="004C59AF" w:rsidP="00DE0995">
      <w:pPr>
        <w:pStyle w:val="Heading2"/>
        <w:spacing w:before="0"/>
        <w:rPr>
          <w:rFonts w:ascii="Arial" w:hAnsi="Arial" w:cs="Arial"/>
          <w:sz w:val="22"/>
          <w:szCs w:val="22"/>
        </w:rPr>
      </w:pPr>
      <w:bookmarkStart w:id="10" w:name="_Toc210614040"/>
      <w:r w:rsidRPr="0062037E">
        <w:rPr>
          <w:rFonts w:ascii="Arial" w:hAnsi="Arial" w:cs="Arial"/>
          <w:sz w:val="22"/>
          <w:szCs w:val="22"/>
        </w:rPr>
        <w:t>Application of Theories and Models</w:t>
      </w:r>
      <w:bookmarkEnd w:id="10"/>
    </w:p>
    <w:p w14:paraId="5F58C1B3" w14:textId="0D71827D" w:rsidR="004C59AF" w:rsidRDefault="0056715C" w:rsidP="00DE0995">
      <w:pPr>
        <w:spacing w:after="0"/>
        <w:rPr>
          <w:rFonts w:ascii="Arial" w:hAnsi="Arial" w:cs="Arial"/>
          <w:sz w:val="22"/>
        </w:rPr>
      </w:pPr>
      <w:r w:rsidRPr="0062037E">
        <w:rPr>
          <w:rFonts w:ascii="Arial" w:hAnsi="Arial" w:cs="Arial"/>
          <w:sz w:val="22"/>
        </w:rPr>
        <w:t xml:space="preserve">The Holistic Model of Health focuses on aspects of physical, mental, and environmental wellbeing </w:t>
      </w:r>
      <w:r w:rsidR="00EB1E5A" w:rsidRPr="0062037E">
        <w:rPr>
          <w:rFonts w:ascii="Arial" w:hAnsi="Arial" w:cs="Arial"/>
          <w:sz w:val="22"/>
        </w:rPr>
        <w:fldChar w:fldCharType="begin"/>
      </w:r>
      <w:r w:rsidR="00EB1E5A" w:rsidRPr="0062037E">
        <w:rPr>
          <w:rFonts w:ascii="Arial" w:hAnsi="Arial" w:cs="Arial"/>
          <w:sz w:val="22"/>
        </w:rPr>
        <w:instrText xml:space="preserve"> ADDIN ZOTERO_ITEM CSL_CITATION {"citationID":"OpxRUyTE","properties":{"formattedCitation":"(Craig 2022)","plainCitation":"(Craig 2022)","noteIndex":0},"citationItems":[{"id":15730,"uris":["http://zotero.org/users/17623475/items/S8DJXPRY"],"itemData":{"id":15730,"type":"article-journal","container-title":"Design for Health","issue":"2","note":"publisher: Taylor &amp; Francis\nISBN: 2473-5132","page":"135-137","title":"Design for health: a holistic approach","volume":"6","author":[{"family":"Craig","given":"Claire"}],"issued":{"date-parts":[["2022"]]}}}],"schema":"https://github.com/citation-style-language/schema/raw/master/csl-citation.json"} </w:instrText>
      </w:r>
      <w:r w:rsidR="00EB1E5A" w:rsidRPr="0062037E">
        <w:rPr>
          <w:rFonts w:ascii="Arial" w:hAnsi="Arial" w:cs="Arial"/>
          <w:sz w:val="22"/>
        </w:rPr>
        <w:fldChar w:fldCharType="separate"/>
      </w:r>
      <w:r w:rsidR="00EB1E5A" w:rsidRPr="0062037E">
        <w:rPr>
          <w:rFonts w:ascii="Arial" w:hAnsi="Arial" w:cs="Arial"/>
          <w:sz w:val="22"/>
        </w:rPr>
        <w:t>(Craig 2022)</w:t>
      </w:r>
      <w:r w:rsidR="00EB1E5A" w:rsidRPr="0062037E">
        <w:rPr>
          <w:rFonts w:ascii="Arial" w:hAnsi="Arial" w:cs="Arial"/>
          <w:sz w:val="22"/>
        </w:rPr>
        <w:fldChar w:fldCharType="end"/>
      </w:r>
      <w:r w:rsidRPr="0062037E">
        <w:rPr>
          <w:rFonts w:ascii="Arial" w:hAnsi="Arial" w:cs="Arial"/>
          <w:sz w:val="22"/>
        </w:rPr>
        <w:t xml:space="preserve">. This model helps NHS to deal with climate change as a health emergency and highlights the importance of sustainable environments as preconditions to good health. It is also valuable to apply the Ecological Model which locates health outcomes regarding the contexts of the environment. An example of how health and environmental </w:t>
      </w:r>
      <w:r w:rsidRPr="0062037E">
        <w:rPr>
          <w:rFonts w:ascii="Arial" w:hAnsi="Arial" w:cs="Arial"/>
          <w:sz w:val="22"/>
        </w:rPr>
        <w:lastRenderedPageBreak/>
        <w:t>justice intersect is community exposure to both air pollution or flooding (Community-level exposure to environmental hazards, 2010)</w:t>
      </w:r>
      <w:r w:rsidR="00EB1E5A" w:rsidRPr="0062037E">
        <w:rPr>
          <w:rFonts w:ascii="Arial" w:hAnsi="Arial" w:cs="Arial"/>
          <w:sz w:val="22"/>
        </w:rPr>
        <w:t xml:space="preserve"> </w:t>
      </w:r>
      <w:r w:rsidR="00EB1E5A" w:rsidRPr="0062037E">
        <w:rPr>
          <w:rFonts w:ascii="Arial" w:hAnsi="Arial" w:cs="Arial"/>
          <w:sz w:val="22"/>
        </w:rPr>
        <w:fldChar w:fldCharType="begin"/>
      </w:r>
      <w:r w:rsidR="004918C9" w:rsidRPr="0062037E">
        <w:rPr>
          <w:rFonts w:ascii="Arial" w:hAnsi="Arial" w:cs="Arial"/>
          <w:sz w:val="22"/>
        </w:rPr>
        <w:instrText xml:space="preserve"> ADDIN ZOTERO_ITEM CSL_CITATION {"citationID":"h9EFrdGb","properties":{"formattedCitation":"(Al-Jayyousi et al. 2021)","plainCitation":"(Al-Jayyousi et al. 2021)","noteIndex":0},"citationItems":[{"id":4669,"uris":["http://zotero.org/users/17623475/items/EB2AVLME"],"itemData":{"id":4669,"type":"article-journal","container-title":"Vaccines","issue":"6","note":"publisher: Multidisciplinary Digital Publishing Institute","page":"548","title":"Factors Influencing Public Attitudes towards COVID-19 Vaccination: A Scoping Review Informed by the Socio-Ecological Model","volume":"9","author":[{"family":"Al-Jayyousi","given":"Ghadir Fakhri"},{"family":"Sherbash","given":"Mohamed Abdelhady Mabrouk"},{"family":"Ali","given":"Lamees Abdullah Mohammed"},{"family":"El-Heneidy","given":"Asmaa"},{"family":"Alhussaini","given":"Nour Waleed Zuhair"},{"family":"Elhassan","given":"Manar Elsheikh Abdelrahman"},{"family":"Nazzal","given":"Maisa Ayman Ayman"}],"issued":{"date-parts":[["2021"]]}}}],"schema":"https://github.com/citation-style-language/schema/raw/master/csl-citation.json"} </w:instrText>
      </w:r>
      <w:r w:rsidR="00EB1E5A" w:rsidRPr="0062037E">
        <w:rPr>
          <w:rFonts w:ascii="Arial" w:hAnsi="Arial" w:cs="Arial"/>
          <w:sz w:val="22"/>
        </w:rPr>
        <w:fldChar w:fldCharType="separate"/>
      </w:r>
      <w:r w:rsidR="004918C9" w:rsidRPr="0062037E">
        <w:rPr>
          <w:rFonts w:ascii="Arial" w:hAnsi="Arial" w:cs="Arial"/>
          <w:sz w:val="22"/>
        </w:rPr>
        <w:t>(Al-Jayyousi et al. 2021)</w:t>
      </w:r>
      <w:r w:rsidR="00EB1E5A" w:rsidRPr="0062037E">
        <w:rPr>
          <w:rFonts w:ascii="Arial" w:hAnsi="Arial" w:cs="Arial"/>
          <w:sz w:val="22"/>
        </w:rPr>
        <w:fldChar w:fldCharType="end"/>
      </w:r>
      <w:r w:rsidRPr="0062037E">
        <w:rPr>
          <w:rFonts w:ascii="Arial" w:hAnsi="Arial" w:cs="Arial"/>
          <w:sz w:val="22"/>
        </w:rPr>
        <w:t>.</w:t>
      </w:r>
    </w:p>
    <w:p w14:paraId="69C536B9" w14:textId="77777777" w:rsidR="00DE0995" w:rsidRPr="0062037E" w:rsidRDefault="00DE0995" w:rsidP="00DE0995">
      <w:pPr>
        <w:spacing w:after="0"/>
        <w:rPr>
          <w:rFonts w:ascii="Arial" w:hAnsi="Arial" w:cs="Arial"/>
          <w:sz w:val="22"/>
        </w:rPr>
      </w:pPr>
    </w:p>
    <w:p w14:paraId="6B0BD70D" w14:textId="77777777" w:rsidR="004C59AF" w:rsidRPr="0062037E" w:rsidRDefault="004C59AF" w:rsidP="00DE0995">
      <w:pPr>
        <w:pStyle w:val="Heading2"/>
        <w:spacing w:before="0"/>
        <w:rPr>
          <w:rFonts w:ascii="Arial" w:hAnsi="Arial" w:cs="Arial"/>
          <w:sz w:val="22"/>
          <w:szCs w:val="22"/>
        </w:rPr>
      </w:pPr>
      <w:bookmarkStart w:id="11" w:name="_Toc210614041"/>
      <w:r w:rsidRPr="0062037E">
        <w:rPr>
          <w:rFonts w:ascii="Arial" w:hAnsi="Arial" w:cs="Arial"/>
          <w:sz w:val="22"/>
          <w:szCs w:val="22"/>
        </w:rPr>
        <w:t>Critical Evaluation</w:t>
      </w:r>
      <w:bookmarkEnd w:id="11"/>
    </w:p>
    <w:p w14:paraId="5929BF15" w14:textId="79773AB1" w:rsidR="004C59AF" w:rsidRDefault="0056715C" w:rsidP="00DE0995">
      <w:pPr>
        <w:spacing w:after="0"/>
        <w:rPr>
          <w:rFonts w:ascii="Arial" w:hAnsi="Arial" w:cs="Arial"/>
          <w:sz w:val="22"/>
        </w:rPr>
      </w:pPr>
      <w:r w:rsidRPr="0062037E">
        <w:rPr>
          <w:rFonts w:ascii="Arial" w:hAnsi="Arial" w:cs="Arial"/>
          <w:sz w:val="22"/>
        </w:rPr>
        <w:t>Examples of strengths of UK climate-health initiatives are legislation-enforced targets, a leadership approach to sustainability by the NHS, and innovative local programmes. The health approach to climate change has enhanced the knowledge about climate change and political responsibility</w:t>
      </w:r>
      <w:r w:rsidR="004918C9" w:rsidRPr="0062037E">
        <w:rPr>
          <w:rFonts w:ascii="Arial" w:hAnsi="Arial" w:cs="Arial"/>
          <w:sz w:val="22"/>
        </w:rPr>
        <w:t xml:space="preserve"> </w:t>
      </w:r>
      <w:r w:rsidR="004918C9" w:rsidRPr="0062037E">
        <w:rPr>
          <w:rFonts w:ascii="Arial" w:hAnsi="Arial" w:cs="Arial"/>
          <w:sz w:val="22"/>
        </w:rPr>
        <w:fldChar w:fldCharType="begin"/>
      </w:r>
      <w:r w:rsidR="004918C9" w:rsidRPr="0062037E">
        <w:rPr>
          <w:rFonts w:ascii="Arial" w:hAnsi="Arial" w:cs="Arial"/>
          <w:sz w:val="22"/>
        </w:rPr>
        <w:instrText xml:space="preserve"> ADDIN ZOTERO_ITEM CSL_CITATION {"citationID":"k5G087oj","properties":{"formattedCitation":"(Campbell-Lendrum et al. 2023)","plainCitation":"(Campbell-Lendrum et al. 2023)","noteIndex":0},"citationItems":[{"id":19280,"uris":["http://zotero.org/users/17623475/items/L7QKV85B"],"itemData":{"id":19280,"type":"article-journal","container-title":"Nature medicine","ISSN":"1078-8956","issue":"7","journalAbbreviation":"Nature medicine","note":"publisher: Nature Publishing Group US New York","page":"1631-1638","title":"Climate change and health: three grand challenges","volume":"29","author":[{"family":"Campbell-Lendrum","given":"Diarmid"},{"family":"Neville","given":"Tara"},{"family":"Schweizer","given":"Christian"},{"family":"Neira","given":"Maria"}],"issued":{"date-parts":[["2023"]]}}}],"schema":"https://github.com/citation-style-language/schema/raw/master/csl-citation.json"} </w:instrText>
      </w:r>
      <w:r w:rsidR="004918C9" w:rsidRPr="0062037E">
        <w:rPr>
          <w:rFonts w:ascii="Arial" w:hAnsi="Arial" w:cs="Arial"/>
          <w:sz w:val="22"/>
        </w:rPr>
        <w:fldChar w:fldCharType="separate"/>
      </w:r>
      <w:r w:rsidR="004918C9" w:rsidRPr="0062037E">
        <w:rPr>
          <w:rFonts w:ascii="Arial" w:hAnsi="Arial" w:cs="Arial"/>
          <w:sz w:val="22"/>
        </w:rPr>
        <w:t>(Campbell-Lendrum et al. 2023)</w:t>
      </w:r>
      <w:r w:rsidR="004918C9" w:rsidRPr="0062037E">
        <w:rPr>
          <w:rFonts w:ascii="Arial" w:hAnsi="Arial" w:cs="Arial"/>
          <w:sz w:val="22"/>
        </w:rPr>
        <w:fldChar w:fldCharType="end"/>
      </w:r>
      <w:r w:rsidRPr="0062037E">
        <w:rPr>
          <w:rFonts w:ascii="Arial" w:hAnsi="Arial" w:cs="Arial"/>
          <w:sz w:val="22"/>
        </w:rPr>
        <w:t xml:space="preserve">. However, limitations remain. Sustainability is easily divergent to short term pressures which include shortage of staff and increase in demand of acute services among others. Inconsistencies in funding green projects, as well as inequalities in their implementation between regions. Moreover, the procurement of medical devices (e.g., pharmaceuticals) and other items that are carbon-intensive by nature creates a structural issue that the NHS has to address </w:t>
      </w:r>
      <w:r w:rsidR="004918C9" w:rsidRPr="0062037E">
        <w:rPr>
          <w:rFonts w:ascii="Arial" w:hAnsi="Arial" w:cs="Arial"/>
          <w:sz w:val="22"/>
        </w:rPr>
        <w:fldChar w:fldCharType="begin"/>
      </w:r>
      <w:r w:rsidR="004918C9" w:rsidRPr="0062037E">
        <w:rPr>
          <w:rFonts w:ascii="Arial" w:hAnsi="Arial" w:cs="Arial"/>
          <w:sz w:val="22"/>
        </w:rPr>
        <w:instrText xml:space="preserve"> ADDIN ZOTERO_ITEM CSL_CITATION {"citationID":"HpJscJkq","properties":{"formattedCitation":"(Charlson et al. 2022)","plainCitation":"(Charlson et al. 2022)","noteIndex":0},"citationItems":[{"id":19281,"uris":["http://zotero.org/users/17623475/items/CKSGEAF7"],"itemData":{"id":19281,"type":"article-journal","container-title":"Environment international","ISSN":"0160-4120","journalAbbreviation":"Environment international","note":"publisher: Elsevier","page":"106984","title":"Global priorities for climate change and mental health research","volume":"158","author":[{"family":"Charlson","given":"Fiona"},{"family":"Ali","given":"Suhailah"},{"family":"Augustinavicius","given":"Jura"},{"family":"Benmarhnia","given":"Tarik"},{"family":"Birch","given":"Stephen"},{"family":"Clayton","given":"Susan"},{"family":"Fielding","given":"Kelly"},{"family":"Jones","given":"Lynne"},{"family":"Juma","given":"Damian"},{"family":"Snider","given":"Leslie"}],"issued":{"date-parts":[["2022"]]}}}],"schema":"https://github.com/citation-style-language/schema/raw/master/csl-citation.json"} </w:instrText>
      </w:r>
      <w:r w:rsidR="004918C9" w:rsidRPr="0062037E">
        <w:rPr>
          <w:rFonts w:ascii="Arial" w:hAnsi="Arial" w:cs="Arial"/>
          <w:sz w:val="22"/>
        </w:rPr>
        <w:fldChar w:fldCharType="separate"/>
      </w:r>
      <w:r w:rsidR="004918C9" w:rsidRPr="0062037E">
        <w:rPr>
          <w:rFonts w:ascii="Arial" w:hAnsi="Arial" w:cs="Arial"/>
          <w:sz w:val="22"/>
        </w:rPr>
        <w:t>(Charlson et al. 2022)</w:t>
      </w:r>
      <w:r w:rsidR="004918C9" w:rsidRPr="0062037E">
        <w:rPr>
          <w:rFonts w:ascii="Arial" w:hAnsi="Arial" w:cs="Arial"/>
          <w:sz w:val="22"/>
        </w:rPr>
        <w:fldChar w:fldCharType="end"/>
      </w:r>
      <w:r w:rsidRPr="0062037E">
        <w:rPr>
          <w:rFonts w:ascii="Arial" w:hAnsi="Arial" w:cs="Arial"/>
          <w:sz w:val="22"/>
        </w:rPr>
        <w:t>.</w:t>
      </w:r>
    </w:p>
    <w:p w14:paraId="1BC92E2A" w14:textId="77777777" w:rsidR="00DE0995" w:rsidRPr="0062037E" w:rsidRDefault="00DE0995" w:rsidP="00DE0995">
      <w:pPr>
        <w:spacing w:after="0"/>
        <w:rPr>
          <w:rFonts w:ascii="Arial" w:hAnsi="Arial" w:cs="Arial"/>
          <w:sz w:val="22"/>
        </w:rPr>
      </w:pPr>
    </w:p>
    <w:p w14:paraId="3194805E" w14:textId="77777777" w:rsidR="004C59AF" w:rsidRPr="00DE0995" w:rsidRDefault="004C59AF" w:rsidP="00DE0995">
      <w:pPr>
        <w:pStyle w:val="Heading2"/>
        <w:spacing w:before="0"/>
        <w:rPr>
          <w:rFonts w:ascii="Arial" w:hAnsi="Arial" w:cs="Arial"/>
          <w:sz w:val="22"/>
          <w:szCs w:val="22"/>
        </w:rPr>
      </w:pPr>
      <w:r w:rsidRPr="00DE0995">
        <w:rPr>
          <w:rFonts w:ascii="Arial" w:hAnsi="Arial" w:cs="Arial"/>
          <w:sz w:val="22"/>
          <w:szCs w:val="22"/>
        </w:rPr>
        <w:t>Recommendations</w:t>
      </w:r>
    </w:p>
    <w:p w14:paraId="290D53AB" w14:textId="77777777" w:rsidR="004C59AF" w:rsidRPr="0062037E" w:rsidRDefault="004C59AF" w:rsidP="00DE0995">
      <w:pPr>
        <w:pStyle w:val="ListParagraph"/>
        <w:numPr>
          <w:ilvl w:val="0"/>
          <w:numId w:val="3"/>
        </w:numPr>
        <w:spacing w:after="0"/>
        <w:rPr>
          <w:rFonts w:ascii="Arial" w:hAnsi="Arial" w:cs="Arial"/>
          <w:sz w:val="22"/>
        </w:rPr>
      </w:pPr>
      <w:r w:rsidRPr="0062037E">
        <w:rPr>
          <w:rFonts w:ascii="Arial" w:hAnsi="Arial" w:cs="Arial"/>
          <w:b/>
          <w:bCs/>
          <w:sz w:val="22"/>
        </w:rPr>
        <w:t>Policy Integration:</w:t>
      </w:r>
      <w:r w:rsidRPr="0062037E">
        <w:rPr>
          <w:rFonts w:ascii="Arial" w:hAnsi="Arial" w:cs="Arial"/>
          <w:sz w:val="22"/>
        </w:rPr>
        <w:t xml:space="preserve"> Align NHS sustainability goals with local authority climate strategies for coherence across sectors.</w:t>
      </w:r>
    </w:p>
    <w:p w14:paraId="7F4F7F77" w14:textId="77777777" w:rsidR="004C59AF" w:rsidRPr="0062037E" w:rsidRDefault="004C59AF" w:rsidP="00DE0995">
      <w:pPr>
        <w:pStyle w:val="ListParagraph"/>
        <w:numPr>
          <w:ilvl w:val="0"/>
          <w:numId w:val="3"/>
        </w:numPr>
        <w:spacing w:after="0"/>
        <w:rPr>
          <w:rFonts w:ascii="Arial" w:hAnsi="Arial" w:cs="Arial"/>
          <w:sz w:val="22"/>
        </w:rPr>
      </w:pPr>
      <w:r w:rsidRPr="0062037E">
        <w:rPr>
          <w:rFonts w:ascii="Arial" w:hAnsi="Arial" w:cs="Arial"/>
          <w:b/>
          <w:bCs/>
          <w:sz w:val="22"/>
        </w:rPr>
        <w:t>Public Engagement:</w:t>
      </w:r>
      <w:r w:rsidRPr="0062037E">
        <w:rPr>
          <w:rFonts w:ascii="Arial" w:hAnsi="Arial" w:cs="Arial"/>
          <w:sz w:val="22"/>
        </w:rPr>
        <w:t xml:space="preserve"> Expand campaigns linking climate action with personal health benefits (e.g., reduced air pollution improving respiratory health).</w:t>
      </w:r>
    </w:p>
    <w:p w14:paraId="27D9E8D9" w14:textId="77777777" w:rsidR="004C59AF" w:rsidRPr="0062037E" w:rsidRDefault="004C59AF" w:rsidP="00DE0995">
      <w:pPr>
        <w:pStyle w:val="ListParagraph"/>
        <w:numPr>
          <w:ilvl w:val="0"/>
          <w:numId w:val="3"/>
        </w:numPr>
        <w:spacing w:after="0"/>
        <w:rPr>
          <w:rFonts w:ascii="Arial" w:hAnsi="Arial" w:cs="Arial"/>
          <w:sz w:val="22"/>
        </w:rPr>
      </w:pPr>
      <w:r w:rsidRPr="0062037E">
        <w:rPr>
          <w:rFonts w:ascii="Arial" w:hAnsi="Arial" w:cs="Arial"/>
          <w:b/>
          <w:bCs/>
          <w:sz w:val="22"/>
        </w:rPr>
        <w:t>Green Innovation:</w:t>
      </w:r>
      <w:r w:rsidRPr="0062037E">
        <w:rPr>
          <w:rFonts w:ascii="Arial" w:hAnsi="Arial" w:cs="Arial"/>
          <w:sz w:val="22"/>
        </w:rPr>
        <w:t xml:space="preserve"> Incentivise sustainable procurement, renewable energy adoption, and telemedicine to reduce emissions.</w:t>
      </w:r>
    </w:p>
    <w:p w14:paraId="6DC6A6F8" w14:textId="77777777" w:rsidR="004C59AF" w:rsidRDefault="004C59AF" w:rsidP="00DE0995">
      <w:pPr>
        <w:pStyle w:val="ListParagraph"/>
        <w:numPr>
          <w:ilvl w:val="0"/>
          <w:numId w:val="3"/>
        </w:numPr>
        <w:spacing w:after="0"/>
        <w:rPr>
          <w:rFonts w:ascii="Arial" w:hAnsi="Arial" w:cs="Arial"/>
          <w:sz w:val="22"/>
        </w:rPr>
      </w:pPr>
      <w:r w:rsidRPr="0062037E">
        <w:rPr>
          <w:rFonts w:ascii="Arial" w:hAnsi="Arial" w:cs="Arial"/>
          <w:b/>
          <w:bCs/>
          <w:sz w:val="22"/>
        </w:rPr>
        <w:t>Equity Lens:</w:t>
      </w:r>
      <w:r w:rsidRPr="0062037E">
        <w:rPr>
          <w:rFonts w:ascii="Arial" w:hAnsi="Arial" w:cs="Arial"/>
          <w:sz w:val="22"/>
        </w:rPr>
        <w:t xml:space="preserve"> Ensure climate-health strategies address the disproportionate impacts on vulnerable populations.</w:t>
      </w:r>
    </w:p>
    <w:p w14:paraId="449416E2" w14:textId="77777777" w:rsidR="00DE0995" w:rsidRDefault="00DE0995" w:rsidP="00DE0995">
      <w:pPr>
        <w:spacing w:after="0"/>
        <w:ind w:left="720"/>
        <w:rPr>
          <w:rFonts w:ascii="Arial" w:hAnsi="Arial" w:cs="Arial"/>
          <w:sz w:val="22"/>
        </w:rPr>
      </w:pPr>
    </w:p>
    <w:p w14:paraId="31C1D20C" w14:textId="77777777" w:rsidR="00DE0995" w:rsidRDefault="00DE0995" w:rsidP="00DE0995">
      <w:pPr>
        <w:spacing w:after="0"/>
        <w:ind w:left="720"/>
        <w:rPr>
          <w:rFonts w:ascii="Arial" w:hAnsi="Arial" w:cs="Arial"/>
          <w:sz w:val="22"/>
        </w:rPr>
      </w:pPr>
    </w:p>
    <w:p w14:paraId="511DF9D1" w14:textId="77777777" w:rsidR="00DE0995" w:rsidRPr="00DE0995" w:rsidRDefault="00DE0995" w:rsidP="00DE0995">
      <w:pPr>
        <w:spacing w:after="0"/>
        <w:ind w:left="720"/>
        <w:rPr>
          <w:rFonts w:ascii="Arial" w:hAnsi="Arial" w:cs="Arial"/>
          <w:sz w:val="22"/>
        </w:rPr>
      </w:pPr>
    </w:p>
    <w:p w14:paraId="1F480DA3" w14:textId="7168B596" w:rsidR="004C59AF" w:rsidRPr="0062037E" w:rsidRDefault="004C59AF" w:rsidP="00DE0995">
      <w:pPr>
        <w:spacing w:after="0"/>
        <w:rPr>
          <w:rFonts w:ascii="Arial" w:hAnsi="Arial" w:cs="Arial"/>
          <w:b/>
          <w:bCs/>
          <w:sz w:val="22"/>
        </w:rPr>
      </w:pPr>
      <w:r w:rsidRPr="0062037E">
        <w:rPr>
          <w:rFonts w:ascii="Arial" w:hAnsi="Arial" w:cs="Arial"/>
          <w:b/>
          <w:bCs/>
          <w:sz w:val="22"/>
        </w:rPr>
        <w:t xml:space="preserve">Conclusion </w:t>
      </w:r>
    </w:p>
    <w:p w14:paraId="05F25245" w14:textId="25C92917" w:rsidR="004918C9" w:rsidRDefault="0056715C" w:rsidP="00DE0995">
      <w:pPr>
        <w:spacing w:after="0"/>
        <w:rPr>
          <w:rFonts w:ascii="Arial" w:hAnsi="Arial" w:cs="Arial"/>
          <w:sz w:val="22"/>
        </w:rPr>
      </w:pPr>
      <w:r w:rsidRPr="0062037E">
        <w:rPr>
          <w:rFonts w:ascii="Arial" w:hAnsi="Arial" w:cs="Arial"/>
          <w:sz w:val="22"/>
        </w:rPr>
        <w:t>This report has critically looked at how the SDG 3: Good Health and Wellbeing and SDG 13: Climate Action has affected or is affecting the health and wellbeing of its citizens at global, national, and local levels. The discussion shows that, despite the important achievements of both the global structures, the policies or strategies of the NHS, or other local innovations, there still exist some challenges that cannot be avoided when overcoming inequalities, balancing between short-term policies and sustainable community-</w:t>
      </w:r>
      <w:r w:rsidR="0043386E" w:rsidRPr="0062037E">
        <w:rPr>
          <w:rFonts w:ascii="Arial" w:hAnsi="Arial" w:cs="Arial"/>
          <w:sz w:val="22"/>
        </w:rPr>
        <w:t>centred</w:t>
      </w:r>
      <w:r w:rsidRPr="0062037E">
        <w:rPr>
          <w:rFonts w:ascii="Arial" w:hAnsi="Arial" w:cs="Arial"/>
          <w:sz w:val="22"/>
        </w:rPr>
        <w:t xml:space="preserve"> approaches.</w:t>
      </w:r>
      <w:r w:rsidR="004918C9" w:rsidRPr="0062037E">
        <w:rPr>
          <w:rFonts w:ascii="Arial" w:hAnsi="Arial" w:cs="Arial"/>
          <w:sz w:val="22"/>
        </w:rPr>
        <w:t xml:space="preserve"> </w:t>
      </w:r>
      <w:r w:rsidRPr="0062037E">
        <w:rPr>
          <w:rFonts w:ascii="Arial" w:hAnsi="Arial" w:cs="Arial"/>
          <w:sz w:val="22"/>
        </w:rPr>
        <w:t>SDG 3 emphasizes the centrality of universal healthcare, preventive measures, but such health disparities and the lack of prevention services undermine the results.</w:t>
      </w:r>
    </w:p>
    <w:p w14:paraId="2037996A" w14:textId="77777777" w:rsidR="00DE0995" w:rsidRPr="0062037E" w:rsidRDefault="00DE0995" w:rsidP="00DE0995">
      <w:pPr>
        <w:spacing w:after="0"/>
        <w:rPr>
          <w:rFonts w:ascii="Arial" w:hAnsi="Arial" w:cs="Arial"/>
          <w:sz w:val="22"/>
        </w:rPr>
      </w:pPr>
    </w:p>
    <w:p w14:paraId="372EF6AB" w14:textId="53FFF569" w:rsidR="004918C9" w:rsidRPr="00ED7AC6" w:rsidRDefault="0056715C" w:rsidP="00DE0995">
      <w:pPr>
        <w:spacing w:after="0"/>
        <w:rPr>
          <w:rFonts w:ascii="Arial" w:hAnsi="Arial" w:cs="Arial"/>
          <w:sz w:val="22"/>
        </w:rPr>
      </w:pPr>
      <w:r w:rsidRPr="0062037E">
        <w:rPr>
          <w:rFonts w:ascii="Arial" w:hAnsi="Arial" w:cs="Arial"/>
          <w:sz w:val="22"/>
        </w:rPr>
        <w:lastRenderedPageBreak/>
        <w:t>SDG 13 highlights the effects of climate change on health and the necessity to establish sustainable healthcare, yet funding and implementation gaps restrain the process. SDG 3 and SDG 13 go hand in hand: in the absence of climate action, the challenges facing health are negated, and in the absence of effective health institutions, communities are resistant to climate impacts. The implementation of green innovation should be maintained at multiple levels, and prevention should be emphasized more to effectively integrate it.</w:t>
      </w:r>
      <w:r w:rsidR="004918C9" w:rsidRPr="0062037E">
        <w:rPr>
          <w:rFonts w:ascii="Arial" w:hAnsi="Arial" w:cs="Arial"/>
          <w:sz w:val="22"/>
        </w:rPr>
        <w:t xml:space="preserve"> Sustainability, health and wellbeing are inseparable. It is possible to decrease inequalities, build resilience, and lead to healthier and sustainable communities by rights embedding such priorities in both policy and practice.</w:t>
      </w:r>
    </w:p>
    <w:p w14:paraId="2D0B7A44" w14:textId="77777777" w:rsidR="00086342" w:rsidRDefault="00086342" w:rsidP="00086342">
      <w:pPr>
        <w:rPr>
          <w:rFonts w:ascii="Arial" w:hAnsi="Arial" w:cs="Arial"/>
          <w:sz w:val="22"/>
        </w:rPr>
      </w:pPr>
    </w:p>
    <w:p w14:paraId="364E4901" w14:textId="77777777" w:rsidR="00086342" w:rsidRDefault="00086342" w:rsidP="00086342">
      <w:pPr>
        <w:rPr>
          <w:rFonts w:ascii="Arial" w:hAnsi="Arial" w:cs="Arial"/>
          <w:sz w:val="22"/>
        </w:rPr>
      </w:pPr>
    </w:p>
    <w:p w14:paraId="407DCC58" w14:textId="77777777" w:rsidR="00086342" w:rsidRDefault="00086342" w:rsidP="00086342">
      <w:pPr>
        <w:rPr>
          <w:rFonts w:ascii="Arial" w:hAnsi="Arial" w:cs="Arial"/>
          <w:sz w:val="22"/>
        </w:rPr>
      </w:pPr>
    </w:p>
    <w:p w14:paraId="04C8E55C" w14:textId="77777777" w:rsidR="00086342" w:rsidRDefault="00086342" w:rsidP="00086342">
      <w:pPr>
        <w:rPr>
          <w:rFonts w:ascii="Arial" w:hAnsi="Arial" w:cs="Arial"/>
          <w:sz w:val="22"/>
        </w:rPr>
      </w:pPr>
    </w:p>
    <w:p w14:paraId="52C64269" w14:textId="77777777" w:rsidR="00086342" w:rsidRDefault="00086342" w:rsidP="00086342">
      <w:pPr>
        <w:rPr>
          <w:rFonts w:ascii="Arial" w:hAnsi="Arial" w:cs="Arial"/>
          <w:sz w:val="22"/>
        </w:rPr>
      </w:pPr>
    </w:p>
    <w:p w14:paraId="505262F9" w14:textId="77777777" w:rsidR="00086342" w:rsidRDefault="00086342" w:rsidP="00086342">
      <w:pPr>
        <w:rPr>
          <w:rFonts w:ascii="Arial" w:hAnsi="Arial" w:cs="Arial"/>
          <w:sz w:val="22"/>
        </w:rPr>
      </w:pPr>
    </w:p>
    <w:p w14:paraId="6FE125EB" w14:textId="77777777" w:rsidR="00086342" w:rsidRDefault="00086342" w:rsidP="00086342">
      <w:pPr>
        <w:rPr>
          <w:rFonts w:ascii="Arial" w:hAnsi="Arial" w:cs="Arial"/>
          <w:sz w:val="22"/>
        </w:rPr>
      </w:pPr>
    </w:p>
    <w:p w14:paraId="4A47966E" w14:textId="77777777" w:rsidR="00086342" w:rsidRDefault="00086342" w:rsidP="00086342">
      <w:pPr>
        <w:rPr>
          <w:rFonts w:ascii="Arial" w:hAnsi="Arial" w:cs="Arial"/>
          <w:sz w:val="22"/>
        </w:rPr>
      </w:pPr>
    </w:p>
    <w:p w14:paraId="67D9B4D2" w14:textId="77777777" w:rsidR="00086342" w:rsidRDefault="00086342" w:rsidP="00086342">
      <w:pPr>
        <w:rPr>
          <w:rFonts w:ascii="Arial" w:hAnsi="Arial" w:cs="Arial"/>
          <w:sz w:val="22"/>
        </w:rPr>
      </w:pPr>
    </w:p>
    <w:p w14:paraId="20D32303" w14:textId="77777777" w:rsidR="00086342" w:rsidRDefault="00086342" w:rsidP="00086342">
      <w:pPr>
        <w:rPr>
          <w:rFonts w:ascii="Arial" w:hAnsi="Arial" w:cs="Arial"/>
          <w:sz w:val="22"/>
        </w:rPr>
      </w:pPr>
    </w:p>
    <w:p w14:paraId="2935D24D" w14:textId="77777777" w:rsidR="00086342" w:rsidRDefault="00086342" w:rsidP="00086342">
      <w:pPr>
        <w:rPr>
          <w:rFonts w:ascii="Arial" w:hAnsi="Arial" w:cs="Arial"/>
          <w:sz w:val="22"/>
        </w:rPr>
      </w:pPr>
    </w:p>
    <w:p w14:paraId="5650BE61" w14:textId="77777777" w:rsidR="00086342" w:rsidRDefault="00086342" w:rsidP="00086342">
      <w:pPr>
        <w:rPr>
          <w:rFonts w:ascii="Arial" w:hAnsi="Arial" w:cs="Arial"/>
          <w:sz w:val="22"/>
        </w:rPr>
      </w:pPr>
    </w:p>
    <w:p w14:paraId="2CB863E4" w14:textId="77777777" w:rsidR="00086342" w:rsidRDefault="00086342" w:rsidP="00086342">
      <w:pPr>
        <w:rPr>
          <w:rFonts w:ascii="Arial" w:hAnsi="Arial" w:cs="Arial"/>
          <w:sz w:val="22"/>
        </w:rPr>
      </w:pPr>
    </w:p>
    <w:p w14:paraId="0D570756" w14:textId="77777777" w:rsidR="00086342" w:rsidRDefault="00086342" w:rsidP="00086342">
      <w:pPr>
        <w:rPr>
          <w:rFonts w:ascii="Arial" w:hAnsi="Arial" w:cs="Arial"/>
          <w:sz w:val="22"/>
        </w:rPr>
      </w:pPr>
    </w:p>
    <w:p w14:paraId="32376184" w14:textId="77777777" w:rsidR="00086342" w:rsidRDefault="00086342" w:rsidP="00086342">
      <w:pPr>
        <w:rPr>
          <w:rFonts w:ascii="Arial" w:hAnsi="Arial" w:cs="Arial"/>
          <w:sz w:val="22"/>
        </w:rPr>
      </w:pPr>
    </w:p>
    <w:p w14:paraId="7CF2A431" w14:textId="77777777" w:rsidR="00086342" w:rsidRDefault="00086342" w:rsidP="00086342">
      <w:pPr>
        <w:rPr>
          <w:rFonts w:ascii="Arial" w:hAnsi="Arial" w:cs="Arial"/>
          <w:sz w:val="22"/>
        </w:rPr>
      </w:pPr>
    </w:p>
    <w:p w14:paraId="0DFB4C6D" w14:textId="77777777" w:rsidR="00086342" w:rsidRDefault="00086342" w:rsidP="00086342">
      <w:pPr>
        <w:rPr>
          <w:rFonts w:ascii="Arial" w:hAnsi="Arial" w:cs="Arial"/>
          <w:sz w:val="22"/>
        </w:rPr>
      </w:pPr>
    </w:p>
    <w:p w14:paraId="7B762363" w14:textId="77777777" w:rsidR="00086342" w:rsidRDefault="00086342" w:rsidP="00086342">
      <w:pPr>
        <w:rPr>
          <w:rFonts w:ascii="Arial" w:hAnsi="Arial" w:cs="Arial"/>
          <w:sz w:val="22"/>
        </w:rPr>
      </w:pPr>
    </w:p>
    <w:p w14:paraId="59FCC2D5" w14:textId="77777777" w:rsidR="00086342" w:rsidRDefault="00086342" w:rsidP="00086342">
      <w:pPr>
        <w:rPr>
          <w:rFonts w:ascii="Arial" w:hAnsi="Arial" w:cs="Arial"/>
          <w:sz w:val="22"/>
        </w:rPr>
      </w:pPr>
    </w:p>
    <w:p w14:paraId="23643511" w14:textId="77777777" w:rsidR="00086342" w:rsidRDefault="00086342" w:rsidP="00086342">
      <w:pPr>
        <w:rPr>
          <w:rFonts w:ascii="Arial" w:hAnsi="Arial" w:cs="Arial"/>
          <w:sz w:val="22"/>
        </w:rPr>
      </w:pPr>
    </w:p>
    <w:p w14:paraId="20DDB2F6" w14:textId="50CB540C" w:rsidR="00086342" w:rsidRPr="006733ED" w:rsidRDefault="00086342" w:rsidP="00086342">
      <w:pPr>
        <w:rPr>
          <w:rFonts w:ascii="Arial" w:hAnsi="Arial" w:cs="Arial"/>
          <w:sz w:val="22"/>
        </w:rPr>
      </w:pPr>
      <w:r w:rsidRPr="006733ED">
        <w:rPr>
          <w:rFonts w:ascii="Arial" w:hAnsi="Arial" w:cs="Arial"/>
          <w:b/>
          <w:bCs/>
        </w:rPr>
        <w:lastRenderedPageBreak/>
        <w:t>References</w:t>
      </w:r>
    </w:p>
    <w:p w14:paraId="74274BD9"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Al-Jayyousi, G.F., </w:t>
      </w:r>
      <w:proofErr w:type="spellStart"/>
      <w:r w:rsidRPr="006733ED">
        <w:rPr>
          <w:rFonts w:ascii="Arial" w:hAnsi="Arial" w:cs="Arial"/>
          <w:sz w:val="22"/>
        </w:rPr>
        <w:t>Sherbash</w:t>
      </w:r>
      <w:proofErr w:type="spellEnd"/>
      <w:r w:rsidRPr="006733ED">
        <w:rPr>
          <w:rFonts w:ascii="Arial" w:hAnsi="Arial" w:cs="Arial"/>
          <w:sz w:val="22"/>
        </w:rPr>
        <w:t>, M.A.M., Ali, L.A.M., El-</w:t>
      </w:r>
      <w:proofErr w:type="spellStart"/>
      <w:r w:rsidRPr="006733ED">
        <w:rPr>
          <w:rFonts w:ascii="Arial" w:hAnsi="Arial" w:cs="Arial"/>
          <w:sz w:val="22"/>
        </w:rPr>
        <w:t>Heneidy</w:t>
      </w:r>
      <w:proofErr w:type="spellEnd"/>
      <w:r w:rsidRPr="006733ED">
        <w:rPr>
          <w:rFonts w:ascii="Arial" w:hAnsi="Arial" w:cs="Arial"/>
          <w:sz w:val="22"/>
        </w:rPr>
        <w:t xml:space="preserve">, A., Alhussaini, N.W.Z., Elhassan, M.E.A. and Nazzal, M.A.A. (2021) ‘Factors influencing public attitudes towards COVID-19 vaccination: A scoping review informed by the socio-ecological model’, </w:t>
      </w:r>
      <w:r w:rsidRPr="006733ED">
        <w:rPr>
          <w:rFonts w:ascii="Arial" w:hAnsi="Arial" w:cs="Arial"/>
          <w:i/>
          <w:iCs/>
          <w:sz w:val="22"/>
        </w:rPr>
        <w:t>Vaccines</w:t>
      </w:r>
      <w:r w:rsidRPr="006733ED">
        <w:rPr>
          <w:rFonts w:ascii="Arial" w:hAnsi="Arial" w:cs="Arial"/>
          <w:sz w:val="22"/>
        </w:rPr>
        <w:t>, 9(6), p. 548.</w:t>
      </w:r>
    </w:p>
    <w:p w14:paraId="2295C4C9"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Arun Kumar, P. (2021) ‘Regulating environmental impact of medical devices in the United Kingdom—a scoping review’, </w:t>
      </w:r>
      <w:r w:rsidRPr="006733ED">
        <w:rPr>
          <w:rFonts w:ascii="Arial" w:hAnsi="Arial" w:cs="Arial"/>
          <w:i/>
          <w:iCs/>
          <w:sz w:val="22"/>
        </w:rPr>
        <w:t>Prosthesis</w:t>
      </w:r>
      <w:r w:rsidRPr="006733ED">
        <w:rPr>
          <w:rFonts w:ascii="Arial" w:hAnsi="Arial" w:cs="Arial"/>
          <w:sz w:val="22"/>
        </w:rPr>
        <w:t>, 3(4), pp. 370–387.</w:t>
      </w:r>
    </w:p>
    <w:p w14:paraId="66AB1DB9"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Bolton, D. (2023) ‘A revitalized biopsychosocial model: Core theory, research paradigms, and clinical implications’, </w:t>
      </w:r>
      <w:r w:rsidRPr="006733ED">
        <w:rPr>
          <w:rFonts w:ascii="Arial" w:hAnsi="Arial" w:cs="Arial"/>
          <w:i/>
          <w:iCs/>
          <w:sz w:val="22"/>
        </w:rPr>
        <w:t>Psychological Medicine</w:t>
      </w:r>
      <w:r w:rsidRPr="006733ED">
        <w:rPr>
          <w:rFonts w:ascii="Arial" w:hAnsi="Arial" w:cs="Arial"/>
          <w:sz w:val="22"/>
        </w:rPr>
        <w:t xml:space="preserve">, 53(16). </w:t>
      </w:r>
      <w:proofErr w:type="spellStart"/>
      <w:r w:rsidRPr="006733ED">
        <w:rPr>
          <w:rFonts w:ascii="Arial" w:hAnsi="Arial" w:cs="Arial"/>
          <w:sz w:val="22"/>
        </w:rPr>
        <w:t>doi</w:t>
      </w:r>
      <w:proofErr w:type="spellEnd"/>
      <w:r w:rsidRPr="006733ED">
        <w:rPr>
          <w:rFonts w:ascii="Arial" w:hAnsi="Arial" w:cs="Arial"/>
          <w:sz w:val="22"/>
        </w:rPr>
        <w:t>: 10.1017/S0033291723002660.</w:t>
      </w:r>
    </w:p>
    <w:p w14:paraId="4DA01FB8"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Campbell-Lendrum, D., Neville, T., Schweizer, C. and Neira, M. (2023) ‘Climate change and health: three grand challenges’, </w:t>
      </w:r>
      <w:r w:rsidRPr="006733ED">
        <w:rPr>
          <w:rFonts w:ascii="Arial" w:hAnsi="Arial" w:cs="Arial"/>
          <w:i/>
          <w:iCs/>
          <w:sz w:val="22"/>
        </w:rPr>
        <w:t>Nature Medicine</w:t>
      </w:r>
      <w:r w:rsidRPr="006733ED">
        <w:rPr>
          <w:rFonts w:ascii="Arial" w:hAnsi="Arial" w:cs="Arial"/>
          <w:sz w:val="22"/>
        </w:rPr>
        <w:t>, 29(7), pp. 1631–1638.</w:t>
      </w:r>
    </w:p>
    <w:p w14:paraId="12EDA3B3"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Carlton Reid. (2025) </w:t>
      </w:r>
      <w:r w:rsidRPr="006733ED">
        <w:rPr>
          <w:rFonts w:ascii="Arial" w:hAnsi="Arial" w:cs="Arial"/>
          <w:i/>
          <w:iCs/>
          <w:sz w:val="22"/>
        </w:rPr>
        <w:t xml:space="preserve">Scrap </w:t>
      </w:r>
      <w:proofErr w:type="gramStart"/>
      <w:r w:rsidRPr="006733ED">
        <w:rPr>
          <w:rFonts w:ascii="Arial" w:hAnsi="Arial" w:cs="Arial"/>
          <w:i/>
          <w:iCs/>
          <w:sz w:val="22"/>
        </w:rPr>
        <w:t>The</w:t>
      </w:r>
      <w:proofErr w:type="gramEnd"/>
      <w:r w:rsidRPr="006733ED">
        <w:rPr>
          <w:rFonts w:ascii="Arial" w:hAnsi="Arial" w:cs="Arial"/>
          <w:i/>
          <w:iCs/>
          <w:sz w:val="22"/>
        </w:rPr>
        <w:t xml:space="preserve"> Climate Change Act We Championed, Urge UK’s Conservatives</w:t>
      </w:r>
      <w:r w:rsidRPr="006733ED">
        <w:rPr>
          <w:rFonts w:ascii="Arial" w:hAnsi="Arial" w:cs="Arial"/>
          <w:sz w:val="22"/>
        </w:rPr>
        <w:t xml:space="preserve">. Available at: </w:t>
      </w:r>
      <w:hyperlink r:id="rId9" w:history="1">
        <w:r w:rsidRPr="006733ED">
          <w:rPr>
            <w:rStyle w:val="Hyperlink"/>
            <w:rFonts w:ascii="Arial" w:hAnsi="Arial" w:cs="Arial"/>
            <w:sz w:val="22"/>
          </w:rPr>
          <w:t>https://www.forbes.com/sites/carltonreid/2025/10/01/scrap-the-climate-change-act-we-championed-uks-conservatives-urge/</w:t>
        </w:r>
      </w:hyperlink>
      <w:r w:rsidRPr="006733ED">
        <w:rPr>
          <w:rFonts w:ascii="Arial" w:hAnsi="Arial" w:cs="Arial"/>
          <w:sz w:val="22"/>
        </w:rPr>
        <w:t xml:space="preserve"> (Accessed: 4 October 2025).</w:t>
      </w:r>
    </w:p>
    <w:p w14:paraId="41ADB2F0"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Charlson, F. et al. (2022) ‘Global priorities for climate change and mental health research’, </w:t>
      </w:r>
      <w:r w:rsidRPr="006733ED">
        <w:rPr>
          <w:rFonts w:ascii="Arial" w:hAnsi="Arial" w:cs="Arial"/>
          <w:i/>
          <w:iCs/>
          <w:sz w:val="22"/>
        </w:rPr>
        <w:t>Environment International</w:t>
      </w:r>
      <w:r w:rsidRPr="006733ED">
        <w:rPr>
          <w:rFonts w:ascii="Arial" w:hAnsi="Arial" w:cs="Arial"/>
          <w:sz w:val="22"/>
        </w:rPr>
        <w:t>, 158, p. 106984.</w:t>
      </w:r>
    </w:p>
    <w:p w14:paraId="3FB681C5"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Craig, C. (2022) ‘Design for health: a holistic approach’, </w:t>
      </w:r>
      <w:r w:rsidRPr="006733ED">
        <w:rPr>
          <w:rFonts w:ascii="Arial" w:hAnsi="Arial" w:cs="Arial"/>
          <w:i/>
          <w:iCs/>
          <w:sz w:val="22"/>
        </w:rPr>
        <w:t>Design for Health</w:t>
      </w:r>
      <w:r w:rsidRPr="006733ED">
        <w:rPr>
          <w:rFonts w:ascii="Arial" w:hAnsi="Arial" w:cs="Arial"/>
          <w:sz w:val="22"/>
        </w:rPr>
        <w:t>, 6(2), pp. 135–137.</w:t>
      </w:r>
    </w:p>
    <w:p w14:paraId="579D4193" w14:textId="77777777" w:rsidR="00086342" w:rsidRPr="006733ED" w:rsidRDefault="00086342" w:rsidP="00086342">
      <w:pPr>
        <w:spacing w:line="259" w:lineRule="auto"/>
        <w:rPr>
          <w:rFonts w:ascii="Arial" w:hAnsi="Arial" w:cs="Arial"/>
          <w:sz w:val="22"/>
        </w:rPr>
      </w:pPr>
      <w:proofErr w:type="spellStart"/>
      <w:r w:rsidRPr="006733ED">
        <w:rPr>
          <w:rFonts w:ascii="Arial" w:hAnsi="Arial" w:cs="Arial"/>
          <w:sz w:val="22"/>
        </w:rPr>
        <w:t>Fathian-Dastgerdi</w:t>
      </w:r>
      <w:proofErr w:type="spellEnd"/>
      <w:r w:rsidRPr="006733ED">
        <w:rPr>
          <w:rFonts w:ascii="Arial" w:hAnsi="Arial" w:cs="Arial"/>
          <w:sz w:val="22"/>
        </w:rPr>
        <w:t xml:space="preserve">, Z., Tavakoli, B. and Jaleh, M. (2021) ‘Factors associated with preventive </w:t>
      </w:r>
      <w:proofErr w:type="spellStart"/>
      <w:r w:rsidRPr="006733ED">
        <w:rPr>
          <w:rFonts w:ascii="Arial" w:hAnsi="Arial" w:cs="Arial"/>
          <w:sz w:val="22"/>
        </w:rPr>
        <w:t>behaviors</w:t>
      </w:r>
      <w:proofErr w:type="spellEnd"/>
      <w:r w:rsidRPr="006733ED">
        <w:rPr>
          <w:rFonts w:ascii="Arial" w:hAnsi="Arial" w:cs="Arial"/>
          <w:sz w:val="22"/>
        </w:rPr>
        <w:t xml:space="preserve"> of COVID-19 among adolescents: Applying the health belief model’, </w:t>
      </w:r>
      <w:r w:rsidRPr="006733ED">
        <w:rPr>
          <w:rFonts w:ascii="Arial" w:hAnsi="Arial" w:cs="Arial"/>
          <w:i/>
          <w:iCs/>
          <w:sz w:val="22"/>
        </w:rPr>
        <w:t>Research in Social and Administrative Pharmacy</w:t>
      </w:r>
      <w:r w:rsidRPr="006733ED">
        <w:rPr>
          <w:rFonts w:ascii="Arial" w:hAnsi="Arial" w:cs="Arial"/>
          <w:sz w:val="22"/>
        </w:rPr>
        <w:t>, 17(10), pp. 1786–1790.</w:t>
      </w:r>
    </w:p>
    <w:p w14:paraId="46E98A88"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Fletcher, E.R. (2025) </w:t>
      </w:r>
      <w:r w:rsidRPr="006733ED">
        <w:rPr>
          <w:rFonts w:ascii="Arial" w:hAnsi="Arial" w:cs="Arial"/>
          <w:i/>
          <w:iCs/>
          <w:sz w:val="22"/>
        </w:rPr>
        <w:t xml:space="preserve">Most WHO Member States Balk </w:t>
      </w:r>
      <w:proofErr w:type="gramStart"/>
      <w:r w:rsidRPr="006733ED">
        <w:rPr>
          <w:rFonts w:ascii="Arial" w:hAnsi="Arial" w:cs="Arial"/>
          <w:i/>
          <w:iCs/>
          <w:sz w:val="22"/>
        </w:rPr>
        <w:t>At</w:t>
      </w:r>
      <w:proofErr w:type="gramEnd"/>
      <w:r w:rsidRPr="006733ED">
        <w:rPr>
          <w:rFonts w:ascii="Arial" w:hAnsi="Arial" w:cs="Arial"/>
          <w:i/>
          <w:iCs/>
          <w:sz w:val="22"/>
        </w:rPr>
        <w:t xml:space="preserve"> </w:t>
      </w:r>
      <w:proofErr w:type="gramStart"/>
      <w:r w:rsidRPr="006733ED">
        <w:rPr>
          <w:rFonts w:ascii="Arial" w:hAnsi="Arial" w:cs="Arial"/>
          <w:i/>
          <w:iCs/>
          <w:sz w:val="22"/>
        </w:rPr>
        <w:t>Saudi-Russian</w:t>
      </w:r>
      <w:proofErr w:type="gramEnd"/>
      <w:r w:rsidRPr="006733ED">
        <w:rPr>
          <w:rFonts w:ascii="Arial" w:hAnsi="Arial" w:cs="Arial"/>
          <w:i/>
          <w:iCs/>
          <w:sz w:val="22"/>
        </w:rPr>
        <w:t xml:space="preserve"> Move </w:t>
      </w:r>
      <w:proofErr w:type="gramStart"/>
      <w:r w:rsidRPr="006733ED">
        <w:rPr>
          <w:rFonts w:ascii="Arial" w:hAnsi="Arial" w:cs="Arial"/>
          <w:i/>
          <w:iCs/>
          <w:sz w:val="22"/>
        </w:rPr>
        <w:t>To</w:t>
      </w:r>
      <w:proofErr w:type="gramEnd"/>
      <w:r w:rsidRPr="006733ED">
        <w:rPr>
          <w:rFonts w:ascii="Arial" w:hAnsi="Arial" w:cs="Arial"/>
          <w:i/>
          <w:iCs/>
          <w:sz w:val="22"/>
        </w:rPr>
        <w:t xml:space="preserve"> Ice WHO Action Plan </w:t>
      </w:r>
      <w:proofErr w:type="gramStart"/>
      <w:r w:rsidRPr="006733ED">
        <w:rPr>
          <w:rFonts w:ascii="Arial" w:hAnsi="Arial" w:cs="Arial"/>
          <w:i/>
          <w:iCs/>
          <w:sz w:val="22"/>
        </w:rPr>
        <w:t>On</w:t>
      </w:r>
      <w:proofErr w:type="gramEnd"/>
      <w:r w:rsidRPr="006733ED">
        <w:rPr>
          <w:rFonts w:ascii="Arial" w:hAnsi="Arial" w:cs="Arial"/>
          <w:i/>
          <w:iCs/>
          <w:sz w:val="22"/>
        </w:rPr>
        <w:t xml:space="preserve"> Climate Change </w:t>
      </w:r>
      <w:proofErr w:type="gramStart"/>
      <w:r w:rsidRPr="006733ED">
        <w:rPr>
          <w:rFonts w:ascii="Arial" w:hAnsi="Arial" w:cs="Arial"/>
          <w:i/>
          <w:iCs/>
          <w:sz w:val="22"/>
        </w:rPr>
        <w:t>And</w:t>
      </w:r>
      <w:proofErr w:type="gramEnd"/>
      <w:r w:rsidRPr="006733ED">
        <w:rPr>
          <w:rFonts w:ascii="Arial" w:hAnsi="Arial" w:cs="Arial"/>
          <w:i/>
          <w:iCs/>
          <w:sz w:val="22"/>
        </w:rPr>
        <w:t xml:space="preserve"> Health - Health Policy Watch</w:t>
      </w:r>
      <w:r w:rsidRPr="006733ED">
        <w:rPr>
          <w:rFonts w:ascii="Arial" w:hAnsi="Arial" w:cs="Arial"/>
          <w:sz w:val="22"/>
        </w:rPr>
        <w:t xml:space="preserve">. Available at: </w:t>
      </w:r>
      <w:hyperlink r:id="rId10" w:history="1">
        <w:r w:rsidRPr="006733ED">
          <w:rPr>
            <w:rStyle w:val="Hyperlink"/>
            <w:rFonts w:ascii="Arial" w:hAnsi="Arial" w:cs="Arial"/>
            <w:sz w:val="22"/>
          </w:rPr>
          <w:t>https://healthpolicy-watch.news/breaking-saudi-arabia-and-russia-seek-to-shelve-who-action-plan-on-climate-and-health/</w:t>
        </w:r>
      </w:hyperlink>
      <w:r w:rsidRPr="006733ED">
        <w:rPr>
          <w:rFonts w:ascii="Arial" w:hAnsi="Arial" w:cs="Arial"/>
          <w:sz w:val="22"/>
        </w:rPr>
        <w:t xml:space="preserve"> (Accessed: 4 October 2025).</w:t>
      </w:r>
    </w:p>
    <w:p w14:paraId="08744CFD"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Global Goals. (2023) </w:t>
      </w:r>
      <w:r w:rsidRPr="006733ED">
        <w:rPr>
          <w:rFonts w:ascii="Arial" w:hAnsi="Arial" w:cs="Arial"/>
          <w:i/>
          <w:iCs/>
          <w:sz w:val="22"/>
        </w:rPr>
        <w:t>Goal 13: Climate action - The Global Goals</w:t>
      </w:r>
      <w:r w:rsidRPr="006733ED">
        <w:rPr>
          <w:rFonts w:ascii="Arial" w:hAnsi="Arial" w:cs="Arial"/>
          <w:sz w:val="22"/>
        </w:rPr>
        <w:t xml:space="preserve">. Available at: </w:t>
      </w:r>
      <w:hyperlink r:id="rId11" w:history="1">
        <w:r w:rsidRPr="006733ED">
          <w:rPr>
            <w:rStyle w:val="Hyperlink"/>
            <w:rFonts w:ascii="Arial" w:hAnsi="Arial" w:cs="Arial"/>
            <w:sz w:val="22"/>
          </w:rPr>
          <w:t>https://www.globalgoals.org/goals/13-climate-action/</w:t>
        </w:r>
      </w:hyperlink>
      <w:r w:rsidRPr="006733ED">
        <w:rPr>
          <w:rFonts w:ascii="Arial" w:hAnsi="Arial" w:cs="Arial"/>
          <w:sz w:val="22"/>
        </w:rPr>
        <w:t xml:space="preserve"> (Accessed: 21 December 2023).</w:t>
      </w:r>
    </w:p>
    <w:p w14:paraId="70BA479F"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Hassan, L., Peek, N., Lovell, K., Carvalho, A.F., Solmi, M., Stubbs, B. and Firth, J. (2022) ‘Disparities in COVID-19 infection, hospitalisation and death in people with schizophrenia, bipolar disorder, and major depressive disorder: a cohort study of the UK Biobank’, </w:t>
      </w:r>
      <w:r w:rsidRPr="006733ED">
        <w:rPr>
          <w:rFonts w:ascii="Arial" w:hAnsi="Arial" w:cs="Arial"/>
          <w:i/>
          <w:iCs/>
          <w:sz w:val="22"/>
        </w:rPr>
        <w:t>Molecular Psychiatry</w:t>
      </w:r>
      <w:r w:rsidRPr="006733ED">
        <w:rPr>
          <w:rFonts w:ascii="Arial" w:hAnsi="Arial" w:cs="Arial"/>
          <w:sz w:val="22"/>
        </w:rPr>
        <w:t>, 27(2), pp. 1248–1255.</w:t>
      </w:r>
    </w:p>
    <w:p w14:paraId="355A8411"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Moldovan, F., Blaga, P., Moldovan, L. and </w:t>
      </w:r>
      <w:proofErr w:type="spellStart"/>
      <w:r w:rsidRPr="006733ED">
        <w:rPr>
          <w:rFonts w:ascii="Arial" w:hAnsi="Arial" w:cs="Arial"/>
          <w:sz w:val="22"/>
        </w:rPr>
        <w:t>Bataga</w:t>
      </w:r>
      <w:proofErr w:type="spellEnd"/>
      <w:r w:rsidRPr="006733ED">
        <w:rPr>
          <w:rFonts w:ascii="Arial" w:hAnsi="Arial" w:cs="Arial"/>
          <w:sz w:val="22"/>
        </w:rPr>
        <w:t xml:space="preserve">, T. (2022) ‘An innovative framework for sustainable development in healthcare: the human rights assessment’, </w:t>
      </w:r>
      <w:r w:rsidRPr="006733ED">
        <w:rPr>
          <w:rFonts w:ascii="Arial" w:hAnsi="Arial" w:cs="Arial"/>
          <w:i/>
          <w:iCs/>
          <w:sz w:val="22"/>
        </w:rPr>
        <w:t>International Journal of Environmental Research and Public Health</w:t>
      </w:r>
      <w:r w:rsidRPr="006733ED">
        <w:rPr>
          <w:rFonts w:ascii="Arial" w:hAnsi="Arial" w:cs="Arial"/>
          <w:sz w:val="22"/>
        </w:rPr>
        <w:t>, 19(4), p. 2222.</w:t>
      </w:r>
    </w:p>
    <w:p w14:paraId="6C8949D4"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Moyer, J.D. and Hedden, S. (2020) ‘Are we on the right path to achieve the sustainable development goals?’, </w:t>
      </w:r>
      <w:r w:rsidRPr="006733ED">
        <w:rPr>
          <w:rFonts w:ascii="Arial" w:hAnsi="Arial" w:cs="Arial"/>
          <w:i/>
          <w:iCs/>
          <w:sz w:val="22"/>
        </w:rPr>
        <w:t>World Development</w:t>
      </w:r>
      <w:r w:rsidRPr="006733ED">
        <w:rPr>
          <w:rFonts w:ascii="Arial" w:hAnsi="Arial" w:cs="Arial"/>
          <w:sz w:val="22"/>
        </w:rPr>
        <w:t>, 127, p. 104749.</w:t>
      </w:r>
    </w:p>
    <w:p w14:paraId="69E2390F"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NHS. (2024a) </w:t>
      </w:r>
      <w:r w:rsidRPr="006733ED">
        <w:rPr>
          <w:rFonts w:ascii="Arial" w:hAnsi="Arial" w:cs="Arial"/>
          <w:i/>
          <w:iCs/>
          <w:sz w:val="22"/>
        </w:rPr>
        <w:t>NHS Long Term Plan</w:t>
      </w:r>
      <w:r w:rsidRPr="006733ED">
        <w:rPr>
          <w:rFonts w:ascii="Arial" w:hAnsi="Arial" w:cs="Arial"/>
          <w:sz w:val="22"/>
        </w:rPr>
        <w:t xml:space="preserve">. Available at: </w:t>
      </w:r>
      <w:hyperlink r:id="rId12" w:history="1">
        <w:r w:rsidRPr="006733ED">
          <w:rPr>
            <w:rStyle w:val="Hyperlink"/>
            <w:rFonts w:ascii="Arial" w:hAnsi="Arial" w:cs="Arial"/>
            <w:sz w:val="22"/>
          </w:rPr>
          <w:t>https://www.longtermplan.nhs.uk/</w:t>
        </w:r>
      </w:hyperlink>
      <w:r w:rsidRPr="006733ED">
        <w:rPr>
          <w:rFonts w:ascii="Arial" w:hAnsi="Arial" w:cs="Arial"/>
          <w:sz w:val="22"/>
        </w:rPr>
        <w:t xml:space="preserve"> (Accessed: 13 March 2025).</w:t>
      </w:r>
    </w:p>
    <w:p w14:paraId="26B3D5C8"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NHS, G. (2024b) </w:t>
      </w:r>
      <w:r w:rsidRPr="006733ED">
        <w:rPr>
          <w:rFonts w:ascii="Arial" w:hAnsi="Arial" w:cs="Arial"/>
          <w:i/>
          <w:iCs/>
          <w:sz w:val="22"/>
        </w:rPr>
        <w:t>Greener NHS » Delivering a net zero NHS</w:t>
      </w:r>
      <w:r w:rsidRPr="006733ED">
        <w:rPr>
          <w:rFonts w:ascii="Arial" w:hAnsi="Arial" w:cs="Arial"/>
          <w:sz w:val="22"/>
        </w:rPr>
        <w:t xml:space="preserve">. Available at: </w:t>
      </w:r>
      <w:hyperlink r:id="rId13" w:history="1">
        <w:r w:rsidRPr="006733ED">
          <w:rPr>
            <w:rStyle w:val="Hyperlink"/>
            <w:rFonts w:ascii="Arial" w:hAnsi="Arial" w:cs="Arial"/>
            <w:sz w:val="22"/>
          </w:rPr>
          <w:t>https://www.england.nhs.uk/greenernhs/a-net-zero-nhs/</w:t>
        </w:r>
      </w:hyperlink>
      <w:r w:rsidRPr="006733ED">
        <w:rPr>
          <w:rFonts w:ascii="Arial" w:hAnsi="Arial" w:cs="Arial"/>
          <w:sz w:val="22"/>
        </w:rPr>
        <w:t xml:space="preserve"> (Accessed: 24 September 2025).</w:t>
      </w:r>
    </w:p>
    <w:p w14:paraId="5C1D319F" w14:textId="77777777" w:rsidR="00086342" w:rsidRPr="006733ED" w:rsidRDefault="00086342" w:rsidP="00086342">
      <w:pPr>
        <w:spacing w:line="259" w:lineRule="auto"/>
        <w:rPr>
          <w:rFonts w:ascii="Arial" w:hAnsi="Arial" w:cs="Arial"/>
          <w:sz w:val="22"/>
        </w:rPr>
      </w:pPr>
      <w:r w:rsidRPr="006733ED">
        <w:rPr>
          <w:rFonts w:ascii="Arial" w:hAnsi="Arial" w:cs="Arial"/>
          <w:sz w:val="22"/>
        </w:rPr>
        <w:lastRenderedPageBreak/>
        <w:t xml:space="preserve">NHS, G. (2025) </w:t>
      </w:r>
      <w:r w:rsidRPr="006733ED">
        <w:rPr>
          <w:rFonts w:ascii="Arial" w:hAnsi="Arial" w:cs="Arial"/>
          <w:i/>
          <w:iCs/>
          <w:sz w:val="22"/>
        </w:rPr>
        <w:t>Greener NHS » National ambition</w:t>
      </w:r>
      <w:r w:rsidRPr="006733ED">
        <w:rPr>
          <w:rFonts w:ascii="Arial" w:hAnsi="Arial" w:cs="Arial"/>
          <w:sz w:val="22"/>
        </w:rPr>
        <w:t xml:space="preserve">. Available at: </w:t>
      </w:r>
      <w:hyperlink r:id="rId14" w:history="1">
        <w:r w:rsidRPr="006733ED">
          <w:rPr>
            <w:rStyle w:val="Hyperlink"/>
            <w:rFonts w:ascii="Arial" w:hAnsi="Arial" w:cs="Arial"/>
            <w:sz w:val="22"/>
          </w:rPr>
          <w:t>https://www.england.nhs.uk/greenernhs/national-ambition/</w:t>
        </w:r>
      </w:hyperlink>
      <w:r w:rsidRPr="006733ED">
        <w:rPr>
          <w:rFonts w:ascii="Arial" w:hAnsi="Arial" w:cs="Arial"/>
          <w:sz w:val="22"/>
        </w:rPr>
        <w:t xml:space="preserve"> (Accessed: 24 September 2025).</w:t>
      </w:r>
    </w:p>
    <w:p w14:paraId="6705840A"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O’Sullivan, M. (2021) </w:t>
      </w:r>
      <w:r w:rsidRPr="006733ED">
        <w:rPr>
          <w:rFonts w:ascii="Arial" w:hAnsi="Arial" w:cs="Arial"/>
          <w:i/>
          <w:iCs/>
          <w:sz w:val="22"/>
        </w:rPr>
        <w:t>The Newcastle upon Tyne Hospitals NHS Foundation Trust</w:t>
      </w:r>
      <w:r w:rsidRPr="006733ED">
        <w:rPr>
          <w:rFonts w:ascii="Arial" w:hAnsi="Arial" w:cs="Arial"/>
          <w:sz w:val="22"/>
        </w:rPr>
        <w:t xml:space="preserve">. Available at: </w:t>
      </w:r>
      <w:hyperlink r:id="rId15" w:history="1">
        <w:r w:rsidRPr="006733ED">
          <w:rPr>
            <w:rStyle w:val="Hyperlink"/>
            <w:rFonts w:ascii="Arial" w:hAnsi="Arial" w:cs="Arial"/>
            <w:sz w:val="22"/>
          </w:rPr>
          <w:t>https://www.neechamber.co.uk/the-newcastle-upon-tyne-hospitals-nhs-foundation-trust/</w:t>
        </w:r>
      </w:hyperlink>
      <w:r w:rsidRPr="006733ED">
        <w:rPr>
          <w:rFonts w:ascii="Arial" w:hAnsi="Arial" w:cs="Arial"/>
          <w:sz w:val="22"/>
        </w:rPr>
        <w:t xml:space="preserve"> (Accessed: 24 September 2025).</w:t>
      </w:r>
    </w:p>
    <w:p w14:paraId="59A76752" w14:textId="77777777" w:rsidR="00086342" w:rsidRPr="006733ED" w:rsidRDefault="00086342" w:rsidP="00086342">
      <w:pPr>
        <w:spacing w:line="259" w:lineRule="auto"/>
        <w:rPr>
          <w:rFonts w:ascii="Arial" w:hAnsi="Arial" w:cs="Arial"/>
          <w:sz w:val="22"/>
        </w:rPr>
      </w:pPr>
      <w:proofErr w:type="spellStart"/>
      <w:r w:rsidRPr="006733ED">
        <w:rPr>
          <w:rFonts w:ascii="Arial" w:hAnsi="Arial" w:cs="Arial"/>
          <w:sz w:val="22"/>
        </w:rPr>
        <w:t>Pisavadia</w:t>
      </w:r>
      <w:proofErr w:type="spellEnd"/>
      <w:r w:rsidRPr="006733ED">
        <w:rPr>
          <w:rFonts w:ascii="Arial" w:hAnsi="Arial" w:cs="Arial"/>
          <w:sz w:val="22"/>
        </w:rPr>
        <w:t xml:space="preserve">, K., Edwards, R.T., Davies, C.T., Gould, A. and Parkinson, J. (2025) ‘Preventative behavioural interventions that reduce health inequities: a systematic review using the theoretical domains framework’, </w:t>
      </w:r>
      <w:r w:rsidRPr="006733ED">
        <w:rPr>
          <w:rFonts w:ascii="Arial" w:hAnsi="Arial" w:cs="Arial"/>
          <w:i/>
          <w:iCs/>
          <w:sz w:val="22"/>
        </w:rPr>
        <w:t>BMC Public Health</w:t>
      </w:r>
      <w:r w:rsidRPr="006733ED">
        <w:rPr>
          <w:rFonts w:ascii="Arial" w:hAnsi="Arial" w:cs="Arial"/>
          <w:sz w:val="22"/>
        </w:rPr>
        <w:t>, 25(1), p. 1905.</w:t>
      </w:r>
    </w:p>
    <w:p w14:paraId="0633A004"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UN. (2025) </w:t>
      </w:r>
      <w:r w:rsidRPr="006733ED">
        <w:rPr>
          <w:rFonts w:ascii="Arial" w:hAnsi="Arial" w:cs="Arial"/>
          <w:i/>
          <w:iCs/>
          <w:sz w:val="22"/>
        </w:rPr>
        <w:t>Goal 3 | Department of Economic and Social Affairs</w:t>
      </w:r>
      <w:r w:rsidRPr="006733ED">
        <w:rPr>
          <w:rFonts w:ascii="Arial" w:hAnsi="Arial" w:cs="Arial"/>
          <w:sz w:val="22"/>
        </w:rPr>
        <w:t xml:space="preserve">. Available at: </w:t>
      </w:r>
      <w:hyperlink r:id="rId16" w:history="1">
        <w:r w:rsidRPr="006733ED">
          <w:rPr>
            <w:rStyle w:val="Hyperlink"/>
            <w:rFonts w:ascii="Arial" w:hAnsi="Arial" w:cs="Arial"/>
            <w:sz w:val="22"/>
          </w:rPr>
          <w:t>https://sdgs.un.org/goals/goal3</w:t>
        </w:r>
      </w:hyperlink>
      <w:r w:rsidRPr="006733ED">
        <w:rPr>
          <w:rFonts w:ascii="Arial" w:hAnsi="Arial" w:cs="Arial"/>
          <w:sz w:val="22"/>
        </w:rPr>
        <w:t xml:space="preserve"> (Accessed: 24 September 2025).</w:t>
      </w:r>
    </w:p>
    <w:p w14:paraId="058E6A29"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UNFCCC. (2024) </w:t>
      </w:r>
      <w:r w:rsidRPr="006733ED">
        <w:rPr>
          <w:rFonts w:ascii="Arial" w:hAnsi="Arial" w:cs="Arial"/>
          <w:i/>
          <w:iCs/>
          <w:sz w:val="22"/>
        </w:rPr>
        <w:t>The Paris Agreement | UNFCCC</w:t>
      </w:r>
      <w:r w:rsidRPr="006733ED">
        <w:rPr>
          <w:rFonts w:ascii="Arial" w:hAnsi="Arial" w:cs="Arial"/>
          <w:sz w:val="22"/>
        </w:rPr>
        <w:t xml:space="preserve">. Available at: </w:t>
      </w:r>
      <w:hyperlink r:id="rId17" w:history="1">
        <w:r w:rsidRPr="006733ED">
          <w:rPr>
            <w:rStyle w:val="Hyperlink"/>
            <w:rFonts w:ascii="Arial" w:hAnsi="Arial" w:cs="Arial"/>
            <w:sz w:val="22"/>
          </w:rPr>
          <w:t>https://unfccc.int/process-and-meetings/the-paris-agreement</w:t>
        </w:r>
      </w:hyperlink>
      <w:r w:rsidRPr="006733ED">
        <w:rPr>
          <w:rFonts w:ascii="Arial" w:hAnsi="Arial" w:cs="Arial"/>
          <w:sz w:val="22"/>
        </w:rPr>
        <w:t xml:space="preserve"> (Accessed: 4 October 2025).</w:t>
      </w:r>
    </w:p>
    <w:p w14:paraId="438B5CEB"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United Nations. (2024) </w:t>
      </w:r>
      <w:r w:rsidRPr="006733ED">
        <w:rPr>
          <w:rFonts w:ascii="Arial" w:hAnsi="Arial" w:cs="Arial"/>
          <w:i/>
          <w:iCs/>
          <w:sz w:val="22"/>
        </w:rPr>
        <w:t>Sustainable Development Goals (SDG 15) | UN Western Europe</w:t>
      </w:r>
      <w:r w:rsidRPr="006733ED">
        <w:rPr>
          <w:rFonts w:ascii="Arial" w:hAnsi="Arial" w:cs="Arial"/>
          <w:sz w:val="22"/>
        </w:rPr>
        <w:t xml:space="preserve">. Available at: </w:t>
      </w:r>
      <w:hyperlink r:id="rId18" w:history="1">
        <w:r w:rsidRPr="006733ED">
          <w:rPr>
            <w:rStyle w:val="Hyperlink"/>
            <w:rFonts w:ascii="Arial" w:hAnsi="Arial" w:cs="Arial"/>
            <w:sz w:val="22"/>
          </w:rPr>
          <w:t>https://unric.org/en/sdg-15/</w:t>
        </w:r>
      </w:hyperlink>
      <w:r w:rsidRPr="006733ED">
        <w:rPr>
          <w:rFonts w:ascii="Arial" w:hAnsi="Arial" w:cs="Arial"/>
          <w:sz w:val="22"/>
        </w:rPr>
        <w:t xml:space="preserve"> (Accessed: 13 January 2025).</w:t>
      </w:r>
    </w:p>
    <w:p w14:paraId="54787BC9"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Vilhelmsson, A., </w:t>
      </w:r>
      <w:proofErr w:type="spellStart"/>
      <w:r w:rsidRPr="006733ED">
        <w:rPr>
          <w:rFonts w:ascii="Arial" w:hAnsi="Arial" w:cs="Arial"/>
          <w:sz w:val="22"/>
        </w:rPr>
        <w:t>Cofina</w:t>
      </w:r>
      <w:proofErr w:type="spellEnd"/>
      <w:r w:rsidRPr="006733ED">
        <w:rPr>
          <w:rFonts w:ascii="Arial" w:hAnsi="Arial" w:cs="Arial"/>
          <w:sz w:val="22"/>
        </w:rPr>
        <w:t xml:space="preserve">, I.P., Wolodarski, M. and Alfvén, T. (2025) ‘Developing a guide for sustainable healthcare practice: A case study from the Swedish Society of Medicine’, </w:t>
      </w:r>
      <w:r w:rsidRPr="006733ED">
        <w:rPr>
          <w:rFonts w:ascii="Arial" w:hAnsi="Arial" w:cs="Arial"/>
          <w:i/>
          <w:iCs/>
          <w:sz w:val="22"/>
        </w:rPr>
        <w:t>The Journal of Climate Change and Health</w:t>
      </w:r>
      <w:r w:rsidRPr="006733ED">
        <w:rPr>
          <w:rFonts w:ascii="Arial" w:hAnsi="Arial" w:cs="Arial"/>
          <w:sz w:val="22"/>
        </w:rPr>
        <w:t>, 22, p. 100413.</w:t>
      </w:r>
    </w:p>
    <w:p w14:paraId="2D31B4BF"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Welsh, C.E., Matthews, F.E. and Jagger, C. (2021) ‘Trends in life expectancy and healthy life years at birth and age 65 in the UK, 2008–2016, and other countries of the EU28: An observational cross-sectional study’, </w:t>
      </w:r>
      <w:r w:rsidRPr="006733ED">
        <w:rPr>
          <w:rFonts w:ascii="Arial" w:hAnsi="Arial" w:cs="Arial"/>
          <w:i/>
          <w:iCs/>
          <w:sz w:val="22"/>
        </w:rPr>
        <w:t>The Lancet Regional Health–Europe</w:t>
      </w:r>
      <w:r w:rsidRPr="006733ED">
        <w:rPr>
          <w:rFonts w:ascii="Arial" w:hAnsi="Arial" w:cs="Arial"/>
          <w:sz w:val="22"/>
        </w:rPr>
        <w:t>, 2.</w:t>
      </w:r>
    </w:p>
    <w:p w14:paraId="66EFDE59"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WHO. (2021) </w:t>
      </w:r>
      <w:r w:rsidRPr="006733ED">
        <w:rPr>
          <w:rFonts w:ascii="Arial" w:hAnsi="Arial" w:cs="Arial"/>
          <w:i/>
          <w:iCs/>
          <w:sz w:val="22"/>
        </w:rPr>
        <w:t>WHO EMRO - In landmark initiative, countries of the Region sign UHC2030 Global Compact to progress towards universal health coverage</w:t>
      </w:r>
      <w:r w:rsidRPr="006733ED">
        <w:rPr>
          <w:rFonts w:ascii="Arial" w:hAnsi="Arial" w:cs="Arial"/>
          <w:sz w:val="22"/>
        </w:rPr>
        <w:t xml:space="preserve">. Available at: </w:t>
      </w:r>
      <w:hyperlink r:id="rId19" w:history="1">
        <w:r w:rsidRPr="006733ED">
          <w:rPr>
            <w:rStyle w:val="Hyperlink"/>
            <w:rFonts w:ascii="Arial" w:hAnsi="Arial" w:cs="Arial"/>
            <w:sz w:val="22"/>
          </w:rPr>
          <w:t>https://www.emro.who.int/media/news/countries-of-whos-eastern-mediterranean-region-sign-uhc2030-global-compact.html</w:t>
        </w:r>
      </w:hyperlink>
      <w:r w:rsidRPr="006733ED">
        <w:rPr>
          <w:rFonts w:ascii="Arial" w:hAnsi="Arial" w:cs="Arial"/>
          <w:sz w:val="22"/>
        </w:rPr>
        <w:t xml:space="preserve"> (Accessed: 4 October 2025).</w:t>
      </w:r>
    </w:p>
    <w:p w14:paraId="1B31E9CE" w14:textId="77777777" w:rsidR="00086342" w:rsidRPr="006733ED" w:rsidRDefault="00086342" w:rsidP="00086342">
      <w:pPr>
        <w:spacing w:line="259" w:lineRule="auto"/>
        <w:rPr>
          <w:rFonts w:ascii="Arial" w:hAnsi="Arial" w:cs="Arial"/>
          <w:sz w:val="22"/>
        </w:rPr>
      </w:pPr>
      <w:r w:rsidRPr="006733ED">
        <w:rPr>
          <w:rFonts w:ascii="Arial" w:hAnsi="Arial" w:cs="Arial"/>
          <w:sz w:val="22"/>
        </w:rPr>
        <w:t xml:space="preserve">WHO. (2023) </w:t>
      </w:r>
      <w:r w:rsidRPr="006733ED">
        <w:rPr>
          <w:rFonts w:ascii="Arial" w:hAnsi="Arial" w:cs="Arial"/>
          <w:i/>
          <w:iCs/>
          <w:sz w:val="22"/>
        </w:rPr>
        <w:t>Constitution of the World Health Organization</w:t>
      </w:r>
      <w:r w:rsidRPr="006733ED">
        <w:rPr>
          <w:rFonts w:ascii="Arial" w:hAnsi="Arial" w:cs="Arial"/>
          <w:sz w:val="22"/>
        </w:rPr>
        <w:t xml:space="preserve">. Available at: </w:t>
      </w:r>
      <w:hyperlink r:id="rId20" w:history="1">
        <w:r w:rsidRPr="006733ED">
          <w:rPr>
            <w:rStyle w:val="Hyperlink"/>
            <w:rFonts w:ascii="Arial" w:hAnsi="Arial" w:cs="Arial"/>
            <w:sz w:val="22"/>
          </w:rPr>
          <w:t>https://www.who.int/about/accountability/governance/constitution</w:t>
        </w:r>
      </w:hyperlink>
      <w:r w:rsidRPr="006733ED">
        <w:rPr>
          <w:rFonts w:ascii="Arial" w:hAnsi="Arial" w:cs="Arial"/>
          <w:sz w:val="22"/>
        </w:rPr>
        <w:t xml:space="preserve"> (Accessed: 21 December 2023).</w:t>
      </w:r>
    </w:p>
    <w:p w14:paraId="64E345C5" w14:textId="77777777" w:rsidR="00086342" w:rsidRPr="00025994" w:rsidRDefault="00086342" w:rsidP="00086342">
      <w:pPr>
        <w:spacing w:line="259" w:lineRule="auto"/>
        <w:rPr>
          <w:rFonts w:ascii="Arial" w:hAnsi="Arial" w:cs="Arial"/>
          <w:sz w:val="22"/>
        </w:rPr>
      </w:pPr>
      <w:r w:rsidRPr="006733ED">
        <w:rPr>
          <w:rFonts w:ascii="Arial" w:hAnsi="Arial" w:cs="Arial"/>
          <w:sz w:val="22"/>
        </w:rPr>
        <w:t xml:space="preserve">WHO. (2025) </w:t>
      </w:r>
      <w:r w:rsidRPr="006733ED">
        <w:rPr>
          <w:rFonts w:ascii="Arial" w:hAnsi="Arial" w:cs="Arial"/>
          <w:i/>
          <w:iCs/>
          <w:sz w:val="22"/>
        </w:rPr>
        <w:t>Promoting Health in All Policies and intersectoral action capacities</w:t>
      </w:r>
      <w:r w:rsidRPr="006733ED">
        <w:rPr>
          <w:rFonts w:ascii="Arial" w:hAnsi="Arial" w:cs="Arial"/>
          <w:sz w:val="22"/>
        </w:rPr>
        <w:t xml:space="preserve">. Available at: </w:t>
      </w:r>
      <w:hyperlink r:id="rId21" w:history="1">
        <w:r w:rsidRPr="006733ED">
          <w:rPr>
            <w:rStyle w:val="Hyperlink"/>
            <w:rFonts w:ascii="Arial" w:hAnsi="Arial" w:cs="Arial"/>
            <w:sz w:val="22"/>
          </w:rPr>
          <w:t>https://www.who.int/activities/promoting-health-in-all-policies-and-intersectoral-action-capacities</w:t>
        </w:r>
      </w:hyperlink>
      <w:r w:rsidRPr="006733ED">
        <w:rPr>
          <w:rFonts w:ascii="Arial" w:hAnsi="Arial" w:cs="Arial"/>
          <w:sz w:val="22"/>
        </w:rPr>
        <w:t xml:space="preserve"> (Accessed: 24 September 2025).</w:t>
      </w:r>
    </w:p>
    <w:p w14:paraId="430849E1" w14:textId="496E8F04" w:rsidR="004918C9" w:rsidRPr="00ED7AC6" w:rsidRDefault="00086342" w:rsidP="00086342">
      <w:pPr>
        <w:jc w:val="center"/>
        <w:rPr>
          <w:rFonts w:ascii="Arial" w:hAnsi="Arial" w:cs="Arial"/>
          <w:sz w:val="22"/>
        </w:rPr>
      </w:pPr>
      <w:r>
        <w:rPr>
          <w:rFonts w:ascii="Arial" w:hAnsi="Arial" w:cs="Arial"/>
        </w:rPr>
        <w:t>--------------------------</w:t>
      </w:r>
    </w:p>
    <w:sectPr w:rsidR="004918C9" w:rsidRPr="00ED7AC6" w:rsidSect="006F0963">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DE59B" w14:textId="77777777" w:rsidR="00F0063F" w:rsidRDefault="00F0063F" w:rsidP="006F0963">
      <w:pPr>
        <w:spacing w:after="0" w:line="240" w:lineRule="auto"/>
      </w:pPr>
      <w:r>
        <w:separator/>
      </w:r>
    </w:p>
  </w:endnote>
  <w:endnote w:type="continuationSeparator" w:id="0">
    <w:p w14:paraId="43FFBBBC" w14:textId="77777777" w:rsidR="00F0063F" w:rsidRDefault="00F0063F" w:rsidP="006F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723003"/>
      <w:docPartObj>
        <w:docPartGallery w:val="Page Numbers (Bottom of Page)"/>
        <w:docPartUnique/>
      </w:docPartObj>
    </w:sdtPr>
    <w:sdtEndPr>
      <w:rPr>
        <w:noProof/>
      </w:rPr>
    </w:sdtEndPr>
    <w:sdtContent>
      <w:p w14:paraId="69B4ADC4" w14:textId="381EC2BE" w:rsidR="006F0963" w:rsidRDefault="006F09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1C5AF9" w14:textId="77777777" w:rsidR="006F0963" w:rsidRDefault="006F0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3A5B7" w14:textId="77777777" w:rsidR="00F0063F" w:rsidRDefault="00F0063F" w:rsidP="006F0963">
      <w:pPr>
        <w:spacing w:after="0" w:line="240" w:lineRule="auto"/>
      </w:pPr>
      <w:r>
        <w:separator/>
      </w:r>
    </w:p>
  </w:footnote>
  <w:footnote w:type="continuationSeparator" w:id="0">
    <w:p w14:paraId="5BF6817D" w14:textId="77777777" w:rsidR="00F0063F" w:rsidRDefault="00F0063F" w:rsidP="006F0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381E"/>
    <w:multiLevelType w:val="multilevel"/>
    <w:tmpl w:val="40C4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FD34AF"/>
    <w:multiLevelType w:val="multilevel"/>
    <w:tmpl w:val="BC76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221C5F"/>
    <w:multiLevelType w:val="hybridMultilevel"/>
    <w:tmpl w:val="55B21C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89C5049"/>
    <w:multiLevelType w:val="hybridMultilevel"/>
    <w:tmpl w:val="908835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45625119">
    <w:abstractNumId w:val="1"/>
  </w:num>
  <w:num w:numId="2" w16cid:durableId="1427843030">
    <w:abstractNumId w:val="0"/>
  </w:num>
  <w:num w:numId="3" w16cid:durableId="1055161043">
    <w:abstractNumId w:val="2"/>
  </w:num>
  <w:num w:numId="4" w16cid:durableId="3600871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9AF"/>
    <w:rsid w:val="00021161"/>
    <w:rsid w:val="00025994"/>
    <w:rsid w:val="000478E6"/>
    <w:rsid w:val="00086342"/>
    <w:rsid w:val="000A3B36"/>
    <w:rsid w:val="000F4E7D"/>
    <w:rsid w:val="00113635"/>
    <w:rsid w:val="001F4798"/>
    <w:rsid w:val="002061E6"/>
    <w:rsid w:val="00314EE7"/>
    <w:rsid w:val="00325795"/>
    <w:rsid w:val="00426607"/>
    <w:rsid w:val="0043386E"/>
    <w:rsid w:val="00453083"/>
    <w:rsid w:val="004918C9"/>
    <w:rsid w:val="004C02A2"/>
    <w:rsid w:val="004C59AF"/>
    <w:rsid w:val="004E0FCF"/>
    <w:rsid w:val="00511B78"/>
    <w:rsid w:val="0056715C"/>
    <w:rsid w:val="005B34C5"/>
    <w:rsid w:val="0062037E"/>
    <w:rsid w:val="0066262F"/>
    <w:rsid w:val="006705A7"/>
    <w:rsid w:val="006E4F81"/>
    <w:rsid w:val="006F0963"/>
    <w:rsid w:val="007F0720"/>
    <w:rsid w:val="008040BC"/>
    <w:rsid w:val="00844029"/>
    <w:rsid w:val="00932C73"/>
    <w:rsid w:val="00A771F6"/>
    <w:rsid w:val="00B32F80"/>
    <w:rsid w:val="00B55428"/>
    <w:rsid w:val="00CC4BB3"/>
    <w:rsid w:val="00CF3546"/>
    <w:rsid w:val="00D4674B"/>
    <w:rsid w:val="00D741EA"/>
    <w:rsid w:val="00D922FE"/>
    <w:rsid w:val="00DB2530"/>
    <w:rsid w:val="00DE0995"/>
    <w:rsid w:val="00E771DB"/>
    <w:rsid w:val="00EB1E5A"/>
    <w:rsid w:val="00ED42D4"/>
    <w:rsid w:val="00ED7AC6"/>
    <w:rsid w:val="00EE5070"/>
    <w:rsid w:val="00F0063F"/>
    <w:rsid w:val="00F11DEF"/>
    <w:rsid w:val="00F32C50"/>
    <w:rsid w:val="00F62722"/>
    <w:rsid w:val="00FB2538"/>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9CA7F"/>
  <w15:chartTrackingRefBased/>
  <w15:docId w15:val="{B0E18C39-105F-4CD3-B90D-2580EC30C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F8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F4E7D"/>
    <w:pPr>
      <w:keepNext/>
      <w:keepLines/>
      <w:spacing w:before="40" w:after="0"/>
      <w:outlineLvl w:val="1"/>
    </w:pPr>
    <w:rPr>
      <w:rFonts w:eastAsiaTheme="majorEastAsia" w:cstheme="majorBidi"/>
      <w:b/>
      <w:i/>
      <w:color w:val="0F4761" w:themeColor="accent1" w:themeShade="BF"/>
      <w:sz w:val="26"/>
      <w:szCs w:val="26"/>
    </w:rPr>
  </w:style>
  <w:style w:type="paragraph" w:styleId="Heading3">
    <w:name w:val="heading 3"/>
    <w:basedOn w:val="Normal"/>
    <w:next w:val="Normal"/>
    <w:link w:val="Heading3Char"/>
    <w:uiPriority w:val="9"/>
    <w:unhideWhenUsed/>
    <w:qFormat/>
    <w:rsid w:val="000F4E7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C59A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C59A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C59A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C59A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C59A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C59A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F81"/>
    <w:rPr>
      <w:rFonts w:eastAsiaTheme="majorEastAsia" w:cstheme="majorBidi"/>
      <w:b/>
      <w:color w:val="000000" w:themeColor="text1"/>
      <w:sz w:val="28"/>
      <w:szCs w:val="32"/>
    </w:rPr>
  </w:style>
  <w:style w:type="character" w:customStyle="1" w:styleId="Heading3Char">
    <w:name w:val="Heading 3 Char"/>
    <w:basedOn w:val="DefaultParagraphFont"/>
    <w:link w:val="Heading3"/>
    <w:uiPriority w:val="9"/>
    <w:rsid w:val="000F4E7D"/>
    <w:rPr>
      <w:rFonts w:eastAsiaTheme="majorEastAsia" w:cstheme="majorBidi"/>
      <w:b/>
      <w:szCs w:val="24"/>
    </w:rPr>
  </w:style>
  <w:style w:type="character" w:customStyle="1" w:styleId="Heading2Char">
    <w:name w:val="Heading 2 Char"/>
    <w:basedOn w:val="DefaultParagraphFont"/>
    <w:link w:val="Heading2"/>
    <w:uiPriority w:val="9"/>
    <w:rsid w:val="000F4E7D"/>
    <w:rPr>
      <w:rFonts w:eastAsiaTheme="majorEastAsia" w:cstheme="majorBidi"/>
      <w:b/>
      <w:i/>
      <w:color w:val="0F4761" w:themeColor="accent1" w:themeShade="BF"/>
      <w:sz w:val="26"/>
      <w:szCs w:val="26"/>
    </w:rPr>
  </w:style>
  <w:style w:type="character" w:customStyle="1" w:styleId="Heading4Char">
    <w:name w:val="Heading 4 Char"/>
    <w:basedOn w:val="DefaultParagraphFont"/>
    <w:link w:val="Heading4"/>
    <w:uiPriority w:val="9"/>
    <w:semiHidden/>
    <w:rsid w:val="004C59A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C59A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C59A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C59A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C59A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C59A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C5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9A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9A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C59AF"/>
    <w:pPr>
      <w:spacing w:before="160"/>
      <w:jc w:val="center"/>
    </w:pPr>
    <w:rPr>
      <w:i/>
      <w:iCs/>
      <w:color w:val="404040" w:themeColor="text1" w:themeTint="BF"/>
    </w:rPr>
  </w:style>
  <w:style w:type="character" w:customStyle="1" w:styleId="QuoteChar">
    <w:name w:val="Quote Char"/>
    <w:basedOn w:val="DefaultParagraphFont"/>
    <w:link w:val="Quote"/>
    <w:uiPriority w:val="29"/>
    <w:rsid w:val="004C59AF"/>
    <w:rPr>
      <w:i/>
      <w:iCs/>
      <w:color w:val="404040" w:themeColor="text1" w:themeTint="BF"/>
    </w:rPr>
  </w:style>
  <w:style w:type="paragraph" w:styleId="ListParagraph">
    <w:name w:val="List Paragraph"/>
    <w:basedOn w:val="Normal"/>
    <w:uiPriority w:val="34"/>
    <w:qFormat/>
    <w:rsid w:val="004C59AF"/>
    <w:pPr>
      <w:ind w:left="720"/>
      <w:contextualSpacing/>
    </w:pPr>
  </w:style>
  <w:style w:type="character" w:styleId="IntenseEmphasis">
    <w:name w:val="Intense Emphasis"/>
    <w:basedOn w:val="DefaultParagraphFont"/>
    <w:uiPriority w:val="21"/>
    <w:qFormat/>
    <w:rsid w:val="004C59AF"/>
    <w:rPr>
      <w:i/>
      <w:iCs/>
      <w:color w:val="0F4761" w:themeColor="accent1" w:themeShade="BF"/>
    </w:rPr>
  </w:style>
  <w:style w:type="paragraph" w:styleId="IntenseQuote">
    <w:name w:val="Intense Quote"/>
    <w:basedOn w:val="Normal"/>
    <w:next w:val="Normal"/>
    <w:link w:val="IntenseQuoteChar"/>
    <w:uiPriority w:val="30"/>
    <w:qFormat/>
    <w:rsid w:val="004C5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9AF"/>
    <w:rPr>
      <w:i/>
      <w:iCs/>
      <w:color w:val="0F4761" w:themeColor="accent1" w:themeShade="BF"/>
    </w:rPr>
  </w:style>
  <w:style w:type="character" w:styleId="IntenseReference">
    <w:name w:val="Intense Reference"/>
    <w:basedOn w:val="DefaultParagraphFont"/>
    <w:uiPriority w:val="32"/>
    <w:qFormat/>
    <w:rsid w:val="004C59AF"/>
    <w:rPr>
      <w:b/>
      <w:bCs/>
      <w:smallCaps/>
      <w:color w:val="0F4761" w:themeColor="accent1" w:themeShade="BF"/>
      <w:spacing w:val="5"/>
    </w:rPr>
  </w:style>
  <w:style w:type="paragraph" w:styleId="Bibliography">
    <w:name w:val="Bibliography"/>
    <w:basedOn w:val="Normal"/>
    <w:next w:val="Normal"/>
    <w:uiPriority w:val="37"/>
    <w:unhideWhenUsed/>
    <w:rsid w:val="004918C9"/>
    <w:pPr>
      <w:spacing w:after="240" w:line="240" w:lineRule="auto"/>
    </w:pPr>
  </w:style>
  <w:style w:type="paragraph" w:styleId="NormalWeb">
    <w:name w:val="Normal (Web)"/>
    <w:basedOn w:val="Normal"/>
    <w:uiPriority w:val="99"/>
    <w:semiHidden/>
    <w:unhideWhenUsed/>
    <w:rsid w:val="004C02A2"/>
    <w:rPr>
      <w:rFonts w:cs="Times New Roman"/>
      <w:szCs w:val="24"/>
    </w:rPr>
  </w:style>
  <w:style w:type="paragraph" w:styleId="TOCHeading">
    <w:name w:val="TOC Heading"/>
    <w:basedOn w:val="Heading1"/>
    <w:next w:val="Normal"/>
    <w:uiPriority w:val="39"/>
    <w:unhideWhenUsed/>
    <w:qFormat/>
    <w:rsid w:val="00F32C50"/>
    <w:pPr>
      <w:spacing w:line="259" w:lineRule="auto"/>
      <w:outlineLvl w:val="9"/>
    </w:pPr>
    <w:rPr>
      <w:rFonts w:asciiTheme="majorHAnsi" w:hAnsiTheme="majorHAnsi"/>
      <w:b w:val="0"/>
      <w:color w:val="0F4761" w:themeColor="accent1" w:themeShade="BF"/>
      <w:sz w:val="32"/>
      <w:lang w:val="en-US"/>
      <w14:ligatures w14:val="none"/>
    </w:rPr>
  </w:style>
  <w:style w:type="paragraph" w:styleId="TOC1">
    <w:name w:val="toc 1"/>
    <w:basedOn w:val="Normal"/>
    <w:next w:val="Normal"/>
    <w:autoRedefine/>
    <w:uiPriority w:val="39"/>
    <w:unhideWhenUsed/>
    <w:rsid w:val="00F32C50"/>
    <w:pPr>
      <w:spacing w:after="100"/>
    </w:pPr>
  </w:style>
  <w:style w:type="paragraph" w:styleId="TOC2">
    <w:name w:val="toc 2"/>
    <w:basedOn w:val="Normal"/>
    <w:next w:val="Normal"/>
    <w:autoRedefine/>
    <w:uiPriority w:val="39"/>
    <w:unhideWhenUsed/>
    <w:rsid w:val="00F32C50"/>
    <w:pPr>
      <w:spacing w:after="100"/>
      <w:ind w:left="240"/>
    </w:pPr>
  </w:style>
  <w:style w:type="character" w:styleId="Hyperlink">
    <w:name w:val="Hyperlink"/>
    <w:basedOn w:val="DefaultParagraphFont"/>
    <w:uiPriority w:val="99"/>
    <w:unhideWhenUsed/>
    <w:rsid w:val="00F32C50"/>
    <w:rPr>
      <w:color w:val="467886" w:themeColor="hyperlink"/>
      <w:u w:val="single"/>
    </w:rPr>
  </w:style>
  <w:style w:type="paragraph" w:styleId="Header">
    <w:name w:val="header"/>
    <w:basedOn w:val="Normal"/>
    <w:link w:val="HeaderChar"/>
    <w:uiPriority w:val="99"/>
    <w:unhideWhenUsed/>
    <w:rsid w:val="006F0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963"/>
  </w:style>
  <w:style w:type="paragraph" w:styleId="Footer">
    <w:name w:val="footer"/>
    <w:basedOn w:val="Normal"/>
    <w:link w:val="FooterChar"/>
    <w:uiPriority w:val="99"/>
    <w:unhideWhenUsed/>
    <w:rsid w:val="006F0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greenernhs/a-net-zero-nhs/" TargetMode="External"/><Relationship Id="rId18" Type="http://schemas.openxmlformats.org/officeDocument/2006/relationships/hyperlink" Target="https://unric.org/en/sdg-15/" TargetMode="External"/><Relationship Id="rId3" Type="http://schemas.openxmlformats.org/officeDocument/2006/relationships/styles" Target="styles.xml"/><Relationship Id="rId21" Type="http://schemas.openxmlformats.org/officeDocument/2006/relationships/hyperlink" Target="https://www.who.int/activities/promoting-health-in-all-policies-and-intersectoral-action-capacities" TargetMode="External"/><Relationship Id="rId7" Type="http://schemas.openxmlformats.org/officeDocument/2006/relationships/endnotes" Target="endnotes.xml"/><Relationship Id="rId12" Type="http://schemas.openxmlformats.org/officeDocument/2006/relationships/hyperlink" Target="https://www.longtermplan.nhs.uk/" TargetMode="External"/><Relationship Id="rId17" Type="http://schemas.openxmlformats.org/officeDocument/2006/relationships/hyperlink" Target="https://unfccc.int/process-and-meetings/the-paris-agreement" TargetMode="External"/><Relationship Id="rId2" Type="http://schemas.openxmlformats.org/officeDocument/2006/relationships/numbering" Target="numbering.xml"/><Relationship Id="rId16" Type="http://schemas.openxmlformats.org/officeDocument/2006/relationships/hyperlink" Target="https://sdgs.un.org/goals/goal3" TargetMode="External"/><Relationship Id="rId20" Type="http://schemas.openxmlformats.org/officeDocument/2006/relationships/hyperlink" Target="https://www.who.int/about/accountability/governance/constit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goals.org/goals/13-climate-ac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eechamber.co.uk/the-newcastle-upon-tyne-hospitals-nhs-foundation-trust/" TargetMode="External"/><Relationship Id="rId23" Type="http://schemas.openxmlformats.org/officeDocument/2006/relationships/fontTable" Target="fontTable.xml"/><Relationship Id="rId10" Type="http://schemas.openxmlformats.org/officeDocument/2006/relationships/hyperlink" Target="https://healthpolicy-watch.news/breaking-saudi-arabia-and-russia-seek-to-shelve-who-action-plan-on-climate-and-health/" TargetMode="External"/><Relationship Id="rId19" Type="http://schemas.openxmlformats.org/officeDocument/2006/relationships/hyperlink" Target="https://www.emro.who.int/media/news/countries-of-whos-eastern-mediterranean-region-sign-uhc2030-global-compact.html" TargetMode="External"/><Relationship Id="rId4" Type="http://schemas.openxmlformats.org/officeDocument/2006/relationships/settings" Target="settings.xml"/><Relationship Id="rId9" Type="http://schemas.openxmlformats.org/officeDocument/2006/relationships/hyperlink" Target="https://www.forbes.com/sites/carltonreid/2025/10/01/scrap-the-climate-change-act-we-championed-uks-conservatives-urge/" TargetMode="External"/><Relationship Id="rId14" Type="http://schemas.openxmlformats.org/officeDocument/2006/relationships/hyperlink" Target="https://www.england.nhs.uk/greenernhs/national-ambi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40C80-6F12-4AB8-A2F1-CCF3DA70F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8205</Words>
  <Characters>50139</Characters>
  <Application>Microsoft Office Word</Application>
  <DocSecurity>0</DocSecurity>
  <Lines>983</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Ahmad (2233030)</dc:creator>
  <cp:keywords/>
  <dc:description/>
  <cp:lastModifiedBy>Mohammad Ahmad (2233030)</cp:lastModifiedBy>
  <cp:revision>16</cp:revision>
  <dcterms:created xsi:type="dcterms:W3CDTF">2025-10-07T11:12:00Z</dcterms:created>
  <dcterms:modified xsi:type="dcterms:W3CDTF">2025-11-12T19:23:00Z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id="vV3ftk6n"/&gt;&lt;style id="http://www.zotero.org/styles/cardiff-university-harvard" locale="en-US" hasBibliography="1" bibliographyStyleHasBeenSet="1"/&gt;&lt;prefs&gt;&lt;pref name="fieldType" value="Field"/&gt;&lt;pr</vt:lpwstr>
  </property>
  <property fmtid="{D5CDD505-2E9C-101B-9397-08002B2CF9AE}" pid="3" name="ZOTERO_PREF_2">
    <vt:lpwstr>ef name="automaticJournalAbbreviations" value="true"/&gt;&lt;/prefs&gt;&lt;/data&gt;</vt:lpwstr>
  </property>
</Properties>
</file>