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5B9915" w14:textId="01CE98BD" w:rsidR="00130570" w:rsidRPr="00511A46" w:rsidRDefault="005853C5" w:rsidP="005853C5">
      <w:pPr>
        <w:pStyle w:val="Heading1"/>
        <w:rPr>
          <w:u w:val="single"/>
        </w:rPr>
      </w:pPr>
      <w:bookmarkStart w:id="0" w:name="_Toc229416673"/>
      <w:r w:rsidRPr="00511A46">
        <w:rPr>
          <w:u w:val="single"/>
        </w:rPr>
        <w:t>5019 Assignment 2: Feasibility and Sustainability</w:t>
      </w:r>
      <w:bookmarkEnd w:id="0"/>
    </w:p>
    <w:sdt>
      <w:sdtPr>
        <w:rPr>
          <w:rFonts w:ascii="Times New Roman" w:eastAsia="Times New Roman" w:hAnsi="Times New Roman" w:cs="Times New Roman"/>
          <w:color w:val="auto"/>
          <w:sz w:val="20"/>
          <w:szCs w:val="20"/>
        </w:rPr>
        <w:id w:val="-237172991"/>
        <w:docPartObj>
          <w:docPartGallery w:val="Table of Contents"/>
          <w:docPartUnique/>
        </w:docPartObj>
      </w:sdtPr>
      <w:sdtEndPr>
        <w:rPr>
          <w:b/>
          <w:bCs/>
        </w:rPr>
      </w:sdtEndPr>
      <w:sdtContent>
        <w:p w14:paraId="6B3F19FD" w14:textId="425CB094" w:rsidR="0059562D" w:rsidRDefault="0059562D">
          <w:pPr>
            <w:pStyle w:val="TOCHeading"/>
          </w:pPr>
          <w:r>
            <w:t>Contents</w:t>
          </w:r>
        </w:p>
        <w:p w14:paraId="62D3D3FE" w14:textId="4A6F0AA5" w:rsidR="0001075D" w:rsidRDefault="0059562D">
          <w:pPr>
            <w:pStyle w:val="TOC1"/>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29416673" w:history="1">
            <w:r w:rsidR="0001075D" w:rsidRPr="00855848">
              <w:rPr>
                <w:rStyle w:val="Hyperlink"/>
                <w:noProof/>
              </w:rPr>
              <w:t>5019 Assignment 2: Feasibility and Sustainability</w:t>
            </w:r>
            <w:r w:rsidR="0001075D">
              <w:rPr>
                <w:noProof/>
                <w:webHidden/>
              </w:rPr>
              <w:tab/>
            </w:r>
            <w:r w:rsidR="0001075D">
              <w:rPr>
                <w:noProof/>
                <w:webHidden/>
              </w:rPr>
              <w:fldChar w:fldCharType="begin"/>
            </w:r>
            <w:r w:rsidR="0001075D">
              <w:rPr>
                <w:noProof/>
                <w:webHidden/>
              </w:rPr>
              <w:instrText xml:space="preserve"> PAGEREF _Toc229416673 \h </w:instrText>
            </w:r>
            <w:r w:rsidR="0001075D">
              <w:rPr>
                <w:noProof/>
                <w:webHidden/>
              </w:rPr>
            </w:r>
            <w:r w:rsidR="0001075D">
              <w:rPr>
                <w:noProof/>
                <w:webHidden/>
              </w:rPr>
              <w:fldChar w:fldCharType="separate"/>
            </w:r>
            <w:r w:rsidR="0001075D">
              <w:rPr>
                <w:noProof/>
                <w:webHidden/>
              </w:rPr>
              <w:t>1</w:t>
            </w:r>
            <w:r w:rsidR="0001075D">
              <w:rPr>
                <w:noProof/>
                <w:webHidden/>
              </w:rPr>
              <w:fldChar w:fldCharType="end"/>
            </w:r>
          </w:hyperlink>
        </w:p>
        <w:p w14:paraId="7378965B" w14:textId="6F8430AF" w:rsidR="0001075D" w:rsidRDefault="0001075D">
          <w:pPr>
            <w:pStyle w:val="TOC2"/>
            <w:tabs>
              <w:tab w:val="right" w:leader="dot" w:pos="9016"/>
            </w:tabs>
            <w:rPr>
              <w:rFonts w:cstheme="minorBidi"/>
              <w:noProof/>
              <w:kern w:val="2"/>
              <w:sz w:val="24"/>
              <w:szCs w:val="24"/>
              <w14:ligatures w14:val="standardContextual"/>
            </w:rPr>
          </w:pPr>
          <w:hyperlink w:anchor="_Toc229416674" w:history="1">
            <w:r w:rsidRPr="00855848">
              <w:rPr>
                <w:rStyle w:val="Hyperlink"/>
                <w:i/>
                <w:iCs/>
                <w:noProof/>
              </w:rPr>
              <w:t>Introduction</w:t>
            </w:r>
            <w:r>
              <w:rPr>
                <w:noProof/>
                <w:webHidden/>
              </w:rPr>
              <w:tab/>
            </w:r>
            <w:r>
              <w:rPr>
                <w:noProof/>
                <w:webHidden/>
              </w:rPr>
              <w:fldChar w:fldCharType="begin"/>
            </w:r>
            <w:r>
              <w:rPr>
                <w:noProof/>
                <w:webHidden/>
              </w:rPr>
              <w:instrText xml:space="preserve"> PAGEREF _Toc229416674 \h </w:instrText>
            </w:r>
            <w:r>
              <w:rPr>
                <w:noProof/>
                <w:webHidden/>
              </w:rPr>
            </w:r>
            <w:r>
              <w:rPr>
                <w:noProof/>
                <w:webHidden/>
              </w:rPr>
              <w:fldChar w:fldCharType="separate"/>
            </w:r>
            <w:r>
              <w:rPr>
                <w:noProof/>
                <w:webHidden/>
              </w:rPr>
              <w:t>1</w:t>
            </w:r>
            <w:r>
              <w:rPr>
                <w:noProof/>
                <w:webHidden/>
              </w:rPr>
              <w:fldChar w:fldCharType="end"/>
            </w:r>
          </w:hyperlink>
        </w:p>
        <w:p w14:paraId="742D0E27" w14:textId="404B125A" w:rsidR="0001075D" w:rsidRDefault="0001075D">
          <w:pPr>
            <w:pStyle w:val="TOC2"/>
            <w:tabs>
              <w:tab w:val="right" w:leader="dot" w:pos="9016"/>
            </w:tabs>
            <w:rPr>
              <w:rFonts w:cstheme="minorBidi"/>
              <w:noProof/>
              <w:kern w:val="2"/>
              <w:sz w:val="24"/>
              <w:szCs w:val="24"/>
              <w14:ligatures w14:val="standardContextual"/>
            </w:rPr>
          </w:pPr>
          <w:hyperlink w:anchor="_Toc229416675" w:history="1">
            <w:r w:rsidRPr="00855848">
              <w:rPr>
                <w:rStyle w:val="Hyperlink"/>
                <w:i/>
                <w:iCs/>
                <w:noProof/>
              </w:rPr>
              <w:t>Optimal Building Orientation</w:t>
            </w:r>
            <w:r>
              <w:rPr>
                <w:noProof/>
                <w:webHidden/>
              </w:rPr>
              <w:tab/>
            </w:r>
            <w:r>
              <w:rPr>
                <w:noProof/>
                <w:webHidden/>
              </w:rPr>
              <w:fldChar w:fldCharType="begin"/>
            </w:r>
            <w:r>
              <w:rPr>
                <w:noProof/>
                <w:webHidden/>
              </w:rPr>
              <w:instrText xml:space="preserve"> PAGEREF _Toc229416675 \h </w:instrText>
            </w:r>
            <w:r>
              <w:rPr>
                <w:noProof/>
                <w:webHidden/>
              </w:rPr>
            </w:r>
            <w:r>
              <w:rPr>
                <w:noProof/>
                <w:webHidden/>
              </w:rPr>
              <w:fldChar w:fldCharType="separate"/>
            </w:r>
            <w:r>
              <w:rPr>
                <w:noProof/>
                <w:webHidden/>
              </w:rPr>
              <w:t>1</w:t>
            </w:r>
            <w:r>
              <w:rPr>
                <w:noProof/>
                <w:webHidden/>
              </w:rPr>
              <w:fldChar w:fldCharType="end"/>
            </w:r>
          </w:hyperlink>
        </w:p>
        <w:p w14:paraId="7F84D9FC" w14:textId="3124DFC8" w:rsidR="0001075D" w:rsidRDefault="0001075D">
          <w:pPr>
            <w:pStyle w:val="TOC2"/>
            <w:tabs>
              <w:tab w:val="right" w:leader="dot" w:pos="9016"/>
            </w:tabs>
            <w:rPr>
              <w:rFonts w:cstheme="minorBidi"/>
              <w:noProof/>
              <w:kern w:val="2"/>
              <w:sz w:val="24"/>
              <w:szCs w:val="24"/>
              <w14:ligatures w14:val="standardContextual"/>
            </w:rPr>
          </w:pPr>
          <w:hyperlink w:anchor="_Toc229416676" w:history="1">
            <w:r w:rsidRPr="00855848">
              <w:rPr>
                <w:rStyle w:val="Hyperlink"/>
                <w:i/>
                <w:iCs/>
                <w:noProof/>
              </w:rPr>
              <w:t>Building Life Cycle</w:t>
            </w:r>
            <w:r>
              <w:rPr>
                <w:noProof/>
                <w:webHidden/>
              </w:rPr>
              <w:tab/>
            </w:r>
            <w:r>
              <w:rPr>
                <w:noProof/>
                <w:webHidden/>
              </w:rPr>
              <w:fldChar w:fldCharType="begin"/>
            </w:r>
            <w:r>
              <w:rPr>
                <w:noProof/>
                <w:webHidden/>
              </w:rPr>
              <w:instrText xml:space="preserve"> PAGEREF _Toc229416676 \h </w:instrText>
            </w:r>
            <w:r>
              <w:rPr>
                <w:noProof/>
                <w:webHidden/>
              </w:rPr>
            </w:r>
            <w:r>
              <w:rPr>
                <w:noProof/>
                <w:webHidden/>
              </w:rPr>
              <w:fldChar w:fldCharType="separate"/>
            </w:r>
            <w:r>
              <w:rPr>
                <w:noProof/>
                <w:webHidden/>
              </w:rPr>
              <w:t>2</w:t>
            </w:r>
            <w:r>
              <w:rPr>
                <w:noProof/>
                <w:webHidden/>
              </w:rPr>
              <w:fldChar w:fldCharType="end"/>
            </w:r>
          </w:hyperlink>
        </w:p>
        <w:p w14:paraId="26ABA770" w14:textId="00234C58" w:rsidR="0001075D" w:rsidRDefault="0001075D">
          <w:pPr>
            <w:pStyle w:val="TOC2"/>
            <w:tabs>
              <w:tab w:val="right" w:leader="dot" w:pos="9016"/>
            </w:tabs>
            <w:rPr>
              <w:rFonts w:cstheme="minorBidi"/>
              <w:noProof/>
              <w:kern w:val="2"/>
              <w:sz w:val="24"/>
              <w:szCs w:val="24"/>
              <w14:ligatures w14:val="standardContextual"/>
            </w:rPr>
          </w:pPr>
          <w:hyperlink w:anchor="_Toc229416677" w:history="1">
            <w:r w:rsidRPr="00855848">
              <w:rPr>
                <w:rStyle w:val="Hyperlink"/>
                <w:i/>
                <w:iCs/>
                <w:noProof/>
              </w:rPr>
              <w:t>Aesthetics</w:t>
            </w:r>
            <w:r>
              <w:rPr>
                <w:noProof/>
                <w:webHidden/>
              </w:rPr>
              <w:tab/>
            </w:r>
            <w:r>
              <w:rPr>
                <w:noProof/>
                <w:webHidden/>
              </w:rPr>
              <w:fldChar w:fldCharType="begin"/>
            </w:r>
            <w:r>
              <w:rPr>
                <w:noProof/>
                <w:webHidden/>
              </w:rPr>
              <w:instrText xml:space="preserve"> PAGEREF _Toc229416677 \h </w:instrText>
            </w:r>
            <w:r>
              <w:rPr>
                <w:noProof/>
                <w:webHidden/>
              </w:rPr>
            </w:r>
            <w:r>
              <w:rPr>
                <w:noProof/>
                <w:webHidden/>
              </w:rPr>
              <w:fldChar w:fldCharType="separate"/>
            </w:r>
            <w:r>
              <w:rPr>
                <w:noProof/>
                <w:webHidden/>
              </w:rPr>
              <w:t>2</w:t>
            </w:r>
            <w:r>
              <w:rPr>
                <w:noProof/>
                <w:webHidden/>
              </w:rPr>
              <w:fldChar w:fldCharType="end"/>
            </w:r>
          </w:hyperlink>
        </w:p>
        <w:p w14:paraId="22433627" w14:textId="2ACD814B" w:rsidR="0001075D" w:rsidRDefault="0001075D">
          <w:pPr>
            <w:pStyle w:val="TOC2"/>
            <w:tabs>
              <w:tab w:val="right" w:leader="dot" w:pos="9016"/>
            </w:tabs>
            <w:rPr>
              <w:rFonts w:cstheme="minorBidi"/>
              <w:noProof/>
              <w:kern w:val="2"/>
              <w:sz w:val="24"/>
              <w:szCs w:val="24"/>
              <w14:ligatures w14:val="standardContextual"/>
            </w:rPr>
          </w:pPr>
          <w:hyperlink w:anchor="_Toc229416678" w:history="1">
            <w:r w:rsidRPr="00855848">
              <w:rPr>
                <w:rStyle w:val="Hyperlink"/>
                <w:i/>
                <w:iCs/>
                <w:noProof/>
              </w:rPr>
              <w:t>Green Facades</w:t>
            </w:r>
            <w:r>
              <w:rPr>
                <w:noProof/>
                <w:webHidden/>
              </w:rPr>
              <w:tab/>
            </w:r>
            <w:r>
              <w:rPr>
                <w:noProof/>
                <w:webHidden/>
              </w:rPr>
              <w:fldChar w:fldCharType="begin"/>
            </w:r>
            <w:r>
              <w:rPr>
                <w:noProof/>
                <w:webHidden/>
              </w:rPr>
              <w:instrText xml:space="preserve"> PAGEREF _Toc229416678 \h </w:instrText>
            </w:r>
            <w:r>
              <w:rPr>
                <w:noProof/>
                <w:webHidden/>
              </w:rPr>
            </w:r>
            <w:r>
              <w:rPr>
                <w:noProof/>
                <w:webHidden/>
              </w:rPr>
              <w:fldChar w:fldCharType="separate"/>
            </w:r>
            <w:r>
              <w:rPr>
                <w:noProof/>
                <w:webHidden/>
              </w:rPr>
              <w:t>3</w:t>
            </w:r>
            <w:r>
              <w:rPr>
                <w:noProof/>
                <w:webHidden/>
              </w:rPr>
              <w:fldChar w:fldCharType="end"/>
            </w:r>
          </w:hyperlink>
        </w:p>
        <w:p w14:paraId="07812E11" w14:textId="1927FDC9" w:rsidR="0001075D" w:rsidRDefault="0001075D">
          <w:pPr>
            <w:pStyle w:val="TOC2"/>
            <w:tabs>
              <w:tab w:val="right" w:leader="dot" w:pos="9016"/>
            </w:tabs>
            <w:rPr>
              <w:rFonts w:cstheme="minorBidi"/>
              <w:noProof/>
              <w:kern w:val="2"/>
              <w:sz w:val="24"/>
              <w:szCs w:val="24"/>
              <w14:ligatures w14:val="standardContextual"/>
            </w:rPr>
          </w:pPr>
          <w:hyperlink w:anchor="_Toc229416679" w:history="1">
            <w:r w:rsidRPr="00855848">
              <w:rPr>
                <w:rStyle w:val="Hyperlink"/>
                <w:i/>
                <w:iCs/>
                <w:noProof/>
              </w:rPr>
              <w:t>SUDS</w:t>
            </w:r>
            <w:r>
              <w:rPr>
                <w:noProof/>
                <w:webHidden/>
              </w:rPr>
              <w:tab/>
            </w:r>
            <w:r>
              <w:rPr>
                <w:noProof/>
                <w:webHidden/>
              </w:rPr>
              <w:fldChar w:fldCharType="begin"/>
            </w:r>
            <w:r>
              <w:rPr>
                <w:noProof/>
                <w:webHidden/>
              </w:rPr>
              <w:instrText xml:space="preserve"> PAGEREF _Toc229416679 \h </w:instrText>
            </w:r>
            <w:r>
              <w:rPr>
                <w:noProof/>
                <w:webHidden/>
              </w:rPr>
            </w:r>
            <w:r>
              <w:rPr>
                <w:noProof/>
                <w:webHidden/>
              </w:rPr>
              <w:fldChar w:fldCharType="separate"/>
            </w:r>
            <w:r>
              <w:rPr>
                <w:noProof/>
                <w:webHidden/>
              </w:rPr>
              <w:t>3</w:t>
            </w:r>
            <w:r>
              <w:rPr>
                <w:noProof/>
                <w:webHidden/>
              </w:rPr>
              <w:fldChar w:fldCharType="end"/>
            </w:r>
          </w:hyperlink>
        </w:p>
        <w:p w14:paraId="01D108FD" w14:textId="626F961C" w:rsidR="0001075D" w:rsidRDefault="0001075D">
          <w:pPr>
            <w:pStyle w:val="TOC3"/>
            <w:tabs>
              <w:tab w:val="right" w:leader="dot" w:pos="9016"/>
            </w:tabs>
            <w:rPr>
              <w:rFonts w:cstheme="minorBidi"/>
              <w:noProof/>
              <w:kern w:val="2"/>
              <w:sz w:val="24"/>
              <w:szCs w:val="24"/>
              <w14:ligatures w14:val="standardContextual"/>
            </w:rPr>
          </w:pPr>
          <w:hyperlink w:anchor="_Toc229416680" w:history="1">
            <w:r w:rsidRPr="00855848">
              <w:rPr>
                <w:rStyle w:val="Hyperlink"/>
                <w:noProof/>
              </w:rPr>
              <w:t>Greenfield Runoffs</w:t>
            </w:r>
            <w:r>
              <w:rPr>
                <w:noProof/>
                <w:webHidden/>
              </w:rPr>
              <w:tab/>
            </w:r>
            <w:r>
              <w:rPr>
                <w:noProof/>
                <w:webHidden/>
              </w:rPr>
              <w:fldChar w:fldCharType="begin"/>
            </w:r>
            <w:r>
              <w:rPr>
                <w:noProof/>
                <w:webHidden/>
              </w:rPr>
              <w:instrText xml:space="preserve"> PAGEREF _Toc229416680 \h </w:instrText>
            </w:r>
            <w:r>
              <w:rPr>
                <w:noProof/>
                <w:webHidden/>
              </w:rPr>
            </w:r>
            <w:r>
              <w:rPr>
                <w:noProof/>
                <w:webHidden/>
              </w:rPr>
              <w:fldChar w:fldCharType="separate"/>
            </w:r>
            <w:r>
              <w:rPr>
                <w:noProof/>
                <w:webHidden/>
              </w:rPr>
              <w:t>3</w:t>
            </w:r>
            <w:r>
              <w:rPr>
                <w:noProof/>
                <w:webHidden/>
              </w:rPr>
              <w:fldChar w:fldCharType="end"/>
            </w:r>
          </w:hyperlink>
        </w:p>
        <w:p w14:paraId="4B5277F9" w14:textId="126EEC91" w:rsidR="0001075D" w:rsidRDefault="0001075D">
          <w:pPr>
            <w:pStyle w:val="TOC3"/>
            <w:tabs>
              <w:tab w:val="right" w:leader="dot" w:pos="9016"/>
            </w:tabs>
            <w:rPr>
              <w:rFonts w:cstheme="minorBidi"/>
              <w:noProof/>
              <w:kern w:val="2"/>
              <w:sz w:val="24"/>
              <w:szCs w:val="24"/>
              <w14:ligatures w14:val="standardContextual"/>
            </w:rPr>
          </w:pPr>
          <w:hyperlink w:anchor="_Toc229416681" w:history="1">
            <w:r w:rsidRPr="00855848">
              <w:rPr>
                <w:rStyle w:val="Hyperlink"/>
                <w:noProof/>
              </w:rPr>
              <w:t>Permeable Paving</w:t>
            </w:r>
            <w:r>
              <w:rPr>
                <w:noProof/>
                <w:webHidden/>
              </w:rPr>
              <w:tab/>
            </w:r>
            <w:r>
              <w:rPr>
                <w:noProof/>
                <w:webHidden/>
              </w:rPr>
              <w:fldChar w:fldCharType="begin"/>
            </w:r>
            <w:r>
              <w:rPr>
                <w:noProof/>
                <w:webHidden/>
              </w:rPr>
              <w:instrText xml:space="preserve"> PAGEREF _Toc229416681 \h </w:instrText>
            </w:r>
            <w:r>
              <w:rPr>
                <w:noProof/>
                <w:webHidden/>
              </w:rPr>
            </w:r>
            <w:r>
              <w:rPr>
                <w:noProof/>
                <w:webHidden/>
              </w:rPr>
              <w:fldChar w:fldCharType="separate"/>
            </w:r>
            <w:r>
              <w:rPr>
                <w:noProof/>
                <w:webHidden/>
              </w:rPr>
              <w:t>6</w:t>
            </w:r>
            <w:r>
              <w:rPr>
                <w:noProof/>
                <w:webHidden/>
              </w:rPr>
              <w:fldChar w:fldCharType="end"/>
            </w:r>
          </w:hyperlink>
        </w:p>
        <w:p w14:paraId="35D16FCA" w14:textId="07F640E8" w:rsidR="0001075D" w:rsidRDefault="0001075D">
          <w:pPr>
            <w:pStyle w:val="TOC3"/>
            <w:tabs>
              <w:tab w:val="right" w:leader="dot" w:pos="9016"/>
            </w:tabs>
            <w:rPr>
              <w:rFonts w:cstheme="minorBidi"/>
              <w:noProof/>
              <w:kern w:val="2"/>
              <w:sz w:val="24"/>
              <w:szCs w:val="24"/>
              <w14:ligatures w14:val="standardContextual"/>
            </w:rPr>
          </w:pPr>
          <w:hyperlink w:anchor="_Toc229416682" w:history="1">
            <w:r w:rsidRPr="00855848">
              <w:rPr>
                <w:rStyle w:val="Hyperlink"/>
                <w:noProof/>
              </w:rPr>
              <w:t>Rainwater Harvesting</w:t>
            </w:r>
            <w:r>
              <w:rPr>
                <w:noProof/>
                <w:webHidden/>
              </w:rPr>
              <w:tab/>
            </w:r>
            <w:r>
              <w:rPr>
                <w:noProof/>
                <w:webHidden/>
              </w:rPr>
              <w:fldChar w:fldCharType="begin"/>
            </w:r>
            <w:r>
              <w:rPr>
                <w:noProof/>
                <w:webHidden/>
              </w:rPr>
              <w:instrText xml:space="preserve"> PAGEREF _Toc229416682 \h </w:instrText>
            </w:r>
            <w:r>
              <w:rPr>
                <w:noProof/>
                <w:webHidden/>
              </w:rPr>
            </w:r>
            <w:r>
              <w:rPr>
                <w:noProof/>
                <w:webHidden/>
              </w:rPr>
              <w:fldChar w:fldCharType="separate"/>
            </w:r>
            <w:r>
              <w:rPr>
                <w:noProof/>
                <w:webHidden/>
              </w:rPr>
              <w:t>6</w:t>
            </w:r>
            <w:r>
              <w:rPr>
                <w:noProof/>
                <w:webHidden/>
              </w:rPr>
              <w:fldChar w:fldCharType="end"/>
            </w:r>
          </w:hyperlink>
        </w:p>
        <w:p w14:paraId="3EBA6B2E" w14:textId="568789AE" w:rsidR="0001075D" w:rsidRDefault="0001075D">
          <w:pPr>
            <w:pStyle w:val="TOC3"/>
            <w:tabs>
              <w:tab w:val="right" w:leader="dot" w:pos="9016"/>
            </w:tabs>
            <w:rPr>
              <w:rFonts w:cstheme="minorBidi"/>
              <w:noProof/>
              <w:kern w:val="2"/>
              <w:sz w:val="24"/>
              <w:szCs w:val="24"/>
              <w14:ligatures w14:val="standardContextual"/>
            </w:rPr>
          </w:pPr>
          <w:hyperlink w:anchor="_Toc229416683" w:history="1">
            <w:r w:rsidRPr="00855848">
              <w:rPr>
                <w:rStyle w:val="Hyperlink"/>
                <w:i/>
                <w:iCs/>
                <w:noProof/>
              </w:rPr>
              <w:t>Below-Ground Drainage Systems</w:t>
            </w:r>
            <w:r>
              <w:rPr>
                <w:noProof/>
                <w:webHidden/>
              </w:rPr>
              <w:tab/>
            </w:r>
            <w:r>
              <w:rPr>
                <w:noProof/>
                <w:webHidden/>
              </w:rPr>
              <w:fldChar w:fldCharType="begin"/>
            </w:r>
            <w:r>
              <w:rPr>
                <w:noProof/>
                <w:webHidden/>
              </w:rPr>
              <w:instrText xml:space="preserve"> PAGEREF _Toc229416683 \h </w:instrText>
            </w:r>
            <w:r>
              <w:rPr>
                <w:noProof/>
                <w:webHidden/>
              </w:rPr>
            </w:r>
            <w:r>
              <w:rPr>
                <w:noProof/>
                <w:webHidden/>
              </w:rPr>
              <w:fldChar w:fldCharType="separate"/>
            </w:r>
            <w:r>
              <w:rPr>
                <w:noProof/>
                <w:webHidden/>
              </w:rPr>
              <w:t>7</w:t>
            </w:r>
            <w:r>
              <w:rPr>
                <w:noProof/>
                <w:webHidden/>
              </w:rPr>
              <w:fldChar w:fldCharType="end"/>
            </w:r>
          </w:hyperlink>
        </w:p>
        <w:p w14:paraId="10AE928A" w14:textId="77D6640C" w:rsidR="0001075D" w:rsidRDefault="0001075D">
          <w:pPr>
            <w:pStyle w:val="TOC2"/>
            <w:tabs>
              <w:tab w:val="right" w:leader="dot" w:pos="9016"/>
            </w:tabs>
            <w:rPr>
              <w:rFonts w:cstheme="minorBidi"/>
              <w:noProof/>
              <w:kern w:val="2"/>
              <w:sz w:val="24"/>
              <w:szCs w:val="24"/>
              <w14:ligatures w14:val="standardContextual"/>
            </w:rPr>
          </w:pPr>
          <w:hyperlink w:anchor="_Toc229416684" w:history="1">
            <w:r w:rsidRPr="00855848">
              <w:rPr>
                <w:rStyle w:val="Hyperlink"/>
                <w:i/>
                <w:iCs/>
                <w:noProof/>
              </w:rPr>
              <w:t>Buildability</w:t>
            </w:r>
            <w:r>
              <w:rPr>
                <w:noProof/>
                <w:webHidden/>
              </w:rPr>
              <w:tab/>
            </w:r>
            <w:r>
              <w:rPr>
                <w:noProof/>
                <w:webHidden/>
              </w:rPr>
              <w:fldChar w:fldCharType="begin"/>
            </w:r>
            <w:r>
              <w:rPr>
                <w:noProof/>
                <w:webHidden/>
              </w:rPr>
              <w:instrText xml:space="preserve"> PAGEREF _Toc229416684 \h </w:instrText>
            </w:r>
            <w:r>
              <w:rPr>
                <w:noProof/>
                <w:webHidden/>
              </w:rPr>
            </w:r>
            <w:r>
              <w:rPr>
                <w:noProof/>
                <w:webHidden/>
              </w:rPr>
              <w:fldChar w:fldCharType="separate"/>
            </w:r>
            <w:r>
              <w:rPr>
                <w:noProof/>
                <w:webHidden/>
              </w:rPr>
              <w:t>7</w:t>
            </w:r>
            <w:r>
              <w:rPr>
                <w:noProof/>
                <w:webHidden/>
              </w:rPr>
              <w:fldChar w:fldCharType="end"/>
            </w:r>
          </w:hyperlink>
        </w:p>
        <w:p w14:paraId="14386EE9" w14:textId="1977EE27" w:rsidR="0001075D" w:rsidRDefault="0001075D">
          <w:pPr>
            <w:pStyle w:val="TOC2"/>
            <w:tabs>
              <w:tab w:val="right" w:leader="dot" w:pos="9016"/>
            </w:tabs>
            <w:rPr>
              <w:rFonts w:cstheme="minorBidi"/>
              <w:noProof/>
              <w:kern w:val="2"/>
              <w:sz w:val="24"/>
              <w:szCs w:val="24"/>
              <w14:ligatures w14:val="standardContextual"/>
            </w:rPr>
          </w:pPr>
          <w:hyperlink w:anchor="_Toc229416685" w:history="1">
            <w:r w:rsidRPr="00855848">
              <w:rPr>
                <w:rStyle w:val="Hyperlink"/>
                <w:i/>
                <w:iCs/>
                <w:noProof/>
              </w:rPr>
              <w:t>Reference List</w:t>
            </w:r>
            <w:r>
              <w:rPr>
                <w:noProof/>
                <w:webHidden/>
              </w:rPr>
              <w:tab/>
            </w:r>
            <w:r>
              <w:rPr>
                <w:noProof/>
                <w:webHidden/>
              </w:rPr>
              <w:fldChar w:fldCharType="begin"/>
            </w:r>
            <w:r>
              <w:rPr>
                <w:noProof/>
                <w:webHidden/>
              </w:rPr>
              <w:instrText xml:space="preserve"> PAGEREF _Toc229416685 \h </w:instrText>
            </w:r>
            <w:r>
              <w:rPr>
                <w:noProof/>
                <w:webHidden/>
              </w:rPr>
            </w:r>
            <w:r>
              <w:rPr>
                <w:noProof/>
                <w:webHidden/>
              </w:rPr>
              <w:fldChar w:fldCharType="separate"/>
            </w:r>
            <w:r>
              <w:rPr>
                <w:noProof/>
                <w:webHidden/>
              </w:rPr>
              <w:t>8</w:t>
            </w:r>
            <w:r>
              <w:rPr>
                <w:noProof/>
                <w:webHidden/>
              </w:rPr>
              <w:fldChar w:fldCharType="end"/>
            </w:r>
          </w:hyperlink>
        </w:p>
        <w:p w14:paraId="6ED4E70F" w14:textId="54038BA7" w:rsidR="0059562D" w:rsidRDefault="0059562D">
          <w:r>
            <w:rPr>
              <w:b/>
              <w:bCs/>
            </w:rPr>
            <w:fldChar w:fldCharType="end"/>
          </w:r>
        </w:p>
      </w:sdtContent>
    </w:sdt>
    <w:p w14:paraId="41E20EAE" w14:textId="77777777" w:rsidR="00130570" w:rsidRDefault="00130570" w:rsidP="00380230">
      <w:pPr>
        <w:rPr>
          <w:rFonts w:asciiTheme="minorHAnsi" w:hAnsiTheme="minorHAnsi" w:cs="Calibri Light"/>
          <w:bCs/>
          <w:i/>
          <w:sz w:val="22"/>
          <w:szCs w:val="22"/>
        </w:rPr>
      </w:pPr>
    </w:p>
    <w:p w14:paraId="1EAF5FCB" w14:textId="33C5AA35" w:rsidR="008B6412" w:rsidRDefault="008B6412" w:rsidP="008B6412">
      <w:pPr>
        <w:pStyle w:val="Heading2"/>
        <w:rPr>
          <w:i/>
          <w:iCs/>
          <w:u w:val="single"/>
        </w:rPr>
      </w:pPr>
      <w:bookmarkStart w:id="1" w:name="_Toc229416674"/>
      <w:r w:rsidRPr="008B6412">
        <w:rPr>
          <w:i/>
          <w:iCs/>
          <w:u w:val="single"/>
        </w:rPr>
        <w:t>Introduction</w:t>
      </w:r>
      <w:bookmarkEnd w:id="1"/>
    </w:p>
    <w:p w14:paraId="70FFB933" w14:textId="4D8AE045" w:rsidR="008B6412" w:rsidRPr="008B6412" w:rsidRDefault="008B6412" w:rsidP="008B6412">
      <w:pPr>
        <w:rPr>
          <w:rFonts w:asciiTheme="minorHAnsi" w:hAnsiTheme="minorHAnsi"/>
          <w:sz w:val="22"/>
          <w:szCs w:val="22"/>
        </w:rPr>
      </w:pPr>
      <w:r>
        <w:rPr>
          <w:rFonts w:asciiTheme="minorHAnsi" w:hAnsiTheme="minorHAnsi"/>
          <w:sz w:val="22"/>
          <w:szCs w:val="22"/>
        </w:rPr>
        <w:t xml:space="preserve">The design from my previous assignment </w:t>
      </w:r>
      <w:r w:rsidR="00AB78B4">
        <w:rPr>
          <w:rFonts w:asciiTheme="minorHAnsi" w:hAnsiTheme="minorHAnsi"/>
          <w:sz w:val="22"/>
          <w:szCs w:val="22"/>
        </w:rPr>
        <w:t>consists of a six storey hotel with various sustainable and renewable technologies integrated into it, mainly solar panels</w:t>
      </w:r>
      <w:r w:rsidR="003620D5">
        <w:rPr>
          <w:rFonts w:asciiTheme="minorHAnsi" w:hAnsiTheme="minorHAnsi"/>
          <w:sz w:val="22"/>
          <w:szCs w:val="22"/>
        </w:rPr>
        <w:t xml:space="preserve">/ solar-powered </w:t>
      </w:r>
      <w:r w:rsidR="00AB78B4">
        <w:rPr>
          <w:rFonts w:asciiTheme="minorHAnsi" w:hAnsiTheme="minorHAnsi"/>
          <w:sz w:val="22"/>
          <w:szCs w:val="22"/>
        </w:rPr>
        <w:t>EV chargers</w:t>
      </w:r>
      <w:r w:rsidR="00B7768A">
        <w:rPr>
          <w:rFonts w:asciiTheme="minorHAnsi" w:hAnsiTheme="minorHAnsi"/>
          <w:sz w:val="22"/>
          <w:szCs w:val="22"/>
        </w:rPr>
        <w:t xml:space="preserve"> and </w:t>
      </w:r>
      <w:r w:rsidR="00AB78B4">
        <w:rPr>
          <w:rFonts w:asciiTheme="minorHAnsi" w:hAnsiTheme="minorHAnsi"/>
          <w:sz w:val="22"/>
          <w:szCs w:val="22"/>
        </w:rPr>
        <w:t>photovoltaic facades</w:t>
      </w:r>
      <w:r w:rsidR="00E4366F">
        <w:rPr>
          <w:rFonts w:asciiTheme="minorHAnsi" w:hAnsiTheme="minorHAnsi"/>
          <w:sz w:val="22"/>
          <w:szCs w:val="22"/>
        </w:rPr>
        <w:t xml:space="preserve">. In this document I will be covering the </w:t>
      </w:r>
      <w:r w:rsidR="00030C1F">
        <w:rPr>
          <w:rFonts w:asciiTheme="minorHAnsi" w:hAnsiTheme="minorHAnsi"/>
          <w:sz w:val="22"/>
          <w:szCs w:val="22"/>
        </w:rPr>
        <w:t>additional factors that are typically considered when constructing a modern new-build</w:t>
      </w:r>
      <w:r w:rsidR="009C6FA7">
        <w:rPr>
          <w:rFonts w:asciiTheme="minorHAnsi" w:hAnsiTheme="minorHAnsi"/>
          <w:sz w:val="22"/>
          <w:szCs w:val="22"/>
        </w:rPr>
        <w:t>, such as building orientation to optimise human comfort, how it fits the aesthetic of its neighbouring buildings, the consideration of the buildings life-cycle factoring in the longevity of some of its material components</w:t>
      </w:r>
      <w:r w:rsidR="0003219E">
        <w:rPr>
          <w:rFonts w:asciiTheme="minorHAnsi" w:hAnsiTheme="minorHAnsi"/>
          <w:sz w:val="22"/>
          <w:szCs w:val="22"/>
        </w:rPr>
        <w:t xml:space="preserve">, </w:t>
      </w:r>
      <w:r w:rsidR="009720E7">
        <w:rPr>
          <w:rFonts w:asciiTheme="minorHAnsi" w:hAnsiTheme="minorHAnsi"/>
          <w:sz w:val="22"/>
          <w:szCs w:val="22"/>
        </w:rPr>
        <w:t>and various forms of drainage systems above and below ground.</w:t>
      </w:r>
    </w:p>
    <w:p w14:paraId="4F482600" w14:textId="34BF89E7" w:rsidR="00130570" w:rsidRPr="00A24A07" w:rsidRDefault="00130570" w:rsidP="00F41A13">
      <w:pPr>
        <w:pStyle w:val="Heading2"/>
        <w:rPr>
          <w:i/>
          <w:iCs/>
          <w:u w:val="single"/>
        </w:rPr>
      </w:pPr>
      <w:bookmarkStart w:id="2" w:name="_Toc229416675"/>
      <w:r w:rsidRPr="00A24A07">
        <w:rPr>
          <w:i/>
          <w:iCs/>
          <w:u w:val="single"/>
        </w:rPr>
        <w:t>Optimal Building Orientation</w:t>
      </w:r>
      <w:bookmarkEnd w:id="2"/>
      <w:r w:rsidRPr="00A24A07">
        <w:rPr>
          <w:i/>
          <w:iCs/>
          <w:u w:val="single"/>
        </w:rPr>
        <w:t xml:space="preserve"> </w:t>
      </w:r>
    </w:p>
    <w:p w14:paraId="04ED5511" w14:textId="3857114E" w:rsidR="00F41A13" w:rsidRPr="00361E4C" w:rsidRDefault="008B6412" w:rsidP="00361E4C">
      <w:pPr>
        <w:rPr>
          <w:rFonts w:asciiTheme="minorHAnsi" w:hAnsiTheme="minorHAnsi"/>
          <w:iCs/>
        </w:rPr>
      </w:pPr>
      <w:r>
        <w:rPr>
          <w:rFonts w:asciiTheme="minorHAnsi" w:hAnsiTheme="minorHAnsi"/>
          <w:iCs/>
          <w:sz w:val="22"/>
          <w:szCs w:val="22"/>
        </w:rPr>
        <w:t xml:space="preserve">For my project, the </w:t>
      </w:r>
      <w:r w:rsidR="00361E4C" w:rsidRPr="00361E4C">
        <w:rPr>
          <w:rFonts w:asciiTheme="minorHAnsi" w:hAnsiTheme="minorHAnsi"/>
          <w:iCs/>
          <w:sz w:val="22"/>
          <w:szCs w:val="22"/>
        </w:rPr>
        <w:t xml:space="preserve">best way to orient </w:t>
      </w:r>
      <w:r>
        <w:rPr>
          <w:rFonts w:asciiTheme="minorHAnsi" w:hAnsiTheme="minorHAnsi"/>
          <w:iCs/>
          <w:sz w:val="22"/>
          <w:szCs w:val="22"/>
        </w:rPr>
        <w:t xml:space="preserve">the hotel </w:t>
      </w:r>
      <w:r w:rsidR="00361E4C" w:rsidRPr="00361E4C">
        <w:rPr>
          <w:rFonts w:asciiTheme="minorHAnsi" w:hAnsiTheme="minorHAnsi"/>
          <w:iCs/>
          <w:sz w:val="22"/>
          <w:szCs w:val="22"/>
        </w:rPr>
        <w:t xml:space="preserve">is to face the long side towards true northeast, ideally slightly north of east. This setup allows living spaces to enjoy gentle morning and evening light while keeping the harsh afternoon sun from the west at bay. It's recommended to position main living areas, along with large windows, on the north or northeast side to ensure steady and pleasant daylight. Kitchens and living rooms should be placed away from intense morning heat, especially in hot regions. Bedrooms should preferably be on the cooler north or northeast side, or on the east side if warmth from the morning sun is desired. It's crucial to limit large glass areas facing west and south; if unavoidable, using deep overhangs, shading devices like louvers or </w:t>
      </w:r>
      <w:proofErr w:type="spellStart"/>
      <w:r w:rsidR="00361E4C" w:rsidRPr="00361E4C">
        <w:rPr>
          <w:rFonts w:asciiTheme="minorHAnsi" w:hAnsiTheme="minorHAnsi"/>
          <w:iCs/>
          <w:sz w:val="22"/>
          <w:szCs w:val="22"/>
        </w:rPr>
        <w:t>chajjas</w:t>
      </w:r>
      <w:proofErr w:type="spellEnd"/>
      <w:r w:rsidR="00361E4C" w:rsidRPr="00361E4C">
        <w:rPr>
          <w:rFonts w:asciiTheme="minorHAnsi" w:hAnsiTheme="minorHAnsi"/>
          <w:iCs/>
          <w:sz w:val="22"/>
          <w:szCs w:val="22"/>
        </w:rPr>
        <w:t>, and high-performance glass can help minimize heat gain. Moreover, orienting the building and its openings to catch prevailing breezes</w:t>
      </w:r>
      <w:r w:rsidR="00421571">
        <w:rPr>
          <w:rFonts w:asciiTheme="minorHAnsi" w:hAnsiTheme="minorHAnsi"/>
          <w:iCs/>
          <w:sz w:val="22"/>
          <w:szCs w:val="22"/>
        </w:rPr>
        <w:t xml:space="preserve">, </w:t>
      </w:r>
      <w:r w:rsidR="00361E4C" w:rsidRPr="00361E4C">
        <w:rPr>
          <w:rFonts w:asciiTheme="minorHAnsi" w:hAnsiTheme="minorHAnsi"/>
          <w:iCs/>
          <w:sz w:val="22"/>
          <w:szCs w:val="22"/>
        </w:rPr>
        <w:t>possibly rotating the structure 30 to 45 degrees from the wind direction</w:t>
      </w:r>
      <w:r w:rsidR="00421571">
        <w:rPr>
          <w:rFonts w:asciiTheme="minorHAnsi" w:hAnsiTheme="minorHAnsi"/>
          <w:iCs/>
          <w:sz w:val="22"/>
          <w:szCs w:val="22"/>
        </w:rPr>
        <w:t xml:space="preserve">, </w:t>
      </w:r>
      <w:r w:rsidR="00361E4C" w:rsidRPr="00361E4C">
        <w:rPr>
          <w:rFonts w:asciiTheme="minorHAnsi" w:hAnsiTheme="minorHAnsi"/>
          <w:iCs/>
          <w:sz w:val="22"/>
          <w:szCs w:val="22"/>
        </w:rPr>
        <w:t xml:space="preserve">will improve cross ventilation, while avoiding long facades that face directly into dominant winds. Incorporating landscaping elements like trees and trellises, along with </w:t>
      </w:r>
      <w:r w:rsidR="00C91EF9" w:rsidRPr="00361E4C">
        <w:rPr>
          <w:rFonts w:asciiTheme="minorHAnsi" w:hAnsiTheme="minorHAnsi"/>
          <w:iCs/>
          <w:sz w:val="22"/>
          <w:szCs w:val="22"/>
        </w:rPr>
        <w:t>light-coloured</w:t>
      </w:r>
      <w:r w:rsidR="00361E4C" w:rsidRPr="00361E4C">
        <w:rPr>
          <w:rFonts w:asciiTheme="minorHAnsi" w:hAnsiTheme="minorHAnsi"/>
          <w:iCs/>
          <w:sz w:val="22"/>
          <w:szCs w:val="22"/>
        </w:rPr>
        <w:t xml:space="preserve">, high thermal mass materials, can also assist in controlling </w:t>
      </w:r>
      <w:r w:rsidR="00361E4C" w:rsidRPr="00361E4C">
        <w:rPr>
          <w:rFonts w:asciiTheme="minorHAnsi" w:hAnsiTheme="minorHAnsi"/>
          <w:iCs/>
          <w:sz w:val="22"/>
          <w:szCs w:val="22"/>
        </w:rPr>
        <w:lastRenderedPageBreak/>
        <w:t>temperature changes. Adhering to local regulations and site limitations, such as setbacks, road locations, and nearby buildings, is vital, and adjustments to the orientation may be needed when these factors restrict the ideal setup.</w:t>
      </w:r>
    </w:p>
    <w:p w14:paraId="0BA24738" w14:textId="0AD41319" w:rsidR="00F41A13" w:rsidRPr="00A24A07" w:rsidRDefault="00F41A13" w:rsidP="00F41A13">
      <w:pPr>
        <w:pStyle w:val="Heading2"/>
        <w:rPr>
          <w:i/>
          <w:iCs/>
          <w:u w:val="single"/>
        </w:rPr>
      </w:pPr>
      <w:bookmarkStart w:id="3" w:name="_Toc229416676"/>
      <w:r w:rsidRPr="00A24A07">
        <w:rPr>
          <w:i/>
          <w:iCs/>
          <w:u w:val="single"/>
        </w:rPr>
        <w:t>Building Life Cycle</w:t>
      </w:r>
      <w:bookmarkEnd w:id="3"/>
    </w:p>
    <w:p w14:paraId="2D9A4AE7" w14:textId="0F2920C1" w:rsidR="0031771A" w:rsidRPr="0031771A" w:rsidRDefault="00452AA7" w:rsidP="0031771A">
      <w:pPr>
        <w:rPr>
          <w:rFonts w:asciiTheme="minorHAnsi" w:hAnsiTheme="minorHAnsi"/>
          <w:sz w:val="22"/>
          <w:szCs w:val="22"/>
        </w:rPr>
      </w:pPr>
      <w:r>
        <w:rPr>
          <w:rFonts w:asciiTheme="minorHAnsi" w:hAnsiTheme="minorHAnsi"/>
          <w:sz w:val="22"/>
          <w:szCs w:val="22"/>
        </w:rPr>
        <w:t xml:space="preserve">The hotel is fitted </w:t>
      </w:r>
      <w:r w:rsidR="0031771A" w:rsidRPr="0031771A">
        <w:rPr>
          <w:rFonts w:asciiTheme="minorHAnsi" w:hAnsiTheme="minorHAnsi"/>
          <w:sz w:val="22"/>
          <w:szCs w:val="22"/>
        </w:rPr>
        <w:t xml:space="preserve">with BIPV </w:t>
      </w:r>
      <w:r w:rsidR="003E50F9">
        <w:rPr>
          <w:rFonts w:asciiTheme="minorHAnsi" w:hAnsiTheme="minorHAnsi"/>
          <w:sz w:val="22"/>
          <w:szCs w:val="22"/>
        </w:rPr>
        <w:t>facades</w:t>
      </w:r>
      <w:r w:rsidR="0031771A" w:rsidRPr="0031771A">
        <w:rPr>
          <w:rFonts w:asciiTheme="minorHAnsi" w:hAnsiTheme="minorHAnsi"/>
          <w:sz w:val="22"/>
          <w:szCs w:val="22"/>
        </w:rPr>
        <w:t xml:space="preserve"> and XPS insulation offers significant operational benefits but has notable lifecycle </w:t>
      </w:r>
      <w:r w:rsidR="00C91EF9" w:rsidRPr="0031771A">
        <w:rPr>
          <w:rFonts w:asciiTheme="minorHAnsi" w:hAnsiTheme="minorHAnsi"/>
          <w:sz w:val="22"/>
          <w:szCs w:val="22"/>
        </w:rPr>
        <w:t>trade-offs</w:t>
      </w:r>
      <w:r w:rsidR="0031771A" w:rsidRPr="0031771A">
        <w:rPr>
          <w:rFonts w:asciiTheme="minorHAnsi" w:hAnsiTheme="minorHAnsi"/>
          <w:sz w:val="22"/>
          <w:szCs w:val="22"/>
        </w:rPr>
        <w:t>. BIPV increases embodied energy versus conventional cladding but offsets this through on-site electricity generation; ventilated fa</w:t>
      </w:r>
      <w:r w:rsidR="001C403E">
        <w:rPr>
          <w:rFonts w:asciiTheme="minorHAnsi" w:hAnsiTheme="minorHAnsi"/>
          <w:sz w:val="22"/>
          <w:szCs w:val="22"/>
        </w:rPr>
        <w:t>c</w:t>
      </w:r>
      <w:r w:rsidR="0031771A" w:rsidRPr="0031771A">
        <w:rPr>
          <w:rFonts w:asciiTheme="minorHAnsi" w:hAnsiTheme="minorHAnsi"/>
          <w:sz w:val="22"/>
          <w:szCs w:val="22"/>
        </w:rPr>
        <w:t>ades boost module yield (5</w:t>
      </w:r>
      <w:r w:rsidR="001C403E">
        <w:rPr>
          <w:rFonts w:asciiTheme="minorHAnsi" w:hAnsiTheme="minorHAnsi"/>
          <w:sz w:val="22"/>
          <w:szCs w:val="22"/>
        </w:rPr>
        <w:t>-</w:t>
      </w:r>
      <w:r w:rsidR="0031771A" w:rsidRPr="0031771A">
        <w:rPr>
          <w:rFonts w:asciiTheme="minorHAnsi" w:hAnsiTheme="minorHAnsi"/>
          <w:sz w:val="22"/>
          <w:szCs w:val="22"/>
        </w:rPr>
        <w:t>10%). XPS delivers low thermal conductivity (0.033 W/m</w:t>
      </w:r>
      <w:r w:rsidR="00C91EF9">
        <w:rPr>
          <w:rFonts w:asciiTheme="minorHAnsi" w:hAnsiTheme="minorHAnsi"/>
          <w:sz w:val="22"/>
          <w:szCs w:val="22"/>
        </w:rPr>
        <w:t>/</w:t>
      </w:r>
      <w:r w:rsidR="0031771A" w:rsidRPr="0031771A">
        <w:rPr>
          <w:rFonts w:asciiTheme="minorHAnsi" w:hAnsiTheme="minorHAnsi"/>
          <w:sz w:val="22"/>
          <w:szCs w:val="22"/>
        </w:rPr>
        <w:t>K), high R</w:t>
      </w:r>
      <w:r w:rsidR="0031771A" w:rsidRPr="0031771A">
        <w:rPr>
          <w:rFonts w:ascii="Cambria Math" w:hAnsi="Cambria Math" w:cs="Cambria Math"/>
          <w:sz w:val="22"/>
          <w:szCs w:val="22"/>
        </w:rPr>
        <w:t>‑</w:t>
      </w:r>
      <w:r w:rsidR="0031771A" w:rsidRPr="0031771A">
        <w:rPr>
          <w:rFonts w:asciiTheme="minorHAnsi" w:hAnsiTheme="minorHAnsi"/>
          <w:sz w:val="22"/>
          <w:szCs w:val="22"/>
        </w:rPr>
        <w:t>value per thickness and moisture resistance, reducing heating/cooling demand, but has embodied carbon from polymer manufacture and limited recycling streams.</w:t>
      </w:r>
    </w:p>
    <w:p w14:paraId="133851D1" w14:textId="77777777" w:rsidR="0031771A" w:rsidRPr="0031771A" w:rsidRDefault="0031771A" w:rsidP="0031771A">
      <w:pPr>
        <w:rPr>
          <w:rFonts w:asciiTheme="minorHAnsi" w:hAnsiTheme="minorHAnsi"/>
          <w:sz w:val="22"/>
          <w:szCs w:val="22"/>
        </w:rPr>
      </w:pPr>
    </w:p>
    <w:p w14:paraId="061B43E5" w14:textId="263CAB66" w:rsidR="00380230" w:rsidRDefault="0031771A" w:rsidP="0031771A">
      <w:pPr>
        <w:rPr>
          <w:rFonts w:asciiTheme="minorHAnsi" w:hAnsiTheme="minorHAnsi"/>
          <w:sz w:val="22"/>
          <w:szCs w:val="22"/>
        </w:rPr>
      </w:pPr>
      <w:r w:rsidRPr="0031771A">
        <w:rPr>
          <w:rFonts w:asciiTheme="minorHAnsi" w:hAnsiTheme="minorHAnsi"/>
          <w:sz w:val="22"/>
          <w:szCs w:val="22"/>
        </w:rPr>
        <w:t xml:space="preserve">Major lifecycle risks: fire (XPS is combustible; </w:t>
      </w:r>
      <w:r w:rsidR="009D0033">
        <w:rPr>
          <w:rFonts w:asciiTheme="minorHAnsi" w:hAnsiTheme="minorHAnsi"/>
          <w:sz w:val="22"/>
          <w:szCs w:val="22"/>
        </w:rPr>
        <w:t>facade</w:t>
      </w:r>
      <w:r w:rsidRPr="0031771A">
        <w:rPr>
          <w:rFonts w:asciiTheme="minorHAnsi" w:hAnsiTheme="minorHAnsi"/>
          <w:sz w:val="22"/>
          <w:szCs w:val="22"/>
        </w:rPr>
        <w:t xml:space="preserve"> cavities can propagate fires and BIPV assemblies affect fire behaviour), moisture ingress/condensation if cavity/drainage detailing is poor, maintenance complexity for PV modules, and end</w:t>
      </w:r>
      <w:r w:rsidRPr="0031771A">
        <w:rPr>
          <w:rFonts w:ascii="Cambria Math" w:hAnsi="Cambria Math" w:cs="Cambria Math"/>
          <w:sz w:val="22"/>
          <w:szCs w:val="22"/>
        </w:rPr>
        <w:t>‑</w:t>
      </w:r>
      <w:r w:rsidRPr="0031771A">
        <w:rPr>
          <w:rFonts w:asciiTheme="minorHAnsi" w:hAnsiTheme="minorHAnsi"/>
          <w:sz w:val="22"/>
          <w:szCs w:val="22"/>
        </w:rPr>
        <w:t>of</w:t>
      </w:r>
      <w:r w:rsidRPr="0031771A">
        <w:rPr>
          <w:rFonts w:ascii="Cambria Math" w:hAnsi="Cambria Math" w:cs="Cambria Math"/>
          <w:sz w:val="22"/>
          <w:szCs w:val="22"/>
        </w:rPr>
        <w:t>‑</w:t>
      </w:r>
      <w:r w:rsidRPr="0031771A">
        <w:rPr>
          <w:rFonts w:asciiTheme="minorHAnsi" w:hAnsiTheme="minorHAnsi"/>
          <w:sz w:val="22"/>
          <w:szCs w:val="22"/>
        </w:rPr>
        <w:t xml:space="preserve">life recycling constraints for both modules and XPS. Mitigations: use tested, certified BIPV </w:t>
      </w:r>
      <w:r w:rsidR="009D0033">
        <w:rPr>
          <w:rFonts w:asciiTheme="minorHAnsi" w:hAnsiTheme="minorHAnsi"/>
          <w:sz w:val="22"/>
          <w:szCs w:val="22"/>
        </w:rPr>
        <w:t>facade</w:t>
      </w:r>
      <w:r w:rsidRPr="0031771A">
        <w:rPr>
          <w:rFonts w:asciiTheme="minorHAnsi" w:hAnsiTheme="minorHAnsi"/>
          <w:sz w:val="22"/>
          <w:szCs w:val="22"/>
        </w:rPr>
        <w:t xml:space="preserve"> assemblies; ventilated mounting with cavity barriers and non</w:t>
      </w:r>
      <w:r w:rsidRPr="0031771A">
        <w:rPr>
          <w:rFonts w:ascii="Cambria Math" w:hAnsi="Cambria Math" w:cs="Cambria Math"/>
          <w:sz w:val="22"/>
          <w:szCs w:val="22"/>
        </w:rPr>
        <w:t>‑</w:t>
      </w:r>
      <w:r w:rsidRPr="0031771A">
        <w:rPr>
          <w:rFonts w:asciiTheme="minorHAnsi" w:hAnsiTheme="minorHAnsi"/>
          <w:sz w:val="22"/>
          <w:szCs w:val="22"/>
        </w:rPr>
        <w:t>combustible back</w:t>
      </w:r>
      <w:r w:rsidR="000E6678">
        <w:rPr>
          <w:rFonts w:asciiTheme="minorHAnsi" w:hAnsiTheme="minorHAnsi"/>
          <w:sz w:val="22"/>
          <w:szCs w:val="22"/>
        </w:rPr>
        <w:t>-</w:t>
      </w:r>
      <w:r w:rsidRPr="0031771A">
        <w:rPr>
          <w:rFonts w:asciiTheme="minorHAnsi" w:hAnsiTheme="minorHAnsi"/>
          <w:sz w:val="22"/>
          <w:szCs w:val="22"/>
        </w:rPr>
        <w:t>layers; encapsulate/protect XPS with fire-rated sheathing; seal joints and provide drainage; plan PV maintenance access and module isolation. Project needs a site-specific LCA and energy-yield model to determine carbon/payback timelines (typically 20–30 years to recoup embodied carbon) and a fire engineer’s input early. Specify manufacturer take-back or recycling arrangements to reduce end</w:t>
      </w:r>
      <w:r w:rsidRPr="0031771A">
        <w:rPr>
          <w:rFonts w:ascii="Cambria Math" w:hAnsi="Cambria Math" w:cs="Cambria Math"/>
          <w:sz w:val="22"/>
          <w:szCs w:val="22"/>
        </w:rPr>
        <w:t>‑</w:t>
      </w:r>
      <w:r w:rsidRPr="0031771A">
        <w:rPr>
          <w:rFonts w:asciiTheme="minorHAnsi" w:hAnsiTheme="minorHAnsi"/>
          <w:sz w:val="22"/>
          <w:szCs w:val="22"/>
        </w:rPr>
        <w:t>of</w:t>
      </w:r>
      <w:r w:rsidRPr="0031771A">
        <w:rPr>
          <w:rFonts w:ascii="Cambria Math" w:hAnsi="Cambria Math" w:cs="Cambria Math"/>
          <w:sz w:val="22"/>
          <w:szCs w:val="22"/>
        </w:rPr>
        <w:t>‑</w:t>
      </w:r>
      <w:r w:rsidRPr="0031771A">
        <w:rPr>
          <w:rFonts w:asciiTheme="minorHAnsi" w:hAnsiTheme="minorHAnsi"/>
          <w:sz w:val="22"/>
          <w:szCs w:val="22"/>
        </w:rPr>
        <w:t>life impacts.</w:t>
      </w:r>
    </w:p>
    <w:p w14:paraId="04C49A03" w14:textId="77777777" w:rsidR="0031771A" w:rsidRDefault="0031771A" w:rsidP="0031771A">
      <w:pPr>
        <w:rPr>
          <w:rFonts w:asciiTheme="minorHAnsi" w:hAnsiTheme="minorHAnsi"/>
          <w:sz w:val="22"/>
          <w:szCs w:val="22"/>
        </w:rPr>
      </w:pPr>
    </w:p>
    <w:p w14:paraId="2F1D4782" w14:textId="5D307733" w:rsidR="0031771A" w:rsidRPr="00A24A07" w:rsidRDefault="00A45F86" w:rsidP="00A45F86">
      <w:pPr>
        <w:pStyle w:val="Heading2"/>
        <w:rPr>
          <w:i/>
          <w:iCs/>
          <w:u w:val="single"/>
        </w:rPr>
      </w:pPr>
      <w:bookmarkStart w:id="4" w:name="_Toc229416677"/>
      <w:r w:rsidRPr="00A24A07">
        <w:rPr>
          <w:i/>
          <w:iCs/>
          <w:u w:val="single"/>
        </w:rPr>
        <w:t>Aesthetics</w:t>
      </w:r>
      <w:bookmarkEnd w:id="4"/>
    </w:p>
    <w:p w14:paraId="702BE6DE" w14:textId="525182E4" w:rsidR="00853CFF" w:rsidRPr="00853CFF" w:rsidRDefault="00EC7F96" w:rsidP="00853CFF">
      <w:pPr>
        <w:rPr>
          <w:rFonts w:asciiTheme="minorHAnsi" w:hAnsiTheme="minorHAnsi"/>
          <w:sz w:val="22"/>
          <w:szCs w:val="22"/>
        </w:rPr>
      </w:pPr>
      <w:r>
        <w:rPr>
          <w:rFonts w:asciiTheme="minorHAnsi" w:hAnsiTheme="minorHAnsi"/>
          <w:sz w:val="22"/>
          <w:szCs w:val="22"/>
        </w:rPr>
        <w:t>When planning for my project</w:t>
      </w:r>
      <w:r w:rsidR="00853CFF" w:rsidRPr="00853CFF">
        <w:rPr>
          <w:rFonts w:asciiTheme="minorHAnsi" w:hAnsiTheme="minorHAnsi"/>
          <w:sz w:val="22"/>
          <w:szCs w:val="22"/>
        </w:rPr>
        <w:t xml:space="preserve">, </w:t>
      </w:r>
      <w:r>
        <w:rPr>
          <w:rFonts w:asciiTheme="minorHAnsi" w:hAnsiTheme="minorHAnsi"/>
          <w:sz w:val="22"/>
          <w:szCs w:val="22"/>
        </w:rPr>
        <w:t xml:space="preserve">I found it </w:t>
      </w:r>
      <w:r w:rsidR="00853CFF" w:rsidRPr="00853CFF">
        <w:rPr>
          <w:rFonts w:asciiTheme="minorHAnsi" w:hAnsiTheme="minorHAnsi"/>
          <w:sz w:val="22"/>
          <w:szCs w:val="22"/>
        </w:rPr>
        <w:t xml:space="preserve">important to consider several key factors to ensure </w:t>
      </w:r>
      <w:r w:rsidR="00657C84">
        <w:rPr>
          <w:rFonts w:asciiTheme="minorHAnsi" w:hAnsiTheme="minorHAnsi"/>
          <w:sz w:val="22"/>
          <w:szCs w:val="22"/>
        </w:rPr>
        <w:t xml:space="preserve">it </w:t>
      </w:r>
      <w:r w:rsidR="00853CFF" w:rsidRPr="00853CFF">
        <w:rPr>
          <w:rFonts w:asciiTheme="minorHAnsi" w:hAnsiTheme="minorHAnsi"/>
          <w:sz w:val="22"/>
          <w:szCs w:val="22"/>
        </w:rPr>
        <w:t>blend</w:t>
      </w:r>
      <w:r w:rsidR="00657C84">
        <w:rPr>
          <w:rFonts w:asciiTheme="minorHAnsi" w:hAnsiTheme="minorHAnsi"/>
          <w:sz w:val="22"/>
          <w:szCs w:val="22"/>
        </w:rPr>
        <w:t>s</w:t>
      </w:r>
      <w:r w:rsidR="00853CFF" w:rsidRPr="00853CFF">
        <w:rPr>
          <w:rFonts w:asciiTheme="minorHAnsi" w:hAnsiTheme="minorHAnsi"/>
          <w:sz w:val="22"/>
          <w:szCs w:val="22"/>
        </w:rPr>
        <w:t xml:space="preserve"> well with the environment. First, scale and proportion are crucial; new buildings should align with the heights, rooflines, and widths of nearby structures, avoiding sudden tall buildings in low-rise areas.</w:t>
      </w:r>
      <w:r w:rsidR="004F1DC8">
        <w:rPr>
          <w:rFonts w:asciiTheme="minorHAnsi" w:hAnsiTheme="minorHAnsi"/>
          <w:sz w:val="22"/>
          <w:szCs w:val="22"/>
        </w:rPr>
        <w:t xml:space="preserve"> However, most buildings within mile of my building and its proposed location don’t have buildings over three storeys, while my building has six.</w:t>
      </w:r>
    </w:p>
    <w:p w14:paraId="5F44D313" w14:textId="77777777" w:rsidR="00853CFF" w:rsidRPr="00853CFF" w:rsidRDefault="00853CFF" w:rsidP="00853CFF">
      <w:pPr>
        <w:rPr>
          <w:rFonts w:asciiTheme="minorHAnsi" w:hAnsiTheme="minorHAnsi"/>
          <w:sz w:val="22"/>
          <w:szCs w:val="22"/>
        </w:rPr>
      </w:pPr>
    </w:p>
    <w:p w14:paraId="5F5F6E65" w14:textId="02E80750" w:rsidR="00853CFF" w:rsidRPr="00853CFF" w:rsidRDefault="00C30531" w:rsidP="00853CFF">
      <w:pPr>
        <w:rPr>
          <w:rFonts w:asciiTheme="minorHAnsi" w:hAnsiTheme="minorHAnsi"/>
          <w:sz w:val="22"/>
          <w:szCs w:val="22"/>
        </w:rPr>
      </w:pPr>
      <w:r>
        <w:rPr>
          <w:rFonts w:asciiTheme="minorHAnsi" w:hAnsiTheme="minorHAnsi"/>
          <w:sz w:val="22"/>
          <w:szCs w:val="22"/>
        </w:rPr>
        <w:t xml:space="preserve">Next is </w:t>
      </w:r>
      <w:r w:rsidR="009D0033">
        <w:rPr>
          <w:rFonts w:asciiTheme="minorHAnsi" w:hAnsiTheme="minorHAnsi"/>
          <w:sz w:val="22"/>
          <w:szCs w:val="22"/>
        </w:rPr>
        <w:t>Facade</w:t>
      </w:r>
      <w:r>
        <w:rPr>
          <w:rFonts w:asciiTheme="minorHAnsi" w:hAnsiTheme="minorHAnsi"/>
          <w:sz w:val="22"/>
          <w:szCs w:val="22"/>
        </w:rPr>
        <w:t xml:space="preserve"> rhythm</w:t>
      </w:r>
      <w:r w:rsidR="00853CFF" w:rsidRPr="00853CFF">
        <w:rPr>
          <w:rFonts w:asciiTheme="minorHAnsi" w:hAnsiTheme="minorHAnsi"/>
          <w:sz w:val="22"/>
          <w:szCs w:val="22"/>
        </w:rPr>
        <w:t xml:space="preserve">; large structures should be divided into smaller sections with vertical elements and window designs that reflect a human scale. The selection of materials and </w:t>
      </w:r>
      <w:r w:rsidR="00667341" w:rsidRPr="00853CFF">
        <w:rPr>
          <w:rFonts w:asciiTheme="minorHAnsi" w:hAnsiTheme="minorHAnsi"/>
          <w:sz w:val="22"/>
          <w:szCs w:val="22"/>
        </w:rPr>
        <w:t>colours</w:t>
      </w:r>
      <w:r w:rsidR="00853CFF" w:rsidRPr="00853CFF">
        <w:rPr>
          <w:rFonts w:asciiTheme="minorHAnsi" w:hAnsiTheme="minorHAnsi"/>
          <w:sz w:val="22"/>
          <w:szCs w:val="22"/>
        </w:rPr>
        <w:t xml:space="preserve"> is vital too; subdued, locally appropriate shades like brick, natural stone, painted render, and dark metal are </w:t>
      </w:r>
      <w:r w:rsidR="00667341" w:rsidRPr="00853CFF">
        <w:rPr>
          <w:rFonts w:asciiTheme="minorHAnsi" w:hAnsiTheme="minorHAnsi"/>
          <w:sz w:val="22"/>
          <w:szCs w:val="22"/>
        </w:rPr>
        <w:t>favoured</w:t>
      </w:r>
      <w:r w:rsidR="00853CFF" w:rsidRPr="00853CFF">
        <w:rPr>
          <w:rFonts w:asciiTheme="minorHAnsi" w:hAnsiTheme="minorHAnsi"/>
          <w:sz w:val="22"/>
          <w:szCs w:val="22"/>
        </w:rPr>
        <w:t xml:space="preserve"> over bright, vivid </w:t>
      </w:r>
      <w:r w:rsidR="00667341" w:rsidRPr="00853CFF">
        <w:rPr>
          <w:rFonts w:asciiTheme="minorHAnsi" w:hAnsiTheme="minorHAnsi"/>
          <w:sz w:val="22"/>
          <w:szCs w:val="22"/>
        </w:rPr>
        <w:t>colours</w:t>
      </w:r>
      <w:r w:rsidR="00853CFF" w:rsidRPr="00853CFF">
        <w:rPr>
          <w:rFonts w:asciiTheme="minorHAnsi" w:hAnsiTheme="minorHAnsi"/>
          <w:sz w:val="22"/>
          <w:szCs w:val="22"/>
        </w:rPr>
        <w:t>, unless used sparingly as highlights.</w:t>
      </w:r>
      <w:r w:rsidR="00853CFF">
        <w:rPr>
          <w:rFonts w:asciiTheme="minorHAnsi" w:hAnsiTheme="minorHAnsi"/>
          <w:sz w:val="22"/>
          <w:szCs w:val="22"/>
        </w:rPr>
        <w:t xml:space="preserve"> </w:t>
      </w:r>
      <w:r w:rsidR="00853CFF" w:rsidRPr="00853CFF">
        <w:rPr>
          <w:rFonts w:asciiTheme="minorHAnsi" w:hAnsiTheme="minorHAnsi"/>
          <w:sz w:val="22"/>
          <w:szCs w:val="22"/>
        </w:rPr>
        <w:t>Active ground floors with entrances, windows, small shopfronts, or balconies help prevent blank walls and empty spaces, enhancing the street-level experience. Moreover, detailing and window arrangements should mirror local proportions, ensuring that windows, reveals, lintels, and mullions contribute to a familiar look, while random window placements should be avoided.</w:t>
      </w:r>
    </w:p>
    <w:p w14:paraId="6B1B0EED" w14:textId="77777777" w:rsidR="00853CFF" w:rsidRPr="00853CFF" w:rsidRDefault="00853CFF" w:rsidP="00853CFF">
      <w:pPr>
        <w:rPr>
          <w:rFonts w:asciiTheme="minorHAnsi" w:hAnsiTheme="minorHAnsi"/>
          <w:sz w:val="22"/>
          <w:szCs w:val="22"/>
        </w:rPr>
      </w:pPr>
    </w:p>
    <w:p w14:paraId="38E29D30" w14:textId="77777777" w:rsidR="00A64B07" w:rsidRDefault="00853CFF" w:rsidP="00853CFF">
      <w:pPr>
        <w:rPr>
          <w:rFonts w:asciiTheme="minorHAnsi" w:hAnsiTheme="minorHAnsi"/>
          <w:sz w:val="22"/>
          <w:szCs w:val="22"/>
        </w:rPr>
      </w:pPr>
      <w:r w:rsidRPr="00853CFF">
        <w:rPr>
          <w:rFonts w:asciiTheme="minorHAnsi" w:hAnsiTheme="minorHAnsi"/>
          <w:sz w:val="22"/>
          <w:szCs w:val="22"/>
        </w:rPr>
        <w:t>The</w:t>
      </w:r>
      <w:r w:rsidR="00595EBE">
        <w:rPr>
          <w:rFonts w:asciiTheme="minorHAnsi" w:hAnsiTheme="minorHAnsi"/>
          <w:sz w:val="22"/>
          <w:szCs w:val="22"/>
        </w:rPr>
        <w:t>n come the</w:t>
      </w:r>
      <w:r w:rsidRPr="00853CFF">
        <w:rPr>
          <w:rFonts w:asciiTheme="minorHAnsi" w:hAnsiTheme="minorHAnsi"/>
          <w:sz w:val="22"/>
          <w:szCs w:val="22"/>
        </w:rPr>
        <w:t xml:space="preserve"> roof and skyline</w:t>
      </w:r>
      <w:r w:rsidR="00595EBE">
        <w:rPr>
          <w:rFonts w:asciiTheme="minorHAnsi" w:hAnsiTheme="minorHAnsi"/>
          <w:sz w:val="22"/>
          <w:szCs w:val="22"/>
        </w:rPr>
        <w:t>s</w:t>
      </w:r>
      <w:r w:rsidRPr="00853CFF">
        <w:rPr>
          <w:rFonts w:asciiTheme="minorHAnsi" w:hAnsiTheme="minorHAnsi"/>
          <w:sz w:val="22"/>
          <w:szCs w:val="22"/>
        </w:rPr>
        <w:t>; pitched or detailed parapets can help new buildings connect with nearby historic rooftops. Additionally, the public space and landscaping should be carefully designed, including elements like trees, paving, seating, and consistent lighting to soften modern facades.</w:t>
      </w:r>
      <w:r>
        <w:rPr>
          <w:rFonts w:asciiTheme="minorHAnsi" w:hAnsiTheme="minorHAnsi"/>
          <w:sz w:val="22"/>
          <w:szCs w:val="22"/>
        </w:rPr>
        <w:t xml:space="preserve"> </w:t>
      </w:r>
      <w:r w:rsidRPr="00853CFF">
        <w:rPr>
          <w:rFonts w:asciiTheme="minorHAnsi" w:hAnsiTheme="minorHAnsi"/>
          <w:sz w:val="22"/>
          <w:szCs w:val="22"/>
        </w:rPr>
        <w:t xml:space="preserve">Sustainability features such as solar panels and screens are acceptable if they are integrated subtly, maintaining aesthetic harmony. </w:t>
      </w:r>
    </w:p>
    <w:p w14:paraId="037934C2" w14:textId="77777777" w:rsidR="00A64B07" w:rsidRDefault="00A64B07" w:rsidP="00853CFF">
      <w:pPr>
        <w:rPr>
          <w:rFonts w:asciiTheme="minorHAnsi" w:hAnsiTheme="minorHAnsi"/>
          <w:sz w:val="22"/>
          <w:szCs w:val="22"/>
        </w:rPr>
      </w:pPr>
    </w:p>
    <w:p w14:paraId="30ED76CF" w14:textId="68B50477" w:rsidR="00040642" w:rsidRDefault="00853CFF" w:rsidP="00853CFF">
      <w:pPr>
        <w:rPr>
          <w:rFonts w:asciiTheme="minorHAnsi" w:hAnsiTheme="minorHAnsi"/>
          <w:sz w:val="22"/>
          <w:szCs w:val="22"/>
        </w:rPr>
      </w:pPr>
      <w:r w:rsidRPr="00853CFF">
        <w:rPr>
          <w:rFonts w:asciiTheme="minorHAnsi" w:hAnsiTheme="minorHAnsi"/>
          <w:sz w:val="22"/>
          <w:szCs w:val="22"/>
        </w:rPr>
        <w:t xml:space="preserve">Lastly, in conservation areas or heritage zones, simpler modern buildings may encounter pushback, requiring careful design strategies and approval from heritage officials to </w:t>
      </w:r>
      <w:r w:rsidR="00D976CF" w:rsidRPr="00853CFF">
        <w:rPr>
          <w:rFonts w:asciiTheme="minorHAnsi" w:hAnsiTheme="minorHAnsi"/>
          <w:sz w:val="22"/>
          <w:szCs w:val="22"/>
        </w:rPr>
        <w:t>honour</w:t>
      </w:r>
      <w:r w:rsidRPr="00853CFF">
        <w:rPr>
          <w:rFonts w:asciiTheme="minorHAnsi" w:hAnsiTheme="minorHAnsi"/>
          <w:sz w:val="22"/>
          <w:szCs w:val="22"/>
        </w:rPr>
        <w:t xml:space="preserve"> the historical context.</w:t>
      </w:r>
    </w:p>
    <w:p w14:paraId="7E3296EA" w14:textId="47E17FB7" w:rsidR="00A45F86" w:rsidRPr="00A24A07" w:rsidRDefault="005E211F" w:rsidP="00040642">
      <w:pPr>
        <w:pStyle w:val="Heading2"/>
        <w:rPr>
          <w:i/>
          <w:iCs/>
          <w:u w:val="single"/>
        </w:rPr>
      </w:pPr>
      <w:bookmarkStart w:id="5" w:name="_Toc229416678"/>
      <w:r w:rsidRPr="00A24A07">
        <w:rPr>
          <w:i/>
          <w:iCs/>
          <w:u w:val="single"/>
        </w:rPr>
        <w:lastRenderedPageBreak/>
        <w:t>Green Facades</w:t>
      </w:r>
      <w:bookmarkEnd w:id="5"/>
    </w:p>
    <w:p w14:paraId="35E59C2F" w14:textId="4E248672" w:rsidR="00C9327C" w:rsidRPr="00C9327C" w:rsidRDefault="00C9327C" w:rsidP="00C9327C">
      <w:pPr>
        <w:rPr>
          <w:rFonts w:asciiTheme="minorHAnsi" w:hAnsiTheme="minorHAnsi"/>
          <w:sz w:val="22"/>
          <w:szCs w:val="22"/>
        </w:rPr>
      </w:pPr>
      <w:r w:rsidRPr="00C9327C">
        <w:rPr>
          <w:rFonts w:asciiTheme="minorHAnsi" w:hAnsiTheme="minorHAnsi"/>
          <w:sz w:val="22"/>
          <w:szCs w:val="22"/>
        </w:rPr>
        <w:t xml:space="preserve">Green walls can be incorporated into </w:t>
      </w:r>
      <w:r w:rsidR="007B3A25">
        <w:rPr>
          <w:rFonts w:asciiTheme="minorHAnsi" w:hAnsiTheme="minorHAnsi"/>
          <w:sz w:val="22"/>
          <w:szCs w:val="22"/>
        </w:rPr>
        <w:t>my</w:t>
      </w:r>
      <w:r w:rsidR="00265CAC">
        <w:rPr>
          <w:rFonts w:asciiTheme="minorHAnsi" w:hAnsiTheme="minorHAnsi"/>
          <w:sz w:val="22"/>
          <w:szCs w:val="22"/>
        </w:rPr>
        <w:t xml:space="preserve"> </w:t>
      </w:r>
      <w:r w:rsidRPr="00C9327C">
        <w:rPr>
          <w:rFonts w:asciiTheme="minorHAnsi" w:hAnsiTheme="minorHAnsi"/>
          <w:sz w:val="22"/>
          <w:szCs w:val="22"/>
        </w:rPr>
        <w:t xml:space="preserve">building by merging </w:t>
      </w:r>
      <w:r w:rsidR="009D0033">
        <w:rPr>
          <w:rFonts w:asciiTheme="minorHAnsi" w:hAnsiTheme="minorHAnsi"/>
          <w:sz w:val="22"/>
          <w:szCs w:val="22"/>
        </w:rPr>
        <w:t>facade</w:t>
      </w:r>
      <w:r w:rsidRPr="00C9327C">
        <w:rPr>
          <w:rFonts w:asciiTheme="minorHAnsi" w:hAnsiTheme="minorHAnsi"/>
          <w:sz w:val="22"/>
          <w:szCs w:val="22"/>
        </w:rPr>
        <w:t>, balcony, and interior systems to provide thermal, biodiversity, stormwater, and comfort advantages while reducing maintenance and waterproofing risks.</w:t>
      </w:r>
      <w:r w:rsidR="00E0510D">
        <w:rPr>
          <w:rFonts w:asciiTheme="minorHAnsi" w:hAnsiTheme="minorHAnsi"/>
          <w:sz w:val="22"/>
          <w:szCs w:val="22"/>
        </w:rPr>
        <w:t xml:space="preserve"> </w:t>
      </w:r>
      <w:r w:rsidRPr="00C9327C">
        <w:rPr>
          <w:rFonts w:asciiTheme="minorHAnsi" w:hAnsiTheme="minorHAnsi"/>
          <w:sz w:val="22"/>
          <w:szCs w:val="22"/>
        </w:rPr>
        <w:t xml:space="preserve">Focus on sun-exposed </w:t>
      </w:r>
      <w:r w:rsidR="003E50F9">
        <w:rPr>
          <w:rFonts w:asciiTheme="minorHAnsi" w:hAnsiTheme="minorHAnsi"/>
          <w:sz w:val="22"/>
          <w:szCs w:val="22"/>
        </w:rPr>
        <w:t>facades</w:t>
      </w:r>
      <w:r w:rsidRPr="00C9327C">
        <w:rPr>
          <w:rFonts w:asciiTheme="minorHAnsi" w:hAnsiTheme="minorHAnsi"/>
          <w:sz w:val="22"/>
          <w:szCs w:val="22"/>
        </w:rPr>
        <w:t xml:space="preserve"> and south/west elevations for cooling; position modular panels or trellis systems over continuous planting in areas with high wind loads to minimize plant loss and structural stress.</w:t>
      </w:r>
    </w:p>
    <w:p w14:paraId="44A58C45" w14:textId="77777777" w:rsidR="00C9327C" w:rsidRPr="00C9327C" w:rsidRDefault="00C9327C" w:rsidP="00C9327C">
      <w:pPr>
        <w:rPr>
          <w:rFonts w:asciiTheme="minorHAnsi" w:hAnsiTheme="minorHAnsi"/>
          <w:sz w:val="22"/>
          <w:szCs w:val="22"/>
        </w:rPr>
      </w:pPr>
    </w:p>
    <w:p w14:paraId="1E02FAB3" w14:textId="24091295" w:rsidR="00C9327C" w:rsidRPr="00C9327C" w:rsidRDefault="00C9327C" w:rsidP="00C9327C">
      <w:pPr>
        <w:rPr>
          <w:rFonts w:asciiTheme="minorHAnsi" w:hAnsiTheme="minorHAnsi"/>
          <w:sz w:val="22"/>
          <w:szCs w:val="22"/>
        </w:rPr>
      </w:pPr>
      <w:r w:rsidRPr="00C9327C">
        <w:rPr>
          <w:rFonts w:asciiTheme="minorHAnsi" w:hAnsiTheme="minorHAnsi"/>
          <w:sz w:val="22"/>
          <w:szCs w:val="22"/>
        </w:rPr>
        <w:t>Utilize lightweight modular panels or pocket systems secured to a ventilated rainscreen; for balconies and courtyards, set up tray planters and climbing supports. Select substrate depth and species mixes that align with structural capacity</w:t>
      </w:r>
      <w:r w:rsidR="00F05BFC">
        <w:rPr>
          <w:rFonts w:asciiTheme="minorHAnsi" w:hAnsiTheme="minorHAnsi"/>
          <w:sz w:val="22"/>
          <w:szCs w:val="22"/>
        </w:rPr>
        <w:t xml:space="preserve">, </w:t>
      </w:r>
      <w:r w:rsidRPr="00C9327C">
        <w:rPr>
          <w:rFonts w:asciiTheme="minorHAnsi" w:hAnsiTheme="minorHAnsi"/>
          <w:sz w:val="22"/>
          <w:szCs w:val="22"/>
        </w:rPr>
        <w:t>use sedum and ornamental grasses for thinner systems, and shrubs or vines for deeper modules</w:t>
      </w:r>
      <w:r w:rsidR="00F05BFC">
        <w:rPr>
          <w:rFonts w:asciiTheme="minorHAnsi" w:hAnsiTheme="minorHAnsi"/>
          <w:sz w:val="22"/>
          <w:szCs w:val="22"/>
        </w:rPr>
        <w:t xml:space="preserve">, </w:t>
      </w:r>
      <w:r w:rsidRPr="00C9327C">
        <w:rPr>
          <w:rFonts w:asciiTheme="minorHAnsi" w:hAnsiTheme="minorHAnsi"/>
          <w:sz w:val="22"/>
          <w:szCs w:val="22"/>
        </w:rPr>
        <w:t>ensuring that plant choices fit within load limits and performance objectives.</w:t>
      </w:r>
    </w:p>
    <w:p w14:paraId="73587160" w14:textId="77777777" w:rsidR="00C9327C" w:rsidRPr="00C9327C" w:rsidRDefault="00C9327C" w:rsidP="00C9327C">
      <w:pPr>
        <w:rPr>
          <w:rFonts w:asciiTheme="minorHAnsi" w:hAnsiTheme="minorHAnsi"/>
          <w:sz w:val="22"/>
          <w:szCs w:val="22"/>
        </w:rPr>
      </w:pPr>
    </w:p>
    <w:p w14:paraId="615C812E" w14:textId="3159604E" w:rsidR="00C9327C" w:rsidRPr="00C9327C" w:rsidRDefault="00C9327C" w:rsidP="00C9327C">
      <w:pPr>
        <w:rPr>
          <w:rFonts w:asciiTheme="minorHAnsi" w:hAnsiTheme="minorHAnsi"/>
          <w:sz w:val="22"/>
          <w:szCs w:val="22"/>
        </w:rPr>
      </w:pPr>
      <w:r w:rsidRPr="00C9327C">
        <w:rPr>
          <w:rFonts w:asciiTheme="minorHAnsi" w:hAnsiTheme="minorHAnsi"/>
          <w:sz w:val="22"/>
          <w:szCs w:val="22"/>
        </w:rPr>
        <w:t>Provide irrigation from rainwater-harvest tanks using a recirculating drip system and moisture sensors to reduce the use of potable water. Incorporate overflow and drainage connections to the stormwater system to limit runoff and ensure excess water is safely directed away from the building envelope.</w:t>
      </w:r>
      <w:r w:rsidR="00E0510D">
        <w:rPr>
          <w:rFonts w:asciiTheme="minorHAnsi" w:hAnsiTheme="minorHAnsi"/>
          <w:sz w:val="22"/>
          <w:szCs w:val="22"/>
        </w:rPr>
        <w:t xml:space="preserve"> </w:t>
      </w:r>
      <w:r w:rsidRPr="00C9327C">
        <w:rPr>
          <w:rFonts w:asciiTheme="minorHAnsi" w:hAnsiTheme="minorHAnsi"/>
          <w:sz w:val="22"/>
          <w:szCs w:val="22"/>
        </w:rPr>
        <w:t xml:space="preserve">Align green wall detailing with the building envelope by ensuring continuous waterproofing, root barriers, and maintenance access; add thermal breaks to prevent thermal bridging. Vegetation helps lower </w:t>
      </w:r>
      <w:r w:rsidR="009D0033">
        <w:rPr>
          <w:rFonts w:asciiTheme="minorHAnsi" w:hAnsiTheme="minorHAnsi"/>
          <w:sz w:val="22"/>
          <w:szCs w:val="22"/>
        </w:rPr>
        <w:t>facade</w:t>
      </w:r>
      <w:r w:rsidRPr="00C9327C">
        <w:rPr>
          <w:rFonts w:asciiTheme="minorHAnsi" w:hAnsiTheme="minorHAnsi"/>
          <w:sz w:val="22"/>
          <w:szCs w:val="22"/>
        </w:rPr>
        <w:t xml:space="preserve"> heat gain by blocking solar radiation and through evapotranspiration, while also enhancing air quality and fostering urban biodiversity.</w:t>
      </w:r>
    </w:p>
    <w:p w14:paraId="34D4994E" w14:textId="77777777" w:rsidR="00C9327C" w:rsidRPr="00C9327C" w:rsidRDefault="00C9327C" w:rsidP="00C9327C">
      <w:pPr>
        <w:rPr>
          <w:rFonts w:asciiTheme="minorHAnsi" w:hAnsiTheme="minorHAnsi"/>
          <w:sz w:val="22"/>
          <w:szCs w:val="22"/>
        </w:rPr>
      </w:pPr>
    </w:p>
    <w:p w14:paraId="60983233" w14:textId="5B0A05C6" w:rsidR="00D1636A" w:rsidRDefault="00C9327C" w:rsidP="00C9327C">
      <w:pPr>
        <w:rPr>
          <w:rFonts w:asciiTheme="minorHAnsi" w:hAnsiTheme="minorHAnsi"/>
          <w:sz w:val="22"/>
          <w:szCs w:val="22"/>
        </w:rPr>
      </w:pPr>
      <w:r w:rsidRPr="00C9327C">
        <w:rPr>
          <w:rFonts w:asciiTheme="minorHAnsi" w:hAnsiTheme="minorHAnsi"/>
          <w:sz w:val="22"/>
          <w:szCs w:val="22"/>
        </w:rPr>
        <w:t>Ensure safe access for maintenance through balcony access or a catwalk, design removable modules for easy replacement, and create a maintenance plan that includes seasonal pruning and irrigation checks. Confirm that the design complies with local biodiversity and green-infrastructure policies and quantify anticipated benefits during the permitting process to facilitate approval.</w:t>
      </w:r>
    </w:p>
    <w:p w14:paraId="00A6B8EF" w14:textId="37746D1C" w:rsidR="00D1636A" w:rsidRPr="00A24A07" w:rsidRDefault="00D1636A" w:rsidP="00D1636A">
      <w:pPr>
        <w:pStyle w:val="Heading2"/>
        <w:rPr>
          <w:i/>
          <w:iCs/>
          <w:u w:val="single"/>
        </w:rPr>
      </w:pPr>
      <w:bookmarkStart w:id="6" w:name="_Toc229416679"/>
      <w:r w:rsidRPr="00A24A07">
        <w:rPr>
          <w:i/>
          <w:iCs/>
          <w:u w:val="single"/>
        </w:rPr>
        <w:t>SUDS</w:t>
      </w:r>
      <w:bookmarkEnd w:id="6"/>
    </w:p>
    <w:p w14:paraId="121203C8" w14:textId="498E9296" w:rsidR="005E211F" w:rsidRPr="0059562D" w:rsidRDefault="00D1636A" w:rsidP="0059562D">
      <w:pPr>
        <w:pStyle w:val="Heading3"/>
        <w:rPr>
          <w:rFonts w:asciiTheme="minorHAnsi" w:hAnsiTheme="minorHAnsi"/>
        </w:rPr>
      </w:pPr>
      <w:bookmarkStart w:id="7" w:name="_Toc229416680"/>
      <w:r w:rsidRPr="0059562D">
        <w:rPr>
          <w:rFonts w:asciiTheme="minorHAnsi" w:hAnsiTheme="minorHAnsi"/>
        </w:rPr>
        <w:t>Greenfield Runoffs</w:t>
      </w:r>
      <w:bookmarkEnd w:id="7"/>
    </w:p>
    <w:p w14:paraId="471289E9" w14:textId="288C30A2" w:rsidR="00D1636A" w:rsidRPr="00D1636A" w:rsidRDefault="00D1636A" w:rsidP="00D1636A">
      <w:pPr>
        <w:pStyle w:val="ListParagraph"/>
        <w:numPr>
          <w:ilvl w:val="0"/>
          <w:numId w:val="36"/>
        </w:numPr>
        <w:rPr>
          <w:rFonts w:asciiTheme="minorHAnsi" w:hAnsiTheme="minorHAnsi"/>
          <w:sz w:val="22"/>
          <w:szCs w:val="22"/>
        </w:rPr>
      </w:pPr>
      <w:r w:rsidRPr="00D1636A">
        <w:rPr>
          <w:rFonts w:asciiTheme="minorHAnsi" w:hAnsiTheme="minorHAnsi"/>
          <w:noProof/>
          <w:sz w:val="22"/>
          <w:szCs w:val="22"/>
        </w:rPr>
        <w:drawing>
          <wp:anchor distT="0" distB="0" distL="114300" distR="114300" simplePos="0" relativeHeight="251658240" behindDoc="0" locked="0" layoutInCell="1" allowOverlap="1" wp14:anchorId="0F1F7DD1" wp14:editId="3D178103">
            <wp:simplePos x="0" y="0"/>
            <wp:positionH relativeFrom="column">
              <wp:posOffset>-33020</wp:posOffset>
            </wp:positionH>
            <wp:positionV relativeFrom="paragraph">
              <wp:posOffset>255905</wp:posOffset>
            </wp:positionV>
            <wp:extent cx="5731510" cy="2364105"/>
            <wp:effectExtent l="0" t="0" r="2540" b="0"/>
            <wp:wrapSquare wrapText="bothSides"/>
            <wp:docPr id="141202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02259"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364105"/>
                    </a:xfrm>
                    <a:prstGeom prst="rect">
                      <a:avLst/>
                    </a:prstGeom>
                  </pic:spPr>
                </pic:pic>
              </a:graphicData>
            </a:graphic>
          </wp:anchor>
        </w:drawing>
      </w:r>
      <w:r w:rsidRPr="00D1636A">
        <w:rPr>
          <w:rFonts w:asciiTheme="minorHAnsi" w:hAnsiTheme="minorHAnsi"/>
          <w:sz w:val="22"/>
          <w:szCs w:val="22"/>
        </w:rPr>
        <w:t>Site Area: 5.7 Acres / 2.3 Hectares</w:t>
      </w:r>
    </w:p>
    <w:p w14:paraId="60C79792" w14:textId="538E9654" w:rsidR="00D1636A" w:rsidRDefault="00B54F51" w:rsidP="00D9187C">
      <w:r w:rsidRPr="00B54F51">
        <w:rPr>
          <w:noProof/>
        </w:rPr>
        <w:lastRenderedPageBreak/>
        <w:drawing>
          <wp:inline distT="0" distB="0" distL="0" distR="0" wp14:anchorId="2029F759" wp14:editId="7C01D018">
            <wp:extent cx="5731510" cy="7372985"/>
            <wp:effectExtent l="0" t="0" r="2540" b="0"/>
            <wp:docPr id="845299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299421" name=""/>
                    <pic:cNvPicPr/>
                  </pic:nvPicPr>
                  <pic:blipFill>
                    <a:blip r:embed="rId7"/>
                    <a:stretch>
                      <a:fillRect/>
                    </a:stretch>
                  </pic:blipFill>
                  <pic:spPr>
                    <a:xfrm>
                      <a:off x="0" y="0"/>
                      <a:ext cx="5731510" cy="7372985"/>
                    </a:xfrm>
                    <a:prstGeom prst="rect">
                      <a:avLst/>
                    </a:prstGeom>
                  </pic:spPr>
                </pic:pic>
              </a:graphicData>
            </a:graphic>
          </wp:inline>
        </w:drawing>
      </w:r>
    </w:p>
    <w:p w14:paraId="637ECD01" w14:textId="77777777" w:rsidR="0059562D" w:rsidRDefault="0059562D" w:rsidP="0059562D">
      <w:pPr>
        <w:rPr>
          <w:rFonts w:asciiTheme="minorHAnsi" w:hAnsiTheme="minorHAnsi"/>
          <w:sz w:val="22"/>
          <w:szCs w:val="22"/>
        </w:rPr>
      </w:pPr>
    </w:p>
    <w:p w14:paraId="0D987BD7" w14:textId="45DFF5BF" w:rsidR="0059562D" w:rsidRDefault="00B54F51" w:rsidP="0059562D">
      <w:pPr>
        <w:rPr>
          <w:rFonts w:asciiTheme="minorHAnsi" w:hAnsiTheme="minorHAnsi"/>
          <w:sz w:val="22"/>
          <w:szCs w:val="22"/>
        </w:rPr>
      </w:pPr>
      <w:r w:rsidRPr="00B54F51">
        <w:rPr>
          <w:rFonts w:asciiTheme="minorHAnsi" w:hAnsiTheme="minorHAnsi"/>
          <w:noProof/>
          <w:sz w:val="22"/>
          <w:szCs w:val="22"/>
        </w:rPr>
        <w:lastRenderedPageBreak/>
        <w:drawing>
          <wp:inline distT="0" distB="0" distL="0" distR="0" wp14:anchorId="3BE382D8" wp14:editId="3012C2F1">
            <wp:extent cx="5731510" cy="6899275"/>
            <wp:effectExtent l="0" t="0" r="2540" b="0"/>
            <wp:docPr id="1294096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096766" name=""/>
                    <pic:cNvPicPr/>
                  </pic:nvPicPr>
                  <pic:blipFill>
                    <a:blip r:embed="rId8"/>
                    <a:stretch>
                      <a:fillRect/>
                    </a:stretch>
                  </pic:blipFill>
                  <pic:spPr>
                    <a:xfrm>
                      <a:off x="0" y="0"/>
                      <a:ext cx="5731510" cy="6899275"/>
                    </a:xfrm>
                    <a:prstGeom prst="rect">
                      <a:avLst/>
                    </a:prstGeom>
                  </pic:spPr>
                </pic:pic>
              </a:graphicData>
            </a:graphic>
          </wp:inline>
        </w:drawing>
      </w:r>
    </w:p>
    <w:p w14:paraId="155BC853" w14:textId="77777777" w:rsidR="00B54F51" w:rsidRDefault="00B54F51" w:rsidP="0059562D">
      <w:pPr>
        <w:rPr>
          <w:rFonts w:asciiTheme="minorHAnsi" w:hAnsiTheme="minorHAnsi"/>
          <w:sz w:val="22"/>
          <w:szCs w:val="22"/>
        </w:rPr>
      </w:pPr>
    </w:p>
    <w:p w14:paraId="0A047A02" w14:textId="77777777" w:rsidR="00E834ED" w:rsidRDefault="00E834ED" w:rsidP="0059562D">
      <w:pPr>
        <w:rPr>
          <w:rStyle w:val="Heading3Char"/>
          <w:rFonts w:asciiTheme="minorHAnsi" w:hAnsiTheme="minorHAnsi"/>
        </w:rPr>
      </w:pPr>
    </w:p>
    <w:p w14:paraId="1051D052" w14:textId="77777777" w:rsidR="00E834ED" w:rsidRDefault="00E834ED" w:rsidP="0059562D">
      <w:pPr>
        <w:rPr>
          <w:rStyle w:val="Heading3Char"/>
          <w:rFonts w:asciiTheme="minorHAnsi" w:hAnsiTheme="minorHAnsi"/>
        </w:rPr>
      </w:pPr>
    </w:p>
    <w:p w14:paraId="1276597F" w14:textId="77777777" w:rsidR="00E834ED" w:rsidRDefault="00E834ED" w:rsidP="0059562D">
      <w:pPr>
        <w:rPr>
          <w:rStyle w:val="Heading3Char"/>
          <w:rFonts w:asciiTheme="minorHAnsi" w:hAnsiTheme="minorHAnsi"/>
        </w:rPr>
      </w:pPr>
    </w:p>
    <w:p w14:paraId="7028330D" w14:textId="77777777" w:rsidR="00E834ED" w:rsidRDefault="00E834ED" w:rsidP="0059562D">
      <w:pPr>
        <w:rPr>
          <w:rStyle w:val="Heading3Char"/>
          <w:rFonts w:asciiTheme="minorHAnsi" w:hAnsiTheme="minorHAnsi"/>
        </w:rPr>
      </w:pPr>
    </w:p>
    <w:p w14:paraId="6F5A2685" w14:textId="77777777" w:rsidR="00E834ED" w:rsidRDefault="00E834ED" w:rsidP="0059562D">
      <w:pPr>
        <w:rPr>
          <w:rStyle w:val="Heading3Char"/>
          <w:rFonts w:asciiTheme="minorHAnsi" w:hAnsiTheme="minorHAnsi"/>
        </w:rPr>
      </w:pPr>
    </w:p>
    <w:p w14:paraId="2A6A23BB" w14:textId="77777777" w:rsidR="00E834ED" w:rsidRDefault="00E834ED" w:rsidP="0059562D">
      <w:pPr>
        <w:rPr>
          <w:rStyle w:val="Heading3Char"/>
          <w:rFonts w:asciiTheme="minorHAnsi" w:hAnsiTheme="minorHAnsi"/>
        </w:rPr>
      </w:pPr>
    </w:p>
    <w:p w14:paraId="4C33AAAD" w14:textId="77777777" w:rsidR="00E834ED" w:rsidRDefault="00E834ED" w:rsidP="0059562D">
      <w:pPr>
        <w:rPr>
          <w:rStyle w:val="Heading3Char"/>
          <w:rFonts w:asciiTheme="minorHAnsi" w:hAnsiTheme="minorHAnsi"/>
        </w:rPr>
      </w:pPr>
    </w:p>
    <w:p w14:paraId="0937D3AA" w14:textId="77777777" w:rsidR="00E834ED" w:rsidRDefault="00E834ED" w:rsidP="0059562D">
      <w:pPr>
        <w:rPr>
          <w:rStyle w:val="Heading3Char"/>
          <w:rFonts w:asciiTheme="minorHAnsi" w:hAnsiTheme="minorHAnsi"/>
        </w:rPr>
      </w:pPr>
    </w:p>
    <w:p w14:paraId="6929EAE1" w14:textId="75278C21" w:rsidR="0059562D" w:rsidRDefault="0059562D" w:rsidP="0059562D">
      <w:pPr>
        <w:rPr>
          <w:rFonts w:asciiTheme="minorHAnsi" w:hAnsiTheme="minorHAnsi"/>
          <w:sz w:val="22"/>
          <w:szCs w:val="22"/>
        </w:rPr>
      </w:pPr>
      <w:bookmarkStart w:id="8" w:name="_Toc229416681"/>
      <w:r w:rsidRPr="0059562D">
        <w:rPr>
          <w:rStyle w:val="Heading3Char"/>
          <w:rFonts w:asciiTheme="minorHAnsi" w:hAnsiTheme="minorHAnsi"/>
        </w:rPr>
        <w:lastRenderedPageBreak/>
        <w:t>Permeable Paving</w:t>
      </w:r>
      <w:bookmarkEnd w:id="8"/>
      <w:r w:rsidRPr="0059562D">
        <w:rPr>
          <w:rStyle w:val="Heading3Char"/>
          <w:rFonts w:asciiTheme="minorHAnsi" w:hAnsiTheme="minorHAnsi"/>
        </w:rPr>
        <w:t xml:space="preserve"> </w:t>
      </w:r>
    </w:p>
    <w:p w14:paraId="5FBFAF0B" w14:textId="77777777" w:rsidR="00767636" w:rsidRPr="0001075D" w:rsidRDefault="00E834ED" w:rsidP="0001075D">
      <w:pPr>
        <w:rPr>
          <w:rFonts w:asciiTheme="minorHAnsi" w:hAnsiTheme="minorHAnsi"/>
          <w:sz w:val="22"/>
          <w:szCs w:val="22"/>
        </w:rPr>
      </w:pPr>
      <w:r w:rsidRPr="0001075D">
        <w:rPr>
          <w:rFonts w:asciiTheme="minorHAnsi" w:hAnsiTheme="minorHAnsi"/>
          <w:sz w:val="22"/>
          <w:szCs w:val="22"/>
        </w:rPr>
        <w:t xml:space="preserve">The study shows that permeable paving can be used in a 6-storey residential building to handle surface water on-site, offer storage, and lessen the burden on public sewers. Additionally, permeable paving should be applied in ground-level amenity areas, parking courts, access roads, and podium decks with these essential measures: determine function: infiltration where soils and groundwater permit; otherwise, utilize a fully lined attenuation sub-base with a controlled outlet to drainage. For pavement construction: permeable surface course, bedding, open-graded sub-base (designed for both structural load and hydraulic storage), and geotextile/membrane as needed. In terms of structural design: size the sub-base and edges for vehicle loads, control settlement, and detail interfaces with building slabs and kerbs; ensure appropriate edge restraints and load-bearing layers for anticipated traffic. For drainage connections: include overflow/controlled outlet, inspection chambers, and a method to bypass or discharge to sewer/suds features; on podiums, implement positive drainage to downpipes or lined attenuation cells. </w:t>
      </w:r>
    </w:p>
    <w:p w14:paraId="1179440A" w14:textId="66268AA6" w:rsidR="00E834ED" w:rsidRPr="0001075D" w:rsidRDefault="00863CE5" w:rsidP="0001075D">
      <w:pPr>
        <w:rPr>
          <w:rFonts w:asciiTheme="minorHAnsi" w:hAnsiTheme="minorHAnsi"/>
          <w:sz w:val="22"/>
          <w:szCs w:val="22"/>
        </w:rPr>
      </w:pPr>
      <w:r w:rsidRPr="0001075D">
        <w:rPr>
          <w:rFonts w:asciiTheme="minorHAnsi" w:hAnsiTheme="minorHAnsi"/>
          <w:sz w:val="22"/>
          <w:szCs w:val="22"/>
        </w:rPr>
        <w:t xml:space="preserve"> </w:t>
      </w:r>
      <w:r w:rsidR="00E834ED" w:rsidRPr="0001075D">
        <w:rPr>
          <w:rFonts w:asciiTheme="minorHAnsi" w:hAnsiTheme="minorHAnsi"/>
          <w:sz w:val="22"/>
          <w:szCs w:val="22"/>
        </w:rPr>
        <w:t xml:space="preserve">Regarding site investigation and testing: conduct boreholes/infiltration tests and groundwater assessments to determine infiltration versus lined systems. For pollution control &amp; interfaces: prevent runoff from impermeable roofs/roads from overwhelming the pavement; install grit traps, buffer strips, and pre-treatment as necessary. A maintenance plan should include regular sweeping/vacuuming, joint repair, and inspection to avoid clogging and maintain storage capacity. Furthermore, these actions ensure that permeable paving </w:t>
      </w:r>
      <w:proofErr w:type="spellStart"/>
      <w:r w:rsidR="00843094" w:rsidRPr="0001075D">
        <w:rPr>
          <w:rFonts w:asciiTheme="minorHAnsi" w:hAnsiTheme="minorHAnsi"/>
          <w:sz w:val="22"/>
          <w:szCs w:val="22"/>
        </w:rPr>
        <w:t>fulfills</w:t>
      </w:r>
      <w:proofErr w:type="spellEnd"/>
      <w:r w:rsidR="00E834ED" w:rsidRPr="0001075D">
        <w:rPr>
          <w:rFonts w:asciiTheme="minorHAnsi" w:hAnsiTheme="minorHAnsi"/>
          <w:sz w:val="22"/>
          <w:szCs w:val="22"/>
        </w:rPr>
        <w:t xml:space="preserve"> suds objectives (quantity, quality, space efficiency) while accommodating the loads and limitations of a six-storey residential development.</w:t>
      </w:r>
    </w:p>
    <w:p w14:paraId="24553AAD" w14:textId="02C66E11" w:rsidR="00A50209" w:rsidRPr="00A50209" w:rsidRDefault="00A50209" w:rsidP="00A50209">
      <w:pPr>
        <w:pStyle w:val="Heading3"/>
        <w:rPr>
          <w:rFonts w:asciiTheme="minorHAnsi" w:hAnsiTheme="minorHAnsi"/>
        </w:rPr>
      </w:pPr>
      <w:bookmarkStart w:id="9" w:name="_Toc229416682"/>
      <w:r w:rsidRPr="00A50209">
        <w:rPr>
          <w:rFonts w:asciiTheme="minorHAnsi" w:hAnsiTheme="minorHAnsi"/>
        </w:rPr>
        <w:t>Rainwater Harvesting</w:t>
      </w:r>
      <w:bookmarkEnd w:id="9"/>
      <w:r w:rsidRPr="00A50209">
        <w:rPr>
          <w:rFonts w:asciiTheme="minorHAnsi" w:hAnsiTheme="minorHAnsi"/>
        </w:rPr>
        <w:t xml:space="preserve"> </w:t>
      </w:r>
    </w:p>
    <w:p w14:paraId="7B9E978D" w14:textId="77777777" w:rsidR="00EA01D5" w:rsidRDefault="00EA01D5" w:rsidP="00DE2137">
      <w:pPr>
        <w:rPr>
          <w:rFonts w:asciiTheme="minorHAnsi" w:hAnsiTheme="minorHAnsi"/>
          <w:sz w:val="22"/>
          <w:szCs w:val="22"/>
        </w:rPr>
      </w:pPr>
      <w:r w:rsidRPr="00EA01D5">
        <w:rPr>
          <w:rFonts w:asciiTheme="minorHAnsi" w:hAnsiTheme="minorHAnsi"/>
          <w:sz w:val="22"/>
          <w:szCs w:val="22"/>
        </w:rPr>
        <w:t>Integrating rainwater harvesting into a 6-storey residential building involves coordinated design, installation, and maintenance to meet regulations and deliver reliable non</w:t>
      </w:r>
      <w:r w:rsidRPr="00EA01D5">
        <w:rPr>
          <w:rFonts w:ascii="Cambria Math" w:hAnsi="Cambria Math" w:cs="Cambria Math"/>
          <w:sz w:val="22"/>
          <w:szCs w:val="22"/>
        </w:rPr>
        <w:t>‑</w:t>
      </w:r>
      <w:r w:rsidRPr="00EA01D5">
        <w:rPr>
          <w:rFonts w:asciiTheme="minorHAnsi" w:hAnsiTheme="minorHAnsi"/>
          <w:sz w:val="22"/>
          <w:szCs w:val="22"/>
        </w:rPr>
        <w:t>potable supply. Start with roof catchment and pre-tank filtration (vortex or self</w:t>
      </w:r>
      <w:r w:rsidRPr="00EA01D5">
        <w:rPr>
          <w:rFonts w:ascii="Cambria Math" w:hAnsi="Cambria Math" w:cs="Cambria Math"/>
          <w:sz w:val="22"/>
          <w:szCs w:val="22"/>
        </w:rPr>
        <w:t>‑</w:t>
      </w:r>
      <w:r w:rsidRPr="00EA01D5">
        <w:rPr>
          <w:rFonts w:asciiTheme="minorHAnsi" w:hAnsiTheme="minorHAnsi"/>
          <w:sz w:val="22"/>
          <w:szCs w:val="22"/>
        </w:rPr>
        <w:t>cleaning filters plus first</w:t>
      </w:r>
      <w:r w:rsidRPr="00EA01D5">
        <w:rPr>
          <w:rFonts w:ascii="Cambria Math" w:hAnsi="Cambria Math" w:cs="Cambria Math"/>
          <w:sz w:val="22"/>
          <w:szCs w:val="22"/>
        </w:rPr>
        <w:t>‑</w:t>
      </w:r>
      <w:r w:rsidRPr="00EA01D5">
        <w:rPr>
          <w:rFonts w:asciiTheme="minorHAnsi" w:hAnsiTheme="minorHAnsi"/>
          <w:sz w:val="22"/>
          <w:szCs w:val="22"/>
        </w:rPr>
        <w:t>flush diverter) sized to local rainfall and roof area; use BS EN 16941-1:2024 methods and model demand (toilets, washing machines, irrigation) to choose tank capacity</w:t>
      </w:r>
      <w:r w:rsidRPr="00EA01D5">
        <w:rPr>
          <w:rFonts w:ascii="Aptos" w:hAnsi="Aptos" w:cs="Aptos"/>
          <w:sz w:val="22"/>
          <w:szCs w:val="22"/>
        </w:rPr>
        <w:t>—</w:t>
      </w:r>
      <w:r w:rsidRPr="00EA01D5">
        <w:rPr>
          <w:rFonts w:asciiTheme="minorHAnsi" w:hAnsiTheme="minorHAnsi"/>
          <w:sz w:val="22"/>
          <w:szCs w:val="22"/>
        </w:rPr>
        <w:t>typically multiple underground shallow</w:t>
      </w:r>
      <w:r w:rsidRPr="00EA01D5">
        <w:rPr>
          <w:rFonts w:ascii="Cambria Math" w:hAnsi="Cambria Math" w:cs="Cambria Math"/>
          <w:sz w:val="22"/>
          <w:szCs w:val="22"/>
        </w:rPr>
        <w:t>‑</w:t>
      </w:r>
      <w:r w:rsidRPr="00EA01D5">
        <w:rPr>
          <w:rFonts w:asciiTheme="minorHAnsi" w:hAnsiTheme="minorHAnsi"/>
          <w:sz w:val="22"/>
          <w:szCs w:val="22"/>
        </w:rPr>
        <w:t>dig tanks or a larger buried tank to save space and avoid visual impact.</w:t>
      </w:r>
      <w:r>
        <w:rPr>
          <w:rFonts w:asciiTheme="minorHAnsi" w:hAnsiTheme="minorHAnsi"/>
          <w:sz w:val="22"/>
          <w:szCs w:val="22"/>
        </w:rPr>
        <w:t xml:space="preserve"> </w:t>
      </w:r>
    </w:p>
    <w:p w14:paraId="5496DCDC" w14:textId="77777777" w:rsidR="00EA01D5" w:rsidRDefault="00EA01D5" w:rsidP="00DE2137">
      <w:pPr>
        <w:rPr>
          <w:rFonts w:asciiTheme="minorHAnsi" w:hAnsiTheme="minorHAnsi"/>
          <w:sz w:val="22"/>
          <w:szCs w:val="22"/>
        </w:rPr>
      </w:pPr>
    </w:p>
    <w:p w14:paraId="24E4B0E3" w14:textId="0E28F6F5" w:rsidR="00E53B4C" w:rsidRDefault="00EA01D5" w:rsidP="00DE2137">
      <w:pPr>
        <w:rPr>
          <w:rFonts w:asciiTheme="minorHAnsi" w:hAnsiTheme="minorHAnsi"/>
          <w:sz w:val="22"/>
          <w:szCs w:val="22"/>
        </w:rPr>
      </w:pPr>
      <w:r w:rsidRPr="00EA01D5">
        <w:rPr>
          <w:rFonts w:asciiTheme="minorHAnsi" w:hAnsiTheme="minorHAnsi"/>
          <w:sz w:val="22"/>
          <w:szCs w:val="22"/>
        </w:rPr>
        <w:t>Install hardened service ducts and run 32mm MDPE (black with green stripes) distribution mains to each dwelling’s non</w:t>
      </w:r>
      <w:r w:rsidRPr="00EA01D5">
        <w:rPr>
          <w:rFonts w:ascii="Cambria Math" w:hAnsi="Cambria Math" w:cs="Cambria Math"/>
          <w:sz w:val="22"/>
          <w:szCs w:val="22"/>
        </w:rPr>
        <w:t>‑</w:t>
      </w:r>
      <w:r w:rsidRPr="00EA01D5">
        <w:rPr>
          <w:rFonts w:asciiTheme="minorHAnsi" w:hAnsiTheme="minorHAnsi"/>
          <w:sz w:val="22"/>
          <w:szCs w:val="22"/>
        </w:rPr>
        <w:t xml:space="preserve">potable outlets; label all pipes, cisterns and taps </w:t>
      </w:r>
      <w:r w:rsidRPr="00EA01D5">
        <w:rPr>
          <w:rFonts w:ascii="Aptos" w:hAnsi="Aptos" w:cs="Aptos"/>
          <w:sz w:val="22"/>
          <w:szCs w:val="22"/>
        </w:rPr>
        <w:t>“</w:t>
      </w:r>
      <w:r w:rsidRPr="00EA01D5">
        <w:rPr>
          <w:rFonts w:asciiTheme="minorHAnsi" w:hAnsiTheme="minorHAnsi"/>
          <w:sz w:val="22"/>
          <w:szCs w:val="22"/>
        </w:rPr>
        <w:t>Non</w:t>
      </w:r>
      <w:r w:rsidRPr="00EA01D5">
        <w:rPr>
          <w:rFonts w:ascii="Cambria Math" w:hAnsi="Cambria Math" w:cs="Cambria Math"/>
          <w:sz w:val="22"/>
          <w:szCs w:val="22"/>
        </w:rPr>
        <w:t>‑</w:t>
      </w:r>
      <w:r w:rsidRPr="00EA01D5">
        <w:rPr>
          <w:rFonts w:asciiTheme="minorHAnsi" w:hAnsiTheme="minorHAnsi"/>
          <w:sz w:val="22"/>
          <w:szCs w:val="22"/>
        </w:rPr>
        <w:t>Potable Water.</w:t>
      </w:r>
      <w:r w:rsidRPr="00EA01D5">
        <w:rPr>
          <w:rFonts w:ascii="Aptos" w:hAnsi="Aptos" w:cs="Aptos"/>
          <w:sz w:val="22"/>
          <w:szCs w:val="22"/>
        </w:rPr>
        <w:t>”</w:t>
      </w:r>
      <w:r w:rsidRPr="00EA01D5">
        <w:rPr>
          <w:rFonts w:asciiTheme="minorHAnsi" w:hAnsiTheme="minorHAnsi"/>
          <w:sz w:val="22"/>
          <w:szCs w:val="22"/>
        </w:rPr>
        <w:t xml:space="preserve"> Use submersible pumps with smart controllers or an indirect header-break tank arrangement to supply 2</w:t>
      </w:r>
      <w:r w:rsidRPr="00EA01D5">
        <w:rPr>
          <w:rFonts w:ascii="Aptos" w:hAnsi="Aptos" w:cs="Aptos"/>
          <w:sz w:val="22"/>
          <w:szCs w:val="22"/>
        </w:rPr>
        <w:t>–</w:t>
      </w:r>
      <w:r w:rsidRPr="00EA01D5">
        <w:rPr>
          <w:rFonts w:asciiTheme="minorHAnsi" w:hAnsiTheme="minorHAnsi"/>
          <w:sz w:val="22"/>
          <w:szCs w:val="22"/>
        </w:rPr>
        <w:t>4 bar and reduce pump cycling; include automatic mains backup via a Type AA/AB physical air gap (tundish) and visible switching. Ensure separation from foul drains and comply with Water Fittings regulations, notify the local supplier or use an approved contractor, and address planning if tanks are prominent. Commission with pressure, leak and cross</w:t>
      </w:r>
      <w:r w:rsidRPr="00EA01D5">
        <w:rPr>
          <w:rFonts w:ascii="Cambria Math" w:hAnsi="Cambria Math" w:cs="Cambria Math"/>
          <w:sz w:val="22"/>
          <w:szCs w:val="22"/>
        </w:rPr>
        <w:t>‑</w:t>
      </w:r>
      <w:r w:rsidRPr="00EA01D5">
        <w:rPr>
          <w:rFonts w:asciiTheme="minorHAnsi" w:hAnsiTheme="minorHAnsi"/>
          <w:sz w:val="22"/>
          <w:szCs w:val="22"/>
        </w:rPr>
        <w:t>connection tests. Implement a maintenance regime: monthly filter checks, quarterly deep cleaning, annual professional service, and tank inspection/cleaning every 2</w:t>
      </w:r>
      <w:r w:rsidRPr="00EA01D5">
        <w:rPr>
          <w:rFonts w:ascii="Aptos" w:hAnsi="Aptos" w:cs="Aptos"/>
          <w:sz w:val="22"/>
          <w:szCs w:val="22"/>
        </w:rPr>
        <w:t>–</w:t>
      </w:r>
      <w:r w:rsidRPr="00EA01D5">
        <w:rPr>
          <w:rFonts w:asciiTheme="minorHAnsi" w:hAnsiTheme="minorHAnsi"/>
          <w:sz w:val="22"/>
          <w:szCs w:val="22"/>
        </w:rPr>
        <w:t>5 years; seasonal tasks for leaf fall and freeze protection.</w:t>
      </w:r>
    </w:p>
    <w:p w14:paraId="3E82F8CD" w14:textId="77777777" w:rsidR="00843094" w:rsidRDefault="00843094" w:rsidP="00DE2137">
      <w:pPr>
        <w:rPr>
          <w:rFonts w:asciiTheme="minorHAnsi" w:hAnsiTheme="minorHAnsi"/>
          <w:sz w:val="22"/>
          <w:szCs w:val="22"/>
        </w:rPr>
      </w:pPr>
    </w:p>
    <w:p w14:paraId="3D3B2B1E" w14:textId="77777777" w:rsidR="00843094" w:rsidRDefault="00843094" w:rsidP="00DE2137">
      <w:pPr>
        <w:rPr>
          <w:rFonts w:asciiTheme="minorHAnsi" w:hAnsiTheme="minorHAnsi"/>
          <w:sz w:val="22"/>
          <w:szCs w:val="22"/>
        </w:rPr>
      </w:pPr>
    </w:p>
    <w:p w14:paraId="36F65684" w14:textId="77777777" w:rsidR="00843094" w:rsidRDefault="00843094" w:rsidP="00DE2137">
      <w:pPr>
        <w:rPr>
          <w:rFonts w:asciiTheme="minorHAnsi" w:hAnsiTheme="minorHAnsi"/>
          <w:sz w:val="22"/>
          <w:szCs w:val="22"/>
        </w:rPr>
      </w:pPr>
    </w:p>
    <w:p w14:paraId="725C56A8" w14:textId="77777777" w:rsidR="00843094" w:rsidRDefault="00843094" w:rsidP="00DE2137">
      <w:pPr>
        <w:rPr>
          <w:rFonts w:asciiTheme="minorHAnsi" w:hAnsiTheme="minorHAnsi"/>
          <w:sz w:val="22"/>
          <w:szCs w:val="22"/>
        </w:rPr>
      </w:pPr>
    </w:p>
    <w:p w14:paraId="63EB46F4" w14:textId="77777777" w:rsidR="00843094" w:rsidRDefault="00843094" w:rsidP="00DE2137">
      <w:pPr>
        <w:rPr>
          <w:rFonts w:asciiTheme="minorHAnsi" w:hAnsiTheme="minorHAnsi"/>
          <w:sz w:val="22"/>
          <w:szCs w:val="22"/>
        </w:rPr>
      </w:pPr>
    </w:p>
    <w:p w14:paraId="448F11EB" w14:textId="77777777" w:rsidR="00843094" w:rsidRDefault="00843094" w:rsidP="00DE2137">
      <w:pPr>
        <w:rPr>
          <w:rFonts w:asciiTheme="minorHAnsi" w:hAnsiTheme="minorHAnsi"/>
          <w:sz w:val="22"/>
          <w:szCs w:val="22"/>
        </w:rPr>
      </w:pPr>
    </w:p>
    <w:p w14:paraId="5550C0A4" w14:textId="77777777" w:rsidR="00843094" w:rsidRDefault="00843094" w:rsidP="00DE2137">
      <w:pPr>
        <w:rPr>
          <w:rFonts w:asciiTheme="minorHAnsi" w:hAnsiTheme="minorHAnsi"/>
          <w:sz w:val="22"/>
          <w:szCs w:val="22"/>
        </w:rPr>
      </w:pPr>
    </w:p>
    <w:p w14:paraId="5B126F7C" w14:textId="4979651F" w:rsidR="00E53B4C" w:rsidRPr="00A24A07" w:rsidRDefault="00E53B4C" w:rsidP="00E53B4C">
      <w:pPr>
        <w:pStyle w:val="Heading3"/>
        <w:rPr>
          <w:rFonts w:asciiTheme="minorHAnsi" w:hAnsiTheme="minorHAnsi"/>
          <w:i/>
          <w:iCs/>
          <w:sz w:val="32"/>
          <w:szCs w:val="32"/>
          <w:u w:val="single"/>
        </w:rPr>
      </w:pPr>
      <w:bookmarkStart w:id="10" w:name="_Toc229416683"/>
      <w:r w:rsidRPr="00A24A07">
        <w:rPr>
          <w:rFonts w:asciiTheme="minorHAnsi" w:hAnsiTheme="minorHAnsi"/>
          <w:i/>
          <w:iCs/>
          <w:sz w:val="32"/>
          <w:szCs w:val="32"/>
          <w:u w:val="single"/>
        </w:rPr>
        <w:lastRenderedPageBreak/>
        <w:t>Below-Ground Drainage Systems</w:t>
      </w:r>
      <w:bookmarkEnd w:id="10"/>
    </w:p>
    <w:p w14:paraId="753CBE01" w14:textId="4BF36B63" w:rsidR="005853C5" w:rsidRDefault="00E53B4C" w:rsidP="00E53B4C">
      <w:pPr>
        <w:rPr>
          <w:rFonts w:asciiTheme="minorHAnsi" w:hAnsiTheme="minorHAnsi"/>
          <w:sz w:val="22"/>
          <w:szCs w:val="22"/>
        </w:rPr>
      </w:pPr>
      <w:r w:rsidRPr="00E53B4C">
        <w:rPr>
          <w:rFonts w:asciiTheme="minorHAnsi" w:hAnsiTheme="minorHAnsi"/>
          <w:sz w:val="22"/>
          <w:szCs w:val="22"/>
        </w:rPr>
        <w:t>For a six</w:t>
      </w:r>
      <w:r w:rsidRPr="00E53B4C">
        <w:rPr>
          <w:rFonts w:asciiTheme="minorHAnsi" w:hAnsiTheme="minorHAnsi"/>
          <w:sz w:val="22"/>
          <w:szCs w:val="22"/>
        </w:rPr>
        <w:noBreakHyphen/>
        <w:t>storey residential building in the UK, the article recommends a combined approach where a separate foul-water sewer is used alongside Sustainable Drainage Systems (</w:t>
      </w:r>
      <w:proofErr w:type="spellStart"/>
      <w:r w:rsidRPr="00E53B4C">
        <w:rPr>
          <w:rFonts w:asciiTheme="minorHAnsi" w:hAnsiTheme="minorHAnsi"/>
          <w:sz w:val="22"/>
          <w:szCs w:val="22"/>
        </w:rPr>
        <w:t>SuDS</w:t>
      </w:r>
      <w:proofErr w:type="spellEnd"/>
      <w:r w:rsidRPr="00E53B4C">
        <w:rPr>
          <w:rFonts w:asciiTheme="minorHAnsi" w:hAnsiTheme="minorHAnsi"/>
          <w:sz w:val="22"/>
          <w:szCs w:val="22"/>
        </w:rPr>
        <w:t xml:space="preserve">) for surface water management. Use a robust, private foul drainage network (connected to the public foul sewer where available) sized for peak sanitary flows, with appropriately placed inspection chambers, rodding eyes, and backflow prevention to protect lower floors. For surface water, employ </w:t>
      </w:r>
      <w:proofErr w:type="spellStart"/>
      <w:r w:rsidRPr="00E53B4C">
        <w:rPr>
          <w:rFonts w:asciiTheme="minorHAnsi" w:hAnsiTheme="minorHAnsi"/>
          <w:sz w:val="22"/>
          <w:szCs w:val="22"/>
        </w:rPr>
        <w:t>SuDS</w:t>
      </w:r>
      <w:proofErr w:type="spellEnd"/>
      <w:r w:rsidRPr="00E53B4C">
        <w:rPr>
          <w:rFonts w:asciiTheme="minorHAnsi" w:hAnsiTheme="minorHAnsi"/>
          <w:sz w:val="22"/>
          <w:szCs w:val="22"/>
        </w:rPr>
        <w:t xml:space="preserve"> — source controls (green roofs, permeable paving), infiltration (soakaways where ground conditions permit), and conveyance/storage (attenuation tanks or detention basins) — to reduce runoff, lower peak flows to the public sewer, and provide resilience against heavy rainfall. Partially separate systems may be acceptable where site constraints exist, but fully combined sewers are discouraged due to overflow risk during storms. Key points: coordinate with the local water authority for connection and depth-clearance rules; verify ground infiltration capacity before relying on soakaways; size attenuation and pipework to manage 1:100+40% climate</w:t>
      </w:r>
      <w:r w:rsidRPr="00E53B4C">
        <w:rPr>
          <w:rFonts w:asciiTheme="minorHAnsi" w:hAnsiTheme="minorHAnsi"/>
          <w:sz w:val="22"/>
          <w:szCs w:val="22"/>
        </w:rPr>
        <w:noBreakHyphen/>
        <w:t xml:space="preserve">change event; provide adequate maintenance access (manholes, silt traps) and incorporate inspection/maintenance regimes. Overall: separate foul drainage plus </w:t>
      </w:r>
      <w:proofErr w:type="spellStart"/>
      <w:r w:rsidRPr="00E53B4C">
        <w:rPr>
          <w:rFonts w:asciiTheme="minorHAnsi" w:hAnsiTheme="minorHAnsi"/>
          <w:sz w:val="22"/>
          <w:szCs w:val="22"/>
        </w:rPr>
        <w:t>SuDS</w:t>
      </w:r>
      <w:proofErr w:type="spellEnd"/>
      <w:r w:rsidRPr="00E53B4C">
        <w:rPr>
          <w:rFonts w:asciiTheme="minorHAnsi" w:hAnsiTheme="minorHAnsi"/>
          <w:sz w:val="22"/>
          <w:szCs w:val="22"/>
        </w:rPr>
        <w:t xml:space="preserve"> for surface water offers the best reliability, environmental performance, and regulatory alignment for a six</w:t>
      </w:r>
      <w:r w:rsidRPr="00E53B4C">
        <w:rPr>
          <w:rFonts w:asciiTheme="minorHAnsi" w:hAnsiTheme="minorHAnsi"/>
          <w:sz w:val="22"/>
          <w:szCs w:val="22"/>
        </w:rPr>
        <w:noBreakHyphen/>
        <w:t>storey residential block.</w:t>
      </w:r>
    </w:p>
    <w:p w14:paraId="1A8555AE" w14:textId="7188DA2A" w:rsidR="005853C5" w:rsidRPr="00A24A07" w:rsidRDefault="005853C5" w:rsidP="005853C5">
      <w:pPr>
        <w:pStyle w:val="Heading2"/>
        <w:rPr>
          <w:i/>
          <w:iCs/>
          <w:u w:val="single"/>
        </w:rPr>
      </w:pPr>
      <w:bookmarkStart w:id="11" w:name="_Toc229416684"/>
      <w:r w:rsidRPr="00A24A07">
        <w:rPr>
          <w:i/>
          <w:iCs/>
          <w:u w:val="single"/>
        </w:rPr>
        <w:t>Buildability</w:t>
      </w:r>
      <w:bookmarkEnd w:id="11"/>
    </w:p>
    <w:p w14:paraId="295B78D3" w14:textId="77777777" w:rsidR="00C9327C" w:rsidRPr="00C9327C" w:rsidRDefault="00C9327C" w:rsidP="00C9327C">
      <w:pPr>
        <w:rPr>
          <w:rFonts w:asciiTheme="minorHAnsi" w:hAnsiTheme="minorHAnsi"/>
          <w:sz w:val="22"/>
          <w:szCs w:val="22"/>
        </w:rPr>
      </w:pPr>
      <w:r w:rsidRPr="00C9327C">
        <w:rPr>
          <w:rFonts w:asciiTheme="minorHAnsi" w:hAnsiTheme="minorHAnsi"/>
          <w:sz w:val="22"/>
          <w:szCs w:val="22"/>
        </w:rPr>
        <w:t>Design is practical but relies on initial geotechnical work, logistics planning, and coordinated procurement.</w:t>
      </w:r>
    </w:p>
    <w:p w14:paraId="3536EDCD" w14:textId="77777777" w:rsidR="00C9327C" w:rsidRPr="00C9327C" w:rsidRDefault="00C9327C" w:rsidP="00C9327C">
      <w:pPr>
        <w:rPr>
          <w:rFonts w:asciiTheme="minorHAnsi" w:hAnsiTheme="minorHAnsi"/>
          <w:sz w:val="22"/>
          <w:szCs w:val="22"/>
        </w:rPr>
      </w:pPr>
      <w:r w:rsidRPr="00C9327C">
        <w:rPr>
          <w:rFonts w:asciiTheme="minorHAnsi" w:hAnsiTheme="minorHAnsi"/>
          <w:sz w:val="22"/>
          <w:szCs w:val="22"/>
        </w:rPr>
        <w:t>The site’s surface, described as "improved grassland" over sandy and loamy clay, necessitates deep foundations; low vibration bored/CFA or displacement piles are advised near the nearby hospital to minimize vibration. Trial piles/CPT and a testing phase of 4–6 weeks should be conducted before full piling begins. Prepare for spoil management, occasional dewatering, and the import of engineered fill only after confirmation.</w:t>
      </w:r>
    </w:p>
    <w:p w14:paraId="174D9F53" w14:textId="77777777" w:rsidR="00C9327C" w:rsidRPr="00C9327C" w:rsidRDefault="00C9327C" w:rsidP="00C9327C">
      <w:pPr>
        <w:rPr>
          <w:rFonts w:asciiTheme="minorHAnsi" w:hAnsiTheme="minorHAnsi"/>
          <w:sz w:val="22"/>
          <w:szCs w:val="22"/>
        </w:rPr>
      </w:pPr>
      <w:r w:rsidRPr="00C9327C">
        <w:rPr>
          <w:rFonts w:asciiTheme="minorHAnsi" w:hAnsiTheme="minorHAnsi"/>
          <w:sz w:val="22"/>
          <w:szCs w:val="22"/>
        </w:rPr>
        <w:t xml:space="preserve">The hotel’s repetitive layout is ideal for modular construction. Prefabricated room modules reduce on-site time, enhance quality assurance, and decrease wet trades, but they introduce logistical challenges: verify road permits, delivery routes, and turning radii for modules (typically 6–8m × 3–4m), and ensure adequate crane capacity and lift positions that do not interfere with piled foundations. The workforce shifts from general </w:t>
      </w:r>
      <w:proofErr w:type="spellStart"/>
      <w:r w:rsidRPr="00C9327C">
        <w:rPr>
          <w:rFonts w:asciiTheme="minorHAnsi" w:hAnsiTheme="minorHAnsi"/>
          <w:sz w:val="22"/>
          <w:szCs w:val="22"/>
        </w:rPr>
        <w:t>labor</w:t>
      </w:r>
      <w:proofErr w:type="spellEnd"/>
      <w:r w:rsidRPr="00C9327C">
        <w:rPr>
          <w:rFonts w:asciiTheme="minorHAnsi" w:hAnsiTheme="minorHAnsi"/>
          <w:sz w:val="22"/>
          <w:szCs w:val="22"/>
        </w:rPr>
        <w:t xml:space="preserve"> to specialized modular installers, crane operators, and MEP commissioning teams. Major execution risks include tolerance stacking, MEP routing, and maintaining acoustic and fire stopping continuity — address these with early BIM coordination, factory testing of MEP pods, and clear site connection checklists.</w:t>
      </w:r>
    </w:p>
    <w:p w14:paraId="5BC5F3B8" w14:textId="61B8F202" w:rsidR="00C9327C" w:rsidRDefault="00C9327C" w:rsidP="00C9327C">
      <w:pPr>
        <w:rPr>
          <w:rFonts w:asciiTheme="minorHAnsi" w:hAnsiTheme="minorHAnsi"/>
          <w:sz w:val="22"/>
          <w:szCs w:val="22"/>
        </w:rPr>
      </w:pPr>
      <w:r w:rsidRPr="00C9327C">
        <w:rPr>
          <w:rFonts w:asciiTheme="minorHAnsi" w:hAnsiTheme="minorHAnsi"/>
          <w:sz w:val="22"/>
          <w:szCs w:val="22"/>
        </w:rPr>
        <w:t xml:space="preserve">BIPV </w:t>
      </w:r>
      <w:r w:rsidR="003E50F9">
        <w:rPr>
          <w:rFonts w:asciiTheme="minorHAnsi" w:hAnsiTheme="minorHAnsi"/>
          <w:sz w:val="22"/>
          <w:szCs w:val="22"/>
        </w:rPr>
        <w:t>facades</w:t>
      </w:r>
      <w:r w:rsidRPr="00C9327C">
        <w:rPr>
          <w:rFonts w:asciiTheme="minorHAnsi" w:hAnsiTheme="minorHAnsi"/>
          <w:sz w:val="22"/>
          <w:szCs w:val="22"/>
        </w:rPr>
        <w:t>, along with roof PV and EV chargers, promote sustainability and resilience but increase integration complexity: structural fixings, waterproofing, thermal bridging, inverter/BESS placement, and fire safety segregation. Vertical BIPV generates less per square meter than rooftop PV but serves as a valuable addition when roof space is limited. Long lead times for custom BIPV panels, inverters, and prefabricated modules (often 8–20+ weeks) necessitate early procurement.</w:t>
      </w:r>
    </w:p>
    <w:p w14:paraId="7A887D09" w14:textId="77777777" w:rsidR="00C9327C" w:rsidRDefault="00C9327C" w:rsidP="00C9327C">
      <w:pPr>
        <w:rPr>
          <w:rFonts w:asciiTheme="minorHAnsi" w:hAnsiTheme="minorHAnsi"/>
          <w:sz w:val="22"/>
          <w:szCs w:val="22"/>
        </w:rPr>
      </w:pPr>
    </w:p>
    <w:p w14:paraId="48B37E28" w14:textId="7080A94C" w:rsidR="00C9327C" w:rsidRPr="00C9327C" w:rsidRDefault="00C9327C" w:rsidP="00C9327C">
      <w:pPr>
        <w:rPr>
          <w:rFonts w:asciiTheme="minorHAnsi" w:hAnsiTheme="minorHAnsi"/>
          <w:sz w:val="22"/>
          <w:szCs w:val="22"/>
        </w:rPr>
      </w:pPr>
      <w:r w:rsidRPr="00C9327C">
        <w:rPr>
          <w:rFonts w:asciiTheme="minorHAnsi" w:hAnsiTheme="minorHAnsi"/>
          <w:sz w:val="22"/>
          <w:szCs w:val="22"/>
        </w:rPr>
        <w:t xml:space="preserve">A practical high-level program: site setup and utilities (2–4 weeks), ground investigation and piling (4–10 weeks depending on the ground), modular erection and core construction (8–14 weeks), followed by MEP, </w:t>
      </w:r>
      <w:r w:rsidR="009D0033">
        <w:rPr>
          <w:rFonts w:asciiTheme="minorHAnsi" w:hAnsiTheme="minorHAnsi"/>
          <w:sz w:val="22"/>
          <w:szCs w:val="22"/>
        </w:rPr>
        <w:t>facade</w:t>
      </w:r>
      <w:r w:rsidRPr="00C9327C">
        <w:rPr>
          <w:rFonts w:asciiTheme="minorHAnsi" w:hAnsiTheme="minorHAnsi"/>
          <w:sz w:val="22"/>
          <w:szCs w:val="22"/>
        </w:rPr>
        <w:t>/BIPV installation, and commissioning (6–12 weeks). Total construction time: optimistic 6–9 months; realistic urban delivery 12–15 months. Key critical path items include piling delays, limited delivery windows, crane scheduling, and late MEP coordination.</w:t>
      </w:r>
    </w:p>
    <w:p w14:paraId="28FBACC2" w14:textId="77777777" w:rsidR="00C9327C" w:rsidRPr="00C9327C" w:rsidRDefault="00C9327C" w:rsidP="00C9327C">
      <w:pPr>
        <w:rPr>
          <w:rFonts w:asciiTheme="minorHAnsi" w:hAnsiTheme="minorHAnsi"/>
          <w:sz w:val="22"/>
          <w:szCs w:val="22"/>
        </w:rPr>
      </w:pPr>
    </w:p>
    <w:p w14:paraId="5A1F5B5A" w14:textId="35B2FEC9" w:rsidR="00C9327C" w:rsidRPr="00C9327C" w:rsidRDefault="00C9327C" w:rsidP="00C9327C">
      <w:pPr>
        <w:rPr>
          <w:rFonts w:asciiTheme="minorHAnsi" w:hAnsiTheme="minorHAnsi"/>
          <w:sz w:val="22"/>
          <w:szCs w:val="22"/>
        </w:rPr>
      </w:pPr>
      <w:r w:rsidRPr="00C9327C">
        <w:rPr>
          <w:rFonts w:asciiTheme="minorHAnsi" w:hAnsiTheme="minorHAnsi"/>
          <w:sz w:val="22"/>
          <w:szCs w:val="22"/>
        </w:rPr>
        <w:lastRenderedPageBreak/>
        <w:t xml:space="preserve">Safety and constructability priorities: strict exclusion zones, monitoring of vibration and noise, hospital liaison, strong lifting plans, fall protection during module </w:t>
      </w:r>
      <w:r w:rsidR="00CD131A">
        <w:rPr>
          <w:rFonts w:asciiTheme="minorHAnsi" w:hAnsiTheme="minorHAnsi"/>
          <w:sz w:val="22"/>
          <w:szCs w:val="22"/>
        </w:rPr>
        <w:t>integration</w:t>
      </w:r>
      <w:r w:rsidRPr="00C9327C">
        <w:rPr>
          <w:rFonts w:asciiTheme="minorHAnsi" w:hAnsiTheme="minorHAnsi"/>
          <w:sz w:val="22"/>
          <w:szCs w:val="22"/>
        </w:rPr>
        <w:t>, and certified BIPV installation procedures. Structurally, ensure that load paths from modular units to pile caps are clearly detailed to prevent transfer issues.</w:t>
      </w:r>
    </w:p>
    <w:p w14:paraId="642EE3D2" w14:textId="77777777" w:rsidR="00843094" w:rsidRPr="005853C5" w:rsidRDefault="00843094" w:rsidP="00C9327C"/>
    <w:p w14:paraId="5704DBA6" w14:textId="5B412920" w:rsidR="0031771A" w:rsidRPr="00A24A07" w:rsidRDefault="0031771A" w:rsidP="0031771A">
      <w:pPr>
        <w:pStyle w:val="Heading2"/>
        <w:rPr>
          <w:i/>
          <w:iCs/>
          <w:u w:val="single"/>
        </w:rPr>
      </w:pPr>
      <w:bookmarkStart w:id="12" w:name="_Toc229416685"/>
      <w:r w:rsidRPr="00A24A07">
        <w:rPr>
          <w:i/>
          <w:iCs/>
          <w:u w:val="single"/>
        </w:rPr>
        <w:t>Reference List</w:t>
      </w:r>
      <w:bookmarkEnd w:id="12"/>
    </w:p>
    <w:p w14:paraId="741FFE15" w14:textId="76B288D4" w:rsidR="0031771A" w:rsidRDefault="0031771A" w:rsidP="00480219">
      <w:pPr>
        <w:pStyle w:val="ListParagraph"/>
        <w:numPr>
          <w:ilvl w:val="0"/>
          <w:numId w:val="29"/>
        </w:numPr>
        <w:rPr>
          <w:rFonts w:asciiTheme="minorHAnsi" w:hAnsiTheme="minorHAnsi"/>
          <w:sz w:val="22"/>
          <w:szCs w:val="22"/>
        </w:rPr>
      </w:pPr>
      <w:r w:rsidRPr="0031771A">
        <w:rPr>
          <w:rFonts w:asciiTheme="minorHAnsi" w:hAnsiTheme="minorHAnsi"/>
          <w:sz w:val="22"/>
          <w:szCs w:val="22"/>
        </w:rPr>
        <w:t xml:space="preserve">Mithali </w:t>
      </w:r>
      <w:proofErr w:type="spellStart"/>
      <w:r w:rsidRPr="0031771A">
        <w:rPr>
          <w:rFonts w:asciiTheme="minorHAnsi" w:hAnsiTheme="minorHAnsi"/>
          <w:sz w:val="22"/>
          <w:szCs w:val="22"/>
        </w:rPr>
        <w:t>Konety</w:t>
      </w:r>
      <w:proofErr w:type="spellEnd"/>
      <w:r w:rsidRPr="0031771A">
        <w:rPr>
          <w:rFonts w:asciiTheme="minorHAnsi" w:hAnsiTheme="minorHAnsi"/>
          <w:sz w:val="22"/>
          <w:szCs w:val="22"/>
        </w:rPr>
        <w:t xml:space="preserve"> (2025). </w:t>
      </w:r>
      <w:r w:rsidRPr="0031771A">
        <w:rPr>
          <w:rFonts w:asciiTheme="minorHAnsi" w:hAnsiTheme="minorHAnsi"/>
          <w:i/>
          <w:iCs/>
          <w:sz w:val="22"/>
          <w:szCs w:val="22"/>
        </w:rPr>
        <w:t>Optimising Building Orientation in Architecture: A Complete Guide</w:t>
      </w:r>
      <w:r w:rsidRPr="0031771A">
        <w:rPr>
          <w:rFonts w:asciiTheme="minorHAnsi" w:hAnsiTheme="minorHAnsi"/>
          <w:sz w:val="22"/>
          <w:szCs w:val="22"/>
        </w:rPr>
        <w:t xml:space="preserve">. [online] blogs-and-articles. Available at: </w:t>
      </w:r>
      <w:hyperlink r:id="rId9" w:history="1">
        <w:r w:rsidRPr="00DB1940">
          <w:rPr>
            <w:rStyle w:val="Hyperlink"/>
            <w:rFonts w:asciiTheme="minorHAnsi" w:hAnsiTheme="minorHAnsi"/>
            <w:sz w:val="22"/>
            <w:szCs w:val="22"/>
          </w:rPr>
          <w:t>https://www.bricknbolt.com/blogs-and-articles/home-design-guide/optimising-building-orientation</w:t>
        </w:r>
      </w:hyperlink>
      <w:r>
        <w:rPr>
          <w:rFonts w:asciiTheme="minorHAnsi" w:hAnsiTheme="minorHAnsi"/>
          <w:sz w:val="22"/>
          <w:szCs w:val="22"/>
        </w:rPr>
        <w:t xml:space="preserve"> </w:t>
      </w:r>
      <w:r w:rsidR="00356B24">
        <w:rPr>
          <w:rFonts w:asciiTheme="minorHAnsi" w:hAnsiTheme="minorHAnsi"/>
          <w:sz w:val="22"/>
          <w:szCs w:val="22"/>
        </w:rPr>
        <w:t>[Accessed 14/04/2026]</w:t>
      </w:r>
    </w:p>
    <w:p w14:paraId="26EB4DE4" w14:textId="2FD84B25" w:rsidR="00480219" w:rsidRPr="00D63F9C" w:rsidRDefault="00480219" w:rsidP="00480219">
      <w:pPr>
        <w:pStyle w:val="NormalWeb"/>
        <w:numPr>
          <w:ilvl w:val="0"/>
          <w:numId w:val="29"/>
        </w:numPr>
        <w:spacing w:before="0" w:beforeAutospacing="0" w:after="0" w:afterAutospacing="0"/>
        <w:rPr>
          <w:rFonts w:asciiTheme="minorHAnsi" w:hAnsiTheme="minorHAnsi" w:cs="Calibri"/>
          <w:color w:val="000000"/>
          <w:sz w:val="22"/>
          <w:szCs w:val="22"/>
        </w:rPr>
      </w:pPr>
      <w:r w:rsidRPr="00480219">
        <w:rPr>
          <w:rFonts w:asciiTheme="minorHAnsi" w:hAnsiTheme="minorHAnsi" w:cs="Calibri"/>
          <w:color w:val="000000"/>
          <w:sz w:val="22"/>
          <w:szCs w:val="22"/>
        </w:rPr>
        <w:t>www.easycomposites.co.uk. (n.d.). </w:t>
      </w:r>
      <w:r w:rsidRPr="00480219">
        <w:rPr>
          <w:rFonts w:asciiTheme="minorHAnsi" w:hAnsiTheme="minorHAnsi" w:cs="Calibri"/>
          <w:i/>
          <w:iCs/>
          <w:color w:val="000000"/>
          <w:sz w:val="22"/>
          <w:szCs w:val="22"/>
        </w:rPr>
        <w:t>XPS Extruded Polystyrene Foam (Styrofoam) 100mm - Easy Composites</w:t>
      </w:r>
      <w:r w:rsidRPr="00480219">
        <w:rPr>
          <w:rFonts w:asciiTheme="minorHAnsi" w:hAnsiTheme="minorHAnsi" w:cs="Calibri"/>
          <w:color w:val="000000"/>
          <w:sz w:val="22"/>
          <w:szCs w:val="22"/>
        </w:rPr>
        <w:t xml:space="preserve">. [online] Available at: </w:t>
      </w:r>
      <w:hyperlink r:id="rId10" w:history="1">
        <w:r w:rsidRPr="00DB1940">
          <w:rPr>
            <w:rStyle w:val="Hyperlink"/>
            <w:rFonts w:asciiTheme="minorHAnsi" w:hAnsiTheme="minorHAnsi" w:cs="Calibri"/>
            <w:sz w:val="22"/>
            <w:szCs w:val="22"/>
          </w:rPr>
          <w:t>https://www.easycomposites.co.uk/xps-extruded-polystyrene-foam</w:t>
        </w:r>
      </w:hyperlink>
      <w:r>
        <w:rPr>
          <w:rFonts w:asciiTheme="minorHAnsi" w:hAnsiTheme="minorHAnsi" w:cs="Calibri"/>
          <w:color w:val="000000"/>
          <w:sz w:val="22"/>
          <w:szCs w:val="22"/>
        </w:rPr>
        <w:t xml:space="preserve"> </w:t>
      </w:r>
      <w:r>
        <w:rPr>
          <w:rFonts w:asciiTheme="minorHAnsi" w:hAnsiTheme="minorHAnsi"/>
          <w:sz w:val="22"/>
          <w:szCs w:val="22"/>
        </w:rPr>
        <w:t>[Accessed 14/04/2026]</w:t>
      </w:r>
    </w:p>
    <w:p w14:paraId="05371C01" w14:textId="470FA9AC" w:rsidR="0031771A" w:rsidRPr="00D45EE0" w:rsidRDefault="00D63F9C" w:rsidP="0031771A">
      <w:pPr>
        <w:pStyle w:val="NormalWeb"/>
        <w:numPr>
          <w:ilvl w:val="0"/>
          <w:numId w:val="29"/>
        </w:numPr>
        <w:spacing w:before="0" w:beforeAutospacing="0" w:after="0" w:afterAutospacing="0"/>
        <w:rPr>
          <w:rFonts w:asciiTheme="minorHAnsi" w:hAnsiTheme="minorHAnsi" w:cs="Calibri"/>
          <w:color w:val="000000"/>
          <w:sz w:val="22"/>
          <w:szCs w:val="22"/>
        </w:rPr>
      </w:pPr>
      <w:proofErr w:type="spellStart"/>
      <w:r w:rsidRPr="00D63F9C">
        <w:rPr>
          <w:rFonts w:asciiTheme="minorHAnsi" w:hAnsiTheme="minorHAnsi" w:cs="Calibri"/>
          <w:color w:val="000000"/>
          <w:sz w:val="22"/>
          <w:szCs w:val="22"/>
        </w:rPr>
        <w:t>SolarTech</w:t>
      </w:r>
      <w:proofErr w:type="spellEnd"/>
      <w:r w:rsidRPr="00D63F9C">
        <w:rPr>
          <w:rFonts w:asciiTheme="minorHAnsi" w:hAnsiTheme="minorHAnsi" w:cs="Calibri"/>
          <w:color w:val="000000"/>
          <w:sz w:val="22"/>
          <w:szCs w:val="22"/>
        </w:rPr>
        <w:t>. (2026). </w:t>
      </w:r>
      <w:r w:rsidRPr="00D63F9C">
        <w:rPr>
          <w:rFonts w:asciiTheme="minorHAnsi" w:hAnsiTheme="minorHAnsi" w:cs="Calibri"/>
          <w:i/>
          <w:iCs/>
          <w:color w:val="000000"/>
          <w:sz w:val="22"/>
          <w:szCs w:val="22"/>
        </w:rPr>
        <w:t>BIPV Facade Systems: Complete Guide To Building-Integrated Photovoltaic Facades (2025)</w:t>
      </w:r>
      <w:r w:rsidRPr="00D63F9C">
        <w:rPr>
          <w:rFonts w:asciiTheme="minorHAnsi" w:hAnsiTheme="minorHAnsi" w:cs="Calibri"/>
          <w:color w:val="000000"/>
          <w:sz w:val="22"/>
          <w:szCs w:val="22"/>
        </w:rPr>
        <w:t xml:space="preserve">. [online] Available at: </w:t>
      </w:r>
      <w:hyperlink r:id="rId11" w:history="1">
        <w:r w:rsidRPr="00DB1940">
          <w:rPr>
            <w:rStyle w:val="Hyperlink"/>
            <w:rFonts w:asciiTheme="minorHAnsi" w:hAnsiTheme="minorHAnsi" w:cs="Calibri"/>
            <w:sz w:val="22"/>
            <w:szCs w:val="22"/>
          </w:rPr>
          <w:t>https://solartechonline.com/blog/bipv-facade-systems-complete-guide/</w:t>
        </w:r>
      </w:hyperlink>
      <w:r>
        <w:rPr>
          <w:rFonts w:asciiTheme="minorHAnsi" w:hAnsiTheme="minorHAnsi" w:cs="Calibri"/>
          <w:color w:val="000000"/>
          <w:sz w:val="22"/>
          <w:szCs w:val="22"/>
        </w:rPr>
        <w:t xml:space="preserve"> </w:t>
      </w:r>
      <w:r>
        <w:rPr>
          <w:rFonts w:asciiTheme="minorHAnsi" w:hAnsiTheme="minorHAnsi"/>
          <w:sz w:val="22"/>
          <w:szCs w:val="22"/>
        </w:rPr>
        <w:t>[Accessed 15/04/2026]</w:t>
      </w:r>
      <w:r w:rsidR="0031771A" w:rsidRPr="0031771A">
        <w:t>‌</w:t>
      </w:r>
    </w:p>
    <w:p w14:paraId="23FDE954" w14:textId="206E4F23" w:rsidR="00D45EE0" w:rsidRDefault="00D45EE0" w:rsidP="00D45EE0">
      <w:pPr>
        <w:pStyle w:val="NormalWeb"/>
        <w:numPr>
          <w:ilvl w:val="0"/>
          <w:numId w:val="29"/>
        </w:numPr>
        <w:spacing w:before="0" w:beforeAutospacing="0" w:after="0" w:afterAutospacing="0"/>
        <w:rPr>
          <w:rFonts w:asciiTheme="minorHAnsi" w:hAnsiTheme="minorHAnsi" w:cs="Calibri"/>
          <w:color w:val="000000"/>
          <w:sz w:val="22"/>
          <w:szCs w:val="22"/>
        </w:rPr>
      </w:pPr>
      <w:r w:rsidRPr="00D45EE0">
        <w:rPr>
          <w:rFonts w:asciiTheme="minorHAnsi" w:hAnsiTheme="minorHAnsi" w:cs="Calibri"/>
          <w:color w:val="000000"/>
          <w:sz w:val="22"/>
          <w:szCs w:val="22"/>
        </w:rPr>
        <w:t>Turner, L. (2025). </w:t>
      </w:r>
      <w:r w:rsidRPr="00D45EE0">
        <w:rPr>
          <w:rFonts w:asciiTheme="minorHAnsi" w:hAnsiTheme="minorHAnsi" w:cs="Calibri"/>
          <w:i/>
          <w:iCs/>
          <w:color w:val="000000"/>
          <w:sz w:val="22"/>
          <w:szCs w:val="22"/>
        </w:rPr>
        <w:t>Living Architecture Monitor</w:t>
      </w:r>
      <w:r w:rsidRPr="00D45EE0">
        <w:rPr>
          <w:rFonts w:asciiTheme="minorHAnsi" w:hAnsiTheme="minorHAnsi" w:cs="Calibri"/>
          <w:color w:val="000000"/>
          <w:sz w:val="22"/>
          <w:szCs w:val="22"/>
        </w:rPr>
        <w:t xml:space="preserve">. [online] Living Architecture Monitor. Available at: </w:t>
      </w:r>
      <w:hyperlink r:id="rId12" w:history="1">
        <w:r w:rsidRPr="00DB1940">
          <w:rPr>
            <w:rStyle w:val="Hyperlink"/>
            <w:rFonts w:asciiTheme="minorHAnsi" w:hAnsiTheme="minorHAnsi" w:cs="Calibri"/>
            <w:sz w:val="22"/>
            <w:szCs w:val="22"/>
          </w:rPr>
          <w:t>https://livingarchitecturemonitor.com/articles/green-walls-fight-climate-change-su25</w:t>
        </w:r>
      </w:hyperlink>
      <w:r>
        <w:rPr>
          <w:rFonts w:asciiTheme="minorHAnsi" w:hAnsiTheme="minorHAnsi" w:cs="Calibri"/>
          <w:color w:val="000000"/>
          <w:sz w:val="22"/>
          <w:szCs w:val="22"/>
        </w:rPr>
        <w:t xml:space="preserve"> </w:t>
      </w:r>
      <w:r>
        <w:rPr>
          <w:rFonts w:asciiTheme="minorHAnsi" w:hAnsiTheme="minorHAnsi"/>
          <w:sz w:val="22"/>
          <w:szCs w:val="22"/>
        </w:rPr>
        <w:t>[Accessed 17/04/2026]</w:t>
      </w:r>
      <w:r>
        <w:rPr>
          <w:rFonts w:asciiTheme="minorHAnsi" w:hAnsiTheme="minorHAnsi" w:cs="Calibri"/>
          <w:color w:val="000000"/>
          <w:sz w:val="22"/>
          <w:szCs w:val="22"/>
        </w:rPr>
        <w:t xml:space="preserve"> </w:t>
      </w:r>
    </w:p>
    <w:p w14:paraId="72A5E77A" w14:textId="5F0CC9E7" w:rsidR="001224AA" w:rsidRPr="00745547" w:rsidRDefault="001224AA" w:rsidP="001224AA">
      <w:pPr>
        <w:pStyle w:val="NormalWeb"/>
        <w:numPr>
          <w:ilvl w:val="0"/>
          <w:numId w:val="29"/>
        </w:numPr>
        <w:spacing w:before="0" w:beforeAutospacing="0" w:after="0" w:afterAutospacing="0"/>
        <w:rPr>
          <w:rFonts w:asciiTheme="minorHAnsi" w:hAnsiTheme="minorHAnsi" w:cs="Calibri"/>
          <w:color w:val="000000"/>
          <w:sz w:val="22"/>
          <w:szCs w:val="22"/>
        </w:rPr>
      </w:pPr>
      <w:proofErr w:type="spellStart"/>
      <w:r w:rsidRPr="001224AA">
        <w:rPr>
          <w:rFonts w:asciiTheme="minorHAnsi" w:hAnsiTheme="minorHAnsi" w:cs="Calibri"/>
          <w:color w:val="000000"/>
          <w:sz w:val="22"/>
          <w:szCs w:val="22"/>
        </w:rPr>
        <w:t>Digimap</w:t>
      </w:r>
      <w:proofErr w:type="spellEnd"/>
      <w:r w:rsidRPr="001224AA">
        <w:rPr>
          <w:rFonts w:asciiTheme="minorHAnsi" w:hAnsiTheme="minorHAnsi" w:cs="Calibri"/>
          <w:color w:val="000000"/>
          <w:sz w:val="22"/>
          <w:szCs w:val="22"/>
        </w:rPr>
        <w:t xml:space="preserve"> (2025). </w:t>
      </w:r>
      <w:r w:rsidRPr="001224AA">
        <w:rPr>
          <w:rFonts w:asciiTheme="minorHAnsi" w:hAnsiTheme="minorHAnsi" w:cs="Calibri"/>
          <w:i/>
          <w:iCs/>
          <w:color w:val="000000"/>
          <w:sz w:val="22"/>
          <w:szCs w:val="22"/>
        </w:rPr>
        <w:t>Ordnance Survey</w:t>
      </w:r>
      <w:r w:rsidRPr="001224AA">
        <w:rPr>
          <w:rFonts w:asciiTheme="minorHAnsi" w:hAnsiTheme="minorHAnsi" w:cs="Calibri"/>
          <w:color w:val="000000"/>
          <w:sz w:val="22"/>
          <w:szCs w:val="22"/>
        </w:rPr>
        <w:t xml:space="preserve">. [online] Edina.ac.uk. Available at: </w:t>
      </w:r>
      <w:hyperlink r:id="rId13" w:history="1">
        <w:r w:rsidRPr="001224AA">
          <w:rPr>
            <w:rStyle w:val="Hyperlink"/>
            <w:rFonts w:asciiTheme="minorHAnsi" w:hAnsiTheme="minorHAnsi" w:cs="Calibri"/>
            <w:sz w:val="22"/>
            <w:szCs w:val="22"/>
          </w:rPr>
          <w:t>https://digimap.edina.ac.uk/roam/map/os</w:t>
        </w:r>
      </w:hyperlink>
      <w:r w:rsidRPr="001224AA">
        <w:rPr>
          <w:rFonts w:asciiTheme="minorHAnsi" w:hAnsiTheme="minorHAnsi" w:cs="Calibri"/>
          <w:color w:val="000000"/>
          <w:sz w:val="22"/>
          <w:szCs w:val="22"/>
        </w:rPr>
        <w:t xml:space="preserve"> </w:t>
      </w:r>
      <w:r>
        <w:rPr>
          <w:rFonts w:asciiTheme="minorHAnsi" w:hAnsiTheme="minorHAnsi"/>
          <w:sz w:val="22"/>
          <w:szCs w:val="22"/>
        </w:rPr>
        <w:t>[Accessed 19/04/2026]</w:t>
      </w:r>
    </w:p>
    <w:p w14:paraId="198E0580" w14:textId="523EF355" w:rsidR="00745547" w:rsidRPr="00C46BE3" w:rsidRDefault="00745547" w:rsidP="00745547">
      <w:pPr>
        <w:pStyle w:val="NormalWeb"/>
        <w:numPr>
          <w:ilvl w:val="0"/>
          <w:numId w:val="29"/>
        </w:numPr>
        <w:spacing w:before="0" w:beforeAutospacing="0" w:after="0" w:afterAutospacing="0" w:line="360" w:lineRule="atLeast"/>
        <w:rPr>
          <w:rFonts w:asciiTheme="minorHAnsi" w:hAnsiTheme="minorHAnsi" w:cs="Calibri"/>
          <w:color w:val="000000"/>
          <w:sz w:val="22"/>
          <w:szCs w:val="22"/>
        </w:rPr>
      </w:pPr>
      <w:r w:rsidRPr="00745547">
        <w:rPr>
          <w:rFonts w:asciiTheme="minorHAnsi" w:hAnsiTheme="minorHAnsi" w:cs="Calibri"/>
          <w:color w:val="000000"/>
          <w:sz w:val="22"/>
          <w:szCs w:val="22"/>
        </w:rPr>
        <w:t>TDD.MY26 (2026). </w:t>
      </w:r>
      <w:r w:rsidRPr="00745547">
        <w:rPr>
          <w:rFonts w:asciiTheme="minorHAnsi" w:hAnsiTheme="minorHAnsi" w:cs="Calibri"/>
          <w:i/>
          <w:iCs/>
          <w:color w:val="000000"/>
          <w:sz w:val="22"/>
          <w:szCs w:val="22"/>
        </w:rPr>
        <w:t>Permeable Paving in Drainage Design: Benefits, Applications, and Common Design Mistakes - The Drainage Designers (Woodvale consulting Ltd)</w:t>
      </w:r>
      <w:r w:rsidRPr="00745547">
        <w:rPr>
          <w:rFonts w:asciiTheme="minorHAnsi" w:hAnsiTheme="minorHAnsi" w:cs="Calibri"/>
          <w:color w:val="000000"/>
          <w:sz w:val="22"/>
          <w:szCs w:val="22"/>
        </w:rPr>
        <w:t xml:space="preserve">. [online] The Drainage Designers (Woodvale consulting Ltd). Available at: </w:t>
      </w:r>
      <w:hyperlink r:id="rId14" w:history="1">
        <w:r w:rsidR="004114FB" w:rsidRPr="00806392">
          <w:rPr>
            <w:rStyle w:val="Hyperlink"/>
            <w:rFonts w:asciiTheme="minorHAnsi" w:hAnsiTheme="minorHAnsi" w:cs="Calibri"/>
            <w:sz w:val="22"/>
            <w:szCs w:val="22"/>
          </w:rPr>
          <w:t>https://www.thedrainagedesigners.co.uk/376/permeable-paving-in-drainage-design-benefits-applications-and-common-design-mistakes/</w:t>
        </w:r>
      </w:hyperlink>
      <w:r w:rsidR="004114FB">
        <w:rPr>
          <w:rFonts w:asciiTheme="minorHAnsi" w:hAnsiTheme="minorHAnsi" w:cs="Calibri"/>
          <w:color w:val="000000"/>
          <w:sz w:val="22"/>
          <w:szCs w:val="22"/>
        </w:rPr>
        <w:t xml:space="preserve"> </w:t>
      </w:r>
      <w:r>
        <w:rPr>
          <w:rFonts w:asciiTheme="minorHAnsi" w:hAnsiTheme="minorHAnsi"/>
          <w:sz w:val="22"/>
          <w:szCs w:val="22"/>
        </w:rPr>
        <w:t>[Accessed 19/04/2026]</w:t>
      </w:r>
    </w:p>
    <w:p w14:paraId="6DE76442" w14:textId="1B3EDF32" w:rsidR="00EF1991" w:rsidRPr="00EF1991" w:rsidRDefault="00EF1991" w:rsidP="00EF1991">
      <w:pPr>
        <w:pStyle w:val="NormalWeb"/>
        <w:numPr>
          <w:ilvl w:val="0"/>
          <w:numId w:val="29"/>
        </w:numPr>
        <w:spacing w:before="0" w:beforeAutospacing="0" w:after="0" w:afterAutospacing="0" w:line="360" w:lineRule="atLeast"/>
        <w:rPr>
          <w:rFonts w:asciiTheme="minorHAnsi" w:hAnsiTheme="minorHAnsi" w:cs="Calibri"/>
          <w:color w:val="000000"/>
          <w:sz w:val="22"/>
          <w:szCs w:val="22"/>
        </w:rPr>
      </w:pPr>
      <w:r w:rsidRPr="00EF1991">
        <w:rPr>
          <w:rFonts w:asciiTheme="minorHAnsi" w:hAnsiTheme="minorHAnsi" w:cs="Calibri"/>
          <w:color w:val="000000"/>
          <w:sz w:val="22"/>
          <w:szCs w:val="22"/>
        </w:rPr>
        <w:t>RuralFinds.net. (2025). </w:t>
      </w:r>
      <w:r w:rsidRPr="00EF1991">
        <w:rPr>
          <w:rFonts w:asciiTheme="minorHAnsi" w:hAnsiTheme="minorHAnsi" w:cs="Calibri"/>
          <w:i/>
          <w:iCs/>
          <w:color w:val="000000"/>
          <w:sz w:val="22"/>
          <w:szCs w:val="22"/>
        </w:rPr>
        <w:t>Rainwater Harvesting in the UK: Design, Installation, and Maintenance by RuralFinds.net</w:t>
      </w:r>
      <w:r w:rsidRPr="00EF1991">
        <w:rPr>
          <w:rFonts w:asciiTheme="minorHAnsi" w:hAnsiTheme="minorHAnsi" w:cs="Calibri"/>
          <w:color w:val="000000"/>
          <w:sz w:val="22"/>
          <w:szCs w:val="22"/>
        </w:rPr>
        <w:t xml:space="preserve">. [online] Available at: </w:t>
      </w:r>
      <w:hyperlink r:id="rId15" w:history="1">
        <w:r w:rsidRPr="00EF1991">
          <w:rPr>
            <w:rStyle w:val="Hyperlink"/>
            <w:rFonts w:asciiTheme="minorHAnsi" w:hAnsiTheme="minorHAnsi" w:cs="Calibri"/>
            <w:sz w:val="22"/>
            <w:szCs w:val="22"/>
          </w:rPr>
          <w:t>https://www.ruralfinds.net/articles/rainwater-harvesting-in-the-uk-design-installation-and-maintenance/</w:t>
        </w:r>
      </w:hyperlink>
      <w:r w:rsidRPr="00EF1991">
        <w:rPr>
          <w:rFonts w:asciiTheme="minorHAnsi" w:hAnsiTheme="minorHAnsi" w:cs="Calibri"/>
          <w:color w:val="000000"/>
          <w:sz w:val="22"/>
          <w:szCs w:val="22"/>
        </w:rPr>
        <w:t xml:space="preserve"> </w:t>
      </w:r>
      <w:r>
        <w:rPr>
          <w:rFonts w:asciiTheme="minorHAnsi" w:hAnsiTheme="minorHAnsi"/>
          <w:sz w:val="22"/>
          <w:szCs w:val="22"/>
        </w:rPr>
        <w:t>[Accessed 19/04/2026]</w:t>
      </w:r>
    </w:p>
    <w:p w14:paraId="05CFCF88" w14:textId="3F0996B5" w:rsidR="00C46BE3" w:rsidRPr="00C46BE3" w:rsidRDefault="00C46BE3" w:rsidP="00C46BE3">
      <w:pPr>
        <w:pStyle w:val="NormalWeb"/>
        <w:numPr>
          <w:ilvl w:val="0"/>
          <w:numId w:val="29"/>
        </w:numPr>
        <w:spacing w:before="0" w:beforeAutospacing="0" w:after="0" w:afterAutospacing="0" w:line="360" w:lineRule="atLeast"/>
        <w:rPr>
          <w:rFonts w:asciiTheme="minorHAnsi" w:hAnsiTheme="minorHAnsi" w:cs="Calibri"/>
          <w:color w:val="000000"/>
          <w:sz w:val="22"/>
          <w:szCs w:val="22"/>
        </w:rPr>
      </w:pPr>
      <w:r w:rsidRPr="00C46BE3">
        <w:rPr>
          <w:rFonts w:asciiTheme="minorHAnsi" w:hAnsiTheme="minorHAnsi" w:cs="Calibri"/>
          <w:color w:val="000000"/>
          <w:sz w:val="22"/>
          <w:szCs w:val="22"/>
        </w:rPr>
        <w:t>HM Structures. (2026). </w:t>
      </w:r>
      <w:r w:rsidRPr="00C46BE3">
        <w:rPr>
          <w:rFonts w:asciiTheme="minorHAnsi" w:hAnsiTheme="minorHAnsi" w:cs="Calibri"/>
          <w:i/>
          <w:iCs/>
          <w:color w:val="000000"/>
          <w:sz w:val="22"/>
          <w:szCs w:val="22"/>
        </w:rPr>
        <w:t>A simple guide on residential drainage in the UK</w:t>
      </w:r>
      <w:r w:rsidRPr="00C46BE3">
        <w:rPr>
          <w:rFonts w:asciiTheme="minorHAnsi" w:hAnsiTheme="minorHAnsi" w:cs="Calibri"/>
          <w:color w:val="000000"/>
          <w:sz w:val="22"/>
          <w:szCs w:val="22"/>
        </w:rPr>
        <w:t xml:space="preserve">. [online] Available at: </w:t>
      </w:r>
      <w:hyperlink r:id="rId16" w:history="1">
        <w:r w:rsidRPr="00806392">
          <w:rPr>
            <w:rStyle w:val="Hyperlink"/>
            <w:rFonts w:asciiTheme="minorHAnsi" w:hAnsiTheme="minorHAnsi" w:cs="Calibri"/>
            <w:sz w:val="22"/>
            <w:szCs w:val="22"/>
          </w:rPr>
          <w:t>https://hmstructures.co.uk/2026/02/06/a-simple-guide-on-residential-drainage-in-the-uk-%F0%9F%92%A7%F0%9F%9A%B0%F0%9F%8F%A0/</w:t>
        </w:r>
      </w:hyperlink>
      <w:r>
        <w:rPr>
          <w:rFonts w:asciiTheme="minorHAnsi" w:hAnsiTheme="minorHAnsi" w:cs="Calibri"/>
          <w:color w:val="000000"/>
          <w:sz w:val="22"/>
          <w:szCs w:val="22"/>
        </w:rPr>
        <w:t xml:space="preserve"> </w:t>
      </w:r>
      <w:r>
        <w:rPr>
          <w:rFonts w:asciiTheme="minorHAnsi" w:hAnsiTheme="minorHAnsi"/>
          <w:sz w:val="22"/>
          <w:szCs w:val="22"/>
        </w:rPr>
        <w:t>[Accessed 19/04/2026]</w:t>
      </w:r>
    </w:p>
    <w:sectPr w:rsidR="00C46BE3" w:rsidRPr="00C46B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56C72"/>
    <w:multiLevelType w:val="multilevel"/>
    <w:tmpl w:val="41BE6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BC7AD7"/>
    <w:multiLevelType w:val="multilevel"/>
    <w:tmpl w:val="DCAA1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9E4480"/>
    <w:multiLevelType w:val="multilevel"/>
    <w:tmpl w:val="5A0026F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3362F0"/>
    <w:multiLevelType w:val="multilevel"/>
    <w:tmpl w:val="DA7C5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0333058"/>
    <w:multiLevelType w:val="multilevel"/>
    <w:tmpl w:val="D80E1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2DE1549"/>
    <w:multiLevelType w:val="hybridMultilevel"/>
    <w:tmpl w:val="58EA83A2"/>
    <w:lvl w:ilvl="0" w:tplc="08090001">
      <w:start w:val="1"/>
      <w:numFmt w:val="bullet"/>
      <w:lvlText w:val=""/>
      <w:lvlJc w:val="left"/>
      <w:pPr>
        <w:ind w:left="1080" w:hanging="360"/>
      </w:pPr>
      <w:rPr>
        <w:rFonts w:ascii="Symbol" w:hAnsi="Symbol" w:hint="default"/>
      </w:rPr>
    </w:lvl>
    <w:lvl w:ilvl="1" w:tplc="FFFFFFFF">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6" w15:restartNumberingAfterBreak="0">
    <w:nsid w:val="175B2039"/>
    <w:multiLevelType w:val="multilevel"/>
    <w:tmpl w:val="CF56A6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B400F33"/>
    <w:multiLevelType w:val="multilevel"/>
    <w:tmpl w:val="B4C68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EB82D97"/>
    <w:multiLevelType w:val="multilevel"/>
    <w:tmpl w:val="75746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6985123"/>
    <w:multiLevelType w:val="multilevel"/>
    <w:tmpl w:val="F45C055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1460AAA"/>
    <w:multiLevelType w:val="multilevel"/>
    <w:tmpl w:val="B3845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271499C"/>
    <w:multiLevelType w:val="hybridMultilevel"/>
    <w:tmpl w:val="5B74C49C"/>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39E6B2F"/>
    <w:multiLevelType w:val="hybridMultilevel"/>
    <w:tmpl w:val="619871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A34CAC"/>
    <w:multiLevelType w:val="multilevel"/>
    <w:tmpl w:val="4510D9F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E8F43B1"/>
    <w:multiLevelType w:val="multilevel"/>
    <w:tmpl w:val="54326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FB94D5F"/>
    <w:multiLevelType w:val="hybridMultilevel"/>
    <w:tmpl w:val="8B8AD6BA"/>
    <w:lvl w:ilvl="0" w:tplc="0809000F">
      <w:start w:val="1"/>
      <w:numFmt w:val="decimal"/>
      <w:lvlText w:val="%1."/>
      <w:lvlJc w:val="left"/>
      <w:pPr>
        <w:ind w:left="1080" w:hanging="360"/>
      </w:pPr>
      <w:rPr>
        <w:rFonts w:hint="default"/>
      </w:rPr>
    </w:lvl>
    <w:lvl w:ilvl="1" w:tplc="FFFFFFFF">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6" w15:restartNumberingAfterBreak="0">
    <w:nsid w:val="4164508F"/>
    <w:multiLevelType w:val="hybridMultilevel"/>
    <w:tmpl w:val="D6C617C2"/>
    <w:lvl w:ilvl="0" w:tplc="6DF25906">
      <w:start w:val="1"/>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C60B35"/>
    <w:multiLevelType w:val="multilevel"/>
    <w:tmpl w:val="46C0A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23938CD"/>
    <w:multiLevelType w:val="multilevel"/>
    <w:tmpl w:val="89ECAE2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A9A4405"/>
    <w:multiLevelType w:val="multilevel"/>
    <w:tmpl w:val="87682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B497003"/>
    <w:multiLevelType w:val="multilevel"/>
    <w:tmpl w:val="01E28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C5935E1"/>
    <w:multiLevelType w:val="hybridMultilevel"/>
    <w:tmpl w:val="38347ACE"/>
    <w:lvl w:ilvl="0" w:tplc="38F0ABEE">
      <w:numFmt w:val="bullet"/>
      <w:lvlText w:val="-"/>
      <w:lvlJc w:val="left"/>
      <w:pPr>
        <w:ind w:left="720" w:hanging="360"/>
      </w:pPr>
      <w:rPr>
        <w:rFonts w:ascii="Aptos" w:eastAsia="Times New Roman" w:hAnsi="Aptos" w:cs="Calibri Light"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EA6E2A"/>
    <w:multiLevelType w:val="multilevel"/>
    <w:tmpl w:val="21C49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D707A3E"/>
    <w:multiLevelType w:val="multilevel"/>
    <w:tmpl w:val="CB04E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F442CAC"/>
    <w:multiLevelType w:val="multilevel"/>
    <w:tmpl w:val="E9E69E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02014A1"/>
    <w:multiLevelType w:val="multilevel"/>
    <w:tmpl w:val="223A4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1963F12"/>
    <w:multiLevelType w:val="multilevel"/>
    <w:tmpl w:val="C944C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94B50BB"/>
    <w:multiLevelType w:val="multilevel"/>
    <w:tmpl w:val="DD44297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9B95B28"/>
    <w:multiLevelType w:val="multilevel"/>
    <w:tmpl w:val="97C269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F3C5126"/>
    <w:multiLevelType w:val="multilevel"/>
    <w:tmpl w:val="A7D8A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1820C2E"/>
    <w:multiLevelType w:val="multilevel"/>
    <w:tmpl w:val="EC18F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2563627"/>
    <w:multiLevelType w:val="multilevel"/>
    <w:tmpl w:val="62E093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BE219AE"/>
    <w:multiLevelType w:val="multilevel"/>
    <w:tmpl w:val="C4068C6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E160C1D"/>
    <w:multiLevelType w:val="multilevel"/>
    <w:tmpl w:val="C6680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F321509"/>
    <w:multiLevelType w:val="multilevel"/>
    <w:tmpl w:val="6248ED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1702057"/>
    <w:multiLevelType w:val="multilevel"/>
    <w:tmpl w:val="B5BEC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4B75BC"/>
    <w:multiLevelType w:val="multilevel"/>
    <w:tmpl w:val="22660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5F04490"/>
    <w:multiLevelType w:val="multilevel"/>
    <w:tmpl w:val="141CE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6F442D6"/>
    <w:multiLevelType w:val="multilevel"/>
    <w:tmpl w:val="77FC60A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A347CCE"/>
    <w:multiLevelType w:val="hybridMultilevel"/>
    <w:tmpl w:val="663A3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A7A76A2"/>
    <w:multiLevelType w:val="multilevel"/>
    <w:tmpl w:val="F66E5C1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BB3471A"/>
    <w:multiLevelType w:val="multilevel"/>
    <w:tmpl w:val="E0FA9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C290E28"/>
    <w:multiLevelType w:val="multilevel"/>
    <w:tmpl w:val="9996833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D6441F7"/>
    <w:multiLevelType w:val="multilevel"/>
    <w:tmpl w:val="AD6CACD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D7720A6"/>
    <w:multiLevelType w:val="multilevel"/>
    <w:tmpl w:val="4AF02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51337014">
    <w:abstractNumId w:val="11"/>
  </w:num>
  <w:num w:numId="2" w16cid:durableId="1762604351">
    <w:abstractNumId w:val="15"/>
  </w:num>
  <w:num w:numId="3" w16cid:durableId="916131927">
    <w:abstractNumId w:val="5"/>
  </w:num>
  <w:num w:numId="4" w16cid:durableId="815100522">
    <w:abstractNumId w:val="36"/>
  </w:num>
  <w:num w:numId="5" w16cid:durableId="1321347888">
    <w:abstractNumId w:val="21"/>
  </w:num>
  <w:num w:numId="6" w16cid:durableId="1418282382">
    <w:abstractNumId w:val="7"/>
  </w:num>
  <w:num w:numId="7" w16cid:durableId="507867953">
    <w:abstractNumId w:val="28"/>
  </w:num>
  <w:num w:numId="8" w16cid:durableId="626355368">
    <w:abstractNumId w:val="38"/>
  </w:num>
  <w:num w:numId="9" w16cid:durableId="453598746">
    <w:abstractNumId w:val="9"/>
  </w:num>
  <w:num w:numId="10" w16cid:durableId="1764110682">
    <w:abstractNumId w:val="25"/>
  </w:num>
  <w:num w:numId="11" w16cid:durableId="118644208">
    <w:abstractNumId w:val="39"/>
  </w:num>
  <w:num w:numId="12" w16cid:durableId="1009454855">
    <w:abstractNumId w:val="1"/>
  </w:num>
  <w:num w:numId="13" w16cid:durableId="1377847949">
    <w:abstractNumId w:val="13"/>
  </w:num>
  <w:num w:numId="14" w16cid:durableId="776828773">
    <w:abstractNumId w:val="17"/>
  </w:num>
  <w:num w:numId="15" w16cid:durableId="444033692">
    <w:abstractNumId w:val="18"/>
  </w:num>
  <w:num w:numId="16" w16cid:durableId="384985847">
    <w:abstractNumId w:val="14"/>
  </w:num>
  <w:num w:numId="17" w16cid:durableId="97215353">
    <w:abstractNumId w:val="30"/>
  </w:num>
  <w:num w:numId="18" w16cid:durableId="1752458857">
    <w:abstractNumId w:val="31"/>
  </w:num>
  <w:num w:numId="19" w16cid:durableId="1308240664">
    <w:abstractNumId w:val="0"/>
  </w:num>
  <w:num w:numId="20" w16cid:durableId="430054844">
    <w:abstractNumId w:val="44"/>
  </w:num>
  <w:num w:numId="21" w16cid:durableId="1994482720">
    <w:abstractNumId w:val="37"/>
  </w:num>
  <w:num w:numId="22" w16cid:durableId="266163265">
    <w:abstractNumId w:val="32"/>
  </w:num>
  <w:num w:numId="23" w16cid:durableId="695695144">
    <w:abstractNumId w:val="3"/>
  </w:num>
  <w:num w:numId="24" w16cid:durableId="1443911987">
    <w:abstractNumId w:val="41"/>
  </w:num>
  <w:num w:numId="25" w16cid:durableId="96874601">
    <w:abstractNumId w:val="23"/>
  </w:num>
  <w:num w:numId="26" w16cid:durableId="1110587590">
    <w:abstractNumId w:val="27"/>
  </w:num>
  <w:num w:numId="27" w16cid:durableId="1059396770">
    <w:abstractNumId w:val="19"/>
  </w:num>
  <w:num w:numId="28" w16cid:durableId="730159875">
    <w:abstractNumId w:val="6"/>
  </w:num>
  <w:num w:numId="29" w16cid:durableId="1986810682">
    <w:abstractNumId w:val="12"/>
  </w:num>
  <w:num w:numId="30" w16cid:durableId="676808696">
    <w:abstractNumId w:val="22"/>
  </w:num>
  <w:num w:numId="31" w16cid:durableId="1361782367">
    <w:abstractNumId w:val="29"/>
  </w:num>
  <w:num w:numId="32" w16cid:durableId="121465649">
    <w:abstractNumId w:val="20"/>
  </w:num>
  <w:num w:numId="33" w16cid:durableId="2098358328">
    <w:abstractNumId w:val="4"/>
  </w:num>
  <w:num w:numId="34" w16cid:durableId="1774201842">
    <w:abstractNumId w:val="33"/>
  </w:num>
  <w:num w:numId="35" w16cid:durableId="935819709">
    <w:abstractNumId w:val="8"/>
  </w:num>
  <w:num w:numId="36" w16cid:durableId="490222412">
    <w:abstractNumId w:val="16"/>
  </w:num>
  <w:num w:numId="37" w16cid:durableId="1883785800">
    <w:abstractNumId w:val="10"/>
  </w:num>
  <w:num w:numId="38" w16cid:durableId="627510985">
    <w:abstractNumId w:val="40"/>
  </w:num>
  <w:num w:numId="39" w16cid:durableId="304244982">
    <w:abstractNumId w:val="2"/>
  </w:num>
  <w:num w:numId="40" w16cid:durableId="348146537">
    <w:abstractNumId w:val="43"/>
  </w:num>
  <w:num w:numId="41" w16cid:durableId="679426267">
    <w:abstractNumId w:val="26"/>
  </w:num>
  <w:num w:numId="42" w16cid:durableId="1505123923">
    <w:abstractNumId w:val="34"/>
  </w:num>
  <w:num w:numId="43" w16cid:durableId="802038872">
    <w:abstractNumId w:val="35"/>
  </w:num>
  <w:num w:numId="44" w16cid:durableId="22942590">
    <w:abstractNumId w:val="42"/>
  </w:num>
  <w:num w:numId="45" w16cid:durableId="1358002192">
    <w:abstractNumId w:val="45"/>
  </w:num>
  <w:num w:numId="46" w16cid:durableId="1352757109">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C5A"/>
    <w:rsid w:val="0001075D"/>
    <w:rsid w:val="00030C1F"/>
    <w:rsid w:val="0003219E"/>
    <w:rsid w:val="00040642"/>
    <w:rsid w:val="000B5A62"/>
    <w:rsid w:val="000E6678"/>
    <w:rsid w:val="001224AA"/>
    <w:rsid w:val="00130570"/>
    <w:rsid w:val="00151DC4"/>
    <w:rsid w:val="0018378A"/>
    <w:rsid w:val="001B3EB3"/>
    <w:rsid w:val="001C403E"/>
    <w:rsid w:val="002112FE"/>
    <w:rsid w:val="00265CAC"/>
    <w:rsid w:val="002954A3"/>
    <w:rsid w:val="002B3271"/>
    <w:rsid w:val="002B364B"/>
    <w:rsid w:val="003064B1"/>
    <w:rsid w:val="0031771A"/>
    <w:rsid w:val="00356B24"/>
    <w:rsid w:val="00361E4C"/>
    <w:rsid w:val="003620D5"/>
    <w:rsid w:val="00380230"/>
    <w:rsid w:val="003E50F9"/>
    <w:rsid w:val="004114FB"/>
    <w:rsid w:val="00421571"/>
    <w:rsid w:val="00452AA7"/>
    <w:rsid w:val="00452F27"/>
    <w:rsid w:val="00480219"/>
    <w:rsid w:val="004F1DC8"/>
    <w:rsid w:val="004F69ED"/>
    <w:rsid w:val="00511A46"/>
    <w:rsid w:val="005335F1"/>
    <w:rsid w:val="005853C5"/>
    <w:rsid w:val="0059562D"/>
    <w:rsid w:val="00595EBE"/>
    <w:rsid w:val="005B58F1"/>
    <w:rsid w:val="005E211F"/>
    <w:rsid w:val="00650054"/>
    <w:rsid w:val="00657C84"/>
    <w:rsid w:val="00667341"/>
    <w:rsid w:val="00745547"/>
    <w:rsid w:val="00767636"/>
    <w:rsid w:val="007B3A25"/>
    <w:rsid w:val="00843094"/>
    <w:rsid w:val="00853CFF"/>
    <w:rsid w:val="00863CE5"/>
    <w:rsid w:val="00887136"/>
    <w:rsid w:val="008A62A8"/>
    <w:rsid w:val="008B6412"/>
    <w:rsid w:val="009720E7"/>
    <w:rsid w:val="00980179"/>
    <w:rsid w:val="009C6FA7"/>
    <w:rsid w:val="009D0033"/>
    <w:rsid w:val="00A24A07"/>
    <w:rsid w:val="00A45F86"/>
    <w:rsid w:val="00A50209"/>
    <w:rsid w:val="00A64B07"/>
    <w:rsid w:val="00A750F2"/>
    <w:rsid w:val="00AB78B4"/>
    <w:rsid w:val="00AE5DF1"/>
    <w:rsid w:val="00AE6C5A"/>
    <w:rsid w:val="00B54F51"/>
    <w:rsid w:val="00B7768A"/>
    <w:rsid w:val="00B908DE"/>
    <w:rsid w:val="00C30531"/>
    <w:rsid w:val="00C36DA3"/>
    <w:rsid w:val="00C46BE3"/>
    <w:rsid w:val="00C91EF9"/>
    <w:rsid w:val="00C9327C"/>
    <w:rsid w:val="00CD131A"/>
    <w:rsid w:val="00CD4F2D"/>
    <w:rsid w:val="00D1636A"/>
    <w:rsid w:val="00D45EE0"/>
    <w:rsid w:val="00D54EC7"/>
    <w:rsid w:val="00D63F9C"/>
    <w:rsid w:val="00D9187C"/>
    <w:rsid w:val="00D976CF"/>
    <w:rsid w:val="00DE2137"/>
    <w:rsid w:val="00DF3ACF"/>
    <w:rsid w:val="00E0510D"/>
    <w:rsid w:val="00E058C8"/>
    <w:rsid w:val="00E14CE7"/>
    <w:rsid w:val="00E3080B"/>
    <w:rsid w:val="00E4366F"/>
    <w:rsid w:val="00E53B4C"/>
    <w:rsid w:val="00E834ED"/>
    <w:rsid w:val="00E955CF"/>
    <w:rsid w:val="00EA01D5"/>
    <w:rsid w:val="00EC7F96"/>
    <w:rsid w:val="00EF0037"/>
    <w:rsid w:val="00EF1991"/>
    <w:rsid w:val="00F05BFC"/>
    <w:rsid w:val="00F41A13"/>
    <w:rsid w:val="00F833AC"/>
    <w:rsid w:val="00F92C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81E21"/>
  <w15:chartTrackingRefBased/>
  <w15:docId w15:val="{C682F9F1-B47C-4CB9-B54A-1E9FA9B192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55CF"/>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AE6C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E6C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E6C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6C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6C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6C5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6C5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6C5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6C5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6C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6C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E6C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6C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6C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6C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6C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6C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6C5A"/>
    <w:rPr>
      <w:rFonts w:eastAsiaTheme="majorEastAsia" w:cstheme="majorBidi"/>
      <w:color w:val="272727" w:themeColor="text1" w:themeTint="D8"/>
    </w:rPr>
  </w:style>
  <w:style w:type="paragraph" w:styleId="Title">
    <w:name w:val="Title"/>
    <w:basedOn w:val="Normal"/>
    <w:next w:val="Normal"/>
    <w:link w:val="TitleChar"/>
    <w:uiPriority w:val="10"/>
    <w:qFormat/>
    <w:rsid w:val="00AE6C5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6C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6C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6C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6C5A"/>
    <w:pPr>
      <w:spacing w:before="160"/>
      <w:jc w:val="center"/>
    </w:pPr>
    <w:rPr>
      <w:i/>
      <w:iCs/>
      <w:color w:val="404040" w:themeColor="text1" w:themeTint="BF"/>
    </w:rPr>
  </w:style>
  <w:style w:type="character" w:customStyle="1" w:styleId="QuoteChar">
    <w:name w:val="Quote Char"/>
    <w:basedOn w:val="DefaultParagraphFont"/>
    <w:link w:val="Quote"/>
    <w:uiPriority w:val="29"/>
    <w:rsid w:val="00AE6C5A"/>
    <w:rPr>
      <w:i/>
      <w:iCs/>
      <w:color w:val="404040" w:themeColor="text1" w:themeTint="BF"/>
    </w:rPr>
  </w:style>
  <w:style w:type="paragraph" w:styleId="ListParagraph">
    <w:name w:val="List Paragraph"/>
    <w:basedOn w:val="Normal"/>
    <w:uiPriority w:val="34"/>
    <w:qFormat/>
    <w:rsid w:val="00AE6C5A"/>
    <w:pPr>
      <w:ind w:left="720"/>
      <w:contextualSpacing/>
    </w:pPr>
  </w:style>
  <w:style w:type="character" w:styleId="IntenseEmphasis">
    <w:name w:val="Intense Emphasis"/>
    <w:basedOn w:val="DefaultParagraphFont"/>
    <w:uiPriority w:val="21"/>
    <w:qFormat/>
    <w:rsid w:val="00AE6C5A"/>
    <w:rPr>
      <w:i/>
      <w:iCs/>
      <w:color w:val="0F4761" w:themeColor="accent1" w:themeShade="BF"/>
    </w:rPr>
  </w:style>
  <w:style w:type="paragraph" w:styleId="IntenseQuote">
    <w:name w:val="Intense Quote"/>
    <w:basedOn w:val="Normal"/>
    <w:next w:val="Normal"/>
    <w:link w:val="IntenseQuoteChar"/>
    <w:uiPriority w:val="30"/>
    <w:qFormat/>
    <w:rsid w:val="00AE6C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6C5A"/>
    <w:rPr>
      <w:i/>
      <w:iCs/>
      <w:color w:val="0F4761" w:themeColor="accent1" w:themeShade="BF"/>
    </w:rPr>
  </w:style>
  <w:style w:type="character" w:styleId="IntenseReference">
    <w:name w:val="Intense Reference"/>
    <w:basedOn w:val="DefaultParagraphFont"/>
    <w:uiPriority w:val="32"/>
    <w:qFormat/>
    <w:rsid w:val="00AE6C5A"/>
    <w:rPr>
      <w:b/>
      <w:bCs/>
      <w:smallCaps/>
      <w:color w:val="0F4761" w:themeColor="accent1" w:themeShade="BF"/>
      <w:spacing w:val="5"/>
    </w:rPr>
  </w:style>
  <w:style w:type="paragraph" w:customStyle="1" w:styleId="Default">
    <w:name w:val="Default"/>
    <w:rsid w:val="00E955CF"/>
    <w:pPr>
      <w:autoSpaceDE w:val="0"/>
      <w:autoSpaceDN w:val="0"/>
      <w:adjustRightInd w:val="0"/>
      <w:spacing w:after="0" w:line="240" w:lineRule="auto"/>
    </w:pPr>
    <w:rPr>
      <w:rFonts w:ascii="Arial" w:eastAsia="Times New Roman" w:hAnsi="Arial" w:cs="Arial"/>
      <w:color w:val="000000"/>
      <w:kern w:val="0"/>
      <w14:ligatures w14:val="none"/>
    </w:rPr>
  </w:style>
  <w:style w:type="character" w:styleId="Hyperlink">
    <w:name w:val="Hyperlink"/>
    <w:basedOn w:val="DefaultParagraphFont"/>
    <w:uiPriority w:val="99"/>
    <w:unhideWhenUsed/>
    <w:rsid w:val="00F41A13"/>
    <w:rPr>
      <w:color w:val="467886" w:themeColor="hyperlink"/>
      <w:u w:val="single"/>
    </w:rPr>
  </w:style>
  <w:style w:type="character" w:styleId="UnresolvedMention">
    <w:name w:val="Unresolved Mention"/>
    <w:basedOn w:val="DefaultParagraphFont"/>
    <w:uiPriority w:val="99"/>
    <w:semiHidden/>
    <w:unhideWhenUsed/>
    <w:rsid w:val="00F41A13"/>
    <w:rPr>
      <w:color w:val="605E5C"/>
      <w:shd w:val="clear" w:color="auto" w:fill="E1DFDD"/>
    </w:rPr>
  </w:style>
  <w:style w:type="paragraph" w:styleId="NormalWeb">
    <w:name w:val="Normal (Web)"/>
    <w:basedOn w:val="Normal"/>
    <w:uiPriority w:val="99"/>
    <w:unhideWhenUsed/>
    <w:rsid w:val="00480219"/>
    <w:pPr>
      <w:spacing w:before="100" w:beforeAutospacing="1" w:after="100" w:afterAutospacing="1"/>
    </w:pPr>
    <w:rPr>
      <w:sz w:val="24"/>
      <w:szCs w:val="24"/>
    </w:rPr>
  </w:style>
  <w:style w:type="paragraph" w:styleId="TOCHeading">
    <w:name w:val="TOC Heading"/>
    <w:basedOn w:val="Heading1"/>
    <w:next w:val="Normal"/>
    <w:uiPriority w:val="39"/>
    <w:unhideWhenUsed/>
    <w:qFormat/>
    <w:rsid w:val="0059562D"/>
    <w:pPr>
      <w:spacing w:before="240" w:after="0" w:line="259" w:lineRule="auto"/>
      <w:outlineLvl w:val="9"/>
    </w:pPr>
    <w:rPr>
      <w:sz w:val="32"/>
      <w:szCs w:val="32"/>
    </w:rPr>
  </w:style>
  <w:style w:type="paragraph" w:styleId="TOC2">
    <w:name w:val="toc 2"/>
    <w:basedOn w:val="Normal"/>
    <w:next w:val="Normal"/>
    <w:autoRedefine/>
    <w:uiPriority w:val="39"/>
    <w:unhideWhenUsed/>
    <w:rsid w:val="0059562D"/>
    <w:pPr>
      <w:spacing w:after="100" w:line="259" w:lineRule="auto"/>
      <w:ind w:left="220"/>
    </w:pPr>
    <w:rPr>
      <w:rFonts w:asciiTheme="minorHAnsi" w:eastAsiaTheme="minorEastAsia" w:hAnsiTheme="minorHAnsi"/>
      <w:sz w:val="22"/>
      <w:szCs w:val="22"/>
    </w:rPr>
  </w:style>
  <w:style w:type="paragraph" w:styleId="TOC1">
    <w:name w:val="toc 1"/>
    <w:basedOn w:val="Normal"/>
    <w:next w:val="Normal"/>
    <w:autoRedefine/>
    <w:uiPriority w:val="39"/>
    <w:unhideWhenUsed/>
    <w:rsid w:val="0059562D"/>
    <w:pPr>
      <w:spacing w:after="100" w:line="259" w:lineRule="auto"/>
    </w:pPr>
    <w:rPr>
      <w:rFonts w:asciiTheme="minorHAnsi" w:eastAsiaTheme="minorEastAsia" w:hAnsiTheme="minorHAnsi"/>
      <w:sz w:val="22"/>
      <w:szCs w:val="22"/>
    </w:rPr>
  </w:style>
  <w:style w:type="paragraph" w:styleId="TOC3">
    <w:name w:val="toc 3"/>
    <w:basedOn w:val="Normal"/>
    <w:next w:val="Normal"/>
    <w:autoRedefine/>
    <w:uiPriority w:val="39"/>
    <w:unhideWhenUsed/>
    <w:rsid w:val="0059562D"/>
    <w:pPr>
      <w:spacing w:after="100" w:line="259" w:lineRule="auto"/>
      <w:ind w:left="440"/>
    </w:pPr>
    <w:rPr>
      <w:rFonts w:asciiTheme="minorHAnsi" w:eastAsiaTheme="minorEastAsia" w:hAnsi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igimap.edina.ac.uk/roam/map/o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livingarchitecturemonitor.com/articles/green-walls-fight-climate-change-su25"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hmstructures.co.uk/2026/02/06/a-simple-guide-on-residential-drainage-in-the-uk-%F0%9F%92%A7%F0%9F%9A%B0%F0%9F%8F%A0/"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solartechonline.com/blog/bipv-facade-systems-complete-guide/" TargetMode="External"/><Relationship Id="rId5" Type="http://schemas.openxmlformats.org/officeDocument/2006/relationships/webSettings" Target="webSettings.xml"/><Relationship Id="rId15" Type="http://schemas.openxmlformats.org/officeDocument/2006/relationships/hyperlink" Target="https://www.ruralfinds.net/articles/rainwater-harvesting-in-the-uk-design-installation-and-maintenance/" TargetMode="External"/><Relationship Id="rId10" Type="http://schemas.openxmlformats.org/officeDocument/2006/relationships/hyperlink" Target="https://www.easycomposites.co.uk/xps-extruded-polystyrene-foam" TargetMode="External"/><Relationship Id="rId4" Type="http://schemas.openxmlformats.org/officeDocument/2006/relationships/settings" Target="settings.xml"/><Relationship Id="rId9" Type="http://schemas.openxmlformats.org/officeDocument/2006/relationships/hyperlink" Target="https://www.bricknbolt.com/blogs-and-articles/home-design-guide/optimising-building-orientation" TargetMode="External"/><Relationship Id="rId14" Type="http://schemas.openxmlformats.org/officeDocument/2006/relationships/hyperlink" Target="https://www.thedrainagedesigners.co.uk/376/permeable-paving-in-drainage-design-benefits-applications-and-common-design-mistak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E5F134-D06E-4CD3-B21E-FCED786B41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2782</Words>
  <Characters>15863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Thomas</dc:creator>
  <cp:keywords/>
  <dc:description/>
  <cp:lastModifiedBy>Oliver Thomas</cp:lastModifiedBy>
  <cp:revision>127</cp:revision>
  <dcterms:created xsi:type="dcterms:W3CDTF">2026-03-23T14:11:00Z</dcterms:created>
  <dcterms:modified xsi:type="dcterms:W3CDTF">2026-05-11T17:32:00Z</dcterms:modified>
</cp:coreProperties>
</file>