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61363" w14:textId="4C96C080" w:rsidR="002A775E" w:rsidRDefault="002A775E" w:rsidP="002F5DFA">
      <w:pPr>
        <w:pStyle w:val="a6"/>
        <w:jc w:val="center"/>
      </w:pPr>
      <w:r>
        <w:rPr>
          <w:noProof/>
          <w:lang w:bidi="bn-BD"/>
        </w:rPr>
        <w:drawing>
          <wp:inline distT="0" distB="0" distL="0" distR="0" wp14:anchorId="4E63D560" wp14:editId="66FDACC6">
            <wp:extent cx="1943100" cy="711200"/>
            <wp:effectExtent l="0" t="0" r="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1943100" cy="711200"/>
                    </a:xfrm>
                    <a:prstGeom prst="rect">
                      <a:avLst/>
                    </a:prstGeom>
                  </pic:spPr>
                </pic:pic>
              </a:graphicData>
            </a:graphic>
          </wp:inline>
        </w:drawing>
      </w:r>
    </w:p>
    <w:p w14:paraId="4F2CC9E1" w14:textId="77777777" w:rsidR="002A775E" w:rsidRDefault="002A775E" w:rsidP="002A775E"/>
    <w:p w14:paraId="14569222" w14:textId="77777777" w:rsidR="002A775E" w:rsidRDefault="002A775E" w:rsidP="002A775E"/>
    <w:p w14:paraId="658AAC0C" w14:textId="77777777" w:rsidR="002A775E" w:rsidRDefault="002A775E" w:rsidP="002A775E"/>
    <w:p w14:paraId="59EB9902" w14:textId="77777777" w:rsidR="002D6B2D" w:rsidRDefault="002D6B2D" w:rsidP="00146AAD">
      <w:pPr>
        <w:spacing w:line="360" w:lineRule="auto"/>
        <w:jc w:val="center"/>
      </w:pPr>
      <w:r>
        <w:t xml:space="preserve">           </w:t>
      </w:r>
    </w:p>
    <w:p w14:paraId="214C2975" w14:textId="676C1856" w:rsidR="002D6B2D" w:rsidRDefault="002D6B2D" w:rsidP="00146AAD">
      <w:pPr>
        <w:spacing w:line="360" w:lineRule="auto"/>
        <w:jc w:val="center"/>
        <w:rPr>
          <w:rFonts w:ascii="Times New Roman" w:hAnsi="Times New Roman" w:cs="Times New Roman"/>
          <w:b/>
          <w:sz w:val="32"/>
          <w:szCs w:val="32"/>
        </w:rPr>
      </w:pPr>
      <w:r>
        <w:t xml:space="preserve">      </w:t>
      </w:r>
      <w:r>
        <w:rPr>
          <w:rFonts w:ascii="Times New Roman" w:hAnsi="Times New Roman" w:cs="Times New Roman"/>
          <w:b/>
          <w:sz w:val="32"/>
          <w:szCs w:val="32"/>
        </w:rPr>
        <w:t>Assessment 2</w:t>
      </w:r>
    </w:p>
    <w:p w14:paraId="01DF2E65" w14:textId="77777777" w:rsidR="002D6B2D" w:rsidRDefault="002D6B2D" w:rsidP="00146AAD">
      <w:pPr>
        <w:spacing w:line="360" w:lineRule="auto"/>
        <w:jc w:val="center"/>
        <w:rPr>
          <w:rFonts w:ascii="Times New Roman" w:hAnsi="Times New Roman" w:cs="Times New Roman"/>
          <w:b/>
          <w:sz w:val="32"/>
          <w:szCs w:val="32"/>
        </w:rPr>
      </w:pPr>
      <w:r w:rsidRPr="00F37701">
        <w:rPr>
          <w:rFonts w:ascii="Times New Roman" w:hAnsi="Times New Roman" w:cs="Times New Roman"/>
          <w:b/>
          <w:sz w:val="32"/>
          <w:szCs w:val="32"/>
        </w:rPr>
        <w:t>LCBB5005</w:t>
      </w:r>
      <w:r>
        <w:rPr>
          <w:rFonts w:ascii="Times New Roman" w:hAnsi="Times New Roman" w:cs="Times New Roman"/>
          <w:b/>
          <w:sz w:val="32"/>
          <w:szCs w:val="32"/>
        </w:rPr>
        <w:t xml:space="preserve"> </w:t>
      </w:r>
    </w:p>
    <w:p w14:paraId="6A0397B4" w14:textId="77777777" w:rsidR="002D6B2D" w:rsidRPr="00186E17" w:rsidRDefault="002D6B2D" w:rsidP="00146AAD">
      <w:pPr>
        <w:spacing w:line="360" w:lineRule="auto"/>
        <w:jc w:val="center"/>
        <w:rPr>
          <w:rFonts w:ascii="Times New Roman" w:hAnsi="Times New Roman" w:cs="Times New Roman"/>
          <w:b/>
          <w:sz w:val="32"/>
          <w:szCs w:val="32"/>
        </w:rPr>
      </w:pPr>
      <w:r w:rsidRPr="00186E17">
        <w:rPr>
          <w:rFonts w:ascii="Times New Roman" w:hAnsi="Times New Roman" w:cs="Times New Roman"/>
          <w:b/>
          <w:sz w:val="32"/>
          <w:szCs w:val="32"/>
        </w:rPr>
        <w:t xml:space="preserve">Project Management </w:t>
      </w:r>
    </w:p>
    <w:p w14:paraId="59FFFCEC" w14:textId="26DFCB62" w:rsidR="002A775E" w:rsidRDefault="002A775E" w:rsidP="002D6B2D"/>
    <w:p w14:paraId="1D02F735" w14:textId="1F92B394" w:rsidR="002F5DFA" w:rsidRDefault="002F5DFA" w:rsidP="002F5DFA">
      <w:pPr>
        <w:pStyle w:val="a6"/>
        <w:jc w:val="center"/>
      </w:pPr>
      <w:proofErr w:type="spellStart"/>
      <w:r>
        <w:t>Hinkley</w:t>
      </w:r>
      <w:proofErr w:type="spellEnd"/>
      <w:r>
        <w:t xml:space="preserve"> Point C – Critically Reviewing Project Progress</w:t>
      </w:r>
    </w:p>
    <w:p w14:paraId="54FBE380" w14:textId="5E538089" w:rsidR="002F5DFA" w:rsidRDefault="002F5DFA" w:rsidP="002F5DFA"/>
    <w:p w14:paraId="4476FC35" w14:textId="23B6616F" w:rsidR="002F5DFA" w:rsidRDefault="002F5DFA" w:rsidP="002F5DFA"/>
    <w:p w14:paraId="26C4B38C" w14:textId="6328BBA1" w:rsidR="002F5DFA" w:rsidRDefault="002F5DFA" w:rsidP="002F5DFA"/>
    <w:p w14:paraId="2CB2EB0D" w14:textId="66F02A36" w:rsidR="002F5DFA" w:rsidRDefault="002F5DFA" w:rsidP="002F5DFA"/>
    <w:p w14:paraId="35233092" w14:textId="77777777" w:rsidR="009A59E4" w:rsidRDefault="009A59E4" w:rsidP="002F5DFA"/>
    <w:p w14:paraId="1DC9F5D5" w14:textId="73E1BC88" w:rsidR="009A59E4" w:rsidRDefault="009A59E4" w:rsidP="002F5DFA">
      <w:proofErr w:type="gramStart"/>
      <w:r>
        <w:t>Student :</w:t>
      </w:r>
      <w:proofErr w:type="gramEnd"/>
      <w:r>
        <w:t xml:space="preserve"> </w:t>
      </w:r>
      <w:proofErr w:type="spellStart"/>
      <w:r>
        <w:t>Desislava</w:t>
      </w:r>
      <w:proofErr w:type="spellEnd"/>
      <w:r>
        <w:t xml:space="preserve"> </w:t>
      </w:r>
      <w:proofErr w:type="spellStart"/>
      <w:r>
        <w:t>Laleva</w:t>
      </w:r>
      <w:proofErr w:type="spellEnd"/>
      <w:r>
        <w:t xml:space="preserve"> </w:t>
      </w:r>
    </w:p>
    <w:p w14:paraId="52CFCA20" w14:textId="57902D82" w:rsidR="009A59E4" w:rsidRDefault="009A59E4" w:rsidP="002F5DFA">
      <w:r>
        <w:t>Number: 2113192</w:t>
      </w:r>
    </w:p>
    <w:p w14:paraId="078ACBD5" w14:textId="1BB965F2" w:rsidR="009A59E4" w:rsidRDefault="009A59E4" w:rsidP="002F5DFA">
      <w:r>
        <w:t xml:space="preserve">Lecture: Xavier </w:t>
      </w:r>
      <w:proofErr w:type="spellStart"/>
      <w:r>
        <w:t>Matieni</w:t>
      </w:r>
      <w:proofErr w:type="spellEnd"/>
      <w:r>
        <w:t xml:space="preserve"> </w:t>
      </w:r>
    </w:p>
    <w:p w14:paraId="26904750" w14:textId="080C9EE8" w:rsidR="002F5DFA" w:rsidRDefault="002F5DFA" w:rsidP="002F5DFA"/>
    <w:p w14:paraId="6738F1C3" w14:textId="0E9FAA9F" w:rsidR="002F5DFA" w:rsidRDefault="002F5DFA" w:rsidP="002F5DFA"/>
    <w:p w14:paraId="1E615501" w14:textId="1706C688" w:rsidR="002F5DFA" w:rsidRDefault="002F5DFA" w:rsidP="002F5DFA"/>
    <w:p w14:paraId="79FB0799" w14:textId="2E5F81A1" w:rsidR="002F5DFA" w:rsidRDefault="002F5DFA" w:rsidP="002F5DFA"/>
    <w:p w14:paraId="20FCB982" w14:textId="72A60E76" w:rsidR="002F5DFA" w:rsidRDefault="002F5DFA" w:rsidP="002F5DFA">
      <w:r>
        <w:t>Words Count: 2405</w:t>
      </w:r>
    </w:p>
    <w:p w14:paraId="41860158" w14:textId="4CEE5F8A" w:rsidR="002F5DFA" w:rsidRDefault="002F5DFA" w:rsidP="002F5DFA"/>
    <w:p w14:paraId="6FD4116A" w14:textId="35ACF902" w:rsidR="002F5DFA" w:rsidRDefault="002F5DFA" w:rsidP="002F5DFA"/>
    <w:p w14:paraId="47D991FA" w14:textId="00C1EBE8" w:rsidR="002F5DFA" w:rsidRDefault="002F5DFA" w:rsidP="002F5DFA"/>
    <w:p w14:paraId="2A83CCB8" w14:textId="1D51737B" w:rsidR="002F5DFA" w:rsidRDefault="002F5DFA" w:rsidP="002F5DFA"/>
    <w:p w14:paraId="58C80358" w14:textId="0C353E5F" w:rsidR="002F5DFA" w:rsidRDefault="002F5DFA" w:rsidP="002F5DFA"/>
    <w:p w14:paraId="71A673D0" w14:textId="19B5E056" w:rsidR="002F5DFA" w:rsidRDefault="002F5DFA" w:rsidP="002F5DFA"/>
    <w:p w14:paraId="716BFAC3" w14:textId="567FFB88" w:rsidR="002F5DFA" w:rsidRDefault="002F5DFA" w:rsidP="002F5DFA"/>
    <w:p w14:paraId="06E17171" w14:textId="11C9B825" w:rsidR="002F5DFA" w:rsidRDefault="002F5DFA" w:rsidP="002F5DFA"/>
    <w:p w14:paraId="02AA30D9" w14:textId="56209A4C" w:rsidR="002F5DFA" w:rsidRDefault="002F5DFA" w:rsidP="002F5DFA"/>
    <w:p w14:paraId="3BCC288F" w14:textId="223CC35A" w:rsidR="002F5DFA" w:rsidRDefault="002F5DFA" w:rsidP="002F5DFA"/>
    <w:p w14:paraId="101F1F87" w14:textId="15092AA1" w:rsidR="002F5DFA" w:rsidRDefault="002F5DFA" w:rsidP="002F5DFA"/>
    <w:p w14:paraId="1BB518E4" w14:textId="0D88915D" w:rsidR="002F5DFA" w:rsidRDefault="002F5DFA" w:rsidP="002F5DFA"/>
    <w:p w14:paraId="4B3D488B" w14:textId="0914D956" w:rsidR="002F5DFA" w:rsidRDefault="002F5DFA" w:rsidP="002F5DFA"/>
    <w:p w14:paraId="7FE26DBD" w14:textId="2C98E006" w:rsidR="002F5DFA" w:rsidRDefault="002F5DFA" w:rsidP="002F5DFA"/>
    <w:p w14:paraId="7FD72376" w14:textId="7B786B89" w:rsidR="002F5DFA" w:rsidRDefault="002F5DFA" w:rsidP="002F5DFA"/>
    <w:p w14:paraId="55C268C5" w14:textId="1E3A2D1A" w:rsidR="002F5DFA" w:rsidRDefault="002F5DFA" w:rsidP="002F5DFA"/>
    <w:p w14:paraId="38E108A0" w14:textId="2C14B539" w:rsidR="002F5DFA" w:rsidRDefault="002F5DFA" w:rsidP="002F5DFA"/>
    <w:p w14:paraId="3179100B" w14:textId="0C6942A7" w:rsidR="002F5DFA" w:rsidRDefault="002F5DFA" w:rsidP="002F5DFA"/>
    <w:p w14:paraId="3D2EAD2D" w14:textId="42B66D24" w:rsidR="002F5DFA" w:rsidRDefault="002F5DFA" w:rsidP="002F5DFA"/>
    <w:p w14:paraId="6B85D717" w14:textId="77777777" w:rsidR="002F5DFA" w:rsidRDefault="002F5DFA" w:rsidP="002F5DFA"/>
    <w:p w14:paraId="266567B6" w14:textId="1B488976" w:rsidR="002F5DFA" w:rsidRDefault="002F5DFA" w:rsidP="002F5DFA"/>
    <w:sdt>
      <w:sdtPr>
        <w:rPr>
          <w:rFonts w:asciiTheme="minorHAnsi" w:eastAsiaTheme="minorHAnsi" w:hAnsiTheme="minorHAnsi" w:cstheme="minorBidi"/>
          <w:color w:val="auto"/>
          <w:kern w:val="2"/>
          <w:sz w:val="22"/>
          <w:szCs w:val="22"/>
          <w:lang w:eastAsia="en-US"/>
          <w14:ligatures w14:val="standardContextual"/>
        </w:rPr>
        <w:id w:val="-510298324"/>
        <w:docPartObj>
          <w:docPartGallery w:val="Table of Contents"/>
          <w:docPartUnique/>
        </w:docPartObj>
      </w:sdtPr>
      <w:sdtEndPr>
        <w:rPr>
          <w:b/>
          <w:bCs/>
        </w:rPr>
      </w:sdtEndPr>
      <w:sdtContent>
        <w:p w14:paraId="4D235DF1" w14:textId="1B9CFE0E" w:rsidR="002F5DFA" w:rsidRDefault="002F5DFA">
          <w:pPr>
            <w:pStyle w:val="a4"/>
          </w:pPr>
          <w:r>
            <w:t>Contents</w:t>
          </w:r>
        </w:p>
        <w:p w14:paraId="670F2E68" w14:textId="5BA9DFC1" w:rsidR="002F5DFA" w:rsidRDefault="002F5DFA">
          <w:pPr>
            <w:pStyle w:val="1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43845569" w:history="1">
            <w:r w:rsidRPr="00641AAD">
              <w:rPr>
                <w:rStyle w:val="a5"/>
                <w:noProof/>
              </w:rPr>
              <w:t>Introduction:</w:t>
            </w:r>
            <w:r>
              <w:rPr>
                <w:noProof/>
                <w:webHidden/>
              </w:rPr>
              <w:tab/>
            </w:r>
            <w:r>
              <w:rPr>
                <w:noProof/>
                <w:webHidden/>
              </w:rPr>
              <w:fldChar w:fldCharType="begin"/>
            </w:r>
            <w:r>
              <w:rPr>
                <w:noProof/>
                <w:webHidden/>
              </w:rPr>
              <w:instrText xml:space="preserve"> PAGEREF _Toc143845569 \h </w:instrText>
            </w:r>
            <w:r>
              <w:rPr>
                <w:noProof/>
                <w:webHidden/>
              </w:rPr>
            </w:r>
            <w:r>
              <w:rPr>
                <w:noProof/>
                <w:webHidden/>
              </w:rPr>
              <w:fldChar w:fldCharType="separate"/>
            </w:r>
            <w:r>
              <w:rPr>
                <w:noProof/>
                <w:webHidden/>
              </w:rPr>
              <w:t>1</w:t>
            </w:r>
            <w:r>
              <w:rPr>
                <w:noProof/>
                <w:webHidden/>
              </w:rPr>
              <w:fldChar w:fldCharType="end"/>
            </w:r>
          </w:hyperlink>
        </w:p>
        <w:p w14:paraId="4C74446A" w14:textId="6A3F157A" w:rsidR="002F5DFA" w:rsidRDefault="000130EC">
          <w:pPr>
            <w:pStyle w:val="11"/>
            <w:tabs>
              <w:tab w:val="right" w:leader="dot" w:pos="9016"/>
            </w:tabs>
            <w:rPr>
              <w:rFonts w:eastAsiaTheme="minorEastAsia"/>
              <w:noProof/>
              <w:kern w:val="0"/>
              <w:lang w:eastAsia="en-GB"/>
              <w14:ligatures w14:val="none"/>
            </w:rPr>
          </w:pPr>
          <w:hyperlink w:anchor="_Toc143845570" w:history="1">
            <w:r w:rsidR="002F5DFA" w:rsidRPr="00641AAD">
              <w:rPr>
                <w:rStyle w:val="a5"/>
                <w:noProof/>
              </w:rPr>
              <w:t>Project Background and Objectives:</w:t>
            </w:r>
            <w:r w:rsidR="002F5DFA">
              <w:rPr>
                <w:noProof/>
                <w:webHidden/>
              </w:rPr>
              <w:tab/>
            </w:r>
            <w:r w:rsidR="002F5DFA">
              <w:rPr>
                <w:noProof/>
                <w:webHidden/>
              </w:rPr>
              <w:fldChar w:fldCharType="begin"/>
            </w:r>
            <w:r w:rsidR="002F5DFA">
              <w:rPr>
                <w:noProof/>
                <w:webHidden/>
              </w:rPr>
              <w:instrText xml:space="preserve"> PAGEREF _Toc143845570 \h </w:instrText>
            </w:r>
            <w:r w:rsidR="002F5DFA">
              <w:rPr>
                <w:noProof/>
                <w:webHidden/>
              </w:rPr>
            </w:r>
            <w:r w:rsidR="002F5DFA">
              <w:rPr>
                <w:noProof/>
                <w:webHidden/>
              </w:rPr>
              <w:fldChar w:fldCharType="separate"/>
            </w:r>
            <w:r w:rsidR="002F5DFA">
              <w:rPr>
                <w:noProof/>
                <w:webHidden/>
              </w:rPr>
              <w:t>1</w:t>
            </w:r>
            <w:r w:rsidR="002F5DFA">
              <w:rPr>
                <w:noProof/>
                <w:webHidden/>
              </w:rPr>
              <w:fldChar w:fldCharType="end"/>
            </w:r>
          </w:hyperlink>
        </w:p>
        <w:p w14:paraId="23718148" w14:textId="526E44E2" w:rsidR="002F5DFA" w:rsidRDefault="000130EC">
          <w:pPr>
            <w:pStyle w:val="11"/>
            <w:tabs>
              <w:tab w:val="right" w:leader="dot" w:pos="9016"/>
            </w:tabs>
            <w:rPr>
              <w:rFonts w:eastAsiaTheme="minorEastAsia"/>
              <w:noProof/>
              <w:kern w:val="0"/>
              <w:lang w:eastAsia="en-GB"/>
              <w14:ligatures w14:val="none"/>
            </w:rPr>
          </w:pPr>
          <w:hyperlink w:anchor="_Toc143845571" w:history="1">
            <w:r w:rsidR="002F5DFA" w:rsidRPr="00641AAD">
              <w:rPr>
                <w:rStyle w:val="a5"/>
                <w:noProof/>
              </w:rPr>
              <w:t>Initial Project Plan:</w:t>
            </w:r>
            <w:r w:rsidR="002F5DFA">
              <w:rPr>
                <w:noProof/>
                <w:webHidden/>
              </w:rPr>
              <w:tab/>
            </w:r>
            <w:r w:rsidR="002F5DFA">
              <w:rPr>
                <w:noProof/>
                <w:webHidden/>
              </w:rPr>
              <w:fldChar w:fldCharType="begin"/>
            </w:r>
            <w:r w:rsidR="002F5DFA">
              <w:rPr>
                <w:noProof/>
                <w:webHidden/>
              </w:rPr>
              <w:instrText xml:space="preserve"> PAGEREF _Toc143845571 \h </w:instrText>
            </w:r>
            <w:r w:rsidR="002F5DFA">
              <w:rPr>
                <w:noProof/>
                <w:webHidden/>
              </w:rPr>
            </w:r>
            <w:r w:rsidR="002F5DFA">
              <w:rPr>
                <w:noProof/>
                <w:webHidden/>
              </w:rPr>
              <w:fldChar w:fldCharType="separate"/>
            </w:r>
            <w:r w:rsidR="002F5DFA">
              <w:rPr>
                <w:noProof/>
                <w:webHidden/>
              </w:rPr>
              <w:t>2</w:t>
            </w:r>
            <w:r w:rsidR="002F5DFA">
              <w:rPr>
                <w:noProof/>
                <w:webHidden/>
              </w:rPr>
              <w:fldChar w:fldCharType="end"/>
            </w:r>
          </w:hyperlink>
        </w:p>
        <w:p w14:paraId="54797AC6" w14:textId="5C7A6C30" w:rsidR="002F5DFA" w:rsidRDefault="000130EC">
          <w:pPr>
            <w:pStyle w:val="11"/>
            <w:tabs>
              <w:tab w:val="right" w:leader="dot" w:pos="9016"/>
            </w:tabs>
            <w:rPr>
              <w:rFonts w:eastAsiaTheme="minorEastAsia"/>
              <w:noProof/>
              <w:kern w:val="0"/>
              <w:lang w:eastAsia="en-GB"/>
              <w14:ligatures w14:val="none"/>
            </w:rPr>
          </w:pPr>
          <w:hyperlink w:anchor="_Toc143845572" w:history="1">
            <w:r w:rsidR="002F5DFA" w:rsidRPr="00641AAD">
              <w:rPr>
                <w:rStyle w:val="a5"/>
                <w:noProof/>
              </w:rPr>
              <w:t>Budget Analysis:</w:t>
            </w:r>
            <w:r w:rsidR="002F5DFA">
              <w:rPr>
                <w:noProof/>
                <w:webHidden/>
              </w:rPr>
              <w:tab/>
            </w:r>
            <w:r w:rsidR="002F5DFA">
              <w:rPr>
                <w:noProof/>
                <w:webHidden/>
              </w:rPr>
              <w:fldChar w:fldCharType="begin"/>
            </w:r>
            <w:r w:rsidR="002F5DFA">
              <w:rPr>
                <w:noProof/>
                <w:webHidden/>
              </w:rPr>
              <w:instrText xml:space="preserve"> PAGEREF _Toc143845572 \h </w:instrText>
            </w:r>
            <w:r w:rsidR="002F5DFA">
              <w:rPr>
                <w:noProof/>
                <w:webHidden/>
              </w:rPr>
            </w:r>
            <w:r w:rsidR="002F5DFA">
              <w:rPr>
                <w:noProof/>
                <w:webHidden/>
              </w:rPr>
              <w:fldChar w:fldCharType="separate"/>
            </w:r>
            <w:r w:rsidR="002F5DFA">
              <w:rPr>
                <w:noProof/>
                <w:webHidden/>
              </w:rPr>
              <w:t>2</w:t>
            </w:r>
            <w:r w:rsidR="002F5DFA">
              <w:rPr>
                <w:noProof/>
                <w:webHidden/>
              </w:rPr>
              <w:fldChar w:fldCharType="end"/>
            </w:r>
          </w:hyperlink>
        </w:p>
        <w:p w14:paraId="5367F30B" w14:textId="2DF9437E" w:rsidR="002F5DFA" w:rsidRDefault="000130EC">
          <w:pPr>
            <w:pStyle w:val="11"/>
            <w:tabs>
              <w:tab w:val="right" w:leader="dot" w:pos="9016"/>
            </w:tabs>
            <w:rPr>
              <w:rFonts w:eastAsiaTheme="minorEastAsia"/>
              <w:noProof/>
              <w:kern w:val="0"/>
              <w:lang w:eastAsia="en-GB"/>
              <w14:ligatures w14:val="none"/>
            </w:rPr>
          </w:pPr>
          <w:hyperlink w:anchor="_Toc143845573" w:history="1">
            <w:r w:rsidR="002F5DFA" w:rsidRPr="00641AAD">
              <w:rPr>
                <w:rStyle w:val="a5"/>
                <w:noProof/>
              </w:rPr>
              <w:t>Time Management and Delays:</w:t>
            </w:r>
            <w:r w:rsidR="002F5DFA">
              <w:rPr>
                <w:noProof/>
                <w:webHidden/>
              </w:rPr>
              <w:tab/>
            </w:r>
            <w:r w:rsidR="002F5DFA">
              <w:rPr>
                <w:noProof/>
                <w:webHidden/>
              </w:rPr>
              <w:fldChar w:fldCharType="begin"/>
            </w:r>
            <w:r w:rsidR="002F5DFA">
              <w:rPr>
                <w:noProof/>
                <w:webHidden/>
              </w:rPr>
              <w:instrText xml:space="preserve"> PAGEREF _Toc143845573 \h </w:instrText>
            </w:r>
            <w:r w:rsidR="002F5DFA">
              <w:rPr>
                <w:noProof/>
                <w:webHidden/>
              </w:rPr>
            </w:r>
            <w:r w:rsidR="002F5DFA">
              <w:rPr>
                <w:noProof/>
                <w:webHidden/>
              </w:rPr>
              <w:fldChar w:fldCharType="separate"/>
            </w:r>
            <w:r w:rsidR="002F5DFA">
              <w:rPr>
                <w:noProof/>
                <w:webHidden/>
              </w:rPr>
              <w:t>3</w:t>
            </w:r>
            <w:r w:rsidR="002F5DFA">
              <w:rPr>
                <w:noProof/>
                <w:webHidden/>
              </w:rPr>
              <w:fldChar w:fldCharType="end"/>
            </w:r>
          </w:hyperlink>
        </w:p>
        <w:p w14:paraId="55E3C32A" w14:textId="275A2D8F" w:rsidR="002F5DFA" w:rsidRDefault="000130EC">
          <w:pPr>
            <w:pStyle w:val="11"/>
            <w:tabs>
              <w:tab w:val="right" w:leader="dot" w:pos="9016"/>
            </w:tabs>
            <w:rPr>
              <w:rFonts w:eastAsiaTheme="minorEastAsia"/>
              <w:noProof/>
              <w:kern w:val="0"/>
              <w:lang w:eastAsia="en-GB"/>
              <w14:ligatures w14:val="none"/>
            </w:rPr>
          </w:pPr>
          <w:hyperlink w:anchor="_Toc143845574" w:history="1">
            <w:r w:rsidR="002F5DFA" w:rsidRPr="00641AAD">
              <w:rPr>
                <w:rStyle w:val="a5"/>
                <w:noProof/>
              </w:rPr>
              <w:t>Quality Assessment:</w:t>
            </w:r>
            <w:r w:rsidR="002F5DFA">
              <w:rPr>
                <w:noProof/>
                <w:webHidden/>
              </w:rPr>
              <w:tab/>
            </w:r>
            <w:r w:rsidR="002F5DFA">
              <w:rPr>
                <w:noProof/>
                <w:webHidden/>
              </w:rPr>
              <w:fldChar w:fldCharType="begin"/>
            </w:r>
            <w:r w:rsidR="002F5DFA">
              <w:rPr>
                <w:noProof/>
                <w:webHidden/>
              </w:rPr>
              <w:instrText xml:space="preserve"> PAGEREF _Toc143845574 \h </w:instrText>
            </w:r>
            <w:r w:rsidR="002F5DFA">
              <w:rPr>
                <w:noProof/>
                <w:webHidden/>
              </w:rPr>
            </w:r>
            <w:r w:rsidR="002F5DFA">
              <w:rPr>
                <w:noProof/>
                <w:webHidden/>
              </w:rPr>
              <w:fldChar w:fldCharType="separate"/>
            </w:r>
            <w:r w:rsidR="002F5DFA">
              <w:rPr>
                <w:noProof/>
                <w:webHidden/>
              </w:rPr>
              <w:t>3</w:t>
            </w:r>
            <w:r w:rsidR="002F5DFA">
              <w:rPr>
                <w:noProof/>
                <w:webHidden/>
              </w:rPr>
              <w:fldChar w:fldCharType="end"/>
            </w:r>
          </w:hyperlink>
        </w:p>
        <w:p w14:paraId="1DC2F7C1" w14:textId="2E5503AB" w:rsidR="002F5DFA" w:rsidRDefault="000130EC">
          <w:pPr>
            <w:pStyle w:val="11"/>
            <w:tabs>
              <w:tab w:val="right" w:leader="dot" w:pos="9016"/>
            </w:tabs>
            <w:rPr>
              <w:rFonts w:eastAsiaTheme="minorEastAsia"/>
              <w:noProof/>
              <w:kern w:val="0"/>
              <w:lang w:eastAsia="en-GB"/>
              <w14:ligatures w14:val="none"/>
            </w:rPr>
          </w:pPr>
          <w:hyperlink w:anchor="_Toc143845575" w:history="1">
            <w:r w:rsidR="002F5DFA" w:rsidRPr="00641AAD">
              <w:rPr>
                <w:rStyle w:val="a5"/>
                <w:noProof/>
              </w:rPr>
              <w:t>Stakeholder Engagement:</w:t>
            </w:r>
            <w:r w:rsidR="002F5DFA">
              <w:rPr>
                <w:noProof/>
                <w:webHidden/>
              </w:rPr>
              <w:tab/>
            </w:r>
            <w:r w:rsidR="002F5DFA">
              <w:rPr>
                <w:noProof/>
                <w:webHidden/>
              </w:rPr>
              <w:fldChar w:fldCharType="begin"/>
            </w:r>
            <w:r w:rsidR="002F5DFA">
              <w:rPr>
                <w:noProof/>
                <w:webHidden/>
              </w:rPr>
              <w:instrText xml:space="preserve"> PAGEREF _Toc143845575 \h </w:instrText>
            </w:r>
            <w:r w:rsidR="002F5DFA">
              <w:rPr>
                <w:noProof/>
                <w:webHidden/>
              </w:rPr>
            </w:r>
            <w:r w:rsidR="002F5DFA">
              <w:rPr>
                <w:noProof/>
                <w:webHidden/>
              </w:rPr>
              <w:fldChar w:fldCharType="separate"/>
            </w:r>
            <w:r w:rsidR="002F5DFA">
              <w:rPr>
                <w:noProof/>
                <w:webHidden/>
              </w:rPr>
              <w:t>4</w:t>
            </w:r>
            <w:r w:rsidR="002F5DFA">
              <w:rPr>
                <w:noProof/>
                <w:webHidden/>
              </w:rPr>
              <w:fldChar w:fldCharType="end"/>
            </w:r>
          </w:hyperlink>
        </w:p>
        <w:p w14:paraId="5BA76441" w14:textId="1F42A5FC" w:rsidR="002F5DFA" w:rsidRDefault="000130EC">
          <w:pPr>
            <w:pStyle w:val="11"/>
            <w:tabs>
              <w:tab w:val="right" w:leader="dot" w:pos="9016"/>
            </w:tabs>
            <w:rPr>
              <w:rFonts w:eastAsiaTheme="minorEastAsia"/>
              <w:noProof/>
              <w:kern w:val="0"/>
              <w:lang w:eastAsia="en-GB"/>
              <w14:ligatures w14:val="none"/>
            </w:rPr>
          </w:pPr>
          <w:hyperlink w:anchor="_Toc143845576" w:history="1">
            <w:r w:rsidR="002F5DFA" w:rsidRPr="00641AAD">
              <w:rPr>
                <w:rStyle w:val="a5"/>
                <w:noProof/>
              </w:rPr>
              <w:t>Risk Management:</w:t>
            </w:r>
            <w:r w:rsidR="002F5DFA">
              <w:rPr>
                <w:noProof/>
                <w:webHidden/>
              </w:rPr>
              <w:tab/>
            </w:r>
            <w:r w:rsidR="002F5DFA">
              <w:rPr>
                <w:noProof/>
                <w:webHidden/>
              </w:rPr>
              <w:fldChar w:fldCharType="begin"/>
            </w:r>
            <w:r w:rsidR="002F5DFA">
              <w:rPr>
                <w:noProof/>
                <w:webHidden/>
              </w:rPr>
              <w:instrText xml:space="preserve"> PAGEREF _Toc143845576 \h </w:instrText>
            </w:r>
            <w:r w:rsidR="002F5DFA">
              <w:rPr>
                <w:noProof/>
                <w:webHidden/>
              </w:rPr>
            </w:r>
            <w:r w:rsidR="002F5DFA">
              <w:rPr>
                <w:noProof/>
                <w:webHidden/>
              </w:rPr>
              <w:fldChar w:fldCharType="separate"/>
            </w:r>
            <w:r w:rsidR="002F5DFA">
              <w:rPr>
                <w:noProof/>
                <w:webHidden/>
              </w:rPr>
              <w:t>4</w:t>
            </w:r>
            <w:r w:rsidR="002F5DFA">
              <w:rPr>
                <w:noProof/>
                <w:webHidden/>
              </w:rPr>
              <w:fldChar w:fldCharType="end"/>
            </w:r>
          </w:hyperlink>
        </w:p>
        <w:p w14:paraId="3FBDF3D8" w14:textId="47093462" w:rsidR="002F5DFA" w:rsidRDefault="000130EC">
          <w:pPr>
            <w:pStyle w:val="11"/>
            <w:tabs>
              <w:tab w:val="right" w:leader="dot" w:pos="9016"/>
            </w:tabs>
            <w:rPr>
              <w:rFonts w:eastAsiaTheme="minorEastAsia"/>
              <w:noProof/>
              <w:kern w:val="0"/>
              <w:lang w:eastAsia="en-GB"/>
              <w14:ligatures w14:val="none"/>
            </w:rPr>
          </w:pPr>
          <w:hyperlink w:anchor="_Toc143845577" w:history="1">
            <w:r w:rsidR="002F5DFA" w:rsidRPr="00641AAD">
              <w:rPr>
                <w:rStyle w:val="a5"/>
                <w:noProof/>
              </w:rPr>
              <w:t>Conclusions:</w:t>
            </w:r>
            <w:r w:rsidR="002F5DFA">
              <w:rPr>
                <w:noProof/>
                <w:webHidden/>
              </w:rPr>
              <w:tab/>
            </w:r>
            <w:r w:rsidR="002F5DFA">
              <w:rPr>
                <w:noProof/>
                <w:webHidden/>
              </w:rPr>
              <w:fldChar w:fldCharType="begin"/>
            </w:r>
            <w:r w:rsidR="002F5DFA">
              <w:rPr>
                <w:noProof/>
                <w:webHidden/>
              </w:rPr>
              <w:instrText xml:space="preserve"> PAGEREF _Toc143845577 \h </w:instrText>
            </w:r>
            <w:r w:rsidR="002F5DFA">
              <w:rPr>
                <w:noProof/>
                <w:webHidden/>
              </w:rPr>
            </w:r>
            <w:r w:rsidR="002F5DFA">
              <w:rPr>
                <w:noProof/>
                <w:webHidden/>
              </w:rPr>
              <w:fldChar w:fldCharType="separate"/>
            </w:r>
            <w:r w:rsidR="002F5DFA">
              <w:rPr>
                <w:noProof/>
                <w:webHidden/>
              </w:rPr>
              <w:t>5</w:t>
            </w:r>
            <w:r w:rsidR="002F5DFA">
              <w:rPr>
                <w:noProof/>
                <w:webHidden/>
              </w:rPr>
              <w:fldChar w:fldCharType="end"/>
            </w:r>
          </w:hyperlink>
        </w:p>
        <w:p w14:paraId="75408453" w14:textId="0F878A89" w:rsidR="002F5DFA" w:rsidRDefault="000130EC">
          <w:pPr>
            <w:pStyle w:val="11"/>
            <w:tabs>
              <w:tab w:val="right" w:leader="dot" w:pos="9016"/>
            </w:tabs>
            <w:rPr>
              <w:rFonts w:eastAsiaTheme="minorEastAsia"/>
              <w:noProof/>
              <w:kern w:val="0"/>
              <w:lang w:eastAsia="en-GB"/>
              <w14:ligatures w14:val="none"/>
            </w:rPr>
          </w:pPr>
          <w:hyperlink w:anchor="_Toc143845578" w:history="1">
            <w:r w:rsidR="002F5DFA" w:rsidRPr="00641AAD">
              <w:rPr>
                <w:rStyle w:val="a5"/>
                <w:noProof/>
              </w:rPr>
              <w:t>References</w:t>
            </w:r>
            <w:r w:rsidR="002F5DFA">
              <w:rPr>
                <w:noProof/>
                <w:webHidden/>
              </w:rPr>
              <w:tab/>
            </w:r>
            <w:r w:rsidR="002F5DFA">
              <w:rPr>
                <w:noProof/>
                <w:webHidden/>
              </w:rPr>
              <w:fldChar w:fldCharType="begin"/>
            </w:r>
            <w:r w:rsidR="002F5DFA">
              <w:rPr>
                <w:noProof/>
                <w:webHidden/>
              </w:rPr>
              <w:instrText xml:space="preserve"> PAGEREF _Toc143845578 \h </w:instrText>
            </w:r>
            <w:r w:rsidR="002F5DFA">
              <w:rPr>
                <w:noProof/>
                <w:webHidden/>
              </w:rPr>
            </w:r>
            <w:r w:rsidR="002F5DFA">
              <w:rPr>
                <w:noProof/>
                <w:webHidden/>
              </w:rPr>
              <w:fldChar w:fldCharType="separate"/>
            </w:r>
            <w:r w:rsidR="002F5DFA">
              <w:rPr>
                <w:noProof/>
                <w:webHidden/>
              </w:rPr>
              <w:t>6</w:t>
            </w:r>
            <w:r w:rsidR="002F5DFA">
              <w:rPr>
                <w:noProof/>
                <w:webHidden/>
              </w:rPr>
              <w:fldChar w:fldCharType="end"/>
            </w:r>
          </w:hyperlink>
        </w:p>
        <w:p w14:paraId="60D7BA65" w14:textId="5DDA5287" w:rsidR="002F5DFA" w:rsidRDefault="002F5DFA">
          <w:r>
            <w:rPr>
              <w:b/>
              <w:bCs/>
            </w:rPr>
            <w:fldChar w:fldCharType="end"/>
          </w:r>
        </w:p>
      </w:sdtContent>
    </w:sdt>
    <w:p w14:paraId="48CE2D43" w14:textId="77777777" w:rsidR="002F5DFA" w:rsidRDefault="002F5DFA" w:rsidP="002F5DFA"/>
    <w:p w14:paraId="4BB511E2" w14:textId="7C7BF0ED" w:rsidR="002F5DFA" w:rsidRDefault="002F5DFA" w:rsidP="002F5DFA"/>
    <w:p w14:paraId="39D6AE88" w14:textId="7BF269C0" w:rsidR="002F5DFA" w:rsidRDefault="002F5DFA" w:rsidP="002F5DFA"/>
    <w:p w14:paraId="1DCFDC7E" w14:textId="4A4A9D6C" w:rsidR="002F5DFA" w:rsidRDefault="002F5DFA" w:rsidP="002F5DFA"/>
    <w:p w14:paraId="2B86154C" w14:textId="29B00B54" w:rsidR="002F5DFA" w:rsidRDefault="002F5DFA" w:rsidP="002F5DFA"/>
    <w:p w14:paraId="61AF4F5C" w14:textId="1D845EF4" w:rsidR="002F5DFA" w:rsidRDefault="002F5DFA" w:rsidP="002F5DFA"/>
    <w:p w14:paraId="7A3B8B02" w14:textId="5950B9CC" w:rsidR="002F5DFA" w:rsidRDefault="002F5DFA" w:rsidP="002F5DFA"/>
    <w:p w14:paraId="08F49A82" w14:textId="2AD82713" w:rsidR="002F5DFA" w:rsidRDefault="002F5DFA" w:rsidP="002F5DFA"/>
    <w:p w14:paraId="415FC012" w14:textId="115846E9" w:rsidR="002F5DFA" w:rsidRDefault="002F5DFA" w:rsidP="002F5DFA"/>
    <w:p w14:paraId="02A5205B" w14:textId="13D6F005" w:rsidR="002F5DFA" w:rsidRDefault="002F5DFA" w:rsidP="002F5DFA"/>
    <w:p w14:paraId="37C2A2B2" w14:textId="40E85DF5" w:rsidR="002F5DFA" w:rsidRDefault="002F5DFA" w:rsidP="002F5DFA"/>
    <w:p w14:paraId="2D694AEF" w14:textId="08998578" w:rsidR="002F5DFA" w:rsidRDefault="002F5DFA" w:rsidP="002F5DFA"/>
    <w:p w14:paraId="04A206AB" w14:textId="56E678D4" w:rsidR="002F5DFA" w:rsidRDefault="002F5DFA" w:rsidP="002F5DFA"/>
    <w:p w14:paraId="1927A3DE" w14:textId="20C63D70" w:rsidR="002F5DFA" w:rsidRDefault="002F5DFA" w:rsidP="002F5DFA"/>
    <w:p w14:paraId="702FB798" w14:textId="77777777" w:rsidR="002F5DFA" w:rsidRDefault="002F5DFA" w:rsidP="002F5DFA"/>
    <w:p w14:paraId="4C4C3F3A" w14:textId="24226478" w:rsidR="002F5DFA" w:rsidRDefault="002F5DFA" w:rsidP="002F5DFA"/>
    <w:p w14:paraId="5675259C" w14:textId="6730BF97" w:rsidR="002F5DFA" w:rsidRDefault="002F5DFA" w:rsidP="002F5DFA"/>
    <w:p w14:paraId="5432EF9A" w14:textId="77777777" w:rsidR="002F5DFA" w:rsidRDefault="002F5DFA" w:rsidP="002F5DFA"/>
    <w:p w14:paraId="5E718E17" w14:textId="77777777" w:rsidR="002F5DFA" w:rsidRDefault="002F5DFA" w:rsidP="002F5DFA"/>
    <w:p w14:paraId="369B9ABC" w14:textId="340ACA63" w:rsidR="002F5DFA" w:rsidRDefault="00164A6A" w:rsidP="002F5DFA">
      <w:pPr>
        <w:pStyle w:val="1"/>
      </w:pPr>
      <w:bookmarkStart w:id="0" w:name="_Toc143845569"/>
      <w:r>
        <w:t>Introduction:</w:t>
      </w:r>
      <w:bookmarkEnd w:id="0"/>
      <w:r>
        <w:t xml:space="preserve"> </w:t>
      </w:r>
    </w:p>
    <w:p w14:paraId="695860F4" w14:textId="3E7200F5" w:rsidR="00164A6A" w:rsidRDefault="00164A6A" w:rsidP="00164A6A">
      <w:r>
        <w:t>For those attempting to understand the complexity of Hinkley Point C Project in England, this report undertakes a thorough exploration. Situated within their borders and aiming to meet national carbon reduction goals while meeting their ambitious promises of low-carbon electricity provisioning, central to this investigation are its fundamental principles of project management: budgetary allocations, meticulous scheduling, quality control checks, stakeholder engagement strategies and strategic risk mitigation among many more that together form its fabric - contributing their narrative journey of achievement.</w:t>
      </w:r>
    </w:p>
    <w:p w14:paraId="7E8C6EE4" w14:textId="77777777" w:rsidR="00164A6A" w:rsidRDefault="00164A6A" w:rsidP="00164A6A">
      <w:r>
        <w:t>However, despite its promise, Hinkley Point C Project faces challenges that require further analysis. Notably, significant cost overruns and schedule delays loom large, necessitating further investigation of whether this project will succeed or be considered detrimental to UK energy security. To assess this vital question this report provides detailed analyses engaging critically with core aspects to form an overview of its current state.</w:t>
      </w:r>
    </w:p>
    <w:p w14:paraId="6C872380" w14:textId="77777777" w:rsidR="00164A6A" w:rsidRDefault="00164A6A" w:rsidP="002F5DFA">
      <w:pPr>
        <w:pStyle w:val="1"/>
      </w:pPr>
      <w:bookmarkStart w:id="1" w:name="_Toc143845570"/>
      <w:r>
        <w:t>Project Background and Objectives:</w:t>
      </w:r>
      <w:bookmarkEnd w:id="1"/>
    </w:p>
    <w:p w14:paraId="1769DD50" w14:textId="77777777" w:rsidR="00164A6A" w:rsidRDefault="00164A6A" w:rsidP="00164A6A">
      <w:r>
        <w:t>Our exploration begins by situating the Hinkley Point C Project within its overall strategic environment. This grand initiative seeks to bolster energy security while cutting emissions simultaneously, yet significant challenges have surfaced amidst these laudable goals. Therefore, an in-depth examination into foundational elements becomes paramount - our inquiry goes well beyond superficial analyses by probing financial projections, timelines, quality benchmarks stakeholder participation dynamics as well as risk factor complexity.</w:t>
      </w:r>
    </w:p>
    <w:p w14:paraId="535C0A9F" w14:textId="77777777" w:rsidR="00164A6A" w:rsidRDefault="00164A6A" w:rsidP="00164A6A">
      <w:r>
        <w:t xml:space="preserve">Stakeholder engagement emerges as a primary focus in this inquiry. Drawing from </w:t>
      </w:r>
      <w:proofErr w:type="spellStart"/>
      <w:r>
        <w:t>Burcar</w:t>
      </w:r>
      <w:proofErr w:type="spellEnd"/>
      <w:r>
        <w:t xml:space="preserve"> </w:t>
      </w:r>
      <w:proofErr w:type="spellStart"/>
      <w:r>
        <w:t>Dunovic</w:t>
      </w:r>
      <w:proofErr w:type="spellEnd"/>
      <w:r>
        <w:t xml:space="preserve"> et al. (2016)'s insights, our journey explores the importance of internal and external risk-based assessments in large infrastructure projects; stakeholder engagement provides an excellent means of improving project success.</w:t>
      </w:r>
    </w:p>
    <w:p w14:paraId="0D105752" w14:textId="77777777" w:rsidR="00164A6A" w:rsidRDefault="00164A6A" w:rsidP="00164A6A">
      <w:r>
        <w:t>This investigation seeks to create a holistic understanding of the origin and progress of Hinkley Point C Project, using its fundamental components as the canvas on which to conduct our investigation. Along our journey, insights and perspectives provided by various references will serve as guides and enrich our exploration.</w:t>
      </w:r>
    </w:p>
    <w:p w14:paraId="46F2AB4C" w14:textId="77777777" w:rsidR="00164A6A" w:rsidRDefault="00164A6A" w:rsidP="002F5DFA">
      <w:pPr>
        <w:pStyle w:val="1"/>
      </w:pPr>
      <w:bookmarkStart w:id="2" w:name="_Toc143845571"/>
      <w:r>
        <w:t>Initial Project Plan:</w:t>
      </w:r>
      <w:bookmarkEnd w:id="2"/>
    </w:p>
    <w:p w14:paraId="66A25986" w14:textId="77777777" w:rsidR="00164A6A" w:rsidRDefault="00164A6A" w:rsidP="00164A6A">
      <w:r>
        <w:t>To gain an in-depth understanding of the significant cost overruns and delays that have befallen Hinkley Point C Project, an examination of its initial design is essential. Doing so will shed light on any fundamental missteps which have contributed to execution challenges of the project. Valencia et al (2019) assert that meticulous planning, management and monitoring are integral parts of successful infrastructure projects; in this respect it is crucial that financial forecasts, scope definitions, stakeholder engagement strategies as well as stakeholder management plans all be evaluated against its original design plan in order to truly grasp its development issues.</w:t>
      </w:r>
    </w:p>
    <w:p w14:paraId="7D515E7D" w14:textId="77777777" w:rsidR="00164A6A" w:rsidRDefault="00164A6A" w:rsidP="00164A6A">
      <w:r>
        <w:t>Hinkley Point C Project, a keystone of UK energy strategy, set out with aspirations to revolutionize the country's energy landscape. However, these high hopes were met with considerable obstacles, leading to it being one of the world's most costly nuclear power plants. At its heart lies inadequacies in its initial project plan which impeded achievement of its goals due to an inadequate foundational framework.</w:t>
      </w:r>
    </w:p>
    <w:p w14:paraId="35A2E86F" w14:textId="77777777" w:rsidR="00164A6A" w:rsidRDefault="00164A6A" w:rsidP="00164A6A">
      <w:proofErr w:type="spellStart"/>
      <w:r>
        <w:t>Burcar</w:t>
      </w:r>
      <w:proofErr w:type="spellEnd"/>
      <w:r>
        <w:t xml:space="preserve"> </w:t>
      </w:r>
      <w:proofErr w:type="spellStart"/>
      <w:r>
        <w:t>Dunovic</w:t>
      </w:r>
      <w:proofErr w:type="spellEnd"/>
      <w:r>
        <w:t xml:space="preserve"> et al. (2016) </w:t>
      </w:r>
      <w:proofErr w:type="gramStart"/>
      <w:r>
        <w:t>offer</w:t>
      </w:r>
      <w:proofErr w:type="gramEnd"/>
      <w:r>
        <w:t xml:space="preserve"> insights that resonate with the challenges experienced by Hinkley Point C Project. Internal and external risk assessments cannot be underestimated - their journey shows just how necessary early identification of risks and challenges can be; </w:t>
      </w:r>
      <w:proofErr w:type="gramStart"/>
      <w:r>
        <w:t>unfortunately</w:t>
      </w:r>
      <w:proofErr w:type="gramEnd"/>
      <w:r>
        <w:t xml:space="preserve"> the project failed due to complexity and uncertainties not properly considered during initial planning stages.</w:t>
      </w:r>
    </w:p>
    <w:p w14:paraId="45BBAA17" w14:textId="156BAC28" w:rsidR="00164A6A" w:rsidRDefault="00164A6A" w:rsidP="00164A6A">
      <w:r>
        <w:t>Hinkley Point C Project's initial project plan serves as an important example of the profound effect that thorough planning, accurate risk assessments and inclusive stakeholder engagement have on large infrastructure projects. Furthermore, its failures underscored the significance of having a solid base upon which to build success with successful project outcomes.</w:t>
      </w:r>
    </w:p>
    <w:p w14:paraId="4B78FDEF" w14:textId="77777777" w:rsidR="00164A6A" w:rsidRDefault="00164A6A" w:rsidP="002F5DFA">
      <w:pPr>
        <w:pStyle w:val="1"/>
      </w:pPr>
      <w:bookmarkStart w:id="3" w:name="_Toc143845572"/>
      <w:r>
        <w:t>Budget Analysis:</w:t>
      </w:r>
      <w:bookmarkEnd w:id="3"/>
    </w:p>
    <w:p w14:paraId="7BB2A1E5" w14:textId="77777777" w:rsidR="00164A6A" w:rsidRDefault="00164A6A" w:rsidP="00164A6A">
      <w:r>
        <w:t xml:space="preserve">The Hinkley Point C Project's financial trajectory offers an insightful snapshot into the complexities inherent to large infrastructure undertakings. Rudolf and Spinler (2018) advocate for proactive cost control measures as effective methods to prevent budget overruns; these principles perfectly reflect what was found to be necessary when faced with challenges unique to this </w:t>
      </w:r>
      <w:proofErr w:type="spellStart"/>
      <w:r>
        <w:t>endeavor</w:t>
      </w:r>
      <w:proofErr w:type="spellEnd"/>
      <w:r>
        <w:t>.</w:t>
      </w:r>
    </w:p>
    <w:p w14:paraId="0EF9D9DC" w14:textId="77777777" w:rsidR="00164A6A" w:rsidRDefault="00164A6A" w:rsidP="00164A6A">
      <w:r>
        <w:t>Heidrich (2015) highlights that budget overruns are common among projects of this magnitude, citing Hinkley Point C as an example. Although initially estimated at PS25-PS26 billion, costs soared due to multiple factors related to technology, regulatory changes and supply chain disruptions - ultimately exceeding financial projections by more than PS1 billion compared with actual expenses incurred on the project. Such variance between estimated and actual costs highlights the inherent uncertainties involved with complex infrastructure projects.</w:t>
      </w:r>
    </w:p>
    <w:p w14:paraId="22279694" w14:textId="77777777" w:rsidR="00164A6A" w:rsidRDefault="00164A6A" w:rsidP="00164A6A">
      <w:r>
        <w:t>Lee and Lee (2013) underscore the complex interrelation between technology and project costs. Technological advancements provide opportunities, yet can also introduce complexity that results in inflation, supply chain disruptions, or scope changes that have challenged Hinkley Point C Project managers. Arya et al. (2020) highlight the significance of risk assessments to successfully navigate any unforeseen financial hurdles.</w:t>
      </w:r>
    </w:p>
    <w:p w14:paraId="63C87472" w14:textId="77777777" w:rsidR="00164A6A" w:rsidRDefault="00164A6A" w:rsidP="00164A6A">
      <w:r>
        <w:t xml:space="preserve">Hinkley Point C Project budget analysis clearly emphasizes the necessity of proactive risk management, accurate cost estimation, and thorough contingency planning. Infrastructure projects today demand an in-depth knowledge of financial nuances and adaptive ability to navigate fluctuating cost influences; </w:t>
      </w:r>
      <w:proofErr w:type="spellStart"/>
      <w:r>
        <w:t>hinkley</w:t>
      </w:r>
      <w:proofErr w:type="spellEnd"/>
      <w:r>
        <w:t xml:space="preserve"> Point C serves as an instructive reminder that accurate financial forecasting coupled with effective risk mitigation are indispensable components to ensure their completion successfully.</w:t>
      </w:r>
    </w:p>
    <w:p w14:paraId="1C281A99" w14:textId="77777777" w:rsidR="00164A6A" w:rsidRDefault="00164A6A" w:rsidP="002F5DFA">
      <w:pPr>
        <w:pStyle w:val="1"/>
      </w:pPr>
      <w:bookmarkStart w:id="4" w:name="_Toc143845573"/>
      <w:r>
        <w:t>Time Management and Delays:</w:t>
      </w:r>
      <w:bookmarkEnd w:id="4"/>
    </w:p>
    <w:p w14:paraId="4991299C" w14:textId="77777777" w:rsidR="00164A6A" w:rsidRDefault="00164A6A" w:rsidP="00164A6A">
      <w:r>
        <w:t xml:space="preserve">Effective time management is at the core of project success, especially for large-scale </w:t>
      </w:r>
      <w:proofErr w:type="spellStart"/>
      <w:r>
        <w:t>endeavors</w:t>
      </w:r>
      <w:proofErr w:type="spellEnd"/>
      <w:r>
        <w:t xml:space="preserve"> such as </w:t>
      </w:r>
      <w:proofErr w:type="spellStart"/>
      <w:r>
        <w:t>Hinkley</w:t>
      </w:r>
      <w:proofErr w:type="spellEnd"/>
      <w:r>
        <w:t xml:space="preserve"> Point C Project. Adam, Josephson and Lindahl (2017) noted that large projects may experience delays due to various factors - regulatory processes, complicated construction requirements and supply chain intricacies being just some examples - requiring proactive risk assessments, setting feasible deadlines and resolving challenges within both regulatory and supply chains domains to enhance time management.</w:t>
      </w:r>
    </w:p>
    <w:p w14:paraId="60F63131" w14:textId="77777777" w:rsidR="00164A6A" w:rsidRDefault="00164A6A" w:rsidP="00164A6A">
      <w:r>
        <w:t>Hinkley Point C Project faced many significant hurdles that negatively impacted its timeline, such as regulatory hurdles in the nuclear energy sector that require strict adherence to safety and environmental standards - while necessary, these regulations can significantly extend project timelines. Hinkley Point C encountered delays due to such processes causing bottlenecks that necessitated an in-depth evaluation on how best to deal with similar bottlenecks going forward.</w:t>
      </w:r>
    </w:p>
    <w:p w14:paraId="5FCA17BD" w14:textId="77777777" w:rsidR="00164A6A" w:rsidRDefault="00164A6A" w:rsidP="00164A6A">
      <w:r>
        <w:t>Complex construction processes, particularly nuclear energy facilities, can take an inordinately long time. Coordinating multiple stakeholders' efforts, overseeing intricate construction processes, and maintaining quality control are integral to successful execution; as Ahmed et al. (2020) point out when discussing water quality monitoring technologies: aligning various aspects of a project lifecycle can minimize delays while optimizing efficiency.</w:t>
      </w:r>
    </w:p>
    <w:p w14:paraId="66FD9FEC" w14:textId="5A72CDB9" w:rsidR="00164A6A" w:rsidRDefault="00164A6A" w:rsidP="00164A6A">
      <w:r>
        <w:t>Effective time management requires both proactive risk evaluation and strategic planning. The Hinkley Point C Project's experience highlights the many obstacles to timely project completion; by taking into account regulatory frameworks, construction intricacies, supply chain dynamics and supply chain logistics as part of their planning strategy, future large-scale projects may more successfully navigate time-related obstacles.</w:t>
      </w:r>
    </w:p>
    <w:p w14:paraId="2AED2103" w14:textId="77777777" w:rsidR="00164A6A" w:rsidRDefault="00164A6A" w:rsidP="002F5DFA">
      <w:pPr>
        <w:pStyle w:val="1"/>
      </w:pPr>
      <w:bookmarkStart w:id="5" w:name="_Toc143845574"/>
      <w:r>
        <w:t>Quality Assessment:</w:t>
      </w:r>
      <w:bookmarkEnd w:id="5"/>
    </w:p>
    <w:p w14:paraId="661848BA" w14:textId="77777777" w:rsidR="00164A6A" w:rsidRDefault="00164A6A" w:rsidP="00164A6A">
      <w:r>
        <w:t xml:space="preserve">A key to any complex and extensive project such as Hinkley Point C's success lies in managing quality throughout its execution. </w:t>
      </w:r>
      <w:proofErr w:type="spellStart"/>
      <w:r>
        <w:t>Baethge</w:t>
      </w:r>
      <w:proofErr w:type="spellEnd"/>
      <w:r>
        <w:t xml:space="preserve">, </w:t>
      </w:r>
      <w:proofErr w:type="spellStart"/>
      <w:r>
        <w:t>Goldbeck</w:t>
      </w:r>
      <w:proofErr w:type="spellEnd"/>
      <w:r>
        <w:t xml:space="preserve">-Wood and </w:t>
      </w:r>
      <w:proofErr w:type="spellStart"/>
      <w:r>
        <w:t>Mertens</w:t>
      </w:r>
      <w:proofErr w:type="spellEnd"/>
      <w:r>
        <w:t xml:space="preserve"> (2019) highlight this point and emphasize its relevance in assuring desired outcomes of large undertakings like Hinkley Point C. Its challenges can be partially attributed to its complex nature and scale requiring rigorous supply chain management, strict adherence to safety regulations and ongoing risk evaluation in order to produce high-quality outcomes.</w:t>
      </w:r>
    </w:p>
    <w:p w14:paraId="4CAB0334" w14:textId="77777777" w:rsidR="00164A6A" w:rsidRDefault="00164A6A" w:rsidP="00164A6A">
      <w:r>
        <w:t>Maintaining quality in a project of this size demands a holistic approach. Due to the complexity of nuclear energy infrastructure, stringent supply chain management must take place in order to guarantee timely availability without compromising quality - otherwise supply chain issues could create delays that compromise project integrity and delay completion. According to Begg et al (2018) disruptions caused by supply chain challenges could cause delays and compromise project integrity.</w:t>
      </w:r>
    </w:p>
    <w:p w14:paraId="57A6B07D" w14:textId="77777777" w:rsidR="00164A6A" w:rsidRDefault="00164A6A" w:rsidP="00164A6A">
      <w:r>
        <w:t>Hinkley Point C's complexity necessitates strict adherence to safety regulations and regular risk evaluation, with dire repercussions for any subpar quality in a nuclear facility; consequently, robust quality management practices must be in place in order to allocate resources efficiently while upholding quality standards. Cidav et al. (2020) demonstrate how costing implementation strategies can help allocate resources effectively while meeting quality standards.</w:t>
      </w:r>
    </w:p>
    <w:p w14:paraId="5A99F619" w14:textId="0DCD0669" w:rsidR="00164A6A" w:rsidRDefault="00164A6A" w:rsidP="00164A6A">
      <w:r>
        <w:t>Hinkley Point C Project experience perfectly illustrates the delicate balance between project complexity and quality management. As this complex venture faced challenges related to scale, technology, stakeholder engagement and supply chain oversight; proactive risk mitigation became essential as did robust supply chain oversight and strict adherence to safety standards. By learning from past mistakes future projects can strive to attain top quality outcomes even with complex complications involved.</w:t>
      </w:r>
    </w:p>
    <w:p w14:paraId="59523A55" w14:textId="77777777" w:rsidR="002F5DFA" w:rsidRDefault="00164A6A" w:rsidP="002F5DFA">
      <w:pPr>
        <w:pStyle w:val="1"/>
      </w:pPr>
      <w:bookmarkStart w:id="6" w:name="_Toc143845575"/>
      <w:r>
        <w:t>Stakeholder Engagement:</w:t>
      </w:r>
      <w:bookmarkEnd w:id="6"/>
      <w:r>
        <w:t xml:space="preserve"> </w:t>
      </w:r>
    </w:p>
    <w:p w14:paraId="5F82FFD6" w14:textId="0D7B96BB" w:rsidR="00164A6A" w:rsidRDefault="00164A6A" w:rsidP="00164A6A">
      <w:r>
        <w:t xml:space="preserve">Stakeholder engagement is an integral component of project success, shaping both positive and negative results in the Hinkley Point C Project. </w:t>
      </w:r>
      <w:proofErr w:type="spellStart"/>
      <w:r>
        <w:t>Leonidou</w:t>
      </w:r>
      <w:proofErr w:type="spellEnd"/>
      <w:r>
        <w:t xml:space="preserve"> et al. (2020) stressed the need to go beyond government entities and investors as sources of influence over project direction; stakeholder engagement encompasses various actors with influence over its direction. In this section we will examine this phenomenon, exploring its many facets while also considering its effects on project trajectory.</w:t>
      </w:r>
    </w:p>
    <w:p w14:paraId="3F9D9E04" w14:textId="77777777" w:rsidR="00164A6A" w:rsidRDefault="00164A6A" w:rsidP="00164A6A">
      <w:r>
        <w:t>Government and investor engagement was essential in garnering support for the Hinkley Point C Project. By engaging governmental bodies and financial stakeholders, crucial support for progress was secured. But engagement extended well beyond these entities: local communities and environmental organizations also expressed concerns over potential project impacts on their surroundings; Begg et al (2018) stressed the significance of local stakeholder participation for shaping project decisions while simultaneously emphasizing the necessity of comprehensive engagement strategies which account for differing viewpoints.</w:t>
      </w:r>
    </w:p>
    <w:p w14:paraId="1CC3E129" w14:textId="77777777" w:rsidR="00164A6A" w:rsidRDefault="00164A6A" w:rsidP="00164A6A">
      <w:r>
        <w:t xml:space="preserve">Though stakeholder engagement can foster support, it also introduces challenges. Balancing the interests of various stakeholders requires careful balancing. Concerns raised by local communities and environmental organizations led to </w:t>
      </w:r>
      <w:proofErr w:type="spellStart"/>
      <w:r>
        <w:t>reevaluations</w:t>
      </w:r>
      <w:proofErr w:type="spellEnd"/>
      <w:r>
        <w:t>, adjustment in project planning, and additional costs; to effectively address such concerns as discussed by Zou, Kiviniemi &amp; Jones (2017) in terms of risk management technologies requires iterative communication strategies with adaptive project strategies.</w:t>
      </w:r>
    </w:p>
    <w:p w14:paraId="21A1B657" w14:textId="77777777" w:rsidR="00164A6A" w:rsidRDefault="00164A6A" w:rsidP="00164A6A">
      <w:r>
        <w:t>From this analysis emerge recommendations for enhanced stakeholder engagement. Recognizing the diversity and potential impact of stakeholders, Hinkley Point C Project illustrates the necessity of creating a comprehensive engagement strategy - regular forums for communication, responsiveness to concerns raised and an aggressive strategy towards mitigating potential conflicts are crucial components for future projects.</w:t>
      </w:r>
    </w:p>
    <w:p w14:paraId="53DCF647" w14:textId="77777777" w:rsidR="00164A6A" w:rsidRDefault="00164A6A" w:rsidP="002F5DFA">
      <w:pPr>
        <w:pStyle w:val="1"/>
      </w:pPr>
      <w:bookmarkStart w:id="7" w:name="_Toc143845576"/>
      <w:r>
        <w:t>Risk Management:</w:t>
      </w:r>
      <w:bookmarkEnd w:id="7"/>
    </w:p>
    <w:p w14:paraId="5EE0F75B" w14:textId="77777777" w:rsidR="00164A6A" w:rsidRDefault="00164A6A" w:rsidP="00164A6A">
      <w:r>
        <w:t xml:space="preserve">Due to the complex nature of Hinkley Point C Project risks, careful examination must be made of risk management practices. Earnhart and Friesen (2023) emphasize proactive risk assessments and monitoring as integral parts of managing complex project uncertainties. In this section we will delve deeper into Hinkley Point C's risk management challenges while looking ahead to lessons that may inform mitigation in future </w:t>
      </w:r>
      <w:proofErr w:type="spellStart"/>
      <w:r>
        <w:t>endeavors</w:t>
      </w:r>
      <w:proofErr w:type="spellEnd"/>
      <w:r>
        <w:t>.</w:t>
      </w:r>
    </w:p>
    <w:p w14:paraId="777E37AB" w14:textId="77777777" w:rsidR="00164A6A" w:rsidRDefault="00164A6A" w:rsidP="00164A6A">
      <w:r>
        <w:t>Risk assessments and proactive measures proved to be significant barriers, leading to costly setbacks. Infrastructure projects present unique risks encompassing technical, environmental, financial and regulatory dimensions that need to be properly addressed in order to succeed - the Hinkley Point C Project experience underscored these potential consequences of failing to do so adequately.</w:t>
      </w:r>
    </w:p>
    <w:p w14:paraId="402AA49D" w14:textId="77777777" w:rsidR="00164A6A" w:rsidRDefault="00164A6A" w:rsidP="00164A6A">
      <w:r>
        <w:t xml:space="preserve">Experience is central to effective risk management. Project deviations demonstrate the necessity of ongoing assessment and adaptation; </w:t>
      </w:r>
      <w:proofErr w:type="spellStart"/>
      <w:r>
        <w:t>Burcar</w:t>
      </w:r>
      <w:proofErr w:type="spellEnd"/>
      <w:r>
        <w:t xml:space="preserve"> </w:t>
      </w:r>
      <w:proofErr w:type="spellStart"/>
      <w:r>
        <w:t>Dunovic</w:t>
      </w:r>
      <w:proofErr w:type="spellEnd"/>
      <w:r>
        <w:t xml:space="preserve"> et al. (2016) discuss this importance by outlining both internal and external risk assessments as a method for evaluating projects; they stress the necessity of taking into account both anticipated and unanticipated threats when conducting reviews of potential risks.</w:t>
      </w:r>
    </w:p>
    <w:p w14:paraId="3EFA00DD" w14:textId="77777777" w:rsidR="00164A6A" w:rsidRDefault="00164A6A" w:rsidP="00164A6A">
      <w:r>
        <w:t>Stakeholder participation also plays a vital role in risk management. Engaging diverse stakeholders provides unique perspectives on potential threats and can assist with devising preventive strategies. Integrating stakeholder insights, as discussed by Husin &amp; Zaki (2021) regarding renewable energy integration projects can significantly strengthen their risk management frameworks.</w:t>
      </w:r>
    </w:p>
    <w:p w14:paraId="17FFF25C" w14:textId="63E8E17D" w:rsidR="00164A6A" w:rsidRDefault="002F5DFA" w:rsidP="00164A6A">
      <w:r>
        <w:t>In</w:t>
      </w:r>
      <w:r w:rsidR="00164A6A">
        <w:t xml:space="preserve"> conclusion, the Hinkley Point C Project's risk management challenges offer valuable lessons to future projects. Regular risk assessments, proactive measures and inclusive stakeholder participation are integral parts of managing intricate risks effectively. Furthermore, its journey highlights how complex interrelations exist between project dynamics and risk mitigation strategies and shows why multifaceted approaches may be required in order to minimize setbacks and mitigate setbacks more efficiently. Toward this end, this article offers three recommendations. Toward a multifaceted approach</w:t>
      </w:r>
    </w:p>
    <w:p w14:paraId="6538AC32" w14:textId="77777777" w:rsidR="002F5DFA" w:rsidRDefault="00164A6A" w:rsidP="002F5DFA">
      <w:pPr>
        <w:pStyle w:val="1"/>
      </w:pPr>
      <w:bookmarkStart w:id="8" w:name="_Toc143845577"/>
      <w:r>
        <w:t>Conclusions:</w:t>
      </w:r>
      <w:bookmarkEnd w:id="8"/>
      <w:r>
        <w:t xml:space="preserve"> </w:t>
      </w:r>
    </w:p>
    <w:p w14:paraId="51015F41" w14:textId="781F5624" w:rsidR="00164A6A" w:rsidRDefault="00164A6A" w:rsidP="00164A6A">
      <w:r>
        <w:t xml:space="preserve">By exploring all aspects of Hinkley Point C Project, one gains a comprehensive view of its achievements and challenges - providing insight into pivotal factors that influence large infrastructure initiatives' success. At its conclusion, this report underscores several key components which should guide future energy and infrastructure developments </w:t>
      </w:r>
      <w:proofErr w:type="spellStart"/>
      <w:r>
        <w:t>endeavors</w:t>
      </w:r>
      <w:proofErr w:type="spellEnd"/>
      <w:r>
        <w:t>.</w:t>
      </w:r>
    </w:p>
    <w:p w14:paraId="3CB0246B" w14:textId="77777777" w:rsidR="00164A6A" w:rsidRDefault="00164A6A" w:rsidP="00164A6A">
      <w:r>
        <w:t>The Hinkley Point C Project's achievements stand as a testament to human ingenuity and determination, in spite of all its obstacles and complexities. Despite facing hurdles and complications, progress was made towards improving energy security in the UK as well as carbon reduction goals; yet as highlighted throughout this analysis, challenges in cost management, timeline adherence, stakeholder engagement and risk mitigation remain significant obstacles.</w:t>
      </w:r>
    </w:p>
    <w:p w14:paraId="4C71F49D" w14:textId="77777777" w:rsidR="00164A6A" w:rsidRDefault="00164A6A" w:rsidP="00164A6A">
      <w:r>
        <w:t>Adam, Josephson, and Lindahl (2017) illustrates how comprehensive risk assessment serves as a vital lesson on any project journey. With cost overruns and time delays being contributing factors, careful evaluation of potential risks must be conducted carefully to minimize adverse results and increase project resilience. Providing proactive measures through constant monitoring may mitigate adverse outcomes as well as increase project resilience.</w:t>
      </w:r>
    </w:p>
    <w:p w14:paraId="4AC1F969" w14:textId="77777777" w:rsidR="00164A6A" w:rsidRDefault="00164A6A" w:rsidP="00164A6A">
      <w:r>
        <w:t>Stakeholder engagement, an intricate process with many moving parts, has emerged as both an enabler and challenge to this project. Stakeholder interactions include government bodies, investors, local communities and environmental organizations - each exerting different influences - thus showing how this engagement must work harmoniously among stakeholders to facilitate smooth project implementation with wide societal acceptance.</w:t>
      </w:r>
    </w:p>
    <w:p w14:paraId="0E8A0AD6" w14:textId="77777777" w:rsidR="00164A6A" w:rsidRDefault="00164A6A" w:rsidP="00164A6A">
      <w:r>
        <w:t>Rudolf and Spinler (2018) stress the importance of accurate cost estimation as an essential component of project success. Their experience showcased how underestimating expenses could result in budget overruns; further emphasizing the necessity for accurate financial projections and careful cost monitoring in order to avoid budget overruns.</w:t>
      </w:r>
    </w:p>
    <w:p w14:paraId="60CE777A" w14:textId="77777777" w:rsidR="00164A6A" w:rsidRDefault="00164A6A" w:rsidP="00164A6A">
      <w:proofErr w:type="spellStart"/>
      <w:r>
        <w:t>Baethge</w:t>
      </w:r>
      <w:proofErr w:type="spellEnd"/>
      <w:r>
        <w:t xml:space="preserve">, </w:t>
      </w:r>
      <w:proofErr w:type="spellStart"/>
      <w:r>
        <w:t>Goldbeck</w:t>
      </w:r>
      <w:proofErr w:type="spellEnd"/>
      <w:r>
        <w:t xml:space="preserve">-Wood and </w:t>
      </w:r>
      <w:proofErr w:type="spellStart"/>
      <w:r>
        <w:t>Mertens</w:t>
      </w:r>
      <w:proofErr w:type="spellEnd"/>
      <w:r>
        <w:t xml:space="preserve"> (2019) highlight continuous quality monitoring as an indispensable principle. Large projects necessitate careful adherence to quality standards and safety regulations that must remain unchanged over time; </w:t>
      </w:r>
      <w:proofErr w:type="gramStart"/>
      <w:r>
        <w:t>an</w:t>
      </w:r>
      <w:proofErr w:type="gramEnd"/>
      <w:r>
        <w:t xml:space="preserve"> proactive approach towards supply chain management and regulatory compliance can reduce deviations from intended results and maximize success.</w:t>
      </w:r>
    </w:p>
    <w:p w14:paraId="6BCA64F3" w14:textId="77777777" w:rsidR="00164A6A" w:rsidRDefault="00164A6A" w:rsidP="00164A6A">
      <w:r>
        <w:t xml:space="preserve">Wu, Zhao, </w:t>
      </w:r>
      <w:proofErr w:type="spellStart"/>
      <w:r>
        <w:t>Zuo</w:t>
      </w:r>
      <w:proofErr w:type="spellEnd"/>
      <w:r>
        <w:t xml:space="preserve"> and </w:t>
      </w:r>
      <w:proofErr w:type="spellStart"/>
      <w:r>
        <w:t>Zillante</w:t>
      </w:r>
      <w:proofErr w:type="spellEnd"/>
      <w:r>
        <w:t xml:space="preserve"> (2018) highlight the importance of maintaining flexibility when scheduling projects. Being ready to react to unexpected circumstances while adopting agile strategies will help avoid schedule delays and ensure projects run on schedule.</w:t>
      </w:r>
    </w:p>
    <w:p w14:paraId="628BE85C" w14:textId="4E8FB21E" w:rsidR="00535106" w:rsidRDefault="00164A6A" w:rsidP="00164A6A">
      <w:r>
        <w:t>Hinkley Point C Project represents the culmination of careful strategic planning, stakeholder dynamics, risk management, quality assurance and adaptability that has taken place on its journey so far. While challenges have surfaced along its journey, its contribution to UK energy transition and economy remains significant despite these setbacks. Hence, this report emphasizes the need for meticulous attention paid to risk, stakeholder engagement cost quality adaptability - setting an enduring mark on energy infrastructure landscape.</w:t>
      </w:r>
    </w:p>
    <w:p w14:paraId="251F14BA" w14:textId="77777777" w:rsidR="00535106" w:rsidRDefault="00535106" w:rsidP="00535106"/>
    <w:p w14:paraId="7ECEBECA" w14:textId="52D73528" w:rsidR="00535106" w:rsidRDefault="00535106" w:rsidP="002F5DFA">
      <w:pPr>
        <w:pStyle w:val="1"/>
      </w:pPr>
      <w:bookmarkStart w:id="9" w:name="_Toc143845578"/>
      <w:r>
        <w:t>References</w:t>
      </w:r>
      <w:bookmarkEnd w:id="9"/>
    </w:p>
    <w:p w14:paraId="5C7A387A" w14:textId="77777777" w:rsidR="00535106" w:rsidRDefault="00535106" w:rsidP="00535106">
      <w:pPr>
        <w:pStyle w:val="a3"/>
        <w:numPr>
          <w:ilvl w:val="0"/>
          <w:numId w:val="1"/>
        </w:numPr>
      </w:pPr>
      <w:r>
        <w:t>Adam, A., Josephson, P.E.B. and Lindahl, G., 2017. Aggregation of factors causing cost overruns and time delays in large public construction projects: Trends and implications. Engineering, construction and architectural management, 24(3), pp.393-406.</w:t>
      </w:r>
    </w:p>
    <w:p w14:paraId="57D58C24" w14:textId="77777777" w:rsidR="00535106" w:rsidRDefault="00535106" w:rsidP="00535106">
      <w:pPr>
        <w:pStyle w:val="a3"/>
        <w:numPr>
          <w:ilvl w:val="0"/>
          <w:numId w:val="1"/>
        </w:numPr>
      </w:pPr>
      <w:r>
        <w:t>Ahmed, U., Mumtaz, R., Anwar, H., Mumtaz, S. and Qamar, A.M., 2020. Water quality monitoring: from conventional to emerging technologies. Water Supply, 20(1), pp.28-45.</w:t>
      </w:r>
    </w:p>
    <w:p w14:paraId="366E2987" w14:textId="77777777" w:rsidR="00535106" w:rsidRDefault="00535106" w:rsidP="00535106">
      <w:pPr>
        <w:pStyle w:val="a3"/>
        <w:numPr>
          <w:ilvl w:val="0"/>
          <w:numId w:val="1"/>
        </w:numPr>
      </w:pPr>
      <w:r>
        <w:t xml:space="preserve">Arya, S., Subramani, T., Vennila, G. and Roy, P.D., 2020. Groundwater vulnerability to pollution in the semi-arid </w:t>
      </w:r>
      <w:proofErr w:type="spellStart"/>
      <w:r>
        <w:t>Vattamalaikarai</w:t>
      </w:r>
      <w:proofErr w:type="spellEnd"/>
      <w:r>
        <w:t xml:space="preserve"> River Basin of south India thorough DRASTIC index evaluation. Geochemistry, 80(4), p.125635.</w:t>
      </w:r>
    </w:p>
    <w:p w14:paraId="3B3C01D3" w14:textId="77777777" w:rsidR="00535106" w:rsidRDefault="00535106" w:rsidP="00535106">
      <w:pPr>
        <w:pStyle w:val="a3"/>
        <w:numPr>
          <w:ilvl w:val="0"/>
          <w:numId w:val="1"/>
        </w:numPr>
      </w:pPr>
      <w:proofErr w:type="spellStart"/>
      <w:r>
        <w:t>Baethge</w:t>
      </w:r>
      <w:proofErr w:type="spellEnd"/>
      <w:r>
        <w:t>, C., Goldbeck-Wood, S. and Mertens, S., 2019. SANRA—a scale for the quality assessment of narrative review articles. Research integrity and peer review, 4(1), pp.1-7.</w:t>
      </w:r>
    </w:p>
    <w:p w14:paraId="081ED712" w14:textId="77777777" w:rsidR="00535106" w:rsidRDefault="00535106" w:rsidP="00535106">
      <w:pPr>
        <w:pStyle w:val="a3"/>
        <w:numPr>
          <w:ilvl w:val="0"/>
          <w:numId w:val="1"/>
        </w:numPr>
      </w:pPr>
      <w:r>
        <w:t xml:space="preserve">Begg, C., Callsen, I., </w:t>
      </w:r>
      <w:proofErr w:type="spellStart"/>
      <w:r>
        <w:t>Kuhlicke</w:t>
      </w:r>
      <w:proofErr w:type="spellEnd"/>
      <w:r>
        <w:t>, C. and Kelman, I., 2018. The role of local stakeholder participation in flood defence decisions in the United Kingdom and Germany. Journal of Flood Risk Management, 11(2), pp.180-190.</w:t>
      </w:r>
    </w:p>
    <w:p w14:paraId="222D71BB" w14:textId="77777777" w:rsidR="00535106" w:rsidRDefault="00535106" w:rsidP="00535106">
      <w:pPr>
        <w:pStyle w:val="a3"/>
        <w:numPr>
          <w:ilvl w:val="0"/>
          <w:numId w:val="1"/>
        </w:numPr>
      </w:pPr>
      <w:r>
        <w:t xml:space="preserve">Cidav, Z., Mandell, D., Pyne, J., </w:t>
      </w:r>
      <w:proofErr w:type="spellStart"/>
      <w:r>
        <w:t>Beidas</w:t>
      </w:r>
      <w:proofErr w:type="spellEnd"/>
      <w:r>
        <w:t>, R., Curran, G. and Marcus, S., 2020. A pragmatic method for costing implementation strategies using time-driven activity-based costing. Implementation Science, 15(1), pp.1-15.</w:t>
      </w:r>
    </w:p>
    <w:p w14:paraId="4470E282" w14:textId="77777777" w:rsidR="00535106" w:rsidRDefault="00535106" w:rsidP="00535106">
      <w:pPr>
        <w:pStyle w:val="a3"/>
        <w:numPr>
          <w:ilvl w:val="0"/>
          <w:numId w:val="1"/>
        </w:numPr>
      </w:pPr>
      <w:r>
        <w:t>Heidrich, B., 2015. Nuclear Energy Infrastructure Database Description and User's Manual (No. INL/EXT--15-35485). Idaho National Laboratory.</w:t>
      </w:r>
    </w:p>
    <w:p w14:paraId="39AE6B52" w14:textId="77777777" w:rsidR="00535106" w:rsidRDefault="00535106" w:rsidP="00535106">
      <w:pPr>
        <w:pStyle w:val="a3"/>
        <w:numPr>
          <w:ilvl w:val="0"/>
          <w:numId w:val="1"/>
        </w:numPr>
      </w:pPr>
      <w:proofErr w:type="spellStart"/>
      <w:r>
        <w:t>Mirzania</w:t>
      </w:r>
      <w:proofErr w:type="spellEnd"/>
      <w:r>
        <w:t>, P., Ford, A., Andrews, D., Ofori, G. and Maidment, G., 2019. The impact of policy changes: The opportunities of Community Renewable Energy projects in the UK and the barriers they face. Energy Policy, 129, pp.1282-1296.</w:t>
      </w:r>
    </w:p>
    <w:p w14:paraId="7357F750" w14:textId="77777777" w:rsidR="00535106" w:rsidRDefault="00535106" w:rsidP="00535106">
      <w:pPr>
        <w:pStyle w:val="a3"/>
        <w:numPr>
          <w:ilvl w:val="0"/>
          <w:numId w:val="1"/>
        </w:numPr>
      </w:pPr>
      <w:r>
        <w:t>Husin, H. and Zaki, M., 2021. A critical review of the integration of renewable energy sources with various technologies. Protection and Control of Modern Power Systems, 6(1), pp.1-18.</w:t>
      </w:r>
    </w:p>
    <w:p w14:paraId="10B79FB1" w14:textId="77777777" w:rsidR="00535106" w:rsidRDefault="00535106" w:rsidP="00535106">
      <w:pPr>
        <w:pStyle w:val="a3"/>
        <w:numPr>
          <w:ilvl w:val="0"/>
          <w:numId w:val="1"/>
        </w:numPr>
      </w:pPr>
      <w:proofErr w:type="spellStart"/>
      <w:r>
        <w:t>Burcar</w:t>
      </w:r>
      <w:proofErr w:type="spellEnd"/>
      <w:r>
        <w:t xml:space="preserve"> </w:t>
      </w:r>
      <w:proofErr w:type="spellStart"/>
      <w:r>
        <w:t>Dunovic</w:t>
      </w:r>
      <w:proofErr w:type="spellEnd"/>
      <w:r>
        <w:t xml:space="preserve">, I., </w:t>
      </w:r>
      <w:proofErr w:type="spellStart"/>
      <w:r>
        <w:t>Radujkovic</w:t>
      </w:r>
      <w:proofErr w:type="spellEnd"/>
      <w:r>
        <w:t xml:space="preserve">, M. and </w:t>
      </w:r>
      <w:proofErr w:type="spellStart"/>
      <w:r>
        <w:t>Vukomanovic</w:t>
      </w:r>
      <w:proofErr w:type="spellEnd"/>
      <w:r>
        <w:t xml:space="preserve">, M., 2016. Internal and external risk based </w:t>
      </w:r>
      <w:proofErr w:type="spellStart"/>
      <w:r>
        <w:t>assesment</w:t>
      </w:r>
      <w:proofErr w:type="spellEnd"/>
      <w:r>
        <w:t xml:space="preserve"> and evaluation for the large infrastructure projects. Journal of Civil Engineering and Management, 22(5), pp.673-682.</w:t>
      </w:r>
    </w:p>
    <w:p w14:paraId="6F7604DE" w14:textId="77777777" w:rsidR="00535106" w:rsidRDefault="00535106" w:rsidP="00535106">
      <w:pPr>
        <w:pStyle w:val="a3"/>
        <w:numPr>
          <w:ilvl w:val="0"/>
          <w:numId w:val="1"/>
        </w:numPr>
      </w:pPr>
      <w:r>
        <w:t>Lee, K. and Lee, S., 2013. Patterns of technological innovation and evolution in the energy sector: A patent-based approach. Energy Policy, 59, pp.415-432.</w:t>
      </w:r>
    </w:p>
    <w:p w14:paraId="1DA5A200" w14:textId="77777777" w:rsidR="00535106" w:rsidRDefault="00535106" w:rsidP="00535106">
      <w:pPr>
        <w:pStyle w:val="a3"/>
        <w:numPr>
          <w:ilvl w:val="0"/>
          <w:numId w:val="1"/>
        </w:numPr>
      </w:pPr>
      <w:r>
        <w:t>Daniel, E. and Daniel, P.A., 2019. Megaprojects as complex adaptive systems: The Hinkley point C case. International Journal of Project Management, 37(8), pp.1017-1033.</w:t>
      </w:r>
    </w:p>
    <w:p w14:paraId="76449C75" w14:textId="77777777" w:rsidR="00535106" w:rsidRDefault="00535106" w:rsidP="00535106">
      <w:pPr>
        <w:pStyle w:val="a3"/>
        <w:numPr>
          <w:ilvl w:val="0"/>
          <w:numId w:val="1"/>
        </w:numPr>
      </w:pPr>
      <w:r>
        <w:t xml:space="preserve">Valencia, S.C., Simon, D., </w:t>
      </w:r>
      <w:proofErr w:type="spellStart"/>
      <w:r>
        <w:t>Croese</w:t>
      </w:r>
      <w:proofErr w:type="spellEnd"/>
      <w:r>
        <w:t xml:space="preserve">, S., Nordqvist, J., </w:t>
      </w:r>
      <w:proofErr w:type="spellStart"/>
      <w:r>
        <w:t>Oloko</w:t>
      </w:r>
      <w:proofErr w:type="spellEnd"/>
      <w:r>
        <w:t>, M., Sharma, T., Taylor Buck, N. and Versace, I., 2019. Adapting the Sustainable Development Goals and the New Urban Agenda to the city level: Initial reflections from a comparative research project. International Journal of Urban Sustainable Development, 11(1), pp.4-23.</w:t>
      </w:r>
    </w:p>
    <w:p w14:paraId="41333921" w14:textId="77777777" w:rsidR="00535106" w:rsidRDefault="00535106" w:rsidP="00535106">
      <w:pPr>
        <w:pStyle w:val="a3"/>
        <w:numPr>
          <w:ilvl w:val="0"/>
          <w:numId w:val="1"/>
        </w:numPr>
      </w:pPr>
      <w:r>
        <w:t xml:space="preserve">Wu, G., Zhao, X., Zuo, J. and </w:t>
      </w:r>
      <w:proofErr w:type="spellStart"/>
      <w:r>
        <w:t>Zillante</w:t>
      </w:r>
      <w:proofErr w:type="spellEnd"/>
      <w:r>
        <w:t>, G., 2018. Effects of contractual flexibility on conflict and project success in megaprojects. International Journal of Conflict Management, 29(2), pp.253-278.</w:t>
      </w:r>
    </w:p>
    <w:p w14:paraId="3CEC6A19" w14:textId="65236DF2" w:rsidR="00DA6566" w:rsidRDefault="00535106" w:rsidP="00535106">
      <w:pPr>
        <w:pStyle w:val="a3"/>
        <w:numPr>
          <w:ilvl w:val="0"/>
          <w:numId w:val="1"/>
        </w:numPr>
      </w:pPr>
      <w:r>
        <w:t>Zou, Y., Kiviniemi, A. and Jones, S.W., 2017. A review of risk management through BIM and BIM-related technologies. Safety science, 97, pp.88-98.</w:t>
      </w:r>
    </w:p>
    <w:sectPr w:rsidR="00DA656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205951"/>
    <w:multiLevelType w:val="hybridMultilevel"/>
    <w:tmpl w:val="628635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6993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106"/>
    <w:rsid w:val="000130EC"/>
    <w:rsid w:val="00164A6A"/>
    <w:rsid w:val="002A775E"/>
    <w:rsid w:val="002D6B2D"/>
    <w:rsid w:val="002F5DFA"/>
    <w:rsid w:val="003153C1"/>
    <w:rsid w:val="00535106"/>
    <w:rsid w:val="007E5E3D"/>
    <w:rsid w:val="00932DF1"/>
    <w:rsid w:val="009A59E4"/>
    <w:rsid w:val="00DA6566"/>
    <w:rsid w:val="00EA7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63DEA"/>
  <w15:chartTrackingRefBased/>
  <w15:docId w15:val="{7CEF8AC1-BF7B-4836-94D5-EED736FD2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F5D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5106"/>
    <w:pPr>
      <w:ind w:left="720"/>
      <w:contextualSpacing/>
    </w:pPr>
  </w:style>
  <w:style w:type="character" w:customStyle="1" w:styleId="10">
    <w:name w:val="Заглавие 1 Знак"/>
    <w:basedOn w:val="a0"/>
    <w:link w:val="1"/>
    <w:uiPriority w:val="9"/>
    <w:rsid w:val="002F5DFA"/>
    <w:rPr>
      <w:rFonts w:asciiTheme="majorHAnsi" w:eastAsiaTheme="majorEastAsia" w:hAnsiTheme="majorHAnsi" w:cstheme="majorBidi"/>
      <w:color w:val="2F5496" w:themeColor="accent1" w:themeShade="BF"/>
      <w:sz w:val="32"/>
      <w:szCs w:val="32"/>
    </w:rPr>
  </w:style>
  <w:style w:type="paragraph" w:styleId="a4">
    <w:name w:val="TOC Heading"/>
    <w:basedOn w:val="1"/>
    <w:next w:val="a"/>
    <w:uiPriority w:val="39"/>
    <w:unhideWhenUsed/>
    <w:qFormat/>
    <w:rsid w:val="002F5DFA"/>
    <w:pPr>
      <w:outlineLvl w:val="9"/>
    </w:pPr>
    <w:rPr>
      <w:kern w:val="0"/>
      <w:lang w:eastAsia="en-GB"/>
      <w14:ligatures w14:val="none"/>
    </w:rPr>
  </w:style>
  <w:style w:type="paragraph" w:styleId="11">
    <w:name w:val="toc 1"/>
    <w:basedOn w:val="a"/>
    <w:next w:val="a"/>
    <w:autoRedefine/>
    <w:uiPriority w:val="39"/>
    <w:unhideWhenUsed/>
    <w:rsid w:val="002F5DFA"/>
    <w:pPr>
      <w:spacing w:after="100"/>
    </w:pPr>
  </w:style>
  <w:style w:type="character" w:styleId="a5">
    <w:name w:val="Hyperlink"/>
    <w:basedOn w:val="a0"/>
    <w:uiPriority w:val="99"/>
    <w:unhideWhenUsed/>
    <w:rsid w:val="002F5DFA"/>
    <w:rPr>
      <w:color w:val="0563C1" w:themeColor="hyperlink"/>
      <w:u w:val="single"/>
    </w:rPr>
  </w:style>
  <w:style w:type="paragraph" w:styleId="a6">
    <w:name w:val="Title"/>
    <w:basedOn w:val="a"/>
    <w:next w:val="a"/>
    <w:link w:val="a7"/>
    <w:uiPriority w:val="10"/>
    <w:qFormat/>
    <w:rsid w:val="002F5DF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7">
    <w:name w:val="Заглавие Знак"/>
    <w:basedOn w:val="a0"/>
    <w:link w:val="a6"/>
    <w:uiPriority w:val="10"/>
    <w:rsid w:val="002F5DF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58043">
      <w:bodyDiv w:val="1"/>
      <w:marLeft w:val="0"/>
      <w:marRight w:val="0"/>
      <w:marTop w:val="0"/>
      <w:marBottom w:val="0"/>
      <w:divBdr>
        <w:top w:val="none" w:sz="0" w:space="0" w:color="auto"/>
        <w:left w:val="none" w:sz="0" w:space="0" w:color="auto"/>
        <w:bottom w:val="none" w:sz="0" w:space="0" w:color="auto"/>
        <w:right w:val="none" w:sz="0" w:space="0" w:color="auto"/>
      </w:divBdr>
      <w:divsChild>
        <w:div w:id="323360450">
          <w:marLeft w:val="0"/>
          <w:marRight w:val="0"/>
          <w:marTop w:val="0"/>
          <w:marBottom w:val="0"/>
          <w:divBdr>
            <w:top w:val="single" w:sz="2" w:space="0" w:color="393E40"/>
            <w:left w:val="single" w:sz="2" w:space="0" w:color="393E40"/>
            <w:bottom w:val="single" w:sz="2" w:space="0" w:color="393E40"/>
            <w:right w:val="single" w:sz="2" w:space="0" w:color="393E40"/>
          </w:divBdr>
          <w:divsChild>
            <w:div w:id="373972158">
              <w:marLeft w:val="0"/>
              <w:marRight w:val="0"/>
              <w:marTop w:val="0"/>
              <w:marBottom w:val="0"/>
              <w:divBdr>
                <w:top w:val="single" w:sz="2" w:space="0" w:color="393E40"/>
                <w:left w:val="single" w:sz="2" w:space="0" w:color="393E40"/>
                <w:bottom w:val="single" w:sz="2" w:space="0" w:color="393E40"/>
                <w:right w:val="single" w:sz="2" w:space="0" w:color="393E40"/>
              </w:divBdr>
              <w:divsChild>
                <w:div w:id="1272972622">
                  <w:marLeft w:val="0"/>
                  <w:marRight w:val="0"/>
                  <w:marTop w:val="0"/>
                  <w:marBottom w:val="0"/>
                  <w:divBdr>
                    <w:top w:val="single" w:sz="2" w:space="0" w:color="393E40"/>
                    <w:left w:val="single" w:sz="2" w:space="0" w:color="393E40"/>
                    <w:bottom w:val="single" w:sz="2" w:space="0" w:color="393E40"/>
                    <w:right w:val="single" w:sz="2" w:space="0" w:color="393E40"/>
                  </w:divBdr>
                  <w:divsChild>
                    <w:div w:id="1454130616">
                      <w:marLeft w:val="0"/>
                      <w:marRight w:val="0"/>
                      <w:marTop w:val="0"/>
                      <w:marBottom w:val="0"/>
                      <w:divBdr>
                        <w:top w:val="single" w:sz="2" w:space="0" w:color="393E40"/>
                        <w:left w:val="single" w:sz="2" w:space="0" w:color="393E40"/>
                        <w:bottom w:val="single" w:sz="2" w:space="0" w:color="393E40"/>
                        <w:right w:val="single" w:sz="2" w:space="0" w:color="393E40"/>
                      </w:divBdr>
                      <w:divsChild>
                        <w:div w:id="542252406">
                          <w:marLeft w:val="0"/>
                          <w:marRight w:val="0"/>
                          <w:marTop w:val="0"/>
                          <w:marBottom w:val="0"/>
                          <w:divBdr>
                            <w:top w:val="single" w:sz="2" w:space="0" w:color="auto"/>
                            <w:left w:val="single" w:sz="2" w:space="0" w:color="auto"/>
                            <w:bottom w:val="single" w:sz="6" w:space="0" w:color="auto"/>
                            <w:right w:val="single" w:sz="2" w:space="0" w:color="auto"/>
                          </w:divBdr>
                          <w:divsChild>
                            <w:div w:id="540243170">
                              <w:marLeft w:val="0"/>
                              <w:marRight w:val="0"/>
                              <w:marTop w:val="100"/>
                              <w:marBottom w:val="100"/>
                              <w:divBdr>
                                <w:top w:val="single" w:sz="2" w:space="0" w:color="393E40"/>
                                <w:left w:val="single" w:sz="2" w:space="0" w:color="393E40"/>
                                <w:bottom w:val="single" w:sz="2" w:space="0" w:color="393E40"/>
                                <w:right w:val="single" w:sz="2" w:space="0" w:color="393E40"/>
                              </w:divBdr>
                              <w:divsChild>
                                <w:div w:id="726684018">
                                  <w:marLeft w:val="0"/>
                                  <w:marRight w:val="0"/>
                                  <w:marTop w:val="0"/>
                                  <w:marBottom w:val="0"/>
                                  <w:divBdr>
                                    <w:top w:val="single" w:sz="2" w:space="0" w:color="393E40"/>
                                    <w:left w:val="single" w:sz="2" w:space="0" w:color="393E40"/>
                                    <w:bottom w:val="single" w:sz="2" w:space="0" w:color="393E40"/>
                                    <w:right w:val="single" w:sz="2" w:space="0" w:color="393E40"/>
                                  </w:divBdr>
                                  <w:divsChild>
                                    <w:div w:id="779229133">
                                      <w:marLeft w:val="0"/>
                                      <w:marRight w:val="0"/>
                                      <w:marTop w:val="0"/>
                                      <w:marBottom w:val="0"/>
                                      <w:divBdr>
                                        <w:top w:val="single" w:sz="2" w:space="0" w:color="393E40"/>
                                        <w:left w:val="single" w:sz="2" w:space="0" w:color="393E40"/>
                                        <w:bottom w:val="single" w:sz="2" w:space="0" w:color="393E40"/>
                                        <w:right w:val="single" w:sz="2" w:space="0" w:color="393E40"/>
                                      </w:divBdr>
                                      <w:divsChild>
                                        <w:div w:id="577441657">
                                          <w:marLeft w:val="0"/>
                                          <w:marRight w:val="0"/>
                                          <w:marTop w:val="0"/>
                                          <w:marBottom w:val="0"/>
                                          <w:divBdr>
                                            <w:top w:val="single" w:sz="2" w:space="0" w:color="393E40"/>
                                            <w:left w:val="single" w:sz="2" w:space="0" w:color="393E40"/>
                                            <w:bottom w:val="single" w:sz="2" w:space="0" w:color="393E40"/>
                                            <w:right w:val="single" w:sz="2" w:space="0" w:color="393E40"/>
                                          </w:divBdr>
                                          <w:divsChild>
                                            <w:div w:id="1319651788">
                                              <w:marLeft w:val="0"/>
                                              <w:marRight w:val="0"/>
                                              <w:marTop w:val="0"/>
                                              <w:marBottom w:val="0"/>
                                              <w:divBdr>
                                                <w:top w:val="single" w:sz="2" w:space="0" w:color="393E40"/>
                                                <w:left w:val="single" w:sz="2" w:space="0" w:color="393E40"/>
                                                <w:bottom w:val="single" w:sz="2" w:space="0" w:color="393E40"/>
                                                <w:right w:val="single" w:sz="2" w:space="0" w:color="393E40"/>
                                              </w:divBdr>
                                            </w:div>
                                          </w:divsChild>
                                        </w:div>
                                      </w:divsChild>
                                    </w:div>
                                  </w:divsChild>
                                </w:div>
                              </w:divsChild>
                            </w:div>
                          </w:divsChild>
                        </w:div>
                      </w:divsChild>
                    </w:div>
                  </w:divsChild>
                </w:div>
              </w:divsChild>
            </w:div>
          </w:divsChild>
        </w:div>
        <w:div w:id="1592936330">
          <w:marLeft w:val="0"/>
          <w:marRight w:val="0"/>
          <w:marTop w:val="0"/>
          <w:marBottom w:val="0"/>
          <w:divBdr>
            <w:top w:val="none" w:sz="0" w:space="0" w:color="auto"/>
            <w:left w:val="none" w:sz="0" w:space="0" w:color="auto"/>
            <w:bottom w:val="none" w:sz="0" w:space="0" w:color="auto"/>
            <w:right w:val="none" w:sz="0" w:space="0" w:color="auto"/>
          </w:divBdr>
        </w:div>
      </w:divsChild>
    </w:div>
    <w:div w:id="197819171">
      <w:bodyDiv w:val="1"/>
      <w:marLeft w:val="0"/>
      <w:marRight w:val="0"/>
      <w:marTop w:val="0"/>
      <w:marBottom w:val="0"/>
      <w:divBdr>
        <w:top w:val="none" w:sz="0" w:space="0" w:color="auto"/>
        <w:left w:val="none" w:sz="0" w:space="0" w:color="auto"/>
        <w:bottom w:val="none" w:sz="0" w:space="0" w:color="auto"/>
        <w:right w:val="none" w:sz="0" w:space="0" w:color="auto"/>
      </w:divBdr>
      <w:divsChild>
        <w:div w:id="752163826">
          <w:marLeft w:val="0"/>
          <w:marRight w:val="0"/>
          <w:marTop w:val="0"/>
          <w:marBottom w:val="0"/>
          <w:divBdr>
            <w:top w:val="single" w:sz="2" w:space="0" w:color="393E40"/>
            <w:left w:val="single" w:sz="2" w:space="0" w:color="393E40"/>
            <w:bottom w:val="single" w:sz="2" w:space="0" w:color="393E40"/>
            <w:right w:val="single" w:sz="2" w:space="0" w:color="393E40"/>
          </w:divBdr>
          <w:divsChild>
            <w:div w:id="653492067">
              <w:marLeft w:val="0"/>
              <w:marRight w:val="0"/>
              <w:marTop w:val="0"/>
              <w:marBottom w:val="0"/>
              <w:divBdr>
                <w:top w:val="single" w:sz="2" w:space="0" w:color="393E40"/>
                <w:left w:val="single" w:sz="2" w:space="0" w:color="393E40"/>
                <w:bottom w:val="single" w:sz="2" w:space="0" w:color="393E40"/>
                <w:right w:val="single" w:sz="2" w:space="0" w:color="393E40"/>
              </w:divBdr>
              <w:divsChild>
                <w:div w:id="1472135399">
                  <w:marLeft w:val="0"/>
                  <w:marRight w:val="0"/>
                  <w:marTop w:val="0"/>
                  <w:marBottom w:val="0"/>
                  <w:divBdr>
                    <w:top w:val="single" w:sz="2" w:space="0" w:color="393E40"/>
                    <w:left w:val="single" w:sz="2" w:space="0" w:color="393E40"/>
                    <w:bottom w:val="single" w:sz="2" w:space="0" w:color="393E40"/>
                    <w:right w:val="single" w:sz="2" w:space="0" w:color="393E40"/>
                  </w:divBdr>
                  <w:divsChild>
                    <w:div w:id="2021932819">
                      <w:marLeft w:val="0"/>
                      <w:marRight w:val="0"/>
                      <w:marTop w:val="0"/>
                      <w:marBottom w:val="0"/>
                      <w:divBdr>
                        <w:top w:val="single" w:sz="2" w:space="0" w:color="393E40"/>
                        <w:left w:val="single" w:sz="2" w:space="0" w:color="393E40"/>
                        <w:bottom w:val="single" w:sz="2" w:space="0" w:color="393E40"/>
                        <w:right w:val="single" w:sz="2" w:space="0" w:color="393E40"/>
                      </w:divBdr>
                      <w:divsChild>
                        <w:div w:id="1147892614">
                          <w:marLeft w:val="0"/>
                          <w:marRight w:val="0"/>
                          <w:marTop w:val="0"/>
                          <w:marBottom w:val="0"/>
                          <w:divBdr>
                            <w:top w:val="single" w:sz="2" w:space="0" w:color="auto"/>
                            <w:left w:val="single" w:sz="2" w:space="0" w:color="auto"/>
                            <w:bottom w:val="single" w:sz="6" w:space="0" w:color="auto"/>
                            <w:right w:val="single" w:sz="2" w:space="0" w:color="auto"/>
                          </w:divBdr>
                          <w:divsChild>
                            <w:div w:id="921719752">
                              <w:marLeft w:val="0"/>
                              <w:marRight w:val="0"/>
                              <w:marTop w:val="100"/>
                              <w:marBottom w:val="100"/>
                              <w:divBdr>
                                <w:top w:val="single" w:sz="2" w:space="0" w:color="393E40"/>
                                <w:left w:val="single" w:sz="2" w:space="0" w:color="393E40"/>
                                <w:bottom w:val="single" w:sz="2" w:space="0" w:color="393E40"/>
                                <w:right w:val="single" w:sz="2" w:space="0" w:color="393E40"/>
                              </w:divBdr>
                              <w:divsChild>
                                <w:div w:id="398671995">
                                  <w:marLeft w:val="0"/>
                                  <w:marRight w:val="0"/>
                                  <w:marTop w:val="0"/>
                                  <w:marBottom w:val="0"/>
                                  <w:divBdr>
                                    <w:top w:val="single" w:sz="2" w:space="0" w:color="393E40"/>
                                    <w:left w:val="single" w:sz="2" w:space="0" w:color="393E40"/>
                                    <w:bottom w:val="single" w:sz="2" w:space="0" w:color="393E40"/>
                                    <w:right w:val="single" w:sz="2" w:space="0" w:color="393E40"/>
                                  </w:divBdr>
                                  <w:divsChild>
                                    <w:div w:id="2072655369">
                                      <w:marLeft w:val="0"/>
                                      <w:marRight w:val="0"/>
                                      <w:marTop w:val="0"/>
                                      <w:marBottom w:val="0"/>
                                      <w:divBdr>
                                        <w:top w:val="single" w:sz="2" w:space="0" w:color="393E40"/>
                                        <w:left w:val="single" w:sz="2" w:space="0" w:color="393E40"/>
                                        <w:bottom w:val="single" w:sz="2" w:space="0" w:color="393E40"/>
                                        <w:right w:val="single" w:sz="2" w:space="0" w:color="393E40"/>
                                      </w:divBdr>
                                      <w:divsChild>
                                        <w:div w:id="1876655413">
                                          <w:marLeft w:val="0"/>
                                          <w:marRight w:val="0"/>
                                          <w:marTop w:val="0"/>
                                          <w:marBottom w:val="0"/>
                                          <w:divBdr>
                                            <w:top w:val="single" w:sz="2" w:space="0" w:color="393E40"/>
                                            <w:left w:val="single" w:sz="2" w:space="0" w:color="393E40"/>
                                            <w:bottom w:val="single" w:sz="2" w:space="0" w:color="393E40"/>
                                            <w:right w:val="single" w:sz="2" w:space="0" w:color="393E40"/>
                                          </w:divBdr>
                                          <w:divsChild>
                                            <w:div w:id="1406411454">
                                              <w:marLeft w:val="0"/>
                                              <w:marRight w:val="0"/>
                                              <w:marTop w:val="0"/>
                                              <w:marBottom w:val="0"/>
                                              <w:divBdr>
                                                <w:top w:val="single" w:sz="2" w:space="0" w:color="393E40"/>
                                                <w:left w:val="single" w:sz="2" w:space="0" w:color="393E40"/>
                                                <w:bottom w:val="single" w:sz="2" w:space="0" w:color="393E40"/>
                                                <w:right w:val="single" w:sz="2" w:space="0" w:color="393E40"/>
                                              </w:divBdr>
                                            </w:div>
                                          </w:divsChild>
                                        </w:div>
                                      </w:divsChild>
                                    </w:div>
                                  </w:divsChild>
                                </w:div>
                              </w:divsChild>
                            </w:div>
                          </w:divsChild>
                        </w:div>
                      </w:divsChild>
                    </w:div>
                  </w:divsChild>
                </w:div>
              </w:divsChild>
            </w:div>
          </w:divsChild>
        </w:div>
        <w:div w:id="727462025">
          <w:marLeft w:val="0"/>
          <w:marRight w:val="0"/>
          <w:marTop w:val="0"/>
          <w:marBottom w:val="0"/>
          <w:divBdr>
            <w:top w:val="none" w:sz="0" w:space="0" w:color="auto"/>
            <w:left w:val="none" w:sz="0" w:space="0" w:color="auto"/>
            <w:bottom w:val="none" w:sz="0" w:space="0" w:color="auto"/>
            <w:right w:val="none" w:sz="0" w:space="0" w:color="auto"/>
          </w:divBdr>
        </w:div>
      </w:divsChild>
    </w:div>
    <w:div w:id="298386602">
      <w:bodyDiv w:val="1"/>
      <w:marLeft w:val="0"/>
      <w:marRight w:val="0"/>
      <w:marTop w:val="0"/>
      <w:marBottom w:val="0"/>
      <w:divBdr>
        <w:top w:val="none" w:sz="0" w:space="0" w:color="auto"/>
        <w:left w:val="none" w:sz="0" w:space="0" w:color="auto"/>
        <w:bottom w:val="none" w:sz="0" w:space="0" w:color="auto"/>
        <w:right w:val="none" w:sz="0" w:space="0" w:color="auto"/>
      </w:divBdr>
    </w:div>
    <w:div w:id="409809751">
      <w:bodyDiv w:val="1"/>
      <w:marLeft w:val="0"/>
      <w:marRight w:val="0"/>
      <w:marTop w:val="0"/>
      <w:marBottom w:val="0"/>
      <w:divBdr>
        <w:top w:val="none" w:sz="0" w:space="0" w:color="auto"/>
        <w:left w:val="none" w:sz="0" w:space="0" w:color="auto"/>
        <w:bottom w:val="none" w:sz="0" w:space="0" w:color="auto"/>
        <w:right w:val="none" w:sz="0" w:space="0" w:color="auto"/>
      </w:divBdr>
    </w:div>
    <w:div w:id="466708421">
      <w:bodyDiv w:val="1"/>
      <w:marLeft w:val="0"/>
      <w:marRight w:val="0"/>
      <w:marTop w:val="0"/>
      <w:marBottom w:val="0"/>
      <w:divBdr>
        <w:top w:val="none" w:sz="0" w:space="0" w:color="auto"/>
        <w:left w:val="none" w:sz="0" w:space="0" w:color="auto"/>
        <w:bottom w:val="none" w:sz="0" w:space="0" w:color="auto"/>
        <w:right w:val="none" w:sz="0" w:space="0" w:color="auto"/>
      </w:divBdr>
    </w:div>
    <w:div w:id="479658662">
      <w:bodyDiv w:val="1"/>
      <w:marLeft w:val="0"/>
      <w:marRight w:val="0"/>
      <w:marTop w:val="0"/>
      <w:marBottom w:val="0"/>
      <w:divBdr>
        <w:top w:val="none" w:sz="0" w:space="0" w:color="auto"/>
        <w:left w:val="none" w:sz="0" w:space="0" w:color="auto"/>
        <w:bottom w:val="none" w:sz="0" w:space="0" w:color="auto"/>
        <w:right w:val="none" w:sz="0" w:space="0" w:color="auto"/>
      </w:divBdr>
    </w:div>
    <w:div w:id="927617142">
      <w:bodyDiv w:val="1"/>
      <w:marLeft w:val="0"/>
      <w:marRight w:val="0"/>
      <w:marTop w:val="0"/>
      <w:marBottom w:val="0"/>
      <w:divBdr>
        <w:top w:val="none" w:sz="0" w:space="0" w:color="auto"/>
        <w:left w:val="none" w:sz="0" w:space="0" w:color="auto"/>
        <w:bottom w:val="none" w:sz="0" w:space="0" w:color="auto"/>
        <w:right w:val="none" w:sz="0" w:space="0" w:color="auto"/>
      </w:divBdr>
    </w:div>
    <w:div w:id="963385506">
      <w:bodyDiv w:val="1"/>
      <w:marLeft w:val="0"/>
      <w:marRight w:val="0"/>
      <w:marTop w:val="0"/>
      <w:marBottom w:val="0"/>
      <w:divBdr>
        <w:top w:val="none" w:sz="0" w:space="0" w:color="auto"/>
        <w:left w:val="none" w:sz="0" w:space="0" w:color="auto"/>
        <w:bottom w:val="none" w:sz="0" w:space="0" w:color="auto"/>
        <w:right w:val="none" w:sz="0" w:space="0" w:color="auto"/>
      </w:divBdr>
    </w:div>
    <w:div w:id="1206134783">
      <w:bodyDiv w:val="1"/>
      <w:marLeft w:val="0"/>
      <w:marRight w:val="0"/>
      <w:marTop w:val="0"/>
      <w:marBottom w:val="0"/>
      <w:divBdr>
        <w:top w:val="none" w:sz="0" w:space="0" w:color="auto"/>
        <w:left w:val="none" w:sz="0" w:space="0" w:color="auto"/>
        <w:bottom w:val="none" w:sz="0" w:space="0" w:color="auto"/>
        <w:right w:val="none" w:sz="0" w:space="0" w:color="auto"/>
      </w:divBdr>
    </w:div>
    <w:div w:id="1312296166">
      <w:bodyDiv w:val="1"/>
      <w:marLeft w:val="0"/>
      <w:marRight w:val="0"/>
      <w:marTop w:val="0"/>
      <w:marBottom w:val="0"/>
      <w:divBdr>
        <w:top w:val="none" w:sz="0" w:space="0" w:color="auto"/>
        <w:left w:val="none" w:sz="0" w:space="0" w:color="auto"/>
        <w:bottom w:val="none" w:sz="0" w:space="0" w:color="auto"/>
        <w:right w:val="none" w:sz="0" w:space="0" w:color="auto"/>
      </w:divBdr>
    </w:div>
    <w:div w:id="1699308421">
      <w:bodyDiv w:val="1"/>
      <w:marLeft w:val="0"/>
      <w:marRight w:val="0"/>
      <w:marTop w:val="0"/>
      <w:marBottom w:val="0"/>
      <w:divBdr>
        <w:top w:val="none" w:sz="0" w:space="0" w:color="auto"/>
        <w:left w:val="none" w:sz="0" w:space="0" w:color="auto"/>
        <w:bottom w:val="none" w:sz="0" w:space="0" w:color="auto"/>
        <w:right w:val="none" w:sz="0" w:space="0" w:color="auto"/>
      </w:divBdr>
    </w:div>
    <w:div w:id="1898348101">
      <w:bodyDiv w:val="1"/>
      <w:marLeft w:val="0"/>
      <w:marRight w:val="0"/>
      <w:marTop w:val="0"/>
      <w:marBottom w:val="0"/>
      <w:divBdr>
        <w:top w:val="none" w:sz="0" w:space="0" w:color="auto"/>
        <w:left w:val="none" w:sz="0" w:space="0" w:color="auto"/>
        <w:bottom w:val="none" w:sz="0" w:space="0" w:color="auto"/>
        <w:right w:val="none" w:sz="0" w:space="0" w:color="auto"/>
      </w:divBdr>
    </w:div>
    <w:div w:id="1960600129">
      <w:bodyDiv w:val="1"/>
      <w:marLeft w:val="0"/>
      <w:marRight w:val="0"/>
      <w:marTop w:val="0"/>
      <w:marBottom w:val="0"/>
      <w:divBdr>
        <w:top w:val="none" w:sz="0" w:space="0" w:color="auto"/>
        <w:left w:val="none" w:sz="0" w:space="0" w:color="auto"/>
        <w:bottom w:val="none" w:sz="0" w:space="0" w:color="auto"/>
        <w:right w:val="none" w:sz="0" w:space="0" w:color="auto"/>
      </w:divBdr>
    </w:div>
    <w:div w:id="1992561858">
      <w:bodyDiv w:val="1"/>
      <w:marLeft w:val="0"/>
      <w:marRight w:val="0"/>
      <w:marTop w:val="0"/>
      <w:marBottom w:val="0"/>
      <w:divBdr>
        <w:top w:val="none" w:sz="0" w:space="0" w:color="auto"/>
        <w:left w:val="none" w:sz="0" w:space="0" w:color="auto"/>
        <w:bottom w:val="none" w:sz="0" w:space="0" w:color="auto"/>
        <w:right w:val="none" w:sz="0" w:space="0" w:color="auto"/>
      </w:divBdr>
    </w:div>
    <w:div w:id="207585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3238</Words>
  <Characters>18460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Desislava Hristova</cp:lastModifiedBy>
  <cp:revision>2</cp:revision>
  <dcterms:created xsi:type="dcterms:W3CDTF">2023-08-26T17:49:00Z</dcterms:created>
  <dcterms:modified xsi:type="dcterms:W3CDTF">2023-08-26T17:49:00Z</dcterms:modified>
</cp:coreProperties>
</file>