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0A75B" w14:textId="77777777" w:rsidR="006B6035" w:rsidRDefault="006B6035">
      <w:pPr>
        <w:spacing w:before="200"/>
        <w:jc w:val="center"/>
        <w:rPr>
          <w:b/>
          <w:sz w:val="32"/>
          <w:szCs w:val="32"/>
          <w:lang w:val="en-GB"/>
        </w:rPr>
      </w:pPr>
    </w:p>
    <w:p w14:paraId="586B953C" w14:textId="13E62831" w:rsidR="006B6035" w:rsidRDefault="006B6035" w:rsidP="007B2DFA">
      <w:pPr>
        <w:spacing w:before="240"/>
        <w:jc w:val="center"/>
        <w:rPr>
          <w:b/>
          <w:sz w:val="32"/>
          <w:szCs w:val="32"/>
          <w:lang w:val="en-GB"/>
        </w:rPr>
      </w:pPr>
      <w:r>
        <w:rPr>
          <w:b/>
          <w:sz w:val="32"/>
          <w:szCs w:val="32"/>
          <w:lang w:val="en-GB"/>
        </w:rPr>
        <w:t xml:space="preserve">Module Code: </w:t>
      </w:r>
      <w:r w:rsidRPr="006B6035">
        <w:rPr>
          <w:b/>
          <w:sz w:val="32"/>
          <w:szCs w:val="32"/>
        </w:rPr>
        <w:t>BMHP5016</w:t>
      </w:r>
    </w:p>
    <w:p w14:paraId="730E426E" w14:textId="432F48A8" w:rsidR="006B6035" w:rsidRDefault="006B6035" w:rsidP="007B2DFA">
      <w:pPr>
        <w:spacing w:before="240"/>
        <w:jc w:val="center"/>
        <w:rPr>
          <w:b/>
          <w:sz w:val="32"/>
          <w:szCs w:val="32"/>
          <w:lang w:val="en-GB"/>
        </w:rPr>
      </w:pPr>
      <w:r>
        <w:rPr>
          <w:b/>
          <w:sz w:val="32"/>
          <w:szCs w:val="32"/>
          <w:lang w:val="en-GB"/>
        </w:rPr>
        <w:t xml:space="preserve">Module Title: </w:t>
      </w:r>
      <w:r w:rsidRPr="006B6035">
        <w:rPr>
          <w:b/>
          <w:sz w:val="32"/>
          <w:szCs w:val="32"/>
        </w:rPr>
        <w:t>Principles of Health and Social Care Practice</w:t>
      </w:r>
    </w:p>
    <w:p w14:paraId="3C959CD3" w14:textId="77777777" w:rsidR="006B6035" w:rsidRDefault="006B6035" w:rsidP="007B2DFA">
      <w:pPr>
        <w:spacing w:before="240"/>
        <w:jc w:val="center"/>
        <w:rPr>
          <w:b/>
          <w:sz w:val="32"/>
          <w:szCs w:val="32"/>
          <w:lang w:val="en-GB"/>
        </w:rPr>
      </w:pPr>
    </w:p>
    <w:p w14:paraId="7AFED6E5" w14:textId="7AAC8428" w:rsidR="006B6035" w:rsidRDefault="006B6035" w:rsidP="007B2DFA">
      <w:pPr>
        <w:spacing w:before="240"/>
        <w:jc w:val="center"/>
        <w:rPr>
          <w:b/>
          <w:sz w:val="32"/>
          <w:szCs w:val="32"/>
          <w:lang w:val="en-GB"/>
        </w:rPr>
      </w:pPr>
      <w:r>
        <w:rPr>
          <w:b/>
          <w:sz w:val="32"/>
          <w:szCs w:val="32"/>
          <w:lang w:val="en-GB"/>
        </w:rPr>
        <w:t xml:space="preserve">Assignment Title: </w:t>
      </w:r>
      <w:r w:rsidRPr="00BB091C">
        <w:rPr>
          <w:b/>
          <w:sz w:val="32"/>
          <w:szCs w:val="32"/>
          <w:lang w:val="en-GB"/>
        </w:rPr>
        <w:t>Component 2: Written Assignment (Report)</w:t>
      </w:r>
    </w:p>
    <w:p w14:paraId="4BF1F8C7" w14:textId="77777777" w:rsidR="006B6035" w:rsidRDefault="006B6035" w:rsidP="007B2DFA">
      <w:pPr>
        <w:spacing w:before="240"/>
        <w:jc w:val="center"/>
        <w:rPr>
          <w:b/>
          <w:sz w:val="32"/>
          <w:szCs w:val="32"/>
          <w:lang w:val="en-GB"/>
        </w:rPr>
      </w:pPr>
    </w:p>
    <w:p w14:paraId="1CA3F8B9" w14:textId="78AF3EE4" w:rsidR="006B6035" w:rsidRDefault="006B6035" w:rsidP="007B2DFA">
      <w:pPr>
        <w:spacing w:before="240"/>
        <w:jc w:val="center"/>
        <w:rPr>
          <w:b/>
          <w:sz w:val="32"/>
          <w:szCs w:val="32"/>
          <w:lang w:val="en-GB"/>
        </w:rPr>
      </w:pPr>
      <w:r>
        <w:rPr>
          <w:b/>
          <w:sz w:val="32"/>
          <w:szCs w:val="32"/>
          <w:lang w:val="en-GB"/>
        </w:rPr>
        <w:t xml:space="preserve">Student Name: </w:t>
      </w:r>
      <w:r w:rsidRPr="006B6035">
        <w:rPr>
          <w:b/>
          <w:sz w:val="32"/>
          <w:szCs w:val="32"/>
          <w:lang w:val="en-GB"/>
        </w:rPr>
        <w:t>Kouadio Affoue Denise</w:t>
      </w:r>
    </w:p>
    <w:p w14:paraId="00000004" w14:textId="1B0B8D40" w:rsidR="00EC7230" w:rsidRPr="00BB091C" w:rsidRDefault="006B6035" w:rsidP="007B2DFA">
      <w:pPr>
        <w:spacing w:before="240"/>
        <w:jc w:val="center"/>
        <w:rPr>
          <w:b/>
          <w:sz w:val="32"/>
          <w:szCs w:val="32"/>
          <w:lang w:val="en-GB"/>
        </w:rPr>
      </w:pPr>
      <w:r>
        <w:rPr>
          <w:b/>
          <w:sz w:val="32"/>
          <w:szCs w:val="32"/>
          <w:lang w:val="en-GB"/>
        </w:rPr>
        <w:t xml:space="preserve">Student ID: </w:t>
      </w:r>
      <w:r w:rsidR="00865A38">
        <w:rPr>
          <w:b/>
          <w:sz w:val="32"/>
          <w:szCs w:val="32"/>
          <w:lang w:val="en-GB"/>
        </w:rPr>
        <w:t>2412968</w:t>
      </w:r>
      <w:r w:rsidRPr="00BB091C">
        <w:rPr>
          <w:lang w:val="en-GB"/>
        </w:rPr>
        <w:br w:type="page"/>
      </w:r>
    </w:p>
    <w:p w14:paraId="00000005" w14:textId="77777777" w:rsidR="00EC7230" w:rsidRPr="00BB091C" w:rsidRDefault="00000000">
      <w:pPr>
        <w:spacing w:before="200"/>
        <w:jc w:val="center"/>
        <w:rPr>
          <w:b/>
          <w:sz w:val="24"/>
          <w:szCs w:val="24"/>
          <w:lang w:val="en-GB"/>
        </w:rPr>
      </w:pPr>
      <w:r w:rsidRPr="00BB091C">
        <w:rPr>
          <w:b/>
          <w:sz w:val="24"/>
          <w:szCs w:val="24"/>
          <w:lang w:val="en-GB"/>
        </w:rPr>
        <w:lastRenderedPageBreak/>
        <w:t>Abstract</w:t>
      </w:r>
    </w:p>
    <w:p w14:paraId="00000006" w14:textId="77777777" w:rsidR="00EC7230" w:rsidRDefault="00000000">
      <w:pPr>
        <w:spacing w:before="200"/>
        <w:rPr>
          <w:lang w:val="en-GB"/>
        </w:rPr>
      </w:pPr>
      <w:r w:rsidRPr="00BB091C">
        <w:rPr>
          <w:lang w:val="en-GB"/>
        </w:rPr>
        <w:t xml:space="preserve">This report critically examined three key principles of the health and social care sector. These principles are person-centred care, Partnership working and ethics, which are the core factors in the health and social care sector. The mentioned key principles were discussed in this report by aligning with the business context of St. Thomas Hospital UK. PCC prioritises person-centred care where the healthcare staff give importance to the patients’ choice regarding the care.  Along with that, partnership working in the healthcare sector is necessary to provide quality care to every patient equally. Apart from that, the healthcare professionals need to follow healthcare ethics to avoid any unethical activities. Furthermore, relevant theoretical frameworks were used in this report, such as Humanistic Theory and the Biopsychosocial Model, to analyse the collaborative care approach and holistic treatment. Based on these theories, it was identified that clear communication and strong partnership are necessary in the health and social care sector to support PCC and contribute positively to the patients’ healthcare outcomes. </w:t>
      </w:r>
    </w:p>
    <w:p w14:paraId="33AFC55A" w14:textId="7932E6EF" w:rsidR="00BB091C" w:rsidRDefault="00BB091C">
      <w:pPr>
        <w:spacing w:line="276" w:lineRule="auto"/>
        <w:jc w:val="left"/>
        <w:rPr>
          <w:lang w:val="en-GB"/>
        </w:rPr>
      </w:pPr>
      <w:r>
        <w:rPr>
          <w:lang w:val="en-GB"/>
        </w:rPr>
        <w:br w:type="page"/>
      </w:r>
    </w:p>
    <w:sdt>
      <w:sdtPr>
        <w:rPr>
          <w:rFonts w:ascii="Arial" w:eastAsia="Arial" w:hAnsi="Arial" w:cs="Arial"/>
          <w:color w:val="auto"/>
          <w:sz w:val="22"/>
          <w:szCs w:val="22"/>
          <w:lang w:val="en" w:eastAsia="en-IN"/>
        </w:rPr>
        <w:id w:val="-435370229"/>
        <w:docPartObj>
          <w:docPartGallery w:val="Table of Contents"/>
          <w:docPartUnique/>
        </w:docPartObj>
      </w:sdtPr>
      <w:sdtEndPr>
        <w:rPr>
          <w:b/>
          <w:bCs/>
          <w:noProof/>
        </w:rPr>
      </w:sdtEndPr>
      <w:sdtContent>
        <w:p w14:paraId="0FAA801E" w14:textId="506EAFCB" w:rsidR="00BB091C" w:rsidRPr="00BB091C" w:rsidRDefault="00BB091C" w:rsidP="00BB091C">
          <w:pPr>
            <w:pStyle w:val="TOCHeading"/>
            <w:spacing w:before="0" w:line="360" w:lineRule="auto"/>
            <w:jc w:val="center"/>
            <w:rPr>
              <w:rFonts w:ascii="Arial" w:hAnsi="Arial" w:cs="Arial"/>
              <w:b/>
              <w:bCs/>
              <w:color w:val="auto"/>
              <w:sz w:val="28"/>
              <w:szCs w:val="28"/>
            </w:rPr>
          </w:pPr>
          <w:r w:rsidRPr="00BB091C">
            <w:rPr>
              <w:rFonts w:ascii="Arial" w:hAnsi="Arial" w:cs="Arial"/>
              <w:b/>
              <w:bCs/>
              <w:color w:val="auto"/>
              <w:sz w:val="28"/>
              <w:szCs w:val="28"/>
            </w:rPr>
            <w:t>Table of Contents</w:t>
          </w:r>
        </w:p>
        <w:p w14:paraId="15236C74" w14:textId="359AE3BF" w:rsidR="00BB091C" w:rsidRPr="00BB091C" w:rsidRDefault="00BB091C" w:rsidP="00BB091C">
          <w:pPr>
            <w:pStyle w:val="TOC1"/>
            <w:tabs>
              <w:tab w:val="right" w:leader="dot" w:pos="9350"/>
            </w:tabs>
            <w:rPr>
              <w:noProof/>
              <w:sz w:val="24"/>
              <w:szCs w:val="24"/>
            </w:rPr>
          </w:pPr>
          <w:r w:rsidRPr="00BB091C">
            <w:rPr>
              <w:sz w:val="24"/>
              <w:szCs w:val="24"/>
            </w:rPr>
            <w:fldChar w:fldCharType="begin"/>
          </w:r>
          <w:r w:rsidRPr="00BB091C">
            <w:rPr>
              <w:sz w:val="24"/>
              <w:szCs w:val="24"/>
            </w:rPr>
            <w:instrText xml:space="preserve"> TOC \o "1-3" \h \z \u </w:instrText>
          </w:r>
          <w:r w:rsidRPr="00BB091C">
            <w:rPr>
              <w:sz w:val="24"/>
              <w:szCs w:val="24"/>
            </w:rPr>
            <w:fldChar w:fldCharType="separate"/>
          </w:r>
          <w:hyperlink w:anchor="_Toc212132363" w:history="1">
            <w:r w:rsidRPr="00BB091C">
              <w:rPr>
                <w:rStyle w:val="Hyperlink"/>
                <w:noProof/>
                <w:sz w:val="24"/>
                <w:szCs w:val="24"/>
                <w:lang w:val="en-GB"/>
              </w:rPr>
              <w:t>Introduction</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_Toc212132363 \h </w:instrText>
            </w:r>
            <w:r w:rsidRPr="00BB091C">
              <w:rPr>
                <w:noProof/>
                <w:webHidden/>
                <w:sz w:val="24"/>
                <w:szCs w:val="24"/>
              </w:rPr>
            </w:r>
            <w:r w:rsidRPr="00BB091C">
              <w:rPr>
                <w:noProof/>
                <w:webHidden/>
                <w:sz w:val="24"/>
                <w:szCs w:val="24"/>
              </w:rPr>
              <w:fldChar w:fldCharType="separate"/>
            </w:r>
            <w:r w:rsidRPr="00BB091C">
              <w:rPr>
                <w:noProof/>
                <w:webHidden/>
                <w:sz w:val="24"/>
                <w:szCs w:val="24"/>
              </w:rPr>
              <w:t>4</w:t>
            </w:r>
            <w:r w:rsidRPr="00BB091C">
              <w:rPr>
                <w:noProof/>
                <w:webHidden/>
                <w:sz w:val="24"/>
                <w:szCs w:val="24"/>
              </w:rPr>
              <w:fldChar w:fldCharType="end"/>
            </w:r>
          </w:hyperlink>
        </w:p>
        <w:p w14:paraId="0B0467A6" w14:textId="6A8429EB" w:rsidR="00BB091C" w:rsidRPr="00BB091C" w:rsidRDefault="00BB091C" w:rsidP="00BB091C">
          <w:pPr>
            <w:pStyle w:val="TOC1"/>
            <w:tabs>
              <w:tab w:val="right" w:leader="dot" w:pos="9350"/>
            </w:tabs>
            <w:rPr>
              <w:noProof/>
              <w:sz w:val="24"/>
              <w:szCs w:val="24"/>
            </w:rPr>
          </w:pPr>
          <w:hyperlink w:anchor="_Toc212132364" w:history="1">
            <w:r w:rsidRPr="00BB091C">
              <w:rPr>
                <w:rStyle w:val="Hyperlink"/>
                <w:noProof/>
                <w:sz w:val="24"/>
                <w:szCs w:val="24"/>
                <w:lang w:val="en-GB"/>
              </w:rPr>
              <w:t>Person-Centred Care and the benefits and limitations of this practice</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_Toc212132364 \h </w:instrText>
            </w:r>
            <w:r w:rsidRPr="00BB091C">
              <w:rPr>
                <w:noProof/>
                <w:webHidden/>
                <w:sz w:val="24"/>
                <w:szCs w:val="24"/>
              </w:rPr>
            </w:r>
            <w:r w:rsidRPr="00BB091C">
              <w:rPr>
                <w:noProof/>
                <w:webHidden/>
                <w:sz w:val="24"/>
                <w:szCs w:val="24"/>
              </w:rPr>
              <w:fldChar w:fldCharType="separate"/>
            </w:r>
            <w:r w:rsidRPr="00BB091C">
              <w:rPr>
                <w:noProof/>
                <w:webHidden/>
                <w:sz w:val="24"/>
                <w:szCs w:val="24"/>
              </w:rPr>
              <w:t>4</w:t>
            </w:r>
            <w:r w:rsidRPr="00BB091C">
              <w:rPr>
                <w:noProof/>
                <w:webHidden/>
                <w:sz w:val="24"/>
                <w:szCs w:val="24"/>
              </w:rPr>
              <w:fldChar w:fldCharType="end"/>
            </w:r>
          </w:hyperlink>
        </w:p>
        <w:p w14:paraId="4309060C" w14:textId="699BA178" w:rsidR="00BB091C" w:rsidRPr="00BB091C" w:rsidRDefault="00BB091C" w:rsidP="00BB091C">
          <w:pPr>
            <w:pStyle w:val="TOC1"/>
            <w:tabs>
              <w:tab w:val="right" w:leader="dot" w:pos="9350"/>
            </w:tabs>
            <w:rPr>
              <w:noProof/>
              <w:sz w:val="24"/>
              <w:szCs w:val="24"/>
            </w:rPr>
          </w:pPr>
          <w:hyperlink w:anchor="_Toc212132365" w:history="1">
            <w:r w:rsidRPr="00BB091C">
              <w:rPr>
                <w:rStyle w:val="Hyperlink"/>
                <w:noProof/>
                <w:sz w:val="24"/>
                <w:szCs w:val="24"/>
                <w:lang w:val="en-GB"/>
              </w:rPr>
              <w:t>Relevant Theories</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_Toc212132365 \h </w:instrText>
            </w:r>
            <w:r w:rsidRPr="00BB091C">
              <w:rPr>
                <w:noProof/>
                <w:webHidden/>
                <w:sz w:val="24"/>
                <w:szCs w:val="24"/>
              </w:rPr>
            </w:r>
            <w:r w:rsidRPr="00BB091C">
              <w:rPr>
                <w:noProof/>
                <w:webHidden/>
                <w:sz w:val="24"/>
                <w:szCs w:val="24"/>
              </w:rPr>
              <w:fldChar w:fldCharType="separate"/>
            </w:r>
            <w:r w:rsidRPr="00BB091C">
              <w:rPr>
                <w:noProof/>
                <w:webHidden/>
                <w:sz w:val="24"/>
                <w:szCs w:val="24"/>
              </w:rPr>
              <w:t>5</w:t>
            </w:r>
            <w:r w:rsidRPr="00BB091C">
              <w:rPr>
                <w:noProof/>
                <w:webHidden/>
                <w:sz w:val="24"/>
                <w:szCs w:val="24"/>
              </w:rPr>
              <w:fldChar w:fldCharType="end"/>
            </w:r>
          </w:hyperlink>
        </w:p>
        <w:p w14:paraId="4C39E3C8" w14:textId="79E333A6" w:rsidR="00BB091C" w:rsidRPr="00BB091C" w:rsidRDefault="00BB091C" w:rsidP="00BB091C">
          <w:pPr>
            <w:pStyle w:val="TOC1"/>
            <w:tabs>
              <w:tab w:val="right" w:leader="dot" w:pos="9350"/>
            </w:tabs>
            <w:rPr>
              <w:noProof/>
              <w:sz w:val="24"/>
              <w:szCs w:val="24"/>
            </w:rPr>
          </w:pPr>
          <w:hyperlink w:anchor="_Toc212132366" w:history="1">
            <w:r w:rsidRPr="00BB091C">
              <w:rPr>
                <w:rStyle w:val="Hyperlink"/>
                <w:noProof/>
                <w:sz w:val="24"/>
                <w:szCs w:val="24"/>
                <w:lang w:val="en-GB"/>
              </w:rPr>
              <w:t>Ethical fundamentals of health and social care</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_Toc212132366 \h </w:instrText>
            </w:r>
            <w:r w:rsidRPr="00BB091C">
              <w:rPr>
                <w:noProof/>
                <w:webHidden/>
                <w:sz w:val="24"/>
                <w:szCs w:val="24"/>
              </w:rPr>
            </w:r>
            <w:r w:rsidRPr="00BB091C">
              <w:rPr>
                <w:noProof/>
                <w:webHidden/>
                <w:sz w:val="24"/>
                <w:szCs w:val="24"/>
              </w:rPr>
              <w:fldChar w:fldCharType="separate"/>
            </w:r>
            <w:r w:rsidRPr="00BB091C">
              <w:rPr>
                <w:noProof/>
                <w:webHidden/>
                <w:sz w:val="24"/>
                <w:szCs w:val="24"/>
              </w:rPr>
              <w:t>6</w:t>
            </w:r>
            <w:r w:rsidRPr="00BB091C">
              <w:rPr>
                <w:noProof/>
                <w:webHidden/>
                <w:sz w:val="24"/>
                <w:szCs w:val="24"/>
              </w:rPr>
              <w:fldChar w:fldCharType="end"/>
            </w:r>
          </w:hyperlink>
        </w:p>
        <w:p w14:paraId="63E45F4C" w14:textId="10B1A011" w:rsidR="00BB091C" w:rsidRPr="00BB091C" w:rsidRDefault="00BB091C" w:rsidP="00BB091C">
          <w:pPr>
            <w:pStyle w:val="TOC1"/>
            <w:tabs>
              <w:tab w:val="right" w:leader="dot" w:pos="9350"/>
            </w:tabs>
            <w:rPr>
              <w:noProof/>
              <w:sz w:val="24"/>
              <w:szCs w:val="24"/>
            </w:rPr>
          </w:pPr>
          <w:hyperlink w:anchor="_Toc212132367" w:history="1">
            <w:r w:rsidRPr="00BB091C">
              <w:rPr>
                <w:rStyle w:val="Hyperlink"/>
                <w:noProof/>
                <w:sz w:val="24"/>
                <w:szCs w:val="24"/>
                <w:lang w:val="en-GB"/>
              </w:rPr>
              <w:t>Partnership working in health and social care and the application of PW in St. Thomas Hospital</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_Toc212132367 \h </w:instrText>
            </w:r>
            <w:r w:rsidRPr="00BB091C">
              <w:rPr>
                <w:noProof/>
                <w:webHidden/>
                <w:sz w:val="24"/>
                <w:szCs w:val="24"/>
              </w:rPr>
            </w:r>
            <w:r w:rsidRPr="00BB091C">
              <w:rPr>
                <w:noProof/>
                <w:webHidden/>
                <w:sz w:val="24"/>
                <w:szCs w:val="24"/>
              </w:rPr>
              <w:fldChar w:fldCharType="separate"/>
            </w:r>
            <w:r w:rsidRPr="00BB091C">
              <w:rPr>
                <w:noProof/>
                <w:webHidden/>
                <w:sz w:val="24"/>
                <w:szCs w:val="24"/>
              </w:rPr>
              <w:t>9</w:t>
            </w:r>
            <w:r w:rsidRPr="00BB091C">
              <w:rPr>
                <w:noProof/>
                <w:webHidden/>
                <w:sz w:val="24"/>
                <w:szCs w:val="24"/>
              </w:rPr>
              <w:fldChar w:fldCharType="end"/>
            </w:r>
          </w:hyperlink>
        </w:p>
        <w:p w14:paraId="4B28D92D" w14:textId="54551C2C" w:rsidR="00BB091C" w:rsidRPr="00BB091C" w:rsidRDefault="00BB091C" w:rsidP="00BB091C">
          <w:pPr>
            <w:pStyle w:val="TOC1"/>
            <w:tabs>
              <w:tab w:val="right" w:leader="dot" w:pos="9350"/>
            </w:tabs>
            <w:rPr>
              <w:noProof/>
              <w:sz w:val="24"/>
              <w:szCs w:val="24"/>
            </w:rPr>
          </w:pPr>
          <w:hyperlink w:anchor="_Toc212132368" w:history="1">
            <w:r w:rsidRPr="00BB091C">
              <w:rPr>
                <w:rStyle w:val="Hyperlink"/>
                <w:noProof/>
                <w:sz w:val="24"/>
                <w:szCs w:val="24"/>
                <w:lang w:val="en-GB"/>
              </w:rPr>
              <w:t>Policy and legislation in relation to PCC and PW</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_Toc212132368 \h </w:instrText>
            </w:r>
            <w:r w:rsidRPr="00BB091C">
              <w:rPr>
                <w:noProof/>
                <w:webHidden/>
                <w:sz w:val="24"/>
                <w:szCs w:val="24"/>
              </w:rPr>
            </w:r>
            <w:r w:rsidRPr="00BB091C">
              <w:rPr>
                <w:noProof/>
                <w:webHidden/>
                <w:sz w:val="24"/>
                <w:szCs w:val="24"/>
              </w:rPr>
              <w:fldChar w:fldCharType="separate"/>
            </w:r>
            <w:r w:rsidRPr="00BB091C">
              <w:rPr>
                <w:noProof/>
                <w:webHidden/>
                <w:sz w:val="24"/>
                <w:szCs w:val="24"/>
              </w:rPr>
              <w:t>10</w:t>
            </w:r>
            <w:r w:rsidRPr="00BB091C">
              <w:rPr>
                <w:noProof/>
                <w:webHidden/>
                <w:sz w:val="24"/>
                <w:szCs w:val="24"/>
              </w:rPr>
              <w:fldChar w:fldCharType="end"/>
            </w:r>
          </w:hyperlink>
        </w:p>
        <w:p w14:paraId="792062C5" w14:textId="451412BB" w:rsidR="00BB091C" w:rsidRPr="00BB091C" w:rsidRDefault="00BB091C" w:rsidP="00BB091C">
          <w:pPr>
            <w:pStyle w:val="TOC1"/>
            <w:tabs>
              <w:tab w:val="right" w:leader="dot" w:pos="9350"/>
            </w:tabs>
            <w:rPr>
              <w:noProof/>
              <w:sz w:val="24"/>
              <w:szCs w:val="24"/>
            </w:rPr>
          </w:pPr>
          <w:hyperlink w:anchor="_Toc212132369" w:history="1">
            <w:r w:rsidRPr="00BB091C">
              <w:rPr>
                <w:rStyle w:val="Hyperlink"/>
                <w:noProof/>
                <w:sz w:val="24"/>
                <w:szCs w:val="24"/>
                <w:lang w:val="en-GB"/>
              </w:rPr>
              <w:t>Recommendations for future development of PCC and partnership working in the UK</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_Toc212132369 \h </w:instrText>
            </w:r>
            <w:r w:rsidRPr="00BB091C">
              <w:rPr>
                <w:noProof/>
                <w:webHidden/>
                <w:sz w:val="24"/>
                <w:szCs w:val="24"/>
              </w:rPr>
            </w:r>
            <w:r w:rsidRPr="00BB091C">
              <w:rPr>
                <w:noProof/>
                <w:webHidden/>
                <w:sz w:val="24"/>
                <w:szCs w:val="24"/>
              </w:rPr>
              <w:fldChar w:fldCharType="separate"/>
            </w:r>
            <w:r w:rsidRPr="00BB091C">
              <w:rPr>
                <w:noProof/>
                <w:webHidden/>
                <w:sz w:val="24"/>
                <w:szCs w:val="24"/>
              </w:rPr>
              <w:t>11</w:t>
            </w:r>
            <w:r w:rsidRPr="00BB091C">
              <w:rPr>
                <w:noProof/>
                <w:webHidden/>
                <w:sz w:val="24"/>
                <w:szCs w:val="24"/>
              </w:rPr>
              <w:fldChar w:fldCharType="end"/>
            </w:r>
          </w:hyperlink>
        </w:p>
        <w:p w14:paraId="6A7A0E15" w14:textId="03582311" w:rsidR="00BB091C" w:rsidRPr="00BB091C" w:rsidRDefault="00BB091C" w:rsidP="00BB091C">
          <w:pPr>
            <w:pStyle w:val="TOC1"/>
            <w:tabs>
              <w:tab w:val="right" w:leader="dot" w:pos="9350"/>
            </w:tabs>
            <w:rPr>
              <w:noProof/>
              <w:sz w:val="24"/>
              <w:szCs w:val="24"/>
            </w:rPr>
          </w:pPr>
          <w:hyperlink w:anchor="_Toc212132370" w:history="1">
            <w:r w:rsidRPr="00BB091C">
              <w:rPr>
                <w:rStyle w:val="Hyperlink"/>
                <w:noProof/>
                <w:sz w:val="24"/>
                <w:szCs w:val="24"/>
                <w:lang w:val="en-GB"/>
              </w:rPr>
              <w:t>Conclusion</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_Toc212132370 \h </w:instrText>
            </w:r>
            <w:r w:rsidRPr="00BB091C">
              <w:rPr>
                <w:noProof/>
                <w:webHidden/>
                <w:sz w:val="24"/>
                <w:szCs w:val="24"/>
              </w:rPr>
            </w:r>
            <w:r w:rsidRPr="00BB091C">
              <w:rPr>
                <w:noProof/>
                <w:webHidden/>
                <w:sz w:val="24"/>
                <w:szCs w:val="24"/>
              </w:rPr>
              <w:fldChar w:fldCharType="separate"/>
            </w:r>
            <w:r w:rsidRPr="00BB091C">
              <w:rPr>
                <w:noProof/>
                <w:webHidden/>
                <w:sz w:val="24"/>
                <w:szCs w:val="24"/>
              </w:rPr>
              <w:t>12</w:t>
            </w:r>
            <w:r w:rsidRPr="00BB091C">
              <w:rPr>
                <w:noProof/>
                <w:webHidden/>
                <w:sz w:val="24"/>
                <w:szCs w:val="24"/>
              </w:rPr>
              <w:fldChar w:fldCharType="end"/>
            </w:r>
          </w:hyperlink>
        </w:p>
        <w:p w14:paraId="677B38D5" w14:textId="01CC5994" w:rsidR="00BB091C" w:rsidRPr="00BB091C" w:rsidRDefault="00BB091C" w:rsidP="00BB091C">
          <w:pPr>
            <w:pStyle w:val="TOC1"/>
            <w:tabs>
              <w:tab w:val="right" w:leader="dot" w:pos="9350"/>
            </w:tabs>
            <w:rPr>
              <w:noProof/>
              <w:sz w:val="24"/>
              <w:szCs w:val="24"/>
            </w:rPr>
          </w:pPr>
          <w:hyperlink w:anchor="_Toc212132371" w:history="1">
            <w:r w:rsidRPr="00BB091C">
              <w:rPr>
                <w:rStyle w:val="Hyperlink"/>
                <w:noProof/>
                <w:sz w:val="24"/>
                <w:szCs w:val="24"/>
                <w:lang w:val="en-GB"/>
              </w:rPr>
              <w:t>Reference list</w:t>
            </w:r>
            <w:r w:rsidRPr="00BB091C">
              <w:rPr>
                <w:noProof/>
                <w:webHidden/>
                <w:sz w:val="24"/>
                <w:szCs w:val="24"/>
              </w:rPr>
              <w:tab/>
            </w:r>
            <w:r w:rsidRPr="00BB091C">
              <w:rPr>
                <w:noProof/>
                <w:webHidden/>
                <w:sz w:val="24"/>
                <w:szCs w:val="24"/>
              </w:rPr>
              <w:fldChar w:fldCharType="begin"/>
            </w:r>
            <w:r w:rsidRPr="00BB091C">
              <w:rPr>
                <w:noProof/>
                <w:webHidden/>
                <w:sz w:val="24"/>
                <w:szCs w:val="24"/>
              </w:rPr>
              <w:instrText xml:space="preserve"> PAGEREF _Toc212132371 \h </w:instrText>
            </w:r>
            <w:r w:rsidRPr="00BB091C">
              <w:rPr>
                <w:noProof/>
                <w:webHidden/>
                <w:sz w:val="24"/>
                <w:szCs w:val="24"/>
              </w:rPr>
            </w:r>
            <w:r w:rsidRPr="00BB091C">
              <w:rPr>
                <w:noProof/>
                <w:webHidden/>
                <w:sz w:val="24"/>
                <w:szCs w:val="24"/>
              </w:rPr>
              <w:fldChar w:fldCharType="separate"/>
            </w:r>
            <w:r w:rsidRPr="00BB091C">
              <w:rPr>
                <w:noProof/>
                <w:webHidden/>
                <w:sz w:val="24"/>
                <w:szCs w:val="24"/>
              </w:rPr>
              <w:t>13</w:t>
            </w:r>
            <w:r w:rsidRPr="00BB091C">
              <w:rPr>
                <w:noProof/>
                <w:webHidden/>
                <w:sz w:val="24"/>
                <w:szCs w:val="24"/>
              </w:rPr>
              <w:fldChar w:fldCharType="end"/>
            </w:r>
          </w:hyperlink>
        </w:p>
        <w:p w14:paraId="1B01B2FA" w14:textId="179529BB" w:rsidR="00BB091C" w:rsidRDefault="00BB091C" w:rsidP="00BB091C">
          <w:r w:rsidRPr="00BB091C">
            <w:rPr>
              <w:b/>
              <w:bCs/>
              <w:noProof/>
              <w:sz w:val="24"/>
              <w:szCs w:val="24"/>
            </w:rPr>
            <w:fldChar w:fldCharType="end"/>
          </w:r>
        </w:p>
      </w:sdtContent>
    </w:sdt>
    <w:p w14:paraId="30D2457A" w14:textId="77777777" w:rsidR="00BB091C" w:rsidRPr="00BB091C" w:rsidRDefault="00BB091C">
      <w:pPr>
        <w:spacing w:before="200"/>
        <w:rPr>
          <w:lang w:val="en-GB"/>
        </w:rPr>
      </w:pPr>
    </w:p>
    <w:p w14:paraId="00000007" w14:textId="77777777" w:rsidR="00EC7230" w:rsidRPr="00BB091C" w:rsidRDefault="00000000">
      <w:pPr>
        <w:spacing w:before="200"/>
        <w:rPr>
          <w:b/>
          <w:lang w:val="en-GB"/>
        </w:rPr>
      </w:pPr>
      <w:r w:rsidRPr="00BB091C">
        <w:rPr>
          <w:lang w:val="en-GB"/>
        </w:rPr>
        <w:br w:type="page"/>
      </w:r>
    </w:p>
    <w:p w14:paraId="00000008" w14:textId="77777777" w:rsidR="00EC7230" w:rsidRPr="00BB091C" w:rsidRDefault="00000000" w:rsidP="00BB091C">
      <w:pPr>
        <w:pStyle w:val="Heading1"/>
        <w:rPr>
          <w:lang w:val="en-GB"/>
        </w:rPr>
      </w:pPr>
      <w:bookmarkStart w:id="0" w:name="_Toc212132363"/>
      <w:r w:rsidRPr="00BB091C">
        <w:rPr>
          <w:lang w:val="en-GB"/>
        </w:rPr>
        <w:lastRenderedPageBreak/>
        <w:t>Introduction</w:t>
      </w:r>
      <w:bookmarkEnd w:id="0"/>
    </w:p>
    <w:p w14:paraId="00000009" w14:textId="27C7BD72" w:rsidR="00EC7230" w:rsidRPr="00BB091C" w:rsidRDefault="00000000">
      <w:pPr>
        <w:spacing w:before="200"/>
        <w:rPr>
          <w:lang w:val="en-GB"/>
        </w:rPr>
      </w:pPr>
      <w:r w:rsidRPr="00BB091C">
        <w:rPr>
          <w:lang w:val="en-GB"/>
        </w:rPr>
        <w:t>Person-centred care (PCC) is a process of treating patients from an individualistic perspective as equal partners in the context of healing. Evidence suggests that PCC considers the care needs required by an individual, thus responding to personal instances, values and preferences (Skills</w:t>
      </w:r>
      <w:r w:rsidR="00774A59">
        <w:rPr>
          <w:lang w:val="en-GB"/>
        </w:rPr>
        <w:t xml:space="preserve"> </w:t>
      </w:r>
      <w:r w:rsidR="00774A59" w:rsidRPr="00BB091C">
        <w:rPr>
          <w:lang w:val="en-GB"/>
        </w:rPr>
        <w:t>for health</w:t>
      </w:r>
      <w:r w:rsidRPr="00BB091C">
        <w:rPr>
          <w:lang w:val="en-GB"/>
        </w:rPr>
        <w:t xml:space="preserve">, 2025). Partnership working (PW), on the other hand, demonstrates a collaborative interaction between individuals, groups and organisations to work for shared goals by pooling resources and expertise (NCCPE, 2025). </w:t>
      </w:r>
    </w:p>
    <w:p w14:paraId="0000000A" w14:textId="77777777" w:rsidR="00EC7230" w:rsidRPr="00BB091C" w:rsidRDefault="00000000">
      <w:pPr>
        <w:spacing w:before="200"/>
        <w:rPr>
          <w:lang w:val="en-GB"/>
        </w:rPr>
      </w:pPr>
      <w:r w:rsidRPr="00BB091C">
        <w:rPr>
          <w:lang w:val="en-GB"/>
        </w:rPr>
        <w:t>Understandably, this report will explore three key principles of health and social care practices - PCC, partnership working, and ethics, by drawing attention to the application in St. Thomas’ Hospital, UK. In this context, relevant theories supporting PCC will be explored. Accordingly, suggestions will be provided on further development of PCC and PW in the UK healthcare setting.</w:t>
      </w:r>
    </w:p>
    <w:p w14:paraId="0000000B" w14:textId="6D56B449" w:rsidR="00EC7230" w:rsidRPr="00BB091C" w:rsidRDefault="00000000">
      <w:pPr>
        <w:spacing w:before="200"/>
        <w:rPr>
          <w:lang w:val="en-GB"/>
        </w:rPr>
      </w:pPr>
      <w:r w:rsidRPr="00BB091C">
        <w:rPr>
          <w:lang w:val="en-GB"/>
        </w:rPr>
        <w:t>St Thomas’ Hospital, located in Westminster, London, is one of the largest NHS-based teaching hospitals in England. As a leading provider, St. Thomas offers healthcare and community</w:t>
      </w:r>
      <w:r w:rsidR="00774A59">
        <w:rPr>
          <w:lang w:val="en-GB"/>
        </w:rPr>
        <w:t xml:space="preserve"> </w:t>
      </w:r>
      <w:r w:rsidRPr="00BB091C">
        <w:rPr>
          <w:lang w:val="en-GB"/>
        </w:rPr>
        <w:t>-based services to individuals, while escalating focus on research &amp; education (Guys</w:t>
      </w:r>
      <w:r w:rsidR="00774A59">
        <w:rPr>
          <w:lang w:val="en-GB"/>
        </w:rPr>
        <w:t xml:space="preserve"> </w:t>
      </w:r>
      <w:r w:rsidRPr="00BB091C">
        <w:rPr>
          <w:lang w:val="en-GB"/>
        </w:rPr>
        <w:t>and</w:t>
      </w:r>
      <w:r w:rsidR="00774A59">
        <w:rPr>
          <w:lang w:val="en-GB"/>
        </w:rPr>
        <w:t xml:space="preserve"> S</w:t>
      </w:r>
      <w:r w:rsidR="00774A59" w:rsidRPr="00BB091C">
        <w:rPr>
          <w:lang w:val="en-GB"/>
        </w:rPr>
        <w:t>t</w:t>
      </w:r>
      <w:r w:rsidR="00774A59">
        <w:rPr>
          <w:lang w:val="en-GB"/>
        </w:rPr>
        <w:t xml:space="preserve">. </w:t>
      </w:r>
      <w:r w:rsidR="00774A59" w:rsidRPr="00BB091C">
        <w:rPr>
          <w:lang w:val="en-GB"/>
        </w:rPr>
        <w:t>Thomas</w:t>
      </w:r>
      <w:r w:rsidRPr="00BB091C">
        <w:rPr>
          <w:lang w:val="en-GB"/>
        </w:rPr>
        <w:t>, 2025). As a multispeciality hospital, St. Thomas will be an appropriate setting to examine PCC, PW and ethical fundamentals essential in current health and social care practices.</w:t>
      </w:r>
    </w:p>
    <w:p w14:paraId="0000000C" w14:textId="77777777" w:rsidR="00EC7230" w:rsidRPr="00BB091C" w:rsidRDefault="00000000" w:rsidP="00BB091C">
      <w:pPr>
        <w:pStyle w:val="Heading1"/>
        <w:rPr>
          <w:lang w:val="en-GB"/>
        </w:rPr>
      </w:pPr>
      <w:bookmarkStart w:id="1" w:name="_Toc212132364"/>
      <w:r w:rsidRPr="00BB091C">
        <w:rPr>
          <w:lang w:val="en-GB"/>
        </w:rPr>
        <w:t>Person-Centred Care and the benefits and limitations of this practice</w:t>
      </w:r>
      <w:bookmarkEnd w:id="1"/>
    </w:p>
    <w:p w14:paraId="0000000D" w14:textId="46AAE716" w:rsidR="00EC7230" w:rsidRPr="00BB091C" w:rsidRDefault="00000000">
      <w:pPr>
        <w:spacing w:before="200"/>
        <w:rPr>
          <w:lang w:val="en-GB"/>
        </w:rPr>
      </w:pPr>
      <w:r w:rsidRPr="00865A38">
        <w:rPr>
          <w:bCs/>
          <w:lang w:val="en-GB"/>
        </w:rPr>
        <w:t>Person-Centred Care</w:t>
      </w:r>
      <w:r w:rsidRPr="00BB091C">
        <w:rPr>
          <w:lang w:val="en-GB"/>
        </w:rPr>
        <w:t xml:space="preserve"> (PCC), as explained by Santana </w:t>
      </w:r>
      <w:r w:rsidRPr="00BB091C">
        <w:rPr>
          <w:i/>
          <w:lang w:val="en-GB"/>
        </w:rPr>
        <w:t>et al.,</w:t>
      </w:r>
      <w:r w:rsidRPr="00BB091C">
        <w:rPr>
          <w:lang w:val="en-GB"/>
        </w:rPr>
        <w:t xml:space="preserve"> (2020) is a holistic intervention that sets priorities for individuals above other aspects in terms of care delivery. This ensures tailored services, effective in addressing individual needs, thus valuing unique preferences as well as values. As evidenced by Skills</w:t>
      </w:r>
      <w:r w:rsidR="00774A59">
        <w:rPr>
          <w:lang w:val="en-GB"/>
        </w:rPr>
        <w:t xml:space="preserve"> </w:t>
      </w:r>
      <w:r w:rsidR="00774A59" w:rsidRPr="00BB091C">
        <w:rPr>
          <w:lang w:val="en-GB"/>
        </w:rPr>
        <w:t>for health</w:t>
      </w:r>
      <w:r w:rsidRPr="00BB091C">
        <w:rPr>
          <w:lang w:val="en-GB"/>
        </w:rPr>
        <w:t xml:space="preserve"> (2025), PCC emphasises responsiveness to personal circumstances and values, which empower staff to focus on personalised care delivery rather than the rigid care system. </w:t>
      </w:r>
    </w:p>
    <w:p w14:paraId="0000000E" w14:textId="77777777" w:rsidR="00EC7230" w:rsidRPr="00BB091C" w:rsidRDefault="00000000">
      <w:pPr>
        <w:spacing w:before="200"/>
        <w:rPr>
          <w:lang w:val="en-GB"/>
        </w:rPr>
      </w:pPr>
      <w:r w:rsidRPr="00BB091C">
        <w:rPr>
          <w:lang w:val="en-GB"/>
        </w:rPr>
        <w:t>Understanding PCC’s significance, both the benefits and limitations of the principle in St. Thomas’ Hospital are explored.</w:t>
      </w:r>
    </w:p>
    <w:p w14:paraId="0000000F" w14:textId="77777777" w:rsidR="00EC7230" w:rsidRPr="00BB091C" w:rsidRDefault="00000000">
      <w:pPr>
        <w:spacing w:before="200"/>
        <w:rPr>
          <w:b/>
          <w:u w:val="single"/>
          <w:lang w:val="en-GB"/>
        </w:rPr>
      </w:pPr>
      <w:r w:rsidRPr="00BB091C">
        <w:rPr>
          <w:b/>
          <w:u w:val="single"/>
          <w:lang w:val="en-GB"/>
        </w:rPr>
        <w:t>Benefits</w:t>
      </w:r>
    </w:p>
    <w:p w14:paraId="00000010" w14:textId="77777777" w:rsidR="00EC7230" w:rsidRPr="00BB091C" w:rsidRDefault="00000000">
      <w:pPr>
        <w:spacing w:before="200"/>
        <w:rPr>
          <w:lang w:val="en-GB"/>
        </w:rPr>
      </w:pPr>
      <w:r w:rsidRPr="00BB091C">
        <w:rPr>
          <w:lang w:val="en-GB"/>
        </w:rPr>
        <w:t>The implementation of PCC in a multispecialty hospital like St. Thomas is aligned with multiple measurable advantages.</w:t>
      </w:r>
    </w:p>
    <w:p w14:paraId="00000011" w14:textId="77777777" w:rsidR="00EC7230" w:rsidRPr="00BB091C" w:rsidRDefault="00000000">
      <w:pPr>
        <w:numPr>
          <w:ilvl w:val="0"/>
          <w:numId w:val="5"/>
        </w:numPr>
        <w:spacing w:before="200"/>
        <w:rPr>
          <w:lang w:val="en-GB"/>
        </w:rPr>
      </w:pPr>
      <w:r w:rsidRPr="00BB091C">
        <w:rPr>
          <w:b/>
          <w:lang w:val="en-GB"/>
        </w:rPr>
        <w:lastRenderedPageBreak/>
        <w:t>Enhanced patient satisfaction</w:t>
      </w:r>
      <w:r w:rsidRPr="00BB091C">
        <w:rPr>
          <w:lang w:val="en-GB"/>
        </w:rPr>
        <w:t xml:space="preserve"> - According to the information by </w:t>
      </w:r>
      <w:proofErr w:type="spellStart"/>
      <w:r w:rsidRPr="00BB091C">
        <w:rPr>
          <w:lang w:val="en-GB"/>
        </w:rPr>
        <w:t>Crompvoets</w:t>
      </w:r>
      <w:proofErr w:type="spellEnd"/>
      <w:r w:rsidRPr="00BB091C">
        <w:rPr>
          <w:lang w:val="en-GB"/>
        </w:rPr>
        <w:t xml:space="preserve"> </w:t>
      </w:r>
      <w:r w:rsidRPr="00774A59">
        <w:rPr>
          <w:iCs/>
          <w:lang w:val="en-GB"/>
        </w:rPr>
        <w:t>et al</w:t>
      </w:r>
      <w:r w:rsidRPr="00BB091C">
        <w:rPr>
          <w:i/>
          <w:lang w:val="en-GB"/>
        </w:rPr>
        <w:t xml:space="preserve">., </w:t>
      </w:r>
      <w:r w:rsidRPr="00BB091C">
        <w:rPr>
          <w:lang w:val="en-GB"/>
        </w:rPr>
        <w:t>(</w:t>
      </w:r>
      <w:r w:rsidRPr="00774A59">
        <w:rPr>
          <w:lang w:val="en-GB"/>
        </w:rPr>
        <w:t>2024</w:t>
      </w:r>
      <w:r w:rsidRPr="00BB091C">
        <w:rPr>
          <w:lang w:val="en-GB"/>
        </w:rPr>
        <w:t xml:space="preserve">) person-centred care is strongly associated with enhanced patient satisfaction with improved well-being. With patients’ involvement in making decisions, while respecting their “autonomy”, PCC ensures trust and transparency in care. </w:t>
      </w:r>
    </w:p>
    <w:p w14:paraId="00000012" w14:textId="77777777" w:rsidR="00EC7230" w:rsidRPr="00BB091C" w:rsidRDefault="00000000">
      <w:pPr>
        <w:numPr>
          <w:ilvl w:val="0"/>
          <w:numId w:val="5"/>
        </w:numPr>
        <w:spacing w:before="200"/>
        <w:rPr>
          <w:lang w:val="en-GB"/>
        </w:rPr>
      </w:pPr>
      <w:r w:rsidRPr="00BB091C">
        <w:rPr>
          <w:b/>
          <w:lang w:val="en-GB"/>
        </w:rPr>
        <w:t>Improvement in Staff Morale &amp; Communication</w:t>
      </w:r>
      <w:r w:rsidRPr="00BB091C">
        <w:rPr>
          <w:lang w:val="en-GB"/>
        </w:rPr>
        <w:t xml:space="preserve"> - In healthcare practices, fragmented communication is a potential issue that impacts staff motivation and morale (Rosen </w:t>
      </w:r>
      <w:r w:rsidRPr="00BB091C">
        <w:rPr>
          <w:i/>
          <w:lang w:val="en-GB"/>
        </w:rPr>
        <w:t>et al.,</w:t>
      </w:r>
      <w:r w:rsidRPr="00BB091C">
        <w:rPr>
          <w:lang w:val="en-GB"/>
        </w:rPr>
        <w:t xml:space="preserve"> 2020). Evidence by Cramm (2020), demonstrates that PCC integration encourages an interdisciplinary collaboration as well as empathetic connection among staff. This, in turn, improves the workplace culture, followed by stress reduction.</w:t>
      </w:r>
    </w:p>
    <w:p w14:paraId="00000013" w14:textId="77777777" w:rsidR="00EC7230" w:rsidRPr="00BB091C" w:rsidRDefault="00000000">
      <w:pPr>
        <w:spacing w:before="200"/>
        <w:rPr>
          <w:lang w:val="en-GB"/>
        </w:rPr>
      </w:pPr>
      <w:r w:rsidRPr="00BB091C">
        <w:rPr>
          <w:lang w:val="en-GB"/>
        </w:rPr>
        <w:t xml:space="preserve">Considerably, at St. Thomas, a diverse patient segment is managed, who demonstrate complex needs and cultural sensitivity. Therefore, the therapeutic focus should be aligned with PCC care that can strengthen the patient-provider relationship across departments like maternity care, geriatrics or oncology. </w:t>
      </w:r>
    </w:p>
    <w:p w14:paraId="00000014" w14:textId="77777777" w:rsidR="00EC7230" w:rsidRPr="00BB091C" w:rsidRDefault="00000000">
      <w:pPr>
        <w:spacing w:before="200"/>
        <w:rPr>
          <w:b/>
          <w:u w:val="single"/>
          <w:lang w:val="en-GB"/>
        </w:rPr>
      </w:pPr>
      <w:r w:rsidRPr="00BB091C">
        <w:rPr>
          <w:b/>
          <w:u w:val="single"/>
          <w:lang w:val="en-GB"/>
        </w:rPr>
        <w:t>Limitations</w:t>
      </w:r>
    </w:p>
    <w:p w14:paraId="00000015" w14:textId="77777777" w:rsidR="00EC7230" w:rsidRPr="00BB091C" w:rsidRDefault="00000000">
      <w:pPr>
        <w:spacing w:before="200"/>
        <w:rPr>
          <w:lang w:val="en-GB"/>
        </w:rPr>
      </w:pPr>
      <w:r w:rsidRPr="00BB091C">
        <w:rPr>
          <w:lang w:val="en-GB"/>
        </w:rPr>
        <w:t>Despite the benefits of PCC, underlying challenges are also present with certain limitations in a highly complex and pressured setting like St. Thomas’ Hospital.</w:t>
      </w:r>
    </w:p>
    <w:p w14:paraId="00000016" w14:textId="439BFA2E" w:rsidR="00EC7230" w:rsidRPr="00BB091C" w:rsidRDefault="00000000">
      <w:pPr>
        <w:numPr>
          <w:ilvl w:val="0"/>
          <w:numId w:val="2"/>
        </w:numPr>
        <w:spacing w:before="200"/>
        <w:rPr>
          <w:lang w:val="en-GB"/>
        </w:rPr>
      </w:pPr>
      <w:r w:rsidRPr="00BB091C">
        <w:rPr>
          <w:b/>
          <w:lang w:val="en-GB"/>
        </w:rPr>
        <w:t>Resource constraints</w:t>
      </w:r>
      <w:r w:rsidRPr="00BB091C">
        <w:rPr>
          <w:lang w:val="en-GB"/>
        </w:rPr>
        <w:t xml:space="preserve"> - Indeed, PCC has a fair share of merits in care settings. However, evidence shows disruptions with limited staff, financial constraints and healthcare policies (Satellite</w:t>
      </w:r>
      <w:r w:rsidR="00865A38">
        <w:rPr>
          <w:lang w:val="en-GB"/>
        </w:rPr>
        <w:t xml:space="preserve"> </w:t>
      </w:r>
      <w:r w:rsidRPr="00BB091C">
        <w:rPr>
          <w:lang w:val="en-GB"/>
        </w:rPr>
        <w:t>healthcare</w:t>
      </w:r>
      <w:r w:rsidR="00774A59">
        <w:rPr>
          <w:lang w:val="en-GB"/>
        </w:rPr>
        <w:t xml:space="preserve"> </w:t>
      </w:r>
      <w:r w:rsidRPr="00BB091C">
        <w:rPr>
          <w:lang w:val="en-GB"/>
        </w:rPr>
        <w:t xml:space="preserve">ltd, 2025). </w:t>
      </w:r>
    </w:p>
    <w:p w14:paraId="00000017" w14:textId="77777777" w:rsidR="00EC7230" w:rsidRPr="00BB091C" w:rsidRDefault="00000000">
      <w:pPr>
        <w:numPr>
          <w:ilvl w:val="0"/>
          <w:numId w:val="2"/>
        </w:numPr>
        <w:spacing w:before="200"/>
        <w:rPr>
          <w:lang w:val="en-GB"/>
        </w:rPr>
      </w:pPr>
      <w:r w:rsidRPr="00BB091C">
        <w:rPr>
          <w:b/>
          <w:lang w:val="en-GB"/>
        </w:rPr>
        <w:t>Change resistance</w:t>
      </w:r>
      <w:r w:rsidRPr="00BB091C">
        <w:rPr>
          <w:lang w:val="en-GB"/>
        </w:rPr>
        <w:t xml:space="preserve"> - The explanation provided by Moore </w:t>
      </w:r>
      <w:r w:rsidRPr="00BB091C">
        <w:rPr>
          <w:i/>
          <w:lang w:val="en-GB"/>
        </w:rPr>
        <w:t>et al.,</w:t>
      </w:r>
      <w:r w:rsidRPr="00BB091C">
        <w:rPr>
          <w:lang w:val="en-GB"/>
        </w:rPr>
        <w:t xml:space="preserve"> (2021) highlights that medical workers often show despise toward the transition from a task-oriented culture to a more collaborative approach. This can be traced to entrenched hierarchies and insufficient staff training. </w:t>
      </w:r>
    </w:p>
    <w:p w14:paraId="00000018" w14:textId="77777777" w:rsidR="00EC7230" w:rsidRPr="00BB091C" w:rsidRDefault="00000000">
      <w:pPr>
        <w:spacing w:before="200"/>
        <w:rPr>
          <w:lang w:val="en-GB"/>
        </w:rPr>
      </w:pPr>
      <w:r w:rsidRPr="00BB091C">
        <w:rPr>
          <w:lang w:val="en-GB"/>
        </w:rPr>
        <w:t xml:space="preserve">Upon exploring the dilemmas, it can be stated that St. Thomas, while putting effort into implementing PCC practices, for example, feedback forums from patients and co-designing care pathways, sustaining the effort needs an ongoing investment in the process. </w:t>
      </w:r>
    </w:p>
    <w:p w14:paraId="00000019" w14:textId="77777777" w:rsidR="00EC7230" w:rsidRPr="00BB091C" w:rsidRDefault="00000000" w:rsidP="00BB091C">
      <w:pPr>
        <w:pStyle w:val="Heading1"/>
        <w:rPr>
          <w:lang w:val="en-GB"/>
        </w:rPr>
      </w:pPr>
      <w:bookmarkStart w:id="2" w:name="_Toc212132365"/>
      <w:r w:rsidRPr="00BB091C">
        <w:rPr>
          <w:lang w:val="en-GB"/>
        </w:rPr>
        <w:lastRenderedPageBreak/>
        <w:t>Relevant Theories</w:t>
      </w:r>
      <w:bookmarkEnd w:id="2"/>
    </w:p>
    <w:p w14:paraId="0000001A" w14:textId="77777777" w:rsidR="00EC7230" w:rsidRPr="00BB091C" w:rsidRDefault="00000000">
      <w:pPr>
        <w:spacing w:before="200"/>
        <w:rPr>
          <w:lang w:val="en-GB"/>
        </w:rPr>
      </w:pPr>
      <w:r w:rsidRPr="00BB091C">
        <w:rPr>
          <w:lang w:val="en-GB"/>
        </w:rPr>
        <w:t xml:space="preserve">It is aware that PCC is beyond an understanding as a practical model, since it underpins a robust framework for clinical practices, shaping ethical and </w:t>
      </w:r>
      <w:proofErr w:type="spellStart"/>
      <w:r w:rsidRPr="00BB091C">
        <w:rPr>
          <w:lang w:val="en-GB"/>
        </w:rPr>
        <w:t>interrelational</w:t>
      </w:r>
      <w:proofErr w:type="spellEnd"/>
      <w:r w:rsidRPr="00BB091C">
        <w:rPr>
          <w:lang w:val="en-GB"/>
        </w:rPr>
        <w:t xml:space="preserve"> dimensions. Notably, different theories are explored, which underpin the holistic practice.</w:t>
      </w:r>
    </w:p>
    <w:p w14:paraId="0000001B" w14:textId="77777777" w:rsidR="00EC7230" w:rsidRPr="00BB091C" w:rsidRDefault="00000000">
      <w:pPr>
        <w:spacing w:before="200"/>
        <w:rPr>
          <w:b/>
          <w:u w:val="single"/>
          <w:lang w:val="en-GB"/>
        </w:rPr>
      </w:pPr>
      <w:r w:rsidRPr="00BB091C">
        <w:rPr>
          <w:b/>
          <w:u w:val="single"/>
          <w:lang w:val="en-GB"/>
        </w:rPr>
        <w:t>Humanistic Theory by Rogers and Maslow</w:t>
      </w:r>
    </w:p>
    <w:p w14:paraId="0000001C" w14:textId="77777777" w:rsidR="00EC7230" w:rsidRPr="00710064" w:rsidRDefault="00000000">
      <w:pPr>
        <w:spacing w:before="240"/>
        <w:rPr>
          <w:b/>
          <w:iCs/>
          <w:lang w:val="en-GB"/>
        </w:rPr>
      </w:pPr>
      <w:r w:rsidRPr="00710064">
        <w:rPr>
          <w:b/>
          <w:iCs/>
          <w:lang w:val="en-GB"/>
        </w:rPr>
        <w:t>Core concepts:</w:t>
      </w:r>
    </w:p>
    <w:p w14:paraId="0000001D" w14:textId="77777777" w:rsidR="00EC7230" w:rsidRPr="00BB091C" w:rsidRDefault="00000000">
      <w:pPr>
        <w:numPr>
          <w:ilvl w:val="0"/>
          <w:numId w:val="12"/>
        </w:numPr>
        <w:spacing w:before="240"/>
        <w:rPr>
          <w:lang w:val="en-GB"/>
        </w:rPr>
      </w:pPr>
      <w:r w:rsidRPr="00BB091C">
        <w:rPr>
          <w:lang w:val="en-GB"/>
        </w:rPr>
        <w:t xml:space="preserve">As emphasised by Rogers, the theory demonstrates unconditional yet positive regard, emotional intelligence and congruence essential to promote therapeutic relationships (Allen, 2020). </w:t>
      </w:r>
    </w:p>
    <w:p w14:paraId="0000001E" w14:textId="77777777" w:rsidR="00EC7230" w:rsidRPr="00BB091C" w:rsidRDefault="00000000">
      <w:pPr>
        <w:numPr>
          <w:ilvl w:val="0"/>
          <w:numId w:val="12"/>
        </w:numPr>
        <w:spacing w:before="240"/>
        <w:rPr>
          <w:lang w:val="en-GB"/>
        </w:rPr>
      </w:pPr>
      <w:r w:rsidRPr="00BB091C">
        <w:rPr>
          <w:lang w:val="en-GB"/>
        </w:rPr>
        <w:t xml:space="preserve">On the other hand, Maslow demonstrates the hierarchical needs determining the necessity to meet physiological, safety, esteem, self-actualisation &amp; belonging needs (Robertson, 2020). </w:t>
      </w:r>
    </w:p>
    <w:p w14:paraId="0000001F" w14:textId="77777777" w:rsidR="00EC7230" w:rsidRPr="00710064" w:rsidRDefault="00000000">
      <w:pPr>
        <w:spacing w:before="240"/>
        <w:rPr>
          <w:b/>
          <w:iCs/>
          <w:lang w:val="en-GB"/>
        </w:rPr>
      </w:pPr>
      <w:r w:rsidRPr="00710064">
        <w:rPr>
          <w:b/>
          <w:iCs/>
          <w:lang w:val="en-GB"/>
        </w:rPr>
        <w:t>Adherence to PCC principles:</w:t>
      </w:r>
    </w:p>
    <w:p w14:paraId="00000020" w14:textId="3D1516B8" w:rsidR="00EC7230" w:rsidRPr="00BB091C" w:rsidRDefault="00000000">
      <w:pPr>
        <w:numPr>
          <w:ilvl w:val="0"/>
          <w:numId w:val="4"/>
        </w:numPr>
        <w:spacing w:before="240"/>
        <w:rPr>
          <w:lang w:val="en-GB"/>
        </w:rPr>
      </w:pPr>
      <w:r w:rsidRPr="00BB091C">
        <w:rPr>
          <w:lang w:val="en-GB"/>
        </w:rPr>
        <w:t>The theories encompass personalised treatment for individuals, supporting the respective needs of the person, including autonomy as well as emotional well-being 9</w:t>
      </w:r>
      <w:r w:rsidR="00774A59">
        <w:rPr>
          <w:lang w:val="en-GB"/>
        </w:rPr>
        <w:t xml:space="preserve"> </w:t>
      </w:r>
      <w:proofErr w:type="spellStart"/>
      <w:r w:rsidRPr="00BB091C">
        <w:rPr>
          <w:lang w:val="en-GB"/>
        </w:rPr>
        <w:t>Balamoutsou</w:t>
      </w:r>
      <w:proofErr w:type="spellEnd"/>
      <w:r w:rsidRPr="00BB091C">
        <w:rPr>
          <w:lang w:val="en-GB"/>
        </w:rPr>
        <w:t>, 2020). Both theories show a strong adherence to PCC principles of dignity, respect &amp; holistic care.</w:t>
      </w:r>
    </w:p>
    <w:p w14:paraId="00000021" w14:textId="77777777" w:rsidR="00EC7230" w:rsidRPr="00710064" w:rsidRDefault="00000000">
      <w:pPr>
        <w:spacing w:before="240"/>
        <w:rPr>
          <w:b/>
          <w:iCs/>
          <w:lang w:val="en-GB"/>
        </w:rPr>
      </w:pPr>
      <w:r w:rsidRPr="00710064">
        <w:rPr>
          <w:b/>
          <w:iCs/>
          <w:lang w:val="en-GB"/>
        </w:rPr>
        <w:t>Application in St. Thomas:</w:t>
      </w:r>
    </w:p>
    <w:p w14:paraId="00000022" w14:textId="77777777" w:rsidR="00EC7230" w:rsidRPr="00BB091C" w:rsidRDefault="00000000">
      <w:pPr>
        <w:numPr>
          <w:ilvl w:val="0"/>
          <w:numId w:val="6"/>
        </w:numPr>
        <w:spacing w:before="240"/>
        <w:rPr>
          <w:lang w:val="en-GB"/>
        </w:rPr>
      </w:pPr>
      <w:r w:rsidRPr="00BB091C">
        <w:rPr>
          <w:lang w:val="en-GB"/>
        </w:rPr>
        <w:t>While providing multidisciplinary care services, for example, palliative care, health workers apply the Rogerian principle, effective for trust building, besides emotional support and safety.</w:t>
      </w:r>
    </w:p>
    <w:p w14:paraId="00000023" w14:textId="77777777" w:rsidR="00EC7230" w:rsidRPr="00BB091C" w:rsidRDefault="00000000">
      <w:pPr>
        <w:numPr>
          <w:ilvl w:val="0"/>
          <w:numId w:val="6"/>
        </w:numPr>
        <w:spacing w:before="240"/>
        <w:rPr>
          <w:lang w:val="en-GB"/>
        </w:rPr>
      </w:pPr>
      <w:r w:rsidRPr="00BB091C">
        <w:rPr>
          <w:lang w:val="en-GB"/>
        </w:rPr>
        <w:t>Correspondingly, Maslow’s focus in the current context reflects administrative and discharge planning. This is linked to social &amp; basic needs besides clinical outcomes.</w:t>
      </w:r>
    </w:p>
    <w:p w14:paraId="00000024" w14:textId="77777777" w:rsidR="00EC7230" w:rsidRPr="00BB091C" w:rsidRDefault="00000000">
      <w:pPr>
        <w:spacing w:before="240"/>
        <w:rPr>
          <w:b/>
          <w:u w:val="single"/>
          <w:lang w:val="en-GB"/>
        </w:rPr>
      </w:pPr>
      <w:r w:rsidRPr="00BB091C">
        <w:rPr>
          <w:b/>
          <w:u w:val="single"/>
          <w:lang w:val="en-GB"/>
        </w:rPr>
        <w:t>Biopsychosocial Model by Engel</w:t>
      </w:r>
    </w:p>
    <w:p w14:paraId="00000025" w14:textId="77777777" w:rsidR="00EC7230" w:rsidRPr="00710064" w:rsidRDefault="00000000">
      <w:pPr>
        <w:spacing w:before="240"/>
        <w:rPr>
          <w:b/>
          <w:iCs/>
          <w:lang w:val="en-GB"/>
        </w:rPr>
      </w:pPr>
      <w:r w:rsidRPr="00710064">
        <w:rPr>
          <w:b/>
          <w:iCs/>
          <w:lang w:val="en-GB"/>
        </w:rPr>
        <w:t>Core concepts:</w:t>
      </w:r>
    </w:p>
    <w:p w14:paraId="00000026" w14:textId="77777777" w:rsidR="00EC7230" w:rsidRPr="00BB091C" w:rsidRDefault="00000000">
      <w:pPr>
        <w:numPr>
          <w:ilvl w:val="0"/>
          <w:numId w:val="7"/>
        </w:numPr>
        <w:spacing w:before="240"/>
        <w:rPr>
          <w:lang w:val="en-GB"/>
        </w:rPr>
      </w:pPr>
      <w:r w:rsidRPr="00BB091C">
        <w:rPr>
          <w:lang w:val="en-GB"/>
        </w:rPr>
        <w:lastRenderedPageBreak/>
        <w:t>Drawing attention to the model, Bolton and Gillett (2020), explained that health can be viewed from biological, psychological, as well as social perspectives.</w:t>
      </w:r>
    </w:p>
    <w:p w14:paraId="00000027" w14:textId="77777777" w:rsidR="00EC7230" w:rsidRPr="00BB091C" w:rsidRDefault="00000000">
      <w:pPr>
        <w:numPr>
          <w:ilvl w:val="0"/>
          <w:numId w:val="7"/>
        </w:numPr>
        <w:spacing w:before="200"/>
        <w:rPr>
          <w:lang w:val="en-GB"/>
        </w:rPr>
      </w:pPr>
      <w:r w:rsidRPr="00BB091C">
        <w:rPr>
          <w:lang w:val="en-GB"/>
        </w:rPr>
        <w:t>Accordingly, the model rejects the traditional biomedical concept regarding integrated care.</w:t>
      </w:r>
    </w:p>
    <w:p w14:paraId="00000028" w14:textId="77777777" w:rsidR="00EC7230" w:rsidRPr="00BB091C" w:rsidRDefault="00000000">
      <w:pPr>
        <w:spacing w:before="240"/>
        <w:rPr>
          <w:b/>
          <w:i/>
          <w:lang w:val="en-GB"/>
        </w:rPr>
      </w:pPr>
      <w:r w:rsidRPr="00710064">
        <w:rPr>
          <w:b/>
          <w:iCs/>
          <w:lang w:val="en-GB"/>
        </w:rPr>
        <w:t>Adherence to PCC principles</w:t>
      </w:r>
      <w:r w:rsidRPr="00BB091C">
        <w:rPr>
          <w:b/>
          <w:i/>
          <w:lang w:val="en-GB"/>
        </w:rPr>
        <w:t>:</w:t>
      </w:r>
    </w:p>
    <w:p w14:paraId="00000029" w14:textId="4816E79D" w:rsidR="00EC7230" w:rsidRPr="00BB091C" w:rsidRDefault="00000000">
      <w:pPr>
        <w:numPr>
          <w:ilvl w:val="0"/>
          <w:numId w:val="11"/>
        </w:numPr>
        <w:spacing w:before="240"/>
        <w:rPr>
          <w:lang w:val="en-GB"/>
        </w:rPr>
      </w:pPr>
      <w:r w:rsidRPr="00BB091C">
        <w:rPr>
          <w:lang w:val="en-GB"/>
        </w:rPr>
        <w:t xml:space="preserve">The model directs clinicians’ focus, which considers </w:t>
      </w:r>
      <w:r w:rsidR="00BB091C" w:rsidRPr="00BB091C">
        <w:rPr>
          <w:lang w:val="en-GB"/>
        </w:rPr>
        <w:t>patients</w:t>
      </w:r>
      <w:r w:rsidRPr="00BB091C">
        <w:rPr>
          <w:lang w:val="en-GB"/>
        </w:rPr>
        <w:t xml:space="preserve"> lived experience rather than focusing on only symptoms (McKay </w:t>
      </w:r>
      <w:r w:rsidRPr="00774A59">
        <w:rPr>
          <w:iCs/>
          <w:lang w:val="en-GB"/>
        </w:rPr>
        <w:t>et al.,</w:t>
      </w:r>
      <w:r w:rsidRPr="00BB091C">
        <w:rPr>
          <w:i/>
          <w:lang w:val="en-GB"/>
        </w:rPr>
        <w:t xml:space="preserve"> </w:t>
      </w:r>
      <w:r w:rsidRPr="00774A59">
        <w:rPr>
          <w:lang w:val="en-GB"/>
        </w:rPr>
        <w:t>2020</w:t>
      </w:r>
      <w:r w:rsidRPr="00BB091C">
        <w:rPr>
          <w:lang w:val="en-GB"/>
        </w:rPr>
        <w:t xml:space="preserve">). This encourages interdisciplinary collaboration as well as contextual focus. </w:t>
      </w:r>
    </w:p>
    <w:p w14:paraId="0000002A" w14:textId="77777777" w:rsidR="00EC7230" w:rsidRPr="00710064" w:rsidRDefault="00000000">
      <w:pPr>
        <w:spacing w:before="240"/>
        <w:rPr>
          <w:b/>
          <w:iCs/>
          <w:lang w:val="en-GB"/>
        </w:rPr>
      </w:pPr>
      <w:r w:rsidRPr="00710064">
        <w:rPr>
          <w:b/>
          <w:iCs/>
          <w:lang w:val="en-GB"/>
        </w:rPr>
        <w:t>Application in St. Thomas:</w:t>
      </w:r>
    </w:p>
    <w:p w14:paraId="0000002B" w14:textId="77777777" w:rsidR="00EC7230" w:rsidRPr="00BB091C" w:rsidRDefault="00000000">
      <w:pPr>
        <w:numPr>
          <w:ilvl w:val="0"/>
          <w:numId w:val="3"/>
        </w:numPr>
        <w:spacing w:before="240"/>
        <w:rPr>
          <w:lang w:val="en-GB"/>
        </w:rPr>
      </w:pPr>
      <w:r w:rsidRPr="00BB091C">
        <w:rPr>
          <w:lang w:val="en-GB"/>
        </w:rPr>
        <w:t xml:space="preserve">In terms of managing chronic diseases such as diabetes and cancer, the incorporation of psychological support, besides social services, is pivotal. </w:t>
      </w:r>
    </w:p>
    <w:p w14:paraId="0000002C" w14:textId="77777777" w:rsidR="00EC7230" w:rsidRPr="00BB091C" w:rsidRDefault="00000000">
      <w:pPr>
        <w:numPr>
          <w:ilvl w:val="0"/>
          <w:numId w:val="3"/>
        </w:numPr>
        <w:spacing w:before="200"/>
        <w:rPr>
          <w:lang w:val="en-GB"/>
        </w:rPr>
      </w:pPr>
      <w:r w:rsidRPr="00BB091C">
        <w:rPr>
          <w:lang w:val="en-GB"/>
        </w:rPr>
        <w:t>At the same time, St Thomas’ values the effort of multidisciplinary teams to emphasise social determinants of health, thus enabling them to focus on tailored interventions.</w:t>
      </w:r>
    </w:p>
    <w:p w14:paraId="0000002D" w14:textId="77777777" w:rsidR="00EC7230" w:rsidRPr="00BB091C" w:rsidRDefault="00000000">
      <w:pPr>
        <w:spacing w:before="200"/>
        <w:rPr>
          <w:lang w:val="en-GB"/>
        </w:rPr>
      </w:pPr>
      <w:r w:rsidRPr="00BB091C">
        <w:rPr>
          <w:lang w:val="en-GB"/>
        </w:rPr>
        <w:t>From a critical focus, these theories and models are uniquely aligned with PCC principles, thus showcasing their effectiveness in integrated care provision. However, underlying challenges are present with institutional practices and pressures (for example, time constraints and fragmented communication). This limits the complete deployment of these theories in practice. For instance, at St Thomas, the management enforces these theories in practice, which is critical for patient engagement and redesigning the care pathway. However, sustaining this theoretical fidelity necessitates an ongoing reflection, adept leadership commitment &amp; adaptive infrastructure.</w:t>
      </w:r>
    </w:p>
    <w:p w14:paraId="0000002E" w14:textId="77777777" w:rsidR="00EC7230" w:rsidRPr="00BB091C" w:rsidRDefault="00000000" w:rsidP="00BB091C">
      <w:pPr>
        <w:pStyle w:val="Heading1"/>
        <w:rPr>
          <w:lang w:val="en-GB"/>
        </w:rPr>
      </w:pPr>
      <w:bookmarkStart w:id="3" w:name="_Toc212132366"/>
      <w:r w:rsidRPr="00BB091C">
        <w:rPr>
          <w:lang w:val="en-GB"/>
        </w:rPr>
        <w:t>Ethical fundamentals of health and social care</w:t>
      </w:r>
      <w:bookmarkEnd w:id="3"/>
    </w:p>
    <w:p w14:paraId="0000002F" w14:textId="77777777" w:rsidR="00EC7230" w:rsidRPr="00BB091C" w:rsidRDefault="00000000">
      <w:pPr>
        <w:spacing w:before="200"/>
        <w:rPr>
          <w:lang w:val="en-GB"/>
        </w:rPr>
      </w:pPr>
      <w:r w:rsidRPr="00BB091C">
        <w:rPr>
          <w:b/>
          <w:lang w:val="en-GB"/>
        </w:rPr>
        <w:t>Ethical principles</w:t>
      </w:r>
      <w:r w:rsidRPr="00BB091C">
        <w:rPr>
          <w:lang w:val="en-GB"/>
        </w:rPr>
        <w:t xml:space="preserve"> in healthcare are the backbone of clinical practice, which guide professionals in the care delivery process (Varkey, 2021). This is aligned with key attributes, including respect, equity and safety. Upon understanding the focus, the key dimensions of ethical principles are explored. </w:t>
      </w:r>
    </w:p>
    <w:p w14:paraId="00000030" w14:textId="77777777" w:rsidR="00EC7230" w:rsidRPr="00BB091C" w:rsidRDefault="00000000">
      <w:pPr>
        <w:spacing w:before="200"/>
        <w:rPr>
          <w:b/>
          <w:u w:val="single"/>
          <w:lang w:val="en-GB"/>
        </w:rPr>
      </w:pPr>
      <w:r w:rsidRPr="00BB091C">
        <w:rPr>
          <w:b/>
          <w:u w:val="single"/>
          <w:lang w:val="en-GB"/>
        </w:rPr>
        <w:t>Autonomy</w:t>
      </w:r>
    </w:p>
    <w:p w14:paraId="00000031" w14:textId="24F4171A" w:rsidR="00EC7230" w:rsidRPr="00BB091C" w:rsidRDefault="00000000">
      <w:pPr>
        <w:spacing w:before="200"/>
        <w:rPr>
          <w:lang w:val="en-GB"/>
        </w:rPr>
      </w:pPr>
      <w:r w:rsidRPr="00BB091C">
        <w:rPr>
          <w:lang w:val="en-GB"/>
        </w:rPr>
        <w:lastRenderedPageBreak/>
        <w:t xml:space="preserve">According to the evidence provided by </w:t>
      </w:r>
      <w:r w:rsidR="00774A59" w:rsidRPr="00BB091C">
        <w:rPr>
          <w:lang w:val="en-GB"/>
        </w:rPr>
        <w:t>Telge Buescher</w:t>
      </w:r>
      <w:r w:rsidRPr="00BB091C">
        <w:rPr>
          <w:lang w:val="en-GB"/>
        </w:rPr>
        <w:t xml:space="preserve"> (2025), respecting individuals’ rights to informed decision-making regarding their own care showcases an adherence to the autonomy principle. </w:t>
      </w:r>
    </w:p>
    <w:p w14:paraId="00000032" w14:textId="77777777" w:rsidR="00EC7230" w:rsidRPr="00710064" w:rsidRDefault="00000000">
      <w:pPr>
        <w:spacing w:before="200"/>
        <w:rPr>
          <w:b/>
          <w:iCs/>
          <w:lang w:val="en-GB"/>
        </w:rPr>
      </w:pPr>
      <w:r w:rsidRPr="00710064">
        <w:rPr>
          <w:b/>
          <w:iCs/>
          <w:lang w:val="en-GB"/>
        </w:rPr>
        <w:t>Link to PCC and PW:</w:t>
      </w:r>
    </w:p>
    <w:p w14:paraId="00000033" w14:textId="77777777" w:rsidR="00EC7230" w:rsidRPr="00BB091C" w:rsidRDefault="00000000">
      <w:pPr>
        <w:numPr>
          <w:ilvl w:val="0"/>
          <w:numId w:val="1"/>
        </w:numPr>
        <w:spacing w:before="200"/>
        <w:rPr>
          <w:lang w:val="en-GB"/>
        </w:rPr>
      </w:pPr>
      <w:r w:rsidRPr="00BB091C">
        <w:rPr>
          <w:lang w:val="en-GB"/>
        </w:rPr>
        <w:t xml:space="preserve">PCC is aligned with autonomy and patient empowerment (Santana </w:t>
      </w:r>
      <w:r w:rsidRPr="00BB091C">
        <w:rPr>
          <w:i/>
          <w:lang w:val="en-GB"/>
        </w:rPr>
        <w:t>et al.,</w:t>
      </w:r>
      <w:r w:rsidRPr="00BB091C">
        <w:rPr>
          <w:lang w:val="en-GB"/>
        </w:rPr>
        <w:t xml:space="preserve"> 2020). This helps in respecting the patient's preferences as well as participation within care planning.</w:t>
      </w:r>
    </w:p>
    <w:p w14:paraId="00000034" w14:textId="77777777" w:rsidR="00EC7230" w:rsidRPr="00BB091C" w:rsidRDefault="00000000">
      <w:pPr>
        <w:numPr>
          <w:ilvl w:val="0"/>
          <w:numId w:val="1"/>
        </w:numPr>
        <w:spacing w:before="200"/>
        <w:rPr>
          <w:lang w:val="en-GB"/>
        </w:rPr>
      </w:pPr>
      <w:r w:rsidRPr="00BB091C">
        <w:rPr>
          <w:lang w:val="en-GB"/>
        </w:rPr>
        <w:t xml:space="preserve">Correspondingly, in partnership working (PW), autonomy is ensured by respecting diverse voices such as patients, families, care workers and medical professionals to be heard &amp; integrated (England, 2022). </w:t>
      </w:r>
    </w:p>
    <w:p w14:paraId="00000035" w14:textId="77777777" w:rsidR="00EC7230" w:rsidRPr="00710064" w:rsidRDefault="00000000">
      <w:pPr>
        <w:spacing w:before="200"/>
        <w:rPr>
          <w:b/>
          <w:iCs/>
          <w:lang w:val="en-GB"/>
        </w:rPr>
      </w:pPr>
      <w:r w:rsidRPr="00710064">
        <w:rPr>
          <w:b/>
          <w:iCs/>
          <w:lang w:val="en-GB"/>
        </w:rPr>
        <w:t>Example:</w:t>
      </w:r>
    </w:p>
    <w:p w14:paraId="00000036" w14:textId="77777777" w:rsidR="00EC7230" w:rsidRPr="00BB091C" w:rsidRDefault="00000000">
      <w:pPr>
        <w:spacing w:before="200"/>
        <w:rPr>
          <w:lang w:val="en-GB"/>
        </w:rPr>
      </w:pPr>
      <w:r w:rsidRPr="00BB091C">
        <w:rPr>
          <w:lang w:val="en-GB"/>
        </w:rPr>
        <w:t>An illustration in St. Thomas' Hospital informs about autonomy in end-of-care decision-making for cancer patients. Herein, the patient has the right to consider or decline aggressive chemotherapy during palliative treatment.</w:t>
      </w:r>
    </w:p>
    <w:p w14:paraId="00000037" w14:textId="77777777" w:rsidR="00EC7230" w:rsidRPr="00710064" w:rsidRDefault="00000000">
      <w:pPr>
        <w:spacing w:before="200"/>
        <w:rPr>
          <w:b/>
          <w:iCs/>
          <w:lang w:val="en-GB"/>
        </w:rPr>
      </w:pPr>
      <w:r w:rsidRPr="00710064">
        <w:rPr>
          <w:b/>
          <w:iCs/>
          <w:lang w:val="en-GB"/>
        </w:rPr>
        <w:t>Differing Opinions:</w:t>
      </w:r>
    </w:p>
    <w:p w14:paraId="00000038" w14:textId="77777777" w:rsidR="00EC7230" w:rsidRPr="00BB091C" w:rsidRDefault="00000000">
      <w:pPr>
        <w:numPr>
          <w:ilvl w:val="0"/>
          <w:numId w:val="14"/>
        </w:numPr>
        <w:spacing w:before="200"/>
        <w:rPr>
          <w:lang w:val="en-GB"/>
        </w:rPr>
      </w:pPr>
      <w:r w:rsidRPr="00BB091C">
        <w:rPr>
          <w:lang w:val="en-GB"/>
        </w:rPr>
        <w:t>Often, clinicians experience an ethical conflict when patients are reluctant to undergo life-saving treatment.</w:t>
      </w:r>
    </w:p>
    <w:p w14:paraId="00000039" w14:textId="77777777" w:rsidR="00EC7230" w:rsidRPr="00BB091C" w:rsidRDefault="00000000">
      <w:pPr>
        <w:numPr>
          <w:ilvl w:val="0"/>
          <w:numId w:val="14"/>
        </w:numPr>
        <w:rPr>
          <w:lang w:val="en-GB"/>
        </w:rPr>
      </w:pPr>
      <w:r w:rsidRPr="00BB091C">
        <w:rPr>
          <w:lang w:val="en-GB"/>
        </w:rPr>
        <w:t>Correspondingly, families advocate intervention, thus deliberately creating a gap between “autonomy” and “beneficence”.</w:t>
      </w:r>
    </w:p>
    <w:p w14:paraId="0000003A" w14:textId="77777777" w:rsidR="00EC7230" w:rsidRPr="00BB091C" w:rsidRDefault="00000000">
      <w:pPr>
        <w:spacing w:before="200"/>
        <w:rPr>
          <w:b/>
          <w:u w:val="single"/>
          <w:lang w:val="en-GB"/>
        </w:rPr>
      </w:pPr>
      <w:r w:rsidRPr="00BB091C">
        <w:rPr>
          <w:b/>
          <w:u w:val="single"/>
          <w:lang w:val="en-GB"/>
        </w:rPr>
        <w:t>Beneficence</w:t>
      </w:r>
    </w:p>
    <w:p w14:paraId="0000003B" w14:textId="77777777" w:rsidR="00EC7230" w:rsidRPr="00BB091C" w:rsidRDefault="00000000">
      <w:pPr>
        <w:spacing w:before="200"/>
        <w:rPr>
          <w:lang w:val="en-GB"/>
        </w:rPr>
      </w:pPr>
      <w:r w:rsidRPr="00BB091C">
        <w:rPr>
          <w:lang w:val="en-GB"/>
        </w:rPr>
        <w:t xml:space="preserve">The second principle of ethics demonstrates the way to act in the best interest of patients, thus promoting well-being (Cheraghi </w:t>
      </w:r>
      <w:r w:rsidRPr="00BB091C">
        <w:rPr>
          <w:i/>
          <w:lang w:val="en-GB"/>
        </w:rPr>
        <w:t>et al.,</w:t>
      </w:r>
      <w:r w:rsidRPr="00BB091C">
        <w:rPr>
          <w:lang w:val="en-GB"/>
        </w:rPr>
        <w:t xml:space="preserve"> 2023). </w:t>
      </w:r>
    </w:p>
    <w:p w14:paraId="0000003C" w14:textId="77777777" w:rsidR="00EC7230" w:rsidRPr="00710064" w:rsidRDefault="00000000">
      <w:pPr>
        <w:spacing w:before="200"/>
        <w:rPr>
          <w:b/>
          <w:iCs/>
          <w:lang w:val="en-GB"/>
        </w:rPr>
      </w:pPr>
      <w:r w:rsidRPr="00710064">
        <w:rPr>
          <w:b/>
          <w:iCs/>
          <w:lang w:val="en-GB"/>
        </w:rPr>
        <w:t>Link to PCC and PW:</w:t>
      </w:r>
    </w:p>
    <w:p w14:paraId="0000003D" w14:textId="77777777" w:rsidR="00EC7230" w:rsidRPr="00BB091C" w:rsidRDefault="00000000">
      <w:pPr>
        <w:numPr>
          <w:ilvl w:val="0"/>
          <w:numId w:val="1"/>
        </w:numPr>
        <w:spacing w:before="200"/>
        <w:rPr>
          <w:lang w:val="en-GB"/>
        </w:rPr>
      </w:pPr>
      <w:r w:rsidRPr="00BB091C">
        <w:rPr>
          <w:lang w:val="en-GB"/>
        </w:rPr>
        <w:t>Evidence shows that PCC promote care, which enhances the life quality rather than just focusing on clinical outcomes.</w:t>
      </w:r>
    </w:p>
    <w:p w14:paraId="0000003E" w14:textId="77777777" w:rsidR="00EC7230" w:rsidRPr="00BB091C" w:rsidRDefault="00000000">
      <w:pPr>
        <w:numPr>
          <w:ilvl w:val="0"/>
          <w:numId w:val="1"/>
        </w:numPr>
        <w:spacing w:before="200"/>
        <w:rPr>
          <w:lang w:val="en-GB"/>
        </w:rPr>
      </w:pPr>
      <w:r w:rsidRPr="00BB091C">
        <w:rPr>
          <w:lang w:val="en-GB"/>
        </w:rPr>
        <w:t>On the other hand, partnership working coordinates the efforts of multidisciplinary teams, thus delivering holistic support.</w:t>
      </w:r>
    </w:p>
    <w:p w14:paraId="0000003F" w14:textId="77777777" w:rsidR="00EC7230" w:rsidRPr="00710064" w:rsidRDefault="00000000">
      <w:pPr>
        <w:spacing w:before="200"/>
        <w:rPr>
          <w:b/>
          <w:iCs/>
          <w:lang w:val="en-GB"/>
        </w:rPr>
      </w:pPr>
      <w:r w:rsidRPr="00710064">
        <w:rPr>
          <w:b/>
          <w:iCs/>
          <w:lang w:val="en-GB"/>
        </w:rPr>
        <w:t>Example:</w:t>
      </w:r>
    </w:p>
    <w:p w14:paraId="00000040" w14:textId="77777777" w:rsidR="00EC7230" w:rsidRPr="00BB091C" w:rsidRDefault="00000000">
      <w:pPr>
        <w:spacing w:before="200"/>
        <w:rPr>
          <w:lang w:val="en-GB"/>
        </w:rPr>
      </w:pPr>
      <w:r w:rsidRPr="00BB091C">
        <w:rPr>
          <w:lang w:val="en-GB"/>
        </w:rPr>
        <w:lastRenderedPageBreak/>
        <w:t>At St. Thomas, stroke rehabilitation, physiotherapy and occupational therapy workers work together to design a recovery plan for maximising independence &amp; dignity. Herein, beneficence demonstrates tailored interventions, which consider physical as well as emotional recovery.</w:t>
      </w:r>
    </w:p>
    <w:p w14:paraId="00000041" w14:textId="77777777" w:rsidR="00EC7230" w:rsidRPr="00774A59" w:rsidRDefault="00000000">
      <w:pPr>
        <w:spacing w:before="200"/>
        <w:rPr>
          <w:b/>
          <w:iCs/>
          <w:lang w:val="en-GB"/>
        </w:rPr>
      </w:pPr>
      <w:r w:rsidRPr="00774A59">
        <w:rPr>
          <w:b/>
          <w:iCs/>
          <w:lang w:val="en-GB"/>
        </w:rPr>
        <w:t>Differing Opinions:</w:t>
      </w:r>
    </w:p>
    <w:p w14:paraId="00000042" w14:textId="77777777" w:rsidR="00EC7230" w:rsidRPr="00BB091C" w:rsidRDefault="00000000">
      <w:pPr>
        <w:spacing w:before="200"/>
        <w:rPr>
          <w:lang w:val="en-GB"/>
        </w:rPr>
      </w:pPr>
      <w:r w:rsidRPr="00BB091C">
        <w:rPr>
          <w:lang w:val="en-GB"/>
        </w:rPr>
        <w:t>Understanding the significance, differing opinions are expected in the case of the best interest. This indicates that while some professionals consider clinical recovery, many patients prioritise emotional support and spiritual needs.</w:t>
      </w:r>
    </w:p>
    <w:p w14:paraId="00000043" w14:textId="77777777" w:rsidR="00EC7230" w:rsidRPr="00BB091C" w:rsidRDefault="00000000">
      <w:pPr>
        <w:spacing w:before="200"/>
        <w:rPr>
          <w:b/>
          <w:u w:val="single"/>
          <w:lang w:val="en-GB"/>
        </w:rPr>
      </w:pPr>
      <w:r w:rsidRPr="00BB091C">
        <w:rPr>
          <w:b/>
          <w:u w:val="single"/>
          <w:lang w:val="en-GB"/>
        </w:rPr>
        <w:t>Non-maleficence</w:t>
      </w:r>
    </w:p>
    <w:p w14:paraId="00000044" w14:textId="77777777" w:rsidR="00EC7230" w:rsidRPr="00BB091C" w:rsidRDefault="00000000">
      <w:pPr>
        <w:spacing w:before="200"/>
        <w:rPr>
          <w:lang w:val="en-GB"/>
        </w:rPr>
      </w:pPr>
      <w:r w:rsidRPr="00BB091C">
        <w:rPr>
          <w:lang w:val="en-GB"/>
        </w:rPr>
        <w:t>This ethical principle is based on avoiding harm and minimising risks, which affect patients (Varkey, 2021).</w:t>
      </w:r>
    </w:p>
    <w:p w14:paraId="00000045" w14:textId="77777777" w:rsidR="00EC7230" w:rsidRPr="00774A59" w:rsidRDefault="00000000">
      <w:pPr>
        <w:spacing w:before="200"/>
        <w:rPr>
          <w:b/>
          <w:iCs/>
          <w:lang w:val="en-GB"/>
        </w:rPr>
      </w:pPr>
      <w:r w:rsidRPr="00774A59">
        <w:rPr>
          <w:b/>
          <w:iCs/>
          <w:lang w:val="en-GB"/>
        </w:rPr>
        <w:t>Link to PCC and PW:</w:t>
      </w:r>
    </w:p>
    <w:p w14:paraId="00000046" w14:textId="77777777" w:rsidR="00EC7230" w:rsidRPr="00BB091C" w:rsidRDefault="00000000">
      <w:pPr>
        <w:numPr>
          <w:ilvl w:val="0"/>
          <w:numId w:val="1"/>
        </w:numPr>
        <w:spacing w:before="200"/>
        <w:rPr>
          <w:lang w:val="en-GB"/>
        </w:rPr>
      </w:pPr>
      <w:r w:rsidRPr="00BB091C">
        <w:rPr>
          <w:lang w:val="en-GB"/>
        </w:rPr>
        <w:t xml:space="preserve">In PCC practice, this ethics is relevant to help clinicians adapt to psychological &amp; emotional intervention needs by patients (Hansson and </w:t>
      </w:r>
      <w:proofErr w:type="spellStart"/>
      <w:r w:rsidRPr="00BB091C">
        <w:rPr>
          <w:lang w:val="en-GB"/>
        </w:rPr>
        <w:t>Fröding</w:t>
      </w:r>
      <w:proofErr w:type="spellEnd"/>
      <w:r w:rsidRPr="00BB091C">
        <w:rPr>
          <w:lang w:val="en-GB"/>
        </w:rPr>
        <w:t>, 2021).</w:t>
      </w:r>
    </w:p>
    <w:p w14:paraId="00000047" w14:textId="77777777" w:rsidR="00EC7230" w:rsidRPr="00BB091C" w:rsidRDefault="00000000">
      <w:pPr>
        <w:numPr>
          <w:ilvl w:val="0"/>
          <w:numId w:val="1"/>
        </w:numPr>
        <w:spacing w:before="200"/>
        <w:rPr>
          <w:lang w:val="en-GB"/>
        </w:rPr>
      </w:pPr>
      <w:r w:rsidRPr="00BB091C">
        <w:rPr>
          <w:lang w:val="en-GB"/>
        </w:rPr>
        <w:t>Partnership working ensures proper risk assessment by reducing fragmented communication and oversight.</w:t>
      </w:r>
    </w:p>
    <w:p w14:paraId="00000048" w14:textId="77777777" w:rsidR="00EC7230" w:rsidRPr="00774A59" w:rsidRDefault="00000000">
      <w:pPr>
        <w:spacing w:before="200"/>
        <w:rPr>
          <w:b/>
          <w:iCs/>
          <w:lang w:val="en-GB"/>
        </w:rPr>
      </w:pPr>
      <w:r w:rsidRPr="00774A59">
        <w:rPr>
          <w:b/>
          <w:iCs/>
          <w:lang w:val="en-GB"/>
        </w:rPr>
        <w:t>Example:</w:t>
      </w:r>
    </w:p>
    <w:p w14:paraId="00000049" w14:textId="77777777" w:rsidR="00EC7230" w:rsidRPr="00BB091C" w:rsidRDefault="00000000">
      <w:pPr>
        <w:spacing w:before="200"/>
        <w:rPr>
          <w:lang w:val="en-GB"/>
        </w:rPr>
      </w:pPr>
      <w:r w:rsidRPr="00BB091C">
        <w:rPr>
          <w:lang w:val="en-GB"/>
        </w:rPr>
        <w:t>An illustration from St Thomas reveals medical reconciliation where pharmacists and the nursing team collaborate to address adverse interactions of drugs. Patients with comorbidities are at risk when communication among departments is fragmented. Herein, PW is effective in mitigating the risk.</w:t>
      </w:r>
    </w:p>
    <w:p w14:paraId="0000004A" w14:textId="77777777" w:rsidR="00EC7230" w:rsidRPr="00774A59" w:rsidRDefault="00000000">
      <w:pPr>
        <w:spacing w:before="200"/>
        <w:rPr>
          <w:b/>
          <w:iCs/>
          <w:lang w:val="en-GB"/>
        </w:rPr>
      </w:pPr>
      <w:r w:rsidRPr="00774A59">
        <w:rPr>
          <w:b/>
          <w:iCs/>
          <w:lang w:val="en-GB"/>
        </w:rPr>
        <w:t>Differing Opinions:</w:t>
      </w:r>
    </w:p>
    <w:p w14:paraId="0000004B" w14:textId="77777777" w:rsidR="00EC7230" w:rsidRPr="00BB091C" w:rsidRDefault="00000000">
      <w:pPr>
        <w:spacing w:before="200"/>
        <w:rPr>
          <w:lang w:val="en-GB"/>
        </w:rPr>
      </w:pPr>
      <w:r w:rsidRPr="00BB091C">
        <w:rPr>
          <w:lang w:val="en-GB"/>
        </w:rPr>
        <w:t>When providing emergency care, instantaneous decisions are essential to ensure physical safety rather than emotional well-being. This increases ethical concerns.</w:t>
      </w:r>
    </w:p>
    <w:p w14:paraId="0000004C" w14:textId="77777777" w:rsidR="00EC7230" w:rsidRPr="00BB091C" w:rsidRDefault="00000000">
      <w:pPr>
        <w:spacing w:before="200"/>
        <w:rPr>
          <w:b/>
          <w:u w:val="single"/>
          <w:lang w:val="en-GB"/>
        </w:rPr>
      </w:pPr>
      <w:r w:rsidRPr="00BB091C">
        <w:rPr>
          <w:b/>
          <w:u w:val="single"/>
          <w:lang w:val="en-GB"/>
        </w:rPr>
        <w:t>Justice</w:t>
      </w:r>
    </w:p>
    <w:p w14:paraId="0000004D" w14:textId="77777777" w:rsidR="00EC7230" w:rsidRPr="00BB091C" w:rsidRDefault="00000000">
      <w:pPr>
        <w:spacing w:before="200"/>
        <w:rPr>
          <w:lang w:val="en-GB"/>
        </w:rPr>
      </w:pPr>
      <w:r w:rsidRPr="00BB091C">
        <w:rPr>
          <w:lang w:val="en-GB"/>
        </w:rPr>
        <w:t>The last principle of ethics ensures fairness, equity &amp; non-discrimination within the care delivery process (Varkey, 2021).</w:t>
      </w:r>
    </w:p>
    <w:p w14:paraId="4AAFFC27" w14:textId="77777777" w:rsidR="00774A59" w:rsidRDefault="00774A59">
      <w:pPr>
        <w:spacing w:before="200"/>
        <w:rPr>
          <w:b/>
          <w:iCs/>
          <w:lang w:val="en-GB"/>
        </w:rPr>
      </w:pPr>
    </w:p>
    <w:p w14:paraId="0000004E" w14:textId="43270322" w:rsidR="00EC7230" w:rsidRPr="00774A59" w:rsidRDefault="00000000">
      <w:pPr>
        <w:spacing w:before="200"/>
        <w:rPr>
          <w:b/>
          <w:iCs/>
          <w:lang w:val="en-GB"/>
        </w:rPr>
      </w:pPr>
      <w:r w:rsidRPr="00774A59">
        <w:rPr>
          <w:b/>
          <w:iCs/>
          <w:lang w:val="en-GB"/>
        </w:rPr>
        <w:lastRenderedPageBreak/>
        <w:t>Link to PCC and PW:</w:t>
      </w:r>
    </w:p>
    <w:p w14:paraId="0000004F" w14:textId="77777777" w:rsidR="00EC7230" w:rsidRPr="00BB091C" w:rsidRDefault="00000000">
      <w:pPr>
        <w:numPr>
          <w:ilvl w:val="0"/>
          <w:numId w:val="1"/>
        </w:numPr>
        <w:spacing w:before="200"/>
        <w:rPr>
          <w:lang w:val="en-GB"/>
        </w:rPr>
      </w:pPr>
      <w:r w:rsidRPr="00BB091C">
        <w:rPr>
          <w:lang w:val="en-GB"/>
        </w:rPr>
        <w:t>Aligning with this principle, PCC ensures equitable access, effective in personalised care.</w:t>
      </w:r>
    </w:p>
    <w:p w14:paraId="00000050" w14:textId="77777777" w:rsidR="00EC7230" w:rsidRPr="00BB091C" w:rsidRDefault="00000000">
      <w:pPr>
        <w:numPr>
          <w:ilvl w:val="0"/>
          <w:numId w:val="1"/>
        </w:numPr>
        <w:spacing w:before="200"/>
        <w:rPr>
          <w:lang w:val="en-GB"/>
        </w:rPr>
      </w:pPr>
      <w:r w:rsidRPr="00BB091C">
        <w:rPr>
          <w:lang w:val="en-GB"/>
        </w:rPr>
        <w:t xml:space="preserve">Correspondingly, PW ensures fair allocation of resources, besides inclusive decision-making. </w:t>
      </w:r>
    </w:p>
    <w:p w14:paraId="00000051" w14:textId="77777777" w:rsidR="00EC7230" w:rsidRPr="00774A59" w:rsidRDefault="00000000">
      <w:pPr>
        <w:spacing w:before="200"/>
        <w:rPr>
          <w:b/>
          <w:iCs/>
          <w:lang w:val="en-GB"/>
        </w:rPr>
      </w:pPr>
      <w:r w:rsidRPr="00774A59">
        <w:rPr>
          <w:b/>
          <w:iCs/>
          <w:lang w:val="en-GB"/>
        </w:rPr>
        <w:t>Example:</w:t>
      </w:r>
    </w:p>
    <w:p w14:paraId="00000052" w14:textId="77777777" w:rsidR="00EC7230" w:rsidRPr="00BB091C" w:rsidRDefault="00000000">
      <w:pPr>
        <w:spacing w:before="200"/>
        <w:rPr>
          <w:lang w:val="en-GB"/>
        </w:rPr>
      </w:pPr>
      <w:r w:rsidRPr="00BB091C">
        <w:rPr>
          <w:lang w:val="en-GB"/>
        </w:rPr>
        <w:t>When providing maternity services in St. Thomas, interpreters are available to act as translators for non-native patients. This ensures equitable communication.</w:t>
      </w:r>
    </w:p>
    <w:p w14:paraId="00000053" w14:textId="77777777" w:rsidR="00EC7230" w:rsidRPr="00774A59" w:rsidRDefault="00000000">
      <w:pPr>
        <w:spacing w:before="200"/>
        <w:rPr>
          <w:b/>
          <w:iCs/>
          <w:lang w:val="en-GB"/>
        </w:rPr>
      </w:pPr>
      <w:r w:rsidRPr="00774A59">
        <w:rPr>
          <w:b/>
          <w:iCs/>
          <w:lang w:val="en-GB"/>
        </w:rPr>
        <w:t>Differing Opinions:</w:t>
      </w:r>
    </w:p>
    <w:p w14:paraId="00000054" w14:textId="77777777" w:rsidR="00EC7230" w:rsidRPr="00BB091C" w:rsidRDefault="00000000">
      <w:pPr>
        <w:spacing w:before="200"/>
        <w:rPr>
          <w:lang w:val="en-GB"/>
        </w:rPr>
      </w:pPr>
      <w:r w:rsidRPr="00BB091C">
        <w:rPr>
          <w:lang w:val="en-GB"/>
        </w:rPr>
        <w:t xml:space="preserve">Resource limitations resonate with prioritised decisions, for example, ICU beds necessity, thus challenging fair perceptions. </w:t>
      </w:r>
    </w:p>
    <w:p w14:paraId="00000055" w14:textId="77777777" w:rsidR="00EC7230" w:rsidRPr="00BB091C" w:rsidRDefault="00000000" w:rsidP="00BB091C">
      <w:pPr>
        <w:pStyle w:val="Heading1"/>
        <w:rPr>
          <w:lang w:val="en-GB"/>
        </w:rPr>
      </w:pPr>
      <w:bookmarkStart w:id="4" w:name="_Toc212132367"/>
      <w:r w:rsidRPr="00BB091C">
        <w:rPr>
          <w:lang w:val="en-GB"/>
        </w:rPr>
        <w:t>Partnership working in health and social care and the application of PW in St. Thomas Hospital</w:t>
      </w:r>
      <w:bookmarkEnd w:id="4"/>
    </w:p>
    <w:p w14:paraId="00000056" w14:textId="77777777" w:rsidR="00EC7230" w:rsidRPr="00BB091C" w:rsidRDefault="00000000">
      <w:pPr>
        <w:spacing w:before="200"/>
        <w:rPr>
          <w:lang w:val="en-GB"/>
        </w:rPr>
      </w:pPr>
      <w:r w:rsidRPr="00865A38">
        <w:rPr>
          <w:bCs/>
          <w:lang w:val="en-GB"/>
        </w:rPr>
        <w:t>Partnership working</w:t>
      </w:r>
      <w:r w:rsidRPr="00BB091C">
        <w:rPr>
          <w:lang w:val="en-GB"/>
        </w:rPr>
        <w:t xml:space="preserve"> is a collaborative approach of multidisciplinary teams, including healthcare professionals, institutions, patients/service users, families and care workers, to ensure an integrated and person-centred care delivery. As explained by NCCPE (2025), partnership working is pivotal to address complex care needs, which span across medical, psychological &amp; social aspects. In England, the “integrated care system” is exemplified by engaging NHS institutions, local authorities &amp; voluntary sectors (</w:t>
      </w:r>
      <w:proofErr w:type="spellStart"/>
      <w:r w:rsidRPr="00BB091C">
        <w:rPr>
          <w:lang w:val="en-GB"/>
        </w:rPr>
        <w:t>England.nhs</w:t>
      </w:r>
      <w:proofErr w:type="spellEnd"/>
      <w:r w:rsidRPr="00BB091C">
        <w:rPr>
          <w:lang w:val="en-GB"/>
        </w:rPr>
        <w:t xml:space="preserve">, 2025). This improves the population health while reducing inequalities. </w:t>
      </w:r>
    </w:p>
    <w:p w14:paraId="00000057" w14:textId="77777777" w:rsidR="00EC7230" w:rsidRPr="00BB091C" w:rsidRDefault="00000000">
      <w:pPr>
        <w:spacing w:before="200"/>
        <w:rPr>
          <w:b/>
          <w:u w:val="single"/>
          <w:lang w:val="en-GB"/>
        </w:rPr>
      </w:pPr>
      <w:r w:rsidRPr="00BB091C">
        <w:rPr>
          <w:b/>
          <w:u w:val="single"/>
          <w:lang w:val="en-GB"/>
        </w:rPr>
        <w:t>Benefits of PW</w:t>
      </w:r>
    </w:p>
    <w:p w14:paraId="00000058" w14:textId="77777777" w:rsidR="00EC7230" w:rsidRPr="00BB091C" w:rsidRDefault="00000000">
      <w:pPr>
        <w:numPr>
          <w:ilvl w:val="0"/>
          <w:numId w:val="13"/>
        </w:numPr>
        <w:spacing w:before="200"/>
        <w:rPr>
          <w:lang w:val="en-GB"/>
        </w:rPr>
      </w:pPr>
      <w:r w:rsidRPr="00BB091C">
        <w:rPr>
          <w:b/>
          <w:lang w:val="en-GB"/>
        </w:rPr>
        <w:t xml:space="preserve">Enhancement of service delivery </w:t>
      </w:r>
      <w:r w:rsidRPr="00BB091C">
        <w:rPr>
          <w:lang w:val="en-GB"/>
        </w:rPr>
        <w:t>- PW promotes seamless transition of care services, thus reducing delays or duplications (Katz, 2020). When focusing on St. Thomas, collaborative discharge planning by the hospital and community teams ensures care continuity post-hospitalisation.</w:t>
      </w:r>
    </w:p>
    <w:p w14:paraId="00000059" w14:textId="7538DB96" w:rsidR="00EC7230" w:rsidRPr="00BB091C" w:rsidRDefault="00000000">
      <w:pPr>
        <w:numPr>
          <w:ilvl w:val="0"/>
          <w:numId w:val="13"/>
        </w:numPr>
        <w:spacing w:before="200"/>
        <w:rPr>
          <w:lang w:val="en-GB"/>
        </w:rPr>
      </w:pPr>
      <w:r w:rsidRPr="00BB091C">
        <w:rPr>
          <w:b/>
          <w:lang w:val="en-GB"/>
        </w:rPr>
        <w:t>Improvement in patient outcomes</w:t>
      </w:r>
      <w:r w:rsidRPr="00BB091C">
        <w:rPr>
          <w:lang w:val="en-GB"/>
        </w:rPr>
        <w:t xml:space="preserve"> - As stated by Elliott </w:t>
      </w:r>
      <w:r w:rsidRPr="00BB091C">
        <w:rPr>
          <w:i/>
          <w:lang w:val="en-GB"/>
        </w:rPr>
        <w:t>et al.,</w:t>
      </w:r>
      <w:r w:rsidRPr="00BB091C">
        <w:rPr>
          <w:lang w:val="en-GB"/>
        </w:rPr>
        <w:t xml:space="preserve"> (2021) coordinated care promotes a better clinical result. This reduces readmissions while increasing patient satisfaction. When managing diabetes in St. Thomas, collaboration among professionals </w:t>
      </w:r>
      <w:r w:rsidRPr="00BB091C">
        <w:rPr>
          <w:lang w:val="en-GB"/>
        </w:rPr>
        <w:lastRenderedPageBreak/>
        <w:t xml:space="preserve">from endocrinology, dieticians and other community nurses improves the </w:t>
      </w:r>
      <w:proofErr w:type="spellStart"/>
      <w:r w:rsidR="00774A59" w:rsidRPr="00BB091C">
        <w:rPr>
          <w:lang w:val="en-GB"/>
        </w:rPr>
        <w:t>glycemic</w:t>
      </w:r>
      <w:proofErr w:type="spellEnd"/>
      <w:r w:rsidRPr="00BB091C">
        <w:rPr>
          <w:lang w:val="en-GB"/>
        </w:rPr>
        <w:t xml:space="preserve"> index, besides patient interactions.</w:t>
      </w:r>
    </w:p>
    <w:p w14:paraId="0000005A" w14:textId="77777777" w:rsidR="00EC7230" w:rsidRPr="00BB091C" w:rsidRDefault="00000000">
      <w:pPr>
        <w:spacing w:before="200"/>
        <w:rPr>
          <w:b/>
          <w:u w:val="single"/>
          <w:lang w:val="en-GB"/>
        </w:rPr>
      </w:pPr>
      <w:r w:rsidRPr="00BB091C">
        <w:rPr>
          <w:b/>
          <w:u w:val="single"/>
          <w:lang w:val="en-GB"/>
        </w:rPr>
        <w:t>Challenges of PW</w:t>
      </w:r>
    </w:p>
    <w:p w14:paraId="0000005B" w14:textId="77777777" w:rsidR="00EC7230" w:rsidRPr="00BB091C" w:rsidRDefault="00000000">
      <w:pPr>
        <w:numPr>
          <w:ilvl w:val="0"/>
          <w:numId w:val="8"/>
        </w:numPr>
        <w:spacing w:before="200"/>
        <w:rPr>
          <w:lang w:val="en-GB"/>
        </w:rPr>
      </w:pPr>
      <w:r w:rsidRPr="00BB091C">
        <w:rPr>
          <w:b/>
          <w:lang w:val="en-GB"/>
        </w:rPr>
        <w:t xml:space="preserve">Coordination issues </w:t>
      </w:r>
      <w:r w:rsidRPr="00BB091C">
        <w:rPr>
          <w:lang w:val="en-GB"/>
        </w:rPr>
        <w:t>- Differences in organisational cultures often hinder collaboration (Tadesse Bogale and Debela, 2024). Understandably, at St. Thomas, delayed community referrals often arise from misaligned protocols between the hospital and other external providers.</w:t>
      </w:r>
    </w:p>
    <w:p w14:paraId="0000005C" w14:textId="77777777" w:rsidR="00EC7230" w:rsidRPr="00BB091C" w:rsidRDefault="00000000">
      <w:pPr>
        <w:numPr>
          <w:ilvl w:val="0"/>
          <w:numId w:val="8"/>
        </w:numPr>
        <w:rPr>
          <w:lang w:val="en-GB"/>
        </w:rPr>
      </w:pPr>
      <w:r w:rsidRPr="00BB091C">
        <w:rPr>
          <w:b/>
          <w:lang w:val="en-GB"/>
        </w:rPr>
        <w:t>Communication barriers</w:t>
      </w:r>
      <w:r w:rsidRPr="00BB091C">
        <w:rPr>
          <w:lang w:val="en-GB"/>
        </w:rPr>
        <w:t xml:space="preserve"> - Information inconsistency in terms of sharing and a siloed system often compromise the care quality (Taylor-Robinson </w:t>
      </w:r>
      <w:r w:rsidRPr="00BB091C">
        <w:rPr>
          <w:i/>
          <w:lang w:val="en-GB"/>
        </w:rPr>
        <w:t xml:space="preserve">et al., </w:t>
      </w:r>
      <w:r w:rsidRPr="00BB091C">
        <w:rPr>
          <w:lang w:val="en-GB"/>
        </w:rPr>
        <w:t>2020).</w:t>
      </w:r>
    </w:p>
    <w:p w14:paraId="0000005D" w14:textId="77777777" w:rsidR="00EC7230" w:rsidRPr="00BB091C" w:rsidRDefault="00000000">
      <w:pPr>
        <w:spacing w:before="200"/>
        <w:rPr>
          <w:lang w:val="en-GB"/>
        </w:rPr>
      </w:pPr>
      <w:r w:rsidRPr="00BB091C">
        <w:rPr>
          <w:lang w:val="en-GB"/>
        </w:rPr>
        <w:t xml:space="preserve">Apart from exploring the benefits and challenges of PW, the impact on health &amp; social care services in St. Thomas has been explored. The </w:t>
      </w:r>
      <w:r w:rsidRPr="00865A38">
        <w:rPr>
          <w:bCs/>
          <w:lang w:val="en-GB"/>
        </w:rPr>
        <w:t>multidisciplinary team reduces in-patient stay</w:t>
      </w:r>
      <w:r w:rsidRPr="00BB091C">
        <w:rPr>
          <w:lang w:val="en-GB"/>
        </w:rPr>
        <w:t xml:space="preserve"> by enhancing a proactive care plan. Secondly, </w:t>
      </w:r>
      <w:r w:rsidRPr="00865A38">
        <w:rPr>
          <w:bCs/>
          <w:lang w:val="en-GB"/>
        </w:rPr>
        <w:t>joint training of workers shows an improvement</w:t>
      </w:r>
      <w:r w:rsidRPr="00BB091C">
        <w:rPr>
          <w:b/>
          <w:lang w:val="en-GB"/>
        </w:rPr>
        <w:t xml:space="preserve"> in </w:t>
      </w:r>
      <w:r w:rsidRPr="00865A38">
        <w:rPr>
          <w:bCs/>
          <w:lang w:val="en-GB"/>
        </w:rPr>
        <w:t>staff competencies regarding communication &amp; safeguarding</w:t>
      </w:r>
      <w:r w:rsidRPr="00BB091C">
        <w:rPr>
          <w:lang w:val="en-GB"/>
        </w:rPr>
        <w:t xml:space="preserve">. </w:t>
      </w:r>
    </w:p>
    <w:p w14:paraId="0000005E" w14:textId="77777777" w:rsidR="00EC7230" w:rsidRPr="00BB091C" w:rsidRDefault="00000000" w:rsidP="00BB091C">
      <w:pPr>
        <w:pStyle w:val="Heading1"/>
        <w:rPr>
          <w:lang w:val="en-GB"/>
        </w:rPr>
      </w:pPr>
      <w:bookmarkStart w:id="5" w:name="_Toc212132368"/>
      <w:r w:rsidRPr="00BB091C">
        <w:rPr>
          <w:lang w:val="en-GB"/>
        </w:rPr>
        <w:t>Policy and legislation in relation to PCC and PW</w:t>
      </w:r>
      <w:bookmarkEnd w:id="5"/>
    </w:p>
    <w:p w14:paraId="0000005F" w14:textId="77777777" w:rsidR="00EC7230" w:rsidRPr="00BB091C" w:rsidRDefault="00000000">
      <w:pPr>
        <w:spacing w:before="200"/>
        <w:rPr>
          <w:lang w:val="en-GB"/>
        </w:rPr>
      </w:pPr>
      <w:r w:rsidRPr="00BB091C">
        <w:rPr>
          <w:lang w:val="en-GB"/>
        </w:rPr>
        <w:t>In the UK, health &amp; social care practices are continuously shaped by a robust regulatory landscape. This promotes an ethical and equitable care service delivery. As such, different legislation and policies are explored in the context of PCC and PW.</w:t>
      </w:r>
    </w:p>
    <w:p w14:paraId="00000060" w14:textId="77777777" w:rsidR="00EC7230" w:rsidRPr="00BB091C" w:rsidRDefault="00000000">
      <w:pPr>
        <w:spacing w:before="200"/>
        <w:rPr>
          <w:b/>
          <w:u w:val="single"/>
          <w:lang w:val="en-GB"/>
        </w:rPr>
      </w:pPr>
      <w:r w:rsidRPr="00BB091C">
        <w:rPr>
          <w:b/>
          <w:u w:val="single"/>
          <w:lang w:val="en-GB"/>
        </w:rPr>
        <w:t>Health &amp; Care Act, 2022</w:t>
      </w:r>
    </w:p>
    <w:p w14:paraId="00000061" w14:textId="77777777" w:rsidR="00EC7230" w:rsidRPr="00865A38" w:rsidRDefault="00000000">
      <w:pPr>
        <w:spacing w:before="200"/>
        <w:rPr>
          <w:b/>
          <w:iCs/>
          <w:lang w:val="en-GB"/>
        </w:rPr>
      </w:pPr>
      <w:r w:rsidRPr="00865A38">
        <w:rPr>
          <w:b/>
          <w:iCs/>
          <w:lang w:val="en-GB"/>
        </w:rPr>
        <w:t>Overview:</w:t>
      </w:r>
    </w:p>
    <w:p w14:paraId="00000062" w14:textId="77777777" w:rsidR="00EC7230" w:rsidRPr="00BB091C" w:rsidRDefault="00000000">
      <w:pPr>
        <w:spacing w:before="200"/>
        <w:rPr>
          <w:lang w:val="en-GB"/>
        </w:rPr>
      </w:pPr>
      <w:r w:rsidRPr="00BB091C">
        <w:rPr>
          <w:lang w:val="en-GB"/>
        </w:rPr>
        <w:t xml:space="preserve">The legislation supports ICS integration, which promotes collaborative care across the NHS and voluntary sectors (Legislation.gov.uk, 2025). Further, the policy emphasises collaboration rather than competition, thus adhering to PW principles. </w:t>
      </w:r>
    </w:p>
    <w:p w14:paraId="00000063" w14:textId="77777777" w:rsidR="00EC7230" w:rsidRPr="00865A38" w:rsidRDefault="00000000">
      <w:pPr>
        <w:spacing w:before="200"/>
        <w:rPr>
          <w:b/>
          <w:iCs/>
          <w:lang w:val="en-GB"/>
        </w:rPr>
      </w:pPr>
      <w:r w:rsidRPr="00865A38">
        <w:rPr>
          <w:b/>
          <w:iCs/>
          <w:lang w:val="en-GB"/>
        </w:rPr>
        <w:t>Adherence to PCC and PW:</w:t>
      </w:r>
    </w:p>
    <w:p w14:paraId="00000064" w14:textId="77777777" w:rsidR="00EC7230" w:rsidRPr="00BB091C" w:rsidRDefault="00000000">
      <w:pPr>
        <w:spacing w:before="200"/>
        <w:rPr>
          <w:lang w:val="en-GB"/>
        </w:rPr>
      </w:pPr>
      <w:r w:rsidRPr="00BB091C">
        <w:rPr>
          <w:lang w:val="en-GB"/>
        </w:rPr>
        <w:t xml:space="preserve">This encourages co-production, besides the management of population health, thus aligned with the PCC ethos. Correspondingly, the act facilitates a shared governance structure with data integration, thus enhancing care continuity. </w:t>
      </w:r>
    </w:p>
    <w:p w14:paraId="00000065" w14:textId="77777777" w:rsidR="00EC7230" w:rsidRPr="00865A38" w:rsidRDefault="00000000">
      <w:pPr>
        <w:spacing w:before="200"/>
        <w:rPr>
          <w:b/>
          <w:iCs/>
          <w:lang w:val="en-GB"/>
        </w:rPr>
      </w:pPr>
      <w:r w:rsidRPr="00865A38">
        <w:rPr>
          <w:b/>
          <w:iCs/>
          <w:lang w:val="en-GB"/>
        </w:rPr>
        <w:t>Potential implications for the case context:</w:t>
      </w:r>
    </w:p>
    <w:p w14:paraId="00000066" w14:textId="77777777" w:rsidR="00EC7230" w:rsidRPr="00BB091C" w:rsidRDefault="00000000">
      <w:pPr>
        <w:spacing w:before="200"/>
        <w:rPr>
          <w:lang w:val="en-GB"/>
        </w:rPr>
      </w:pPr>
      <w:r w:rsidRPr="00BB091C">
        <w:rPr>
          <w:lang w:val="en-GB"/>
        </w:rPr>
        <w:lastRenderedPageBreak/>
        <w:t xml:space="preserve">As an integrated approach, St. Thomas co-designs community services, which streamline the discharge plan as well as reduce of readmission rate. However, underlying issues in navigating the governance complexity can be expected. </w:t>
      </w:r>
    </w:p>
    <w:p w14:paraId="00000067" w14:textId="77777777" w:rsidR="00EC7230" w:rsidRPr="00BB091C" w:rsidRDefault="00000000">
      <w:pPr>
        <w:spacing w:before="200"/>
        <w:rPr>
          <w:b/>
          <w:u w:val="single"/>
          <w:lang w:val="en-GB"/>
        </w:rPr>
      </w:pPr>
      <w:r w:rsidRPr="00BB091C">
        <w:rPr>
          <w:b/>
          <w:u w:val="single"/>
          <w:lang w:val="en-GB"/>
        </w:rPr>
        <w:t>Care Act, 2014</w:t>
      </w:r>
    </w:p>
    <w:p w14:paraId="00000068" w14:textId="77777777" w:rsidR="00EC7230" w:rsidRPr="00774A59" w:rsidRDefault="00000000">
      <w:pPr>
        <w:spacing w:before="200"/>
        <w:rPr>
          <w:bCs/>
          <w:iCs/>
          <w:lang w:val="en-GB"/>
        </w:rPr>
      </w:pPr>
      <w:r w:rsidRPr="00774A59">
        <w:rPr>
          <w:bCs/>
          <w:iCs/>
          <w:lang w:val="en-GB"/>
        </w:rPr>
        <w:t>Overview:</w:t>
      </w:r>
    </w:p>
    <w:p w14:paraId="00000069" w14:textId="77777777" w:rsidR="00EC7230" w:rsidRPr="00BB091C" w:rsidRDefault="00000000">
      <w:pPr>
        <w:spacing w:before="200"/>
        <w:rPr>
          <w:lang w:val="en-GB"/>
        </w:rPr>
      </w:pPr>
      <w:r w:rsidRPr="00BB091C">
        <w:rPr>
          <w:lang w:val="en-GB"/>
        </w:rPr>
        <w:t xml:space="preserve">The legislation has been established as a legal entity for the promotion of health and well-being through initiatives by local authorities (Legislation.gov.uk, 2020). Evidence suggests that the act is pivotal to ensure person-centred progress of care. </w:t>
      </w:r>
    </w:p>
    <w:p w14:paraId="0000006A" w14:textId="77777777" w:rsidR="00EC7230" w:rsidRPr="00865A38" w:rsidRDefault="00000000">
      <w:pPr>
        <w:spacing w:before="200"/>
        <w:rPr>
          <w:b/>
          <w:iCs/>
          <w:lang w:val="en-GB"/>
        </w:rPr>
      </w:pPr>
      <w:r w:rsidRPr="00865A38">
        <w:rPr>
          <w:b/>
          <w:iCs/>
          <w:lang w:val="en-GB"/>
        </w:rPr>
        <w:t>Adherence to PCC and PW:</w:t>
      </w:r>
    </w:p>
    <w:p w14:paraId="0000006B" w14:textId="77777777" w:rsidR="00EC7230" w:rsidRPr="00BB091C" w:rsidRDefault="00000000">
      <w:pPr>
        <w:numPr>
          <w:ilvl w:val="0"/>
          <w:numId w:val="9"/>
        </w:numPr>
        <w:spacing w:before="200"/>
        <w:rPr>
          <w:lang w:val="en-GB"/>
        </w:rPr>
      </w:pPr>
      <w:r w:rsidRPr="00BB091C">
        <w:rPr>
          <w:lang w:val="en-GB"/>
        </w:rPr>
        <w:t>The legislation is effective in enhancing the statutory approach to care planning</w:t>
      </w:r>
    </w:p>
    <w:p w14:paraId="0000006C" w14:textId="77777777" w:rsidR="00EC7230" w:rsidRPr="00BB091C" w:rsidRDefault="00000000">
      <w:pPr>
        <w:numPr>
          <w:ilvl w:val="0"/>
          <w:numId w:val="9"/>
        </w:numPr>
        <w:rPr>
          <w:lang w:val="en-GB"/>
        </w:rPr>
      </w:pPr>
      <w:r w:rsidRPr="00BB091C">
        <w:rPr>
          <w:lang w:val="en-GB"/>
        </w:rPr>
        <w:t>It encourages a multi-agency collaboration, thus meeting complex needs.</w:t>
      </w:r>
    </w:p>
    <w:p w14:paraId="0000006D" w14:textId="77777777" w:rsidR="00EC7230" w:rsidRPr="00865A38" w:rsidRDefault="00000000">
      <w:pPr>
        <w:spacing w:before="200"/>
        <w:rPr>
          <w:b/>
          <w:iCs/>
          <w:lang w:val="en-GB"/>
        </w:rPr>
      </w:pPr>
      <w:r w:rsidRPr="00865A38">
        <w:rPr>
          <w:b/>
          <w:iCs/>
          <w:lang w:val="en-GB"/>
        </w:rPr>
        <w:t>Potential implications for the case context:</w:t>
      </w:r>
    </w:p>
    <w:p w14:paraId="0000006E" w14:textId="77777777" w:rsidR="00EC7230" w:rsidRPr="00BB091C" w:rsidRDefault="00000000">
      <w:pPr>
        <w:spacing w:before="200"/>
        <w:rPr>
          <w:lang w:val="en-GB"/>
        </w:rPr>
      </w:pPr>
      <w:r w:rsidRPr="00BB091C">
        <w:rPr>
          <w:lang w:val="en-GB"/>
        </w:rPr>
        <w:t xml:space="preserve">At St. Thomas, social workers connect with the discharge team to apply the principle for post-hospital assessment. </w:t>
      </w:r>
    </w:p>
    <w:p w14:paraId="0000006F" w14:textId="77777777" w:rsidR="00EC7230" w:rsidRPr="00BB091C" w:rsidRDefault="00000000" w:rsidP="00BB091C">
      <w:pPr>
        <w:pStyle w:val="Heading1"/>
        <w:rPr>
          <w:lang w:val="en-GB"/>
        </w:rPr>
      </w:pPr>
      <w:bookmarkStart w:id="6" w:name="_Toc212132369"/>
      <w:r w:rsidRPr="00BB091C">
        <w:rPr>
          <w:lang w:val="en-GB"/>
        </w:rPr>
        <w:t>Recommendations for future development of PCC and partnership working in the UK</w:t>
      </w:r>
      <w:bookmarkEnd w:id="6"/>
    </w:p>
    <w:p w14:paraId="00000070" w14:textId="77777777" w:rsidR="00EC7230" w:rsidRPr="00BB091C" w:rsidRDefault="00000000">
      <w:pPr>
        <w:spacing w:before="200"/>
        <w:rPr>
          <w:lang w:val="en-GB"/>
        </w:rPr>
      </w:pPr>
      <w:r w:rsidRPr="00BB091C">
        <w:rPr>
          <w:lang w:val="en-GB"/>
        </w:rPr>
        <w:t>From the above focus, it has been identified that regardless of the policies and supporting governance, challenges are persistent, which hinder the complete integration of PCC &amp; PW. Hence, recommendations are provided to address these gaps.</w:t>
      </w:r>
    </w:p>
    <w:p w14:paraId="00000071" w14:textId="77777777" w:rsidR="00EC7230" w:rsidRPr="00BB091C" w:rsidRDefault="00000000">
      <w:pPr>
        <w:numPr>
          <w:ilvl w:val="0"/>
          <w:numId w:val="10"/>
        </w:numPr>
        <w:spacing w:before="200"/>
        <w:rPr>
          <w:lang w:val="en-GB"/>
        </w:rPr>
      </w:pPr>
      <w:r w:rsidRPr="00BB091C">
        <w:rPr>
          <w:b/>
          <w:lang w:val="en-GB"/>
        </w:rPr>
        <w:t>Fragmented communication</w:t>
      </w:r>
      <w:r w:rsidRPr="00BB091C">
        <w:rPr>
          <w:lang w:val="en-GB"/>
        </w:rPr>
        <w:t xml:space="preserve"> - This is one of the critical concerns in health and social care promotion. Understanding the </w:t>
      </w:r>
      <w:r w:rsidRPr="00865A38">
        <w:rPr>
          <w:lang w:val="en-GB"/>
        </w:rPr>
        <w:t>concern, digital integration</w:t>
      </w:r>
      <w:r w:rsidRPr="00BB091C">
        <w:rPr>
          <w:lang w:val="en-GB"/>
        </w:rPr>
        <w:t>, for example, shared EHR with</w:t>
      </w:r>
      <w:r w:rsidRPr="00BB091C">
        <w:rPr>
          <w:b/>
          <w:lang w:val="en-GB"/>
        </w:rPr>
        <w:t xml:space="preserve"> real-time communication </w:t>
      </w:r>
      <w:r w:rsidRPr="00865A38">
        <w:rPr>
          <w:bCs/>
          <w:lang w:val="en-GB"/>
        </w:rPr>
        <w:t>across digital platforms</w:t>
      </w:r>
      <w:r w:rsidRPr="00BB091C">
        <w:rPr>
          <w:lang w:val="en-GB"/>
        </w:rPr>
        <w:t xml:space="preserve"> can ensure coordination and reduce duplication (Thomson and Chatterjee, 2024). This further supports on-time decision-making.</w:t>
      </w:r>
    </w:p>
    <w:p w14:paraId="00000072" w14:textId="77777777" w:rsidR="00EC7230" w:rsidRPr="00BB091C" w:rsidRDefault="00000000">
      <w:pPr>
        <w:numPr>
          <w:ilvl w:val="0"/>
          <w:numId w:val="10"/>
        </w:numPr>
        <w:spacing w:before="200"/>
        <w:rPr>
          <w:lang w:val="en-GB"/>
        </w:rPr>
      </w:pPr>
      <w:r w:rsidRPr="00BB091C">
        <w:rPr>
          <w:b/>
          <w:lang w:val="en-GB"/>
        </w:rPr>
        <w:t>Inconsistency in staff training</w:t>
      </w:r>
      <w:r w:rsidRPr="00BB091C">
        <w:rPr>
          <w:lang w:val="en-GB"/>
        </w:rPr>
        <w:t xml:space="preserve"> - From the previous focus, it has been observed that variability exists within PCC &amp; PW competencies of staff. Therefore, </w:t>
      </w:r>
      <w:r w:rsidRPr="00865A38">
        <w:rPr>
          <w:bCs/>
          <w:lang w:val="en-GB"/>
        </w:rPr>
        <w:t>mandatory training</w:t>
      </w:r>
      <w:r w:rsidRPr="00BB091C">
        <w:rPr>
          <w:lang w:val="en-GB"/>
        </w:rPr>
        <w:t xml:space="preserve"> needs to be standardised by integrating role-specific modules (Guastello and Jay, 2020). </w:t>
      </w:r>
      <w:r w:rsidRPr="00BB091C">
        <w:rPr>
          <w:lang w:val="en-GB"/>
        </w:rPr>
        <w:lastRenderedPageBreak/>
        <w:t xml:space="preserve">This will build shared communication of knowledge, besides the improvement of relational competencies. </w:t>
      </w:r>
    </w:p>
    <w:p w14:paraId="00000073" w14:textId="77777777" w:rsidR="00EC7230" w:rsidRPr="00BB091C" w:rsidRDefault="00000000" w:rsidP="00BB091C">
      <w:pPr>
        <w:pStyle w:val="Heading1"/>
        <w:rPr>
          <w:lang w:val="en-GB"/>
        </w:rPr>
      </w:pPr>
      <w:bookmarkStart w:id="7" w:name="_Toc212132370"/>
      <w:r w:rsidRPr="00BB091C">
        <w:rPr>
          <w:lang w:val="en-GB"/>
        </w:rPr>
        <w:t>Conclusion</w:t>
      </w:r>
      <w:bookmarkEnd w:id="7"/>
    </w:p>
    <w:p w14:paraId="00000074" w14:textId="77777777" w:rsidR="00EC7230" w:rsidRPr="00BB091C" w:rsidRDefault="00000000">
      <w:pPr>
        <w:spacing w:before="200"/>
        <w:rPr>
          <w:lang w:val="en-GB"/>
        </w:rPr>
      </w:pPr>
      <w:r w:rsidRPr="00BB091C">
        <w:rPr>
          <w:lang w:val="en-GB"/>
        </w:rPr>
        <w:t xml:space="preserve">The report provided comprehensive insights into person-centred care, partnership working and ethical fundamentals by relating to the case study of St. Thomas Hospital. In this focus, the evidence has drawn attention to theoretical frameworks and ethical considerations as well as legislative mandates, which underpin the integration of PCC and PW in health and social care. From the focus, it has been established that PCC is a well-defined holistic care, which is value-driven, thus empowering patients throughout the care journey. On the other hand, partnership working is a strategic approach of multidisciplinary teams of St Thomas, which fosters both collaboration as well as care continuity. While this information holds significance in care provision, significant gaps in PCC and PW are evident, based on which suggestive recommendations are provided. </w:t>
      </w:r>
    </w:p>
    <w:p w14:paraId="48044C26" w14:textId="004CD84A" w:rsidR="00BB091C" w:rsidRPr="00BB091C" w:rsidRDefault="00BB091C">
      <w:pPr>
        <w:rPr>
          <w:lang w:val="en-GB"/>
        </w:rPr>
      </w:pPr>
      <w:r w:rsidRPr="00BB091C">
        <w:rPr>
          <w:lang w:val="en-GB"/>
        </w:rPr>
        <w:br w:type="page"/>
      </w:r>
    </w:p>
    <w:p w14:paraId="3814C447" w14:textId="77777777" w:rsidR="00BB091C" w:rsidRPr="00BB091C" w:rsidRDefault="00BB091C" w:rsidP="00BB091C">
      <w:pPr>
        <w:pStyle w:val="Heading1"/>
        <w:rPr>
          <w:lang w:val="en-GB"/>
        </w:rPr>
      </w:pPr>
      <w:bookmarkStart w:id="8" w:name="_Toc212132371"/>
      <w:r w:rsidRPr="00BB091C">
        <w:rPr>
          <w:lang w:val="en-GB"/>
        </w:rPr>
        <w:lastRenderedPageBreak/>
        <w:t>Reference list</w:t>
      </w:r>
      <w:bookmarkEnd w:id="8"/>
    </w:p>
    <w:p w14:paraId="3A2D73F5" w14:textId="77777777" w:rsidR="00BB091C" w:rsidRPr="00774A59" w:rsidRDefault="00BB091C" w:rsidP="00BB091C">
      <w:pPr>
        <w:spacing w:before="240"/>
        <w:rPr>
          <w:lang w:val="en-GB"/>
        </w:rPr>
      </w:pPr>
      <w:r w:rsidRPr="00BB091C">
        <w:rPr>
          <w:lang w:val="en-GB"/>
        </w:rPr>
        <w:t xml:space="preserve">Allen, C. (2020) </w:t>
      </w:r>
      <w:r w:rsidRPr="00774A59">
        <w:rPr>
          <w:lang w:val="en-GB"/>
        </w:rPr>
        <w:t>Humanistic and Existential Theory: Frankl, Rogers, and Maslow. The Balance of Personality.</w:t>
      </w:r>
    </w:p>
    <w:p w14:paraId="7CC65DFC" w14:textId="77777777" w:rsidR="00BB091C" w:rsidRPr="00BB091C" w:rsidRDefault="00BB091C" w:rsidP="00BB091C">
      <w:pPr>
        <w:spacing w:before="240"/>
        <w:rPr>
          <w:lang w:val="en-GB"/>
        </w:rPr>
      </w:pPr>
      <w:r w:rsidRPr="00BB091C">
        <w:rPr>
          <w:lang w:val="en-GB"/>
        </w:rPr>
        <w:t xml:space="preserve">Balamoutsou, S. (2020) ‘Humanistic Approaches: Person-centred approach.’ </w:t>
      </w:r>
      <w:r w:rsidRPr="00774A59">
        <w:rPr>
          <w:lang w:val="en-GB"/>
        </w:rPr>
        <w:t>In Counselling</w:t>
      </w:r>
      <w:r w:rsidRPr="00BB091C">
        <w:rPr>
          <w:i/>
          <w:iCs/>
          <w:lang w:val="en-GB"/>
        </w:rPr>
        <w:t xml:space="preserve"> </w:t>
      </w:r>
      <w:r w:rsidRPr="00774A59">
        <w:rPr>
          <w:lang w:val="en-GB"/>
        </w:rPr>
        <w:t>Psychology (pp. 71-86)</w:t>
      </w:r>
      <w:r w:rsidRPr="00BB091C">
        <w:rPr>
          <w:lang w:val="en-GB"/>
        </w:rPr>
        <w:t xml:space="preserve">. Routledge. Available at: </w:t>
      </w:r>
      <w:hyperlink r:id="rId8" w:history="1">
        <w:r w:rsidRPr="00774A59">
          <w:rPr>
            <w:rStyle w:val="Hyperlink"/>
            <w:color w:val="000000" w:themeColor="text1"/>
            <w:lang w:val="en-GB"/>
          </w:rPr>
          <w:t>https://www.taylorfrancis.com/chapters/edit/10.4324/9781315626499-5/humanistic-approaches-sophia-balamoutsou</w:t>
        </w:r>
      </w:hyperlink>
      <w:r w:rsidRPr="00BB091C">
        <w:rPr>
          <w:lang w:val="en-GB"/>
        </w:rPr>
        <w:t xml:space="preserve"> [Accessed 22 October 2025]</w:t>
      </w:r>
    </w:p>
    <w:p w14:paraId="61108089" w14:textId="77777777" w:rsidR="00BB091C" w:rsidRPr="00BB091C" w:rsidRDefault="00BB091C" w:rsidP="00BB091C">
      <w:pPr>
        <w:spacing w:before="240"/>
        <w:rPr>
          <w:b/>
          <w:bCs/>
          <w:lang w:val="en-GB"/>
        </w:rPr>
      </w:pPr>
      <w:r w:rsidRPr="00BB091C">
        <w:rPr>
          <w:lang w:val="en-GB"/>
        </w:rPr>
        <w:t>Bolton, D. and Gillett, G. (2020) </w:t>
      </w:r>
      <w:r w:rsidRPr="00774A59">
        <w:rPr>
          <w:lang w:val="en-GB"/>
        </w:rPr>
        <w:t>The biopsychosocial model of health and disease: New philosophical and scientific developments</w:t>
      </w:r>
      <w:r w:rsidRPr="00BB091C">
        <w:rPr>
          <w:lang w:val="en-GB"/>
        </w:rPr>
        <w:t> (p. 149). Springer Nature.</w:t>
      </w:r>
      <w:r w:rsidRPr="00BB091C">
        <w:rPr>
          <w:b/>
          <w:bCs/>
          <w:lang w:val="en-GB"/>
        </w:rPr>
        <w:t xml:space="preserve"> </w:t>
      </w:r>
    </w:p>
    <w:p w14:paraId="511FE880" w14:textId="77777777" w:rsidR="00BB091C" w:rsidRPr="00BB091C" w:rsidRDefault="00BB091C" w:rsidP="00BB091C">
      <w:pPr>
        <w:spacing w:before="240"/>
        <w:rPr>
          <w:lang w:val="en-GB"/>
        </w:rPr>
      </w:pPr>
      <w:r w:rsidRPr="00BB091C">
        <w:rPr>
          <w:lang w:val="en-GB"/>
        </w:rPr>
        <w:t xml:space="preserve">Cheraghi, R., Valizadeh, L., </w:t>
      </w:r>
      <w:proofErr w:type="spellStart"/>
      <w:r w:rsidRPr="00BB091C">
        <w:rPr>
          <w:lang w:val="en-GB"/>
        </w:rPr>
        <w:t>Zamanzadeh</w:t>
      </w:r>
      <w:proofErr w:type="spellEnd"/>
      <w:r w:rsidRPr="00BB091C">
        <w:rPr>
          <w:lang w:val="en-GB"/>
        </w:rPr>
        <w:t>, V., Hassankhani, H. and Jafarzadeh, A. (2023) ‘Clarification of ethical principle of the beneficence in nursing care: an integrative review.’ </w:t>
      </w:r>
      <w:r w:rsidRPr="00BB091C">
        <w:rPr>
          <w:i/>
          <w:iCs/>
          <w:lang w:val="en-GB"/>
        </w:rPr>
        <w:t xml:space="preserve">BMC </w:t>
      </w:r>
      <w:r w:rsidRPr="00774A59">
        <w:rPr>
          <w:lang w:val="en-GB"/>
        </w:rPr>
        <w:t>nursing</w:t>
      </w:r>
      <w:r w:rsidRPr="00BB091C">
        <w:rPr>
          <w:lang w:val="en-GB"/>
        </w:rPr>
        <w:t>, </w:t>
      </w:r>
      <w:r w:rsidRPr="00BB091C">
        <w:rPr>
          <w:i/>
          <w:iCs/>
          <w:lang w:val="en-GB"/>
        </w:rPr>
        <w:t>22</w:t>
      </w:r>
      <w:r w:rsidRPr="00BB091C">
        <w:rPr>
          <w:lang w:val="en-GB"/>
        </w:rPr>
        <w:t xml:space="preserve">(1), p.89.  Available at: </w:t>
      </w:r>
      <w:hyperlink r:id="rId9" w:history="1">
        <w:r w:rsidRPr="00774A59">
          <w:rPr>
            <w:rStyle w:val="Hyperlink"/>
            <w:color w:val="000000" w:themeColor="text1"/>
            <w:lang w:val="en-GB"/>
          </w:rPr>
          <w:t>https://link.springer.com/article/10.1186/s12912-023-01246-4</w:t>
        </w:r>
      </w:hyperlink>
      <w:r w:rsidRPr="00774A59">
        <w:rPr>
          <w:color w:val="000000" w:themeColor="text1"/>
          <w:lang w:val="en-GB"/>
        </w:rPr>
        <w:t xml:space="preserve"> </w:t>
      </w:r>
      <w:r w:rsidRPr="00BB091C">
        <w:rPr>
          <w:lang w:val="en-GB"/>
        </w:rPr>
        <w:t>[Accessed 22 October 2025]</w:t>
      </w:r>
    </w:p>
    <w:p w14:paraId="50276372" w14:textId="0D6180E3" w:rsidR="00BB091C" w:rsidRPr="00BB091C" w:rsidRDefault="00BB091C" w:rsidP="00BB091C">
      <w:pPr>
        <w:spacing w:before="240"/>
        <w:rPr>
          <w:lang w:val="en-GB"/>
        </w:rPr>
      </w:pPr>
      <w:r w:rsidRPr="00BB091C">
        <w:rPr>
          <w:lang w:val="en-GB"/>
        </w:rPr>
        <w:t xml:space="preserve">Cramm, J.M. (2020) ‘The benefits of person </w:t>
      </w:r>
      <w:r w:rsidR="00865A38" w:rsidRPr="00BB091C">
        <w:rPr>
          <w:lang w:val="en-GB"/>
        </w:rPr>
        <w:t>cantered</w:t>
      </w:r>
      <w:r w:rsidRPr="00BB091C">
        <w:rPr>
          <w:lang w:val="en-GB"/>
        </w:rPr>
        <w:t xml:space="preserve"> care for professionals, patients and informal caregivers.’ </w:t>
      </w:r>
      <w:r w:rsidRPr="00774A59">
        <w:rPr>
          <w:lang w:val="en-GB"/>
        </w:rPr>
        <w:t>International journal of integrated care, 21(</w:t>
      </w:r>
      <w:r w:rsidRPr="00BB091C">
        <w:rPr>
          <w:lang w:val="en-GB"/>
        </w:rPr>
        <w:t xml:space="preserve">S1), p.99. Available at: </w:t>
      </w:r>
      <w:hyperlink r:id="rId10" w:history="1">
        <w:r w:rsidRPr="00774A59">
          <w:rPr>
            <w:rStyle w:val="Hyperlink"/>
            <w:color w:val="000000" w:themeColor="text1"/>
            <w:lang w:val="en-GB"/>
          </w:rPr>
          <w:t>https://www.proquest.com/openview/f1fb574f4a1dd59e34deca00d6a87cd6/1?pq-origsite=gscholar&amp;cbl=6724486</w:t>
        </w:r>
      </w:hyperlink>
      <w:r w:rsidRPr="00774A59">
        <w:rPr>
          <w:lang w:val="en-GB"/>
        </w:rPr>
        <w:t xml:space="preserve"> [</w:t>
      </w:r>
      <w:r w:rsidRPr="00BB091C">
        <w:rPr>
          <w:lang w:val="en-GB"/>
        </w:rPr>
        <w:t>Accessed 22 October 2025]</w:t>
      </w:r>
    </w:p>
    <w:p w14:paraId="121EEA4D" w14:textId="05A9A57F" w:rsidR="00BB091C" w:rsidRPr="00774A59" w:rsidRDefault="00BB091C" w:rsidP="00BB091C">
      <w:pPr>
        <w:spacing w:before="240"/>
        <w:rPr>
          <w:color w:val="000000" w:themeColor="text1"/>
          <w:lang w:val="en-GB"/>
        </w:rPr>
      </w:pPr>
      <w:proofErr w:type="spellStart"/>
      <w:r w:rsidRPr="00BB091C">
        <w:rPr>
          <w:lang w:val="en-GB"/>
        </w:rPr>
        <w:t>Crompvoets</w:t>
      </w:r>
      <w:proofErr w:type="spellEnd"/>
      <w:r w:rsidRPr="00BB091C">
        <w:rPr>
          <w:lang w:val="en-GB"/>
        </w:rPr>
        <w:t xml:space="preserve">, P.I., Nieboer, A.P., van Rossum, E.F.C. and Cramm, J.M. (2024) ‘The relationship between person-centred care and well-being and satisfaction </w:t>
      </w:r>
      <w:r w:rsidRPr="00774A59">
        <w:rPr>
          <w:lang w:val="en-GB"/>
        </w:rPr>
        <w:t>with care of patients living with obesity.’ International Journal for Quality in Health Care, 36</w:t>
      </w:r>
      <w:r w:rsidRPr="00BB091C">
        <w:rPr>
          <w:lang w:val="en-GB"/>
        </w:rPr>
        <w:t xml:space="preserve">(3), </w:t>
      </w:r>
      <w:r w:rsidRPr="00774A59">
        <w:rPr>
          <w:lang w:val="en-GB"/>
        </w:rPr>
        <w:t>p.</w:t>
      </w:r>
      <w:r w:rsidR="00774A59" w:rsidRPr="00774A59">
        <w:rPr>
          <w:lang w:val="en-GB"/>
        </w:rPr>
        <w:t xml:space="preserve"> </w:t>
      </w:r>
      <w:r w:rsidRPr="00774A59">
        <w:rPr>
          <w:lang w:val="en-GB"/>
        </w:rPr>
        <w:t>mzae078</w:t>
      </w:r>
      <w:r w:rsidRPr="00BB091C">
        <w:rPr>
          <w:lang w:val="en-GB"/>
        </w:rPr>
        <w:t xml:space="preserve">. Available at: </w:t>
      </w:r>
      <w:hyperlink r:id="rId11" w:history="1">
        <w:r w:rsidRPr="00774A59">
          <w:rPr>
            <w:rStyle w:val="Hyperlink"/>
            <w:color w:val="000000" w:themeColor="text1"/>
            <w:lang w:val="en-GB"/>
          </w:rPr>
          <w:t>https://doi.org/10.1093/intqhc/mzae078</w:t>
        </w:r>
      </w:hyperlink>
      <w:r w:rsidRPr="00774A59">
        <w:rPr>
          <w:color w:val="000000" w:themeColor="text1"/>
          <w:lang w:val="en-GB"/>
        </w:rPr>
        <w:t xml:space="preserve"> </w:t>
      </w:r>
    </w:p>
    <w:p w14:paraId="470F564D" w14:textId="77777777" w:rsidR="00BB091C" w:rsidRPr="00774A59" w:rsidRDefault="00BB091C" w:rsidP="00BB091C">
      <w:pPr>
        <w:spacing w:before="240"/>
        <w:rPr>
          <w:color w:val="000000" w:themeColor="text1"/>
          <w:lang w:val="en-GB"/>
        </w:rPr>
      </w:pPr>
      <w:r w:rsidRPr="00BB091C">
        <w:rPr>
          <w:lang w:val="en-GB"/>
        </w:rPr>
        <w:t>Elliott, M.N., Adams, J.L., Klein, D.J., Haviland, A.M., Beckett, M.K., Hays, R.D., Gaillot, S., Edwards, C.A., Dembosky, J.W. and Schneider, E.C. (2021) ‘Patient-reported care coordination is associated with better performance on clinical care measures.’ </w:t>
      </w:r>
      <w:r w:rsidRPr="00774A59">
        <w:rPr>
          <w:lang w:val="en-GB"/>
        </w:rPr>
        <w:t>Journal of general internal</w:t>
      </w:r>
      <w:r w:rsidRPr="00BB091C">
        <w:rPr>
          <w:i/>
          <w:iCs/>
          <w:lang w:val="en-GB"/>
        </w:rPr>
        <w:t xml:space="preserve"> </w:t>
      </w:r>
      <w:r w:rsidRPr="00774A59">
        <w:rPr>
          <w:lang w:val="en-GB"/>
        </w:rPr>
        <w:t>medicine,</w:t>
      </w:r>
      <w:r w:rsidRPr="00BB091C">
        <w:rPr>
          <w:lang w:val="en-GB"/>
        </w:rPr>
        <w:t> </w:t>
      </w:r>
      <w:r w:rsidRPr="00BB091C">
        <w:rPr>
          <w:i/>
          <w:iCs/>
          <w:lang w:val="en-GB"/>
        </w:rPr>
        <w:t>36</w:t>
      </w:r>
      <w:r w:rsidRPr="00BB091C">
        <w:rPr>
          <w:lang w:val="en-GB"/>
        </w:rPr>
        <w:t xml:space="preserve">(12), pp.3665-3671. Available at: </w:t>
      </w:r>
      <w:hyperlink r:id="rId12" w:history="1">
        <w:r w:rsidRPr="00774A59">
          <w:rPr>
            <w:rStyle w:val="Hyperlink"/>
            <w:color w:val="000000" w:themeColor="text1"/>
            <w:lang w:val="en-GB"/>
          </w:rPr>
          <w:t>https://link.springer.com/article/10.1007/s11606-021-07122-8</w:t>
        </w:r>
      </w:hyperlink>
      <w:r w:rsidRPr="00774A59">
        <w:rPr>
          <w:color w:val="000000" w:themeColor="text1"/>
          <w:lang w:val="en-GB"/>
        </w:rPr>
        <w:t xml:space="preserve"> [Accessed 22 October 2025]</w:t>
      </w:r>
    </w:p>
    <w:p w14:paraId="326EA902" w14:textId="77777777" w:rsidR="00BB091C" w:rsidRPr="00BB091C" w:rsidRDefault="00BB091C" w:rsidP="00BB091C">
      <w:pPr>
        <w:spacing w:before="240"/>
        <w:rPr>
          <w:lang w:val="en-GB"/>
        </w:rPr>
      </w:pPr>
      <w:r w:rsidRPr="00BB091C">
        <w:rPr>
          <w:lang w:val="en-GB"/>
        </w:rPr>
        <w:t>England, N.H.S. (2022) ‘Working in partnership with people and communities: statutory guidance.’ </w:t>
      </w:r>
      <w:r w:rsidRPr="00774A59">
        <w:rPr>
          <w:lang w:val="en-GB"/>
        </w:rPr>
        <w:t xml:space="preserve">Care </w:t>
      </w:r>
      <w:proofErr w:type="spellStart"/>
      <w:r w:rsidRPr="00774A59">
        <w:rPr>
          <w:lang w:val="en-GB"/>
        </w:rPr>
        <w:t>DoHS</w:t>
      </w:r>
      <w:proofErr w:type="spellEnd"/>
      <w:r w:rsidRPr="00BB091C">
        <w:rPr>
          <w:lang w:val="en-GB"/>
        </w:rPr>
        <w:t xml:space="preserve">. Available at: </w:t>
      </w:r>
      <w:hyperlink r:id="rId13" w:history="1">
        <w:r w:rsidRPr="00774A59">
          <w:rPr>
            <w:rStyle w:val="Hyperlink"/>
            <w:color w:val="000000" w:themeColor="text1"/>
            <w:lang w:val="en-GB"/>
          </w:rPr>
          <w:t>https://localdemocracyandhealth.com/wp-</w:t>
        </w:r>
        <w:r w:rsidRPr="00774A59">
          <w:rPr>
            <w:rStyle w:val="Hyperlink"/>
            <w:color w:val="000000" w:themeColor="text1"/>
            <w:lang w:val="en-GB"/>
          </w:rPr>
          <w:lastRenderedPageBreak/>
          <w:t>content/uploads/2024/11/8f21c-nhs-england-working-in-partnership-with-people-and-communities-statutory-guidance.pdf</w:t>
        </w:r>
      </w:hyperlink>
      <w:r w:rsidRPr="00774A59">
        <w:rPr>
          <w:color w:val="000000" w:themeColor="text1"/>
          <w:lang w:val="en-GB"/>
        </w:rPr>
        <w:t xml:space="preserve"> </w:t>
      </w:r>
      <w:r w:rsidRPr="00BB091C">
        <w:rPr>
          <w:lang w:val="en-GB"/>
        </w:rPr>
        <w:t>[Accessed 22 October 2025]</w:t>
      </w:r>
    </w:p>
    <w:p w14:paraId="5A566DD1" w14:textId="77777777" w:rsidR="00BB091C" w:rsidRPr="00BB091C" w:rsidRDefault="00BB091C" w:rsidP="00BB091C">
      <w:pPr>
        <w:spacing w:before="240"/>
        <w:rPr>
          <w:lang w:val="en-GB"/>
        </w:rPr>
      </w:pPr>
      <w:proofErr w:type="spellStart"/>
      <w:r w:rsidRPr="00BB091C">
        <w:rPr>
          <w:lang w:val="en-GB"/>
        </w:rPr>
        <w:t>England.nhs</w:t>
      </w:r>
      <w:proofErr w:type="spellEnd"/>
      <w:r w:rsidRPr="00BB091C">
        <w:rPr>
          <w:lang w:val="en-GB"/>
        </w:rPr>
        <w:t xml:space="preserve">, (2025) Working in partnership. Available at: </w:t>
      </w:r>
      <w:hyperlink r:id="rId14" w:history="1">
        <w:r w:rsidRPr="00774A59">
          <w:rPr>
            <w:rStyle w:val="Hyperlink"/>
            <w:color w:val="000000" w:themeColor="text1"/>
            <w:lang w:val="en-GB"/>
          </w:rPr>
          <w:t>https://www.england.nhs.uk/integratedcare/what-is-integrated-care/working-in-partnership/</w:t>
        </w:r>
      </w:hyperlink>
      <w:r w:rsidRPr="00774A59">
        <w:rPr>
          <w:color w:val="000000" w:themeColor="text1"/>
          <w:lang w:val="en-GB"/>
        </w:rPr>
        <w:t xml:space="preserve"> </w:t>
      </w:r>
      <w:r w:rsidRPr="00BB091C">
        <w:rPr>
          <w:lang w:val="en-GB"/>
        </w:rPr>
        <w:t>[Accessed 22 October 2025]</w:t>
      </w:r>
    </w:p>
    <w:p w14:paraId="40BFDEB1" w14:textId="77777777" w:rsidR="00BB091C" w:rsidRPr="00BB091C" w:rsidRDefault="00BB091C" w:rsidP="00BB091C">
      <w:pPr>
        <w:spacing w:before="240"/>
        <w:rPr>
          <w:lang w:val="en-GB"/>
        </w:rPr>
      </w:pPr>
      <w:r w:rsidRPr="00BB091C">
        <w:rPr>
          <w:lang w:val="en-GB"/>
        </w:rPr>
        <w:t>Guastello, S. and Jay, K. (2020) ‘Improving the patient experience through a comprehensive performance framework to evaluate excellence in person-centred care.’ </w:t>
      </w:r>
      <w:r w:rsidRPr="00BB091C">
        <w:rPr>
          <w:i/>
          <w:iCs/>
          <w:lang w:val="en-GB"/>
        </w:rPr>
        <w:t>BMJ open quality</w:t>
      </w:r>
      <w:r w:rsidRPr="00BB091C">
        <w:rPr>
          <w:lang w:val="en-GB"/>
        </w:rPr>
        <w:t>, </w:t>
      </w:r>
      <w:r w:rsidRPr="00BB091C">
        <w:rPr>
          <w:i/>
          <w:iCs/>
          <w:lang w:val="en-GB"/>
        </w:rPr>
        <w:t>8</w:t>
      </w:r>
      <w:r w:rsidRPr="00BB091C">
        <w:rPr>
          <w:lang w:val="en-GB"/>
        </w:rPr>
        <w:t xml:space="preserve">(4). Available at: </w:t>
      </w:r>
      <w:hyperlink r:id="rId15" w:history="1">
        <w:r w:rsidRPr="00774A59">
          <w:rPr>
            <w:rStyle w:val="Hyperlink"/>
            <w:color w:val="000000" w:themeColor="text1"/>
            <w:lang w:val="en-GB"/>
          </w:rPr>
          <w:t>https://bmjopenquality.bmj.com/content/8/4/e000737</w:t>
        </w:r>
      </w:hyperlink>
      <w:r w:rsidRPr="00774A59">
        <w:rPr>
          <w:color w:val="000000" w:themeColor="text1"/>
          <w:lang w:val="en-GB"/>
        </w:rPr>
        <w:t xml:space="preserve"> </w:t>
      </w:r>
      <w:r w:rsidRPr="00BB091C">
        <w:rPr>
          <w:lang w:val="en-GB"/>
        </w:rPr>
        <w:t>[Accessed 22 October 2025]</w:t>
      </w:r>
    </w:p>
    <w:p w14:paraId="1BCEF821" w14:textId="76FE972E" w:rsidR="00BB091C" w:rsidRPr="00BB091C" w:rsidRDefault="00BB091C" w:rsidP="00BB091C">
      <w:pPr>
        <w:spacing w:before="240"/>
        <w:rPr>
          <w:lang w:val="en-GB"/>
        </w:rPr>
      </w:pPr>
      <w:r w:rsidRPr="00BB091C">
        <w:rPr>
          <w:lang w:val="en-GB"/>
        </w:rPr>
        <w:t>Guys</w:t>
      </w:r>
      <w:r w:rsidR="00774A59">
        <w:rPr>
          <w:lang w:val="en-GB"/>
        </w:rPr>
        <w:t xml:space="preserve"> </w:t>
      </w:r>
      <w:r w:rsidRPr="00BB091C">
        <w:rPr>
          <w:lang w:val="en-GB"/>
        </w:rPr>
        <w:t>and</w:t>
      </w:r>
      <w:r w:rsidR="00774A59">
        <w:rPr>
          <w:lang w:val="en-GB"/>
        </w:rPr>
        <w:t xml:space="preserve"> S</w:t>
      </w:r>
      <w:r w:rsidRPr="00BB091C">
        <w:rPr>
          <w:lang w:val="en-GB"/>
        </w:rPr>
        <w:t>t</w:t>
      </w:r>
      <w:r w:rsidR="00774A59">
        <w:rPr>
          <w:lang w:val="en-GB"/>
        </w:rPr>
        <w:t xml:space="preserve">. </w:t>
      </w:r>
      <w:r w:rsidR="00774A59" w:rsidRPr="00BB091C">
        <w:rPr>
          <w:lang w:val="en-GB"/>
        </w:rPr>
        <w:t>Thomas</w:t>
      </w:r>
      <w:r w:rsidRPr="00BB091C">
        <w:rPr>
          <w:lang w:val="en-GB"/>
        </w:rPr>
        <w:t xml:space="preserve">, (2025) Overview – Our Organisation. Available at: </w:t>
      </w:r>
      <w:hyperlink r:id="rId16" w:history="1">
        <w:r w:rsidRPr="00774A59">
          <w:rPr>
            <w:rStyle w:val="Hyperlink"/>
            <w:color w:val="000000" w:themeColor="text1"/>
            <w:lang w:val="en-GB"/>
          </w:rPr>
          <w:t>https://www.guysandstthomas.nhs.uk/</w:t>
        </w:r>
      </w:hyperlink>
      <w:r w:rsidRPr="00BB091C">
        <w:rPr>
          <w:lang w:val="en-GB"/>
        </w:rPr>
        <w:t xml:space="preserve"> [Accessed 22 October 2025]</w:t>
      </w:r>
    </w:p>
    <w:p w14:paraId="6E11DCEE" w14:textId="77777777" w:rsidR="00BB091C" w:rsidRPr="00774A59" w:rsidRDefault="00BB091C" w:rsidP="00BB091C">
      <w:pPr>
        <w:spacing w:before="240"/>
        <w:rPr>
          <w:color w:val="000000" w:themeColor="text1"/>
          <w:lang w:val="en-GB"/>
        </w:rPr>
      </w:pPr>
      <w:r w:rsidRPr="00BB091C">
        <w:rPr>
          <w:lang w:val="en-GB"/>
        </w:rPr>
        <w:t xml:space="preserve">Hansson, S.O. and </w:t>
      </w:r>
      <w:proofErr w:type="spellStart"/>
      <w:r w:rsidRPr="00BB091C">
        <w:rPr>
          <w:lang w:val="en-GB"/>
        </w:rPr>
        <w:t>Fröding</w:t>
      </w:r>
      <w:proofErr w:type="spellEnd"/>
      <w:r w:rsidRPr="00BB091C">
        <w:rPr>
          <w:lang w:val="en-GB"/>
        </w:rPr>
        <w:t>, B. (2021) ‘Ethical conflicts in patient-centred care.’ </w:t>
      </w:r>
      <w:r w:rsidRPr="00BB091C">
        <w:rPr>
          <w:i/>
          <w:iCs/>
          <w:lang w:val="en-GB"/>
        </w:rPr>
        <w:t>Clinical Ethics</w:t>
      </w:r>
      <w:r w:rsidRPr="00BB091C">
        <w:rPr>
          <w:lang w:val="en-GB"/>
        </w:rPr>
        <w:t>, </w:t>
      </w:r>
      <w:r w:rsidRPr="00BB091C">
        <w:rPr>
          <w:i/>
          <w:iCs/>
          <w:lang w:val="en-GB"/>
        </w:rPr>
        <w:t>16</w:t>
      </w:r>
      <w:r w:rsidRPr="00BB091C">
        <w:rPr>
          <w:lang w:val="en-GB"/>
        </w:rPr>
        <w:t xml:space="preserve">(2), pp.55-66. Available at: </w:t>
      </w:r>
      <w:hyperlink r:id="rId17" w:history="1">
        <w:r w:rsidRPr="00774A59">
          <w:rPr>
            <w:rStyle w:val="Hyperlink"/>
            <w:color w:val="000000" w:themeColor="text1"/>
            <w:lang w:val="en-GB"/>
          </w:rPr>
          <w:t>https://doi.org/10.1177/1477750920962356</w:t>
        </w:r>
      </w:hyperlink>
      <w:r w:rsidRPr="00774A59">
        <w:rPr>
          <w:color w:val="000000" w:themeColor="text1"/>
          <w:lang w:val="en-GB"/>
        </w:rPr>
        <w:t xml:space="preserve"> </w:t>
      </w:r>
    </w:p>
    <w:p w14:paraId="3E559996" w14:textId="77777777" w:rsidR="00BB091C" w:rsidRPr="00BB091C" w:rsidRDefault="00BB091C" w:rsidP="00BB091C">
      <w:pPr>
        <w:spacing w:before="240"/>
        <w:rPr>
          <w:lang w:val="en-GB"/>
        </w:rPr>
      </w:pPr>
      <w:r w:rsidRPr="00BB091C">
        <w:rPr>
          <w:lang w:val="en-GB"/>
        </w:rPr>
        <w:t>Katz, B. (2020) </w:t>
      </w:r>
      <w:r w:rsidRPr="00774A59">
        <w:rPr>
          <w:lang w:val="en-GB"/>
        </w:rPr>
        <w:t>Connecting Care for Patients: Interdisciplinary Care Transitions and Collaboration: Interdisciplinary Care Transitions and Collaboration.</w:t>
      </w:r>
      <w:r w:rsidRPr="00BB091C">
        <w:rPr>
          <w:lang w:val="en-GB"/>
        </w:rPr>
        <w:t xml:space="preserve"> Jones &amp; Bartlett Learning.</w:t>
      </w:r>
    </w:p>
    <w:p w14:paraId="74F1E488" w14:textId="77777777" w:rsidR="00BB091C" w:rsidRPr="00BB091C" w:rsidRDefault="00BB091C" w:rsidP="00BB091C">
      <w:pPr>
        <w:spacing w:before="240"/>
        <w:rPr>
          <w:lang w:val="en-GB"/>
        </w:rPr>
      </w:pPr>
      <w:r w:rsidRPr="00BB091C">
        <w:rPr>
          <w:lang w:val="en-GB"/>
        </w:rPr>
        <w:t xml:space="preserve">Legislation.gov.uk, (2020) Care Act, 2014. Available at: </w:t>
      </w:r>
      <w:hyperlink r:id="rId18" w:history="1">
        <w:r w:rsidRPr="00774A59">
          <w:rPr>
            <w:rStyle w:val="Hyperlink"/>
            <w:color w:val="000000" w:themeColor="text1"/>
            <w:lang w:val="en-GB"/>
          </w:rPr>
          <w:t>https://www.legislation.gov.uk/ukpga/2014/23/contents</w:t>
        </w:r>
      </w:hyperlink>
      <w:r w:rsidRPr="00774A59">
        <w:rPr>
          <w:color w:val="000000" w:themeColor="text1"/>
          <w:lang w:val="en-GB"/>
        </w:rPr>
        <w:t xml:space="preserve"> </w:t>
      </w:r>
      <w:r w:rsidRPr="00BB091C">
        <w:rPr>
          <w:lang w:val="en-GB"/>
        </w:rPr>
        <w:t>[Accessed 22 October 2025]</w:t>
      </w:r>
    </w:p>
    <w:p w14:paraId="7ED93BD3" w14:textId="77777777" w:rsidR="00BB091C" w:rsidRPr="00774A59" w:rsidRDefault="00BB091C" w:rsidP="00BB091C">
      <w:pPr>
        <w:spacing w:before="240"/>
        <w:rPr>
          <w:color w:val="000000" w:themeColor="text1"/>
          <w:lang w:val="en-GB"/>
        </w:rPr>
      </w:pPr>
      <w:r w:rsidRPr="00BB091C">
        <w:rPr>
          <w:lang w:val="en-GB"/>
        </w:rPr>
        <w:t xml:space="preserve">Legislation.gov.uk, (2025) </w:t>
      </w:r>
      <w:r w:rsidRPr="009D3CC7">
        <w:rPr>
          <w:lang w:val="en-GB"/>
        </w:rPr>
        <w:t>Health and Care Act 2022</w:t>
      </w:r>
      <w:r w:rsidRPr="00BB091C">
        <w:rPr>
          <w:lang w:val="en-GB"/>
        </w:rPr>
        <w:t xml:space="preserve">. Available at: </w:t>
      </w:r>
      <w:hyperlink r:id="rId19" w:history="1">
        <w:r w:rsidRPr="00774A59">
          <w:rPr>
            <w:rStyle w:val="Hyperlink"/>
            <w:color w:val="000000" w:themeColor="text1"/>
            <w:lang w:val="en-GB"/>
          </w:rPr>
          <w:t>https://www.legislation.gov.uk/ukpga/2022/31/contents</w:t>
        </w:r>
      </w:hyperlink>
      <w:r w:rsidRPr="00774A59">
        <w:rPr>
          <w:color w:val="000000" w:themeColor="text1"/>
          <w:lang w:val="en-GB"/>
        </w:rPr>
        <w:t xml:space="preserve"> [Accessed 22 October 2025]</w:t>
      </w:r>
    </w:p>
    <w:p w14:paraId="6ED908C2" w14:textId="71B0753D" w:rsidR="00BB091C" w:rsidRPr="00774A59" w:rsidRDefault="00BB091C" w:rsidP="00BB091C">
      <w:pPr>
        <w:spacing w:before="240"/>
        <w:rPr>
          <w:color w:val="000000" w:themeColor="text1"/>
          <w:lang w:val="en-GB"/>
        </w:rPr>
      </w:pPr>
      <w:r w:rsidRPr="00BB091C">
        <w:rPr>
          <w:lang w:val="en-GB"/>
        </w:rPr>
        <w:t>McKay, R., McDonald, R., Lie, D. and McGowan, H. (2020) ‘Reclaiming the best of the biopsychosocial model of mental health care and ‘</w:t>
      </w:r>
      <w:r w:rsidR="00774A59" w:rsidRPr="00BB091C">
        <w:rPr>
          <w:lang w:val="en-GB"/>
        </w:rPr>
        <w:t>recovery ‘for</w:t>
      </w:r>
      <w:r w:rsidRPr="00BB091C">
        <w:rPr>
          <w:lang w:val="en-GB"/>
        </w:rPr>
        <w:t xml:space="preserve"> older people through a ‘person-centre</w:t>
      </w:r>
      <w:r w:rsidR="00774A59">
        <w:rPr>
          <w:lang w:val="en-GB"/>
        </w:rPr>
        <w:t xml:space="preserve"> </w:t>
      </w:r>
      <w:proofErr w:type="spellStart"/>
      <w:r w:rsidRPr="00BB091C">
        <w:rPr>
          <w:lang w:val="en-GB"/>
        </w:rPr>
        <w:t>d’approach</w:t>
      </w:r>
      <w:proofErr w:type="spellEnd"/>
      <w:r w:rsidRPr="00BB091C">
        <w:rPr>
          <w:lang w:val="en-GB"/>
        </w:rPr>
        <w:t>.’ </w:t>
      </w:r>
      <w:r w:rsidRPr="00774A59">
        <w:rPr>
          <w:lang w:val="en-GB"/>
        </w:rPr>
        <w:t>Australasian Psychiatry, </w:t>
      </w:r>
      <w:r w:rsidRPr="00BB091C">
        <w:rPr>
          <w:i/>
          <w:iCs/>
          <w:lang w:val="en-GB"/>
        </w:rPr>
        <w:t>20</w:t>
      </w:r>
      <w:r w:rsidRPr="00BB091C">
        <w:rPr>
          <w:lang w:val="en-GB"/>
        </w:rPr>
        <w:t xml:space="preserve">(6), pp.492-495. Available at: </w:t>
      </w:r>
      <w:hyperlink r:id="rId20" w:history="1">
        <w:r w:rsidRPr="00774A59">
          <w:rPr>
            <w:rStyle w:val="Hyperlink"/>
            <w:color w:val="000000" w:themeColor="text1"/>
            <w:lang w:val="en-GB"/>
          </w:rPr>
          <w:t>https://doi.org/10.1177/1039856212460286</w:t>
        </w:r>
      </w:hyperlink>
      <w:r w:rsidRPr="00774A59">
        <w:rPr>
          <w:color w:val="000000" w:themeColor="text1"/>
          <w:lang w:val="en-GB"/>
        </w:rPr>
        <w:t xml:space="preserve"> </w:t>
      </w:r>
    </w:p>
    <w:p w14:paraId="1731E51A" w14:textId="77777777" w:rsidR="00BB091C" w:rsidRPr="00BB091C" w:rsidRDefault="00BB091C" w:rsidP="00BB091C">
      <w:pPr>
        <w:spacing w:before="240"/>
        <w:rPr>
          <w:lang w:val="en-GB"/>
        </w:rPr>
      </w:pPr>
      <w:r w:rsidRPr="00BB091C">
        <w:rPr>
          <w:lang w:val="en-GB"/>
        </w:rPr>
        <w:t xml:space="preserve">Moore, L., Britten, N., Lydahl, D., </w:t>
      </w:r>
      <w:proofErr w:type="spellStart"/>
      <w:r w:rsidRPr="00BB091C">
        <w:rPr>
          <w:lang w:val="en-GB"/>
        </w:rPr>
        <w:t>Naldemirci</w:t>
      </w:r>
      <w:proofErr w:type="spellEnd"/>
      <w:r w:rsidRPr="00BB091C">
        <w:rPr>
          <w:lang w:val="en-GB"/>
        </w:rPr>
        <w:t>, Ö., Elam, M. and Wolf, A. (2021) ‘Barriers and facilitators to the implementation of person</w:t>
      </w:r>
      <w:r w:rsidRPr="00BB091C">
        <w:rPr>
          <w:rFonts w:ascii="Cambria Math" w:hAnsi="Cambria Math" w:cs="Cambria Math"/>
          <w:lang w:val="en-GB"/>
        </w:rPr>
        <w:t>‐</w:t>
      </w:r>
      <w:r w:rsidRPr="00BB091C">
        <w:rPr>
          <w:lang w:val="en-GB"/>
        </w:rPr>
        <w:t>centred care in different healthcare contexts.</w:t>
      </w:r>
      <w:r w:rsidRPr="00774A59">
        <w:rPr>
          <w:lang w:val="en-GB"/>
        </w:rPr>
        <w:t>’ Scandinavian journal of caring sciences</w:t>
      </w:r>
      <w:r w:rsidRPr="00BB091C">
        <w:rPr>
          <w:lang w:val="en-GB"/>
        </w:rPr>
        <w:t>, </w:t>
      </w:r>
      <w:r w:rsidRPr="00BB091C">
        <w:rPr>
          <w:i/>
          <w:iCs/>
          <w:lang w:val="en-GB"/>
        </w:rPr>
        <w:t>31</w:t>
      </w:r>
      <w:r w:rsidRPr="00BB091C">
        <w:rPr>
          <w:lang w:val="en-GB"/>
        </w:rPr>
        <w:t xml:space="preserve">(4), pp.662-673. Available at: </w:t>
      </w:r>
      <w:hyperlink r:id="rId21" w:history="1">
        <w:r w:rsidRPr="00774A59">
          <w:rPr>
            <w:rStyle w:val="Hyperlink"/>
            <w:color w:val="000000" w:themeColor="text1"/>
            <w:lang w:val="en-GB"/>
          </w:rPr>
          <w:t>https://doi.org/10.1111/scs.12376</w:t>
        </w:r>
      </w:hyperlink>
      <w:r w:rsidRPr="00774A59">
        <w:rPr>
          <w:color w:val="000000" w:themeColor="text1"/>
          <w:lang w:val="en-GB"/>
        </w:rPr>
        <w:t xml:space="preserve"> </w:t>
      </w:r>
    </w:p>
    <w:p w14:paraId="702EDC33" w14:textId="77777777" w:rsidR="00BB091C" w:rsidRPr="00BB091C" w:rsidRDefault="00BB091C" w:rsidP="00BB091C">
      <w:pPr>
        <w:spacing w:before="240"/>
        <w:rPr>
          <w:lang w:val="en-GB"/>
        </w:rPr>
      </w:pPr>
      <w:r w:rsidRPr="00BB091C">
        <w:rPr>
          <w:lang w:val="en-GB"/>
        </w:rPr>
        <w:t xml:space="preserve">NCCPE, (2025) Partnership working. Available at: </w:t>
      </w:r>
      <w:hyperlink r:id="rId22" w:history="1">
        <w:r w:rsidRPr="00774A59">
          <w:rPr>
            <w:rStyle w:val="Hyperlink"/>
            <w:color w:val="000000" w:themeColor="text1"/>
            <w:lang w:val="en-GB"/>
          </w:rPr>
          <w:t>https://www.publicengagement.ac.uk/partnership-working</w:t>
        </w:r>
      </w:hyperlink>
      <w:r w:rsidRPr="00BB091C">
        <w:rPr>
          <w:lang w:val="en-GB"/>
        </w:rPr>
        <w:t xml:space="preserve"> [Accessed 22 October 2025]</w:t>
      </w:r>
    </w:p>
    <w:p w14:paraId="50C294DA" w14:textId="77777777" w:rsidR="00BB091C" w:rsidRPr="00BB091C" w:rsidRDefault="00BB091C" w:rsidP="00BB091C">
      <w:pPr>
        <w:spacing w:before="240"/>
        <w:rPr>
          <w:lang w:val="en-GB"/>
        </w:rPr>
      </w:pPr>
      <w:r w:rsidRPr="00BB091C">
        <w:rPr>
          <w:lang w:val="en-GB"/>
        </w:rPr>
        <w:lastRenderedPageBreak/>
        <w:t>Robertson, F. (2020) ‘Maslow’s hierarchy of needs.’ In </w:t>
      </w:r>
      <w:r w:rsidRPr="00774A59">
        <w:rPr>
          <w:lang w:val="en-GB"/>
        </w:rPr>
        <w:t>Gower handbook of internal</w:t>
      </w:r>
      <w:r w:rsidRPr="00BB091C">
        <w:rPr>
          <w:i/>
          <w:iCs/>
          <w:lang w:val="en-GB"/>
        </w:rPr>
        <w:t xml:space="preserve"> </w:t>
      </w:r>
      <w:r w:rsidRPr="00774A59">
        <w:rPr>
          <w:lang w:val="en-GB"/>
        </w:rPr>
        <w:t>communication </w:t>
      </w:r>
      <w:r w:rsidRPr="00BB091C">
        <w:rPr>
          <w:lang w:val="en-GB"/>
        </w:rPr>
        <w:t xml:space="preserve">(pp. 143-148). Routledge. Available at: </w:t>
      </w:r>
      <w:hyperlink r:id="rId23" w:history="1">
        <w:r w:rsidRPr="00774A59">
          <w:rPr>
            <w:rStyle w:val="Hyperlink"/>
            <w:color w:val="000000" w:themeColor="text1"/>
            <w:lang w:val="en-GB"/>
          </w:rPr>
          <w:t>https://www.taylorfrancis.com/chapters/edit/10.4324/9781315585697-19/maslow-hierarchy-needs-fiona-robertson</w:t>
        </w:r>
      </w:hyperlink>
      <w:r w:rsidRPr="00BB091C">
        <w:rPr>
          <w:lang w:val="en-GB"/>
        </w:rPr>
        <w:t xml:space="preserve"> [Accessed 22 October 2025]</w:t>
      </w:r>
    </w:p>
    <w:p w14:paraId="53D540A4" w14:textId="77777777" w:rsidR="00BB091C" w:rsidRPr="00774A59" w:rsidRDefault="00BB091C" w:rsidP="00BB091C">
      <w:pPr>
        <w:spacing w:before="240"/>
        <w:rPr>
          <w:color w:val="000000" w:themeColor="text1"/>
          <w:lang w:val="en-GB"/>
        </w:rPr>
      </w:pPr>
      <w:r w:rsidRPr="00BB091C">
        <w:rPr>
          <w:lang w:val="en-GB"/>
        </w:rPr>
        <w:t>Rosen, M.A., DiazGranados, D., Dietz, A.S., Benishek, L.E., Thompson, D., Pronovost, P.J. and Weaver, S.J. (2020) ‘Teamwork in healthcare: Key discoveries enabling safer, high-quality care.’ </w:t>
      </w:r>
      <w:r w:rsidRPr="00774A59">
        <w:rPr>
          <w:lang w:val="en-GB"/>
        </w:rPr>
        <w:t>American Psychologist</w:t>
      </w:r>
      <w:r w:rsidRPr="00BB091C">
        <w:rPr>
          <w:lang w:val="en-GB"/>
        </w:rPr>
        <w:t>, </w:t>
      </w:r>
      <w:r w:rsidRPr="00BB091C">
        <w:rPr>
          <w:i/>
          <w:iCs/>
          <w:lang w:val="en-GB"/>
        </w:rPr>
        <w:t>73</w:t>
      </w:r>
      <w:r w:rsidRPr="00BB091C">
        <w:rPr>
          <w:lang w:val="en-GB"/>
        </w:rPr>
        <w:t xml:space="preserve">(4), p.433. Available at: </w:t>
      </w:r>
      <w:hyperlink r:id="rId24" w:history="1">
        <w:r w:rsidRPr="00774A59">
          <w:rPr>
            <w:rStyle w:val="Hyperlink"/>
            <w:color w:val="000000" w:themeColor="text1"/>
            <w:lang w:val="en-GB"/>
          </w:rPr>
          <w:t>https://doi.org/10.1037/amp0000298</w:t>
        </w:r>
      </w:hyperlink>
      <w:r w:rsidRPr="00774A59">
        <w:rPr>
          <w:color w:val="000000" w:themeColor="text1"/>
          <w:lang w:val="en-GB"/>
        </w:rPr>
        <w:t xml:space="preserve"> </w:t>
      </w:r>
    </w:p>
    <w:p w14:paraId="371DBE6D" w14:textId="77777777" w:rsidR="00BB091C" w:rsidRPr="00BB091C" w:rsidRDefault="00BB091C" w:rsidP="00BB091C">
      <w:pPr>
        <w:spacing w:before="240"/>
        <w:rPr>
          <w:lang w:val="en-GB"/>
        </w:rPr>
      </w:pPr>
      <w:r w:rsidRPr="00BB091C">
        <w:rPr>
          <w:lang w:val="en-GB"/>
        </w:rPr>
        <w:t>Santana, M.J., Manalili, K., Jolley, R.J., Zelinsky, S., Quan, H. and Lu, M. (2020) ‘How to practice person</w:t>
      </w:r>
      <w:r w:rsidRPr="00BB091C">
        <w:rPr>
          <w:rFonts w:ascii="Cambria Math" w:hAnsi="Cambria Math" w:cs="Cambria Math"/>
          <w:lang w:val="en-GB"/>
        </w:rPr>
        <w:t>‐</w:t>
      </w:r>
      <w:r w:rsidRPr="00BB091C">
        <w:rPr>
          <w:lang w:val="en-GB"/>
        </w:rPr>
        <w:t>centred care: A conceptual framework.</w:t>
      </w:r>
      <w:r w:rsidRPr="00774A59">
        <w:rPr>
          <w:lang w:val="en-GB"/>
        </w:rPr>
        <w:t>’ Health Expectations</w:t>
      </w:r>
      <w:r w:rsidRPr="00BB091C">
        <w:rPr>
          <w:lang w:val="en-GB"/>
        </w:rPr>
        <w:t>, </w:t>
      </w:r>
      <w:r w:rsidRPr="00BB091C">
        <w:rPr>
          <w:i/>
          <w:iCs/>
          <w:lang w:val="en-GB"/>
        </w:rPr>
        <w:t>21</w:t>
      </w:r>
      <w:r w:rsidRPr="00BB091C">
        <w:rPr>
          <w:lang w:val="en-GB"/>
        </w:rPr>
        <w:t xml:space="preserve">(2), pp.429-440. Available at: </w:t>
      </w:r>
      <w:hyperlink r:id="rId25" w:history="1">
        <w:r w:rsidRPr="00774A59">
          <w:rPr>
            <w:rStyle w:val="Hyperlink"/>
            <w:color w:val="000000" w:themeColor="text1"/>
            <w:lang w:val="en-GB"/>
          </w:rPr>
          <w:t>https://doi.org/10.1111/hex.12640</w:t>
        </w:r>
      </w:hyperlink>
      <w:r w:rsidRPr="00774A59">
        <w:rPr>
          <w:color w:val="000000" w:themeColor="text1"/>
          <w:lang w:val="en-GB"/>
        </w:rPr>
        <w:t xml:space="preserve"> </w:t>
      </w:r>
    </w:p>
    <w:p w14:paraId="0B1F3631" w14:textId="2A6446B1" w:rsidR="00BB091C" w:rsidRPr="00BB091C" w:rsidRDefault="00BB091C" w:rsidP="00BB091C">
      <w:pPr>
        <w:spacing w:before="240"/>
        <w:rPr>
          <w:lang w:val="en-GB"/>
        </w:rPr>
      </w:pPr>
      <w:r w:rsidRPr="00BB091C">
        <w:rPr>
          <w:lang w:val="en-GB"/>
        </w:rPr>
        <w:t>Satellite</w:t>
      </w:r>
      <w:r w:rsidR="00774A59">
        <w:rPr>
          <w:lang w:val="en-GB"/>
        </w:rPr>
        <w:t xml:space="preserve"> </w:t>
      </w:r>
      <w:r w:rsidRPr="00BB091C">
        <w:rPr>
          <w:lang w:val="en-GB"/>
        </w:rPr>
        <w:t>healthcare</w:t>
      </w:r>
      <w:r w:rsidR="00774A59">
        <w:rPr>
          <w:lang w:val="en-GB"/>
        </w:rPr>
        <w:t xml:space="preserve"> </w:t>
      </w:r>
      <w:r w:rsidRPr="00BB091C">
        <w:rPr>
          <w:lang w:val="en-GB"/>
        </w:rPr>
        <w:t>ltd, (2025) 6. Challenges and Barriers in Person-Centred Care: Overcoming Obstacles to Improve Care Delivery. Available at</w:t>
      </w:r>
      <w:r w:rsidRPr="00774A59">
        <w:rPr>
          <w:color w:val="000000" w:themeColor="text1"/>
          <w:lang w:val="en-GB"/>
        </w:rPr>
        <w:t xml:space="preserve">: </w:t>
      </w:r>
      <w:hyperlink r:id="rId26" w:history="1">
        <w:r w:rsidRPr="00774A59">
          <w:rPr>
            <w:rStyle w:val="Hyperlink"/>
            <w:color w:val="000000" w:themeColor="text1"/>
            <w:lang w:val="en-GB"/>
          </w:rPr>
          <w:t>https://satellitehealthcareltd.com/lesson/6-challenges-and-barriers-in-person-centred-care-overcoming-obstacles-to-improve-care-delivery/</w:t>
        </w:r>
      </w:hyperlink>
      <w:r w:rsidRPr="00BB091C">
        <w:rPr>
          <w:lang w:val="en-GB"/>
        </w:rPr>
        <w:t xml:space="preserve"> [Accessed 22 October 2025]</w:t>
      </w:r>
    </w:p>
    <w:p w14:paraId="476E9A11" w14:textId="120033A8" w:rsidR="00BB091C" w:rsidRPr="00BB091C" w:rsidRDefault="00BB091C" w:rsidP="00BB091C">
      <w:pPr>
        <w:spacing w:before="240"/>
        <w:rPr>
          <w:lang w:val="en-GB"/>
        </w:rPr>
      </w:pPr>
      <w:r w:rsidRPr="00BB091C">
        <w:rPr>
          <w:lang w:val="en-GB"/>
        </w:rPr>
        <w:t>Skills</w:t>
      </w:r>
      <w:r w:rsidR="00774A59">
        <w:rPr>
          <w:lang w:val="en-GB"/>
        </w:rPr>
        <w:t xml:space="preserve"> </w:t>
      </w:r>
      <w:r w:rsidR="00774A59" w:rsidRPr="00BB091C">
        <w:rPr>
          <w:lang w:val="en-GB"/>
        </w:rPr>
        <w:t>for health</w:t>
      </w:r>
      <w:r w:rsidRPr="00BB091C">
        <w:rPr>
          <w:lang w:val="en-GB"/>
        </w:rPr>
        <w:t xml:space="preserve">, (2025) Person-Centred Care: What it means and why it matters. Available at: </w:t>
      </w:r>
      <w:hyperlink r:id="rId27" w:history="1">
        <w:r w:rsidRPr="00774A59">
          <w:rPr>
            <w:rStyle w:val="Hyperlink"/>
            <w:color w:val="000000" w:themeColor="text1"/>
            <w:lang w:val="en-GB"/>
          </w:rPr>
          <w:t>https://www.skillsforhealth.org.uk/article/person-centred-care-meaning-implications/</w:t>
        </w:r>
      </w:hyperlink>
      <w:r w:rsidRPr="00BB091C">
        <w:rPr>
          <w:lang w:val="en-GB"/>
        </w:rPr>
        <w:t xml:space="preserve"> [Accessed 22 October 2025]</w:t>
      </w:r>
    </w:p>
    <w:p w14:paraId="791954B7" w14:textId="77777777" w:rsidR="00BB091C" w:rsidRPr="00774A59" w:rsidRDefault="00BB091C" w:rsidP="00BB091C">
      <w:pPr>
        <w:spacing w:before="240"/>
        <w:rPr>
          <w:color w:val="000000" w:themeColor="text1"/>
          <w:lang w:val="en-GB"/>
        </w:rPr>
      </w:pPr>
      <w:r w:rsidRPr="00BB091C">
        <w:rPr>
          <w:lang w:val="en-GB"/>
        </w:rPr>
        <w:t>Tadesse Bogale, A. and Debela, K.L. (2024) ‘Organizational culture: a systematic review.’ </w:t>
      </w:r>
      <w:r w:rsidRPr="00774A59">
        <w:rPr>
          <w:lang w:val="en-GB"/>
        </w:rPr>
        <w:t>Cogent Business &amp; Management, 11(1</w:t>
      </w:r>
      <w:r w:rsidRPr="00BB091C">
        <w:rPr>
          <w:lang w:val="en-GB"/>
        </w:rPr>
        <w:t xml:space="preserve">), p.2340129. Available at: </w:t>
      </w:r>
      <w:hyperlink r:id="rId28" w:history="1">
        <w:r w:rsidRPr="00774A59">
          <w:rPr>
            <w:rStyle w:val="Hyperlink"/>
            <w:color w:val="000000" w:themeColor="text1"/>
            <w:lang w:val="en-GB"/>
          </w:rPr>
          <w:t>https://doi.org/10.1080/23311975.2024.2340129</w:t>
        </w:r>
      </w:hyperlink>
      <w:r w:rsidRPr="00774A59">
        <w:rPr>
          <w:color w:val="000000" w:themeColor="text1"/>
          <w:lang w:val="en-GB"/>
        </w:rPr>
        <w:t xml:space="preserve"> </w:t>
      </w:r>
    </w:p>
    <w:p w14:paraId="5BD3E8D0" w14:textId="77777777" w:rsidR="00BB091C" w:rsidRPr="00BB091C" w:rsidRDefault="00BB091C" w:rsidP="00BB091C">
      <w:pPr>
        <w:spacing w:before="240"/>
        <w:rPr>
          <w:lang w:val="en-GB"/>
        </w:rPr>
      </w:pPr>
      <w:r w:rsidRPr="00BB091C">
        <w:rPr>
          <w:lang w:val="en-GB"/>
        </w:rPr>
        <w:t>Taylor-Robinson, D.C., Lloyd-Williams, F., Orton, L., Moonan, M., O'Flaherty, M. and Capewell, S. (2020) Barriers to partnership working in public health: a qualitative study. </w:t>
      </w:r>
      <w:proofErr w:type="spellStart"/>
      <w:r w:rsidRPr="00BB091C">
        <w:rPr>
          <w:i/>
          <w:iCs/>
          <w:lang w:val="en-GB"/>
        </w:rPr>
        <w:t>PloS</w:t>
      </w:r>
      <w:proofErr w:type="spellEnd"/>
      <w:r w:rsidRPr="00BB091C">
        <w:rPr>
          <w:i/>
          <w:iCs/>
          <w:lang w:val="en-GB"/>
        </w:rPr>
        <w:t xml:space="preserve"> one</w:t>
      </w:r>
      <w:r w:rsidRPr="00BB091C">
        <w:rPr>
          <w:lang w:val="en-GB"/>
        </w:rPr>
        <w:t>, </w:t>
      </w:r>
      <w:r w:rsidRPr="00BB091C">
        <w:rPr>
          <w:i/>
          <w:iCs/>
          <w:lang w:val="en-GB"/>
        </w:rPr>
        <w:t>7</w:t>
      </w:r>
      <w:r w:rsidRPr="00BB091C">
        <w:rPr>
          <w:lang w:val="en-GB"/>
        </w:rPr>
        <w:t>(1), p.e29536. Available at</w:t>
      </w:r>
      <w:r w:rsidRPr="00774A59">
        <w:rPr>
          <w:color w:val="000000" w:themeColor="text1"/>
          <w:lang w:val="en-GB"/>
        </w:rPr>
        <w:t xml:space="preserve">: </w:t>
      </w:r>
      <w:hyperlink r:id="rId29" w:history="1">
        <w:r w:rsidRPr="00774A59">
          <w:rPr>
            <w:rStyle w:val="Hyperlink"/>
            <w:color w:val="000000" w:themeColor="text1"/>
            <w:lang w:val="en-GB"/>
          </w:rPr>
          <w:t>https://doi.org/10.1371/journal.pone.0029536</w:t>
        </w:r>
      </w:hyperlink>
      <w:r w:rsidRPr="00BB091C">
        <w:rPr>
          <w:lang w:val="en-GB"/>
        </w:rPr>
        <w:t xml:space="preserve"> </w:t>
      </w:r>
    </w:p>
    <w:p w14:paraId="6B9768F9" w14:textId="77777777" w:rsidR="00BB091C" w:rsidRPr="00BB091C" w:rsidRDefault="00BB091C" w:rsidP="00BB091C">
      <w:pPr>
        <w:spacing w:before="240"/>
        <w:rPr>
          <w:lang w:val="en-GB"/>
        </w:rPr>
      </w:pPr>
      <w:proofErr w:type="spellStart"/>
      <w:r w:rsidRPr="00BB091C">
        <w:rPr>
          <w:lang w:val="en-GB"/>
        </w:rPr>
        <w:t>Telgenbuescher</w:t>
      </w:r>
      <w:proofErr w:type="spellEnd"/>
      <w:r w:rsidRPr="00BB091C">
        <w:rPr>
          <w:lang w:val="en-GB"/>
        </w:rPr>
        <w:t xml:space="preserve">, N. (2025) Principle of respect for autonomy in bioethics: its justification and critical assessment Available at: </w:t>
      </w:r>
      <w:hyperlink r:id="rId30" w:history="1">
        <w:r w:rsidRPr="00774A59">
          <w:rPr>
            <w:rStyle w:val="Hyperlink"/>
            <w:color w:val="000000" w:themeColor="text1"/>
            <w:lang w:val="en-GB"/>
          </w:rPr>
          <w:t>https://epublications.vu.lt/object/elaba:238874092/</w:t>
        </w:r>
      </w:hyperlink>
      <w:r w:rsidRPr="00774A59">
        <w:rPr>
          <w:color w:val="000000" w:themeColor="text1"/>
          <w:lang w:val="en-GB"/>
        </w:rPr>
        <w:t xml:space="preserve"> </w:t>
      </w:r>
    </w:p>
    <w:p w14:paraId="2AA30A80" w14:textId="77777777" w:rsidR="00BB091C" w:rsidRPr="00774A59" w:rsidRDefault="00BB091C" w:rsidP="00BB091C">
      <w:pPr>
        <w:spacing w:before="240"/>
        <w:rPr>
          <w:color w:val="000000" w:themeColor="text1"/>
          <w:lang w:val="en-GB"/>
        </w:rPr>
      </w:pPr>
      <w:r w:rsidRPr="00BB091C">
        <w:rPr>
          <w:lang w:val="en-GB"/>
        </w:rPr>
        <w:t>Thomson, L.J. and Chatterjee, H.J. (2024) ‘Barriers and enablers of integrated care in the UK: a rapid evidence review of review articles and grey literature 2018–2022.’ </w:t>
      </w:r>
      <w:r w:rsidRPr="00BB091C">
        <w:rPr>
          <w:i/>
          <w:iCs/>
          <w:lang w:val="en-GB"/>
        </w:rPr>
        <w:t>Frontiers in Public Health</w:t>
      </w:r>
      <w:r w:rsidRPr="00BB091C">
        <w:rPr>
          <w:lang w:val="en-GB"/>
        </w:rPr>
        <w:t>, </w:t>
      </w:r>
      <w:r w:rsidRPr="00BB091C">
        <w:rPr>
          <w:i/>
          <w:iCs/>
          <w:lang w:val="en-GB"/>
        </w:rPr>
        <w:t>11</w:t>
      </w:r>
      <w:r w:rsidRPr="00BB091C">
        <w:rPr>
          <w:lang w:val="en-GB"/>
        </w:rPr>
        <w:t xml:space="preserve">, p.1286479. Available at: </w:t>
      </w:r>
      <w:hyperlink r:id="rId31" w:history="1">
        <w:r w:rsidRPr="00774A59">
          <w:rPr>
            <w:rStyle w:val="Hyperlink"/>
            <w:color w:val="000000" w:themeColor="text1"/>
            <w:lang w:val="en-GB"/>
          </w:rPr>
          <w:t>https://doi.org/10.3389/fpubh.2023.1286479</w:t>
        </w:r>
      </w:hyperlink>
      <w:r w:rsidRPr="00774A59">
        <w:rPr>
          <w:color w:val="000000" w:themeColor="text1"/>
          <w:lang w:val="en-GB"/>
        </w:rPr>
        <w:t xml:space="preserve"> </w:t>
      </w:r>
    </w:p>
    <w:p w14:paraId="4BD695A9" w14:textId="77777777" w:rsidR="00BB091C" w:rsidRPr="00BB091C" w:rsidRDefault="00BB091C" w:rsidP="00BB091C">
      <w:pPr>
        <w:spacing w:before="240"/>
        <w:rPr>
          <w:lang w:val="en-GB"/>
        </w:rPr>
      </w:pPr>
      <w:r w:rsidRPr="00BB091C">
        <w:rPr>
          <w:lang w:val="en-GB"/>
        </w:rPr>
        <w:lastRenderedPageBreak/>
        <w:t>Varkey, B. (2021) ‘Principles of clinical ethics and their application to practice.’ </w:t>
      </w:r>
      <w:r w:rsidRPr="00774A59">
        <w:rPr>
          <w:lang w:val="en-GB"/>
        </w:rPr>
        <w:t>Medical principles</w:t>
      </w:r>
      <w:r w:rsidRPr="00BB091C">
        <w:rPr>
          <w:i/>
          <w:iCs/>
          <w:lang w:val="en-GB"/>
        </w:rPr>
        <w:t xml:space="preserve"> </w:t>
      </w:r>
      <w:r w:rsidRPr="00774A59">
        <w:rPr>
          <w:lang w:val="en-GB"/>
        </w:rPr>
        <w:t>and practice</w:t>
      </w:r>
      <w:r w:rsidRPr="00BB091C">
        <w:rPr>
          <w:lang w:val="en-GB"/>
        </w:rPr>
        <w:t>, </w:t>
      </w:r>
      <w:r w:rsidRPr="00BB091C">
        <w:rPr>
          <w:i/>
          <w:iCs/>
          <w:lang w:val="en-GB"/>
        </w:rPr>
        <w:t>30</w:t>
      </w:r>
      <w:r w:rsidRPr="00BB091C">
        <w:rPr>
          <w:lang w:val="en-GB"/>
        </w:rPr>
        <w:t xml:space="preserve">(1), pp.17-28.  Available at: </w:t>
      </w:r>
      <w:hyperlink r:id="rId32" w:history="1">
        <w:r w:rsidRPr="00774A59">
          <w:rPr>
            <w:rStyle w:val="Hyperlink"/>
            <w:color w:val="000000" w:themeColor="text1"/>
            <w:lang w:val="en-GB"/>
          </w:rPr>
          <w:t>https://doi.org/10.1159/000509119</w:t>
        </w:r>
      </w:hyperlink>
      <w:r w:rsidRPr="00774A59">
        <w:rPr>
          <w:color w:val="000000" w:themeColor="text1"/>
          <w:lang w:val="en-GB"/>
        </w:rPr>
        <w:t xml:space="preserve"> </w:t>
      </w:r>
    </w:p>
    <w:sectPr w:rsidR="00BB091C" w:rsidRPr="00BB091C" w:rsidSect="00BB091C">
      <w:footerReference w:type="default" r:id="rId3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D12E0" w14:textId="77777777" w:rsidR="00813B33" w:rsidRDefault="00813B33" w:rsidP="00BB091C">
      <w:pPr>
        <w:spacing w:line="240" w:lineRule="auto"/>
      </w:pPr>
      <w:r>
        <w:separator/>
      </w:r>
    </w:p>
  </w:endnote>
  <w:endnote w:type="continuationSeparator" w:id="0">
    <w:p w14:paraId="070E580C" w14:textId="77777777" w:rsidR="00813B33" w:rsidRDefault="00813B33" w:rsidP="00BB09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8567"/>
      <w:docPartObj>
        <w:docPartGallery w:val="Page Numbers (Bottom of Page)"/>
        <w:docPartUnique/>
      </w:docPartObj>
    </w:sdtPr>
    <w:sdtContent>
      <w:p w14:paraId="1E5F3F75" w14:textId="554CD528" w:rsidR="00BB091C" w:rsidRDefault="00BB091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C63213C" w14:textId="77777777" w:rsidR="00BB091C" w:rsidRDefault="00BB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CE8EA" w14:textId="77777777" w:rsidR="00813B33" w:rsidRDefault="00813B33" w:rsidP="00BB091C">
      <w:pPr>
        <w:spacing w:line="240" w:lineRule="auto"/>
      </w:pPr>
      <w:r>
        <w:separator/>
      </w:r>
    </w:p>
  </w:footnote>
  <w:footnote w:type="continuationSeparator" w:id="0">
    <w:p w14:paraId="43BCF5A4" w14:textId="77777777" w:rsidR="00813B33" w:rsidRDefault="00813B33" w:rsidP="00BB09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80B7B"/>
    <w:multiLevelType w:val="multilevel"/>
    <w:tmpl w:val="4F086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F046FE"/>
    <w:multiLevelType w:val="multilevel"/>
    <w:tmpl w:val="A14EB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8A395E"/>
    <w:multiLevelType w:val="multilevel"/>
    <w:tmpl w:val="26561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B116C0"/>
    <w:multiLevelType w:val="multilevel"/>
    <w:tmpl w:val="F71A6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8621E6"/>
    <w:multiLevelType w:val="multilevel"/>
    <w:tmpl w:val="4308F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FA07DF"/>
    <w:multiLevelType w:val="multilevel"/>
    <w:tmpl w:val="29203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3D2D86"/>
    <w:multiLevelType w:val="multilevel"/>
    <w:tmpl w:val="6012F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E35360"/>
    <w:multiLevelType w:val="multilevel"/>
    <w:tmpl w:val="AA4E2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020EFF"/>
    <w:multiLevelType w:val="multilevel"/>
    <w:tmpl w:val="18608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EA549B"/>
    <w:multiLevelType w:val="multilevel"/>
    <w:tmpl w:val="FCBEB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BF0F13"/>
    <w:multiLevelType w:val="multilevel"/>
    <w:tmpl w:val="16E24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24243B"/>
    <w:multiLevelType w:val="multilevel"/>
    <w:tmpl w:val="27684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C82174B"/>
    <w:multiLevelType w:val="multilevel"/>
    <w:tmpl w:val="7C961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3810DC"/>
    <w:multiLevelType w:val="multilevel"/>
    <w:tmpl w:val="10446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1912495">
    <w:abstractNumId w:val="1"/>
  </w:num>
  <w:num w:numId="2" w16cid:durableId="521164648">
    <w:abstractNumId w:val="12"/>
  </w:num>
  <w:num w:numId="3" w16cid:durableId="1489058557">
    <w:abstractNumId w:val="10"/>
  </w:num>
  <w:num w:numId="4" w16cid:durableId="989215559">
    <w:abstractNumId w:val="2"/>
  </w:num>
  <w:num w:numId="5" w16cid:durableId="2065062873">
    <w:abstractNumId w:val="8"/>
  </w:num>
  <w:num w:numId="6" w16cid:durableId="2020423775">
    <w:abstractNumId w:val="3"/>
  </w:num>
  <w:num w:numId="7" w16cid:durableId="2077239334">
    <w:abstractNumId w:val="7"/>
  </w:num>
  <w:num w:numId="8" w16cid:durableId="63916390">
    <w:abstractNumId w:val="4"/>
  </w:num>
  <w:num w:numId="9" w16cid:durableId="599526693">
    <w:abstractNumId w:val="0"/>
  </w:num>
  <w:num w:numId="10" w16cid:durableId="845560264">
    <w:abstractNumId w:val="11"/>
  </w:num>
  <w:num w:numId="11" w16cid:durableId="903879346">
    <w:abstractNumId w:val="6"/>
  </w:num>
  <w:num w:numId="12" w16cid:durableId="177551874">
    <w:abstractNumId w:val="13"/>
  </w:num>
  <w:num w:numId="13" w16cid:durableId="550965666">
    <w:abstractNumId w:val="5"/>
  </w:num>
  <w:num w:numId="14" w16cid:durableId="4054162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230"/>
    <w:rsid w:val="00014712"/>
    <w:rsid w:val="00123ABE"/>
    <w:rsid w:val="001E71D4"/>
    <w:rsid w:val="00357FCB"/>
    <w:rsid w:val="006B6035"/>
    <w:rsid w:val="00710064"/>
    <w:rsid w:val="00774A59"/>
    <w:rsid w:val="007B2DFA"/>
    <w:rsid w:val="007E1AD5"/>
    <w:rsid w:val="00800283"/>
    <w:rsid w:val="00813B33"/>
    <w:rsid w:val="0082199C"/>
    <w:rsid w:val="00824C1B"/>
    <w:rsid w:val="00865A38"/>
    <w:rsid w:val="00B25A20"/>
    <w:rsid w:val="00BB091C"/>
    <w:rsid w:val="00CA3C25"/>
    <w:rsid w:val="00EC72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44A599"/>
  <w15:docId w15:val="{FA7FB4F3-B18E-40A5-A80C-4391CD7D8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91C"/>
    <w:pPr>
      <w:spacing w:line="360" w:lineRule="auto"/>
      <w:jc w:val="both"/>
    </w:pPr>
  </w:style>
  <w:style w:type="paragraph" w:styleId="Heading1">
    <w:name w:val="heading 1"/>
    <w:basedOn w:val="Normal"/>
    <w:next w:val="Normal"/>
    <w:uiPriority w:val="9"/>
    <w:qFormat/>
    <w:rsid w:val="00BB091C"/>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BB091C"/>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B091C"/>
    <w:rPr>
      <w:color w:val="0000FF" w:themeColor="hyperlink"/>
      <w:u w:val="single"/>
    </w:rPr>
  </w:style>
  <w:style w:type="paragraph" w:styleId="TOCHeading">
    <w:name w:val="TOC Heading"/>
    <w:basedOn w:val="Heading1"/>
    <w:next w:val="Normal"/>
    <w:uiPriority w:val="39"/>
    <w:unhideWhenUsed/>
    <w:qFormat/>
    <w:rsid w:val="00BB091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B091C"/>
    <w:pPr>
      <w:spacing w:after="100"/>
    </w:pPr>
  </w:style>
  <w:style w:type="paragraph" w:styleId="Header">
    <w:name w:val="header"/>
    <w:basedOn w:val="Normal"/>
    <w:link w:val="HeaderChar"/>
    <w:uiPriority w:val="99"/>
    <w:unhideWhenUsed/>
    <w:rsid w:val="00BB091C"/>
    <w:pPr>
      <w:tabs>
        <w:tab w:val="center" w:pos="4513"/>
        <w:tab w:val="right" w:pos="9026"/>
      </w:tabs>
      <w:spacing w:line="240" w:lineRule="auto"/>
    </w:pPr>
  </w:style>
  <w:style w:type="character" w:customStyle="1" w:styleId="HeaderChar">
    <w:name w:val="Header Char"/>
    <w:basedOn w:val="DefaultParagraphFont"/>
    <w:link w:val="Header"/>
    <w:uiPriority w:val="99"/>
    <w:rsid w:val="00BB091C"/>
  </w:style>
  <w:style w:type="paragraph" w:styleId="Footer">
    <w:name w:val="footer"/>
    <w:basedOn w:val="Normal"/>
    <w:link w:val="FooterChar"/>
    <w:uiPriority w:val="99"/>
    <w:unhideWhenUsed/>
    <w:rsid w:val="00BB091C"/>
    <w:pPr>
      <w:tabs>
        <w:tab w:val="center" w:pos="4513"/>
        <w:tab w:val="right" w:pos="9026"/>
      </w:tabs>
      <w:spacing w:line="240" w:lineRule="auto"/>
    </w:pPr>
  </w:style>
  <w:style w:type="character" w:customStyle="1" w:styleId="FooterChar">
    <w:name w:val="Footer Char"/>
    <w:basedOn w:val="DefaultParagraphFont"/>
    <w:link w:val="Footer"/>
    <w:uiPriority w:val="99"/>
    <w:rsid w:val="00BB0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ocaldemocracyandhealth.com/wp-content/uploads/2024/11/8f21c-nhs-england-working-in-partnership-with-people-and-communities-statutory-guidance.pdf" TargetMode="External"/><Relationship Id="rId18" Type="http://schemas.openxmlformats.org/officeDocument/2006/relationships/hyperlink" Target="https://www.legislation.gov.uk/ukpga/2014/23/contents" TargetMode="External"/><Relationship Id="rId26" Type="http://schemas.openxmlformats.org/officeDocument/2006/relationships/hyperlink" Target="https://satellitehealthcareltd.com/lesson/6-challenges-and-barriers-in-person-centred-care-overcoming-obstacles-to-improve-care-delivery/" TargetMode="External"/><Relationship Id="rId3" Type="http://schemas.openxmlformats.org/officeDocument/2006/relationships/styles" Target="styles.xml"/><Relationship Id="rId21" Type="http://schemas.openxmlformats.org/officeDocument/2006/relationships/hyperlink" Target="https://doi.org/10.1111/scs.1237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ink.springer.com/article/10.1007/s11606-021-07122-8" TargetMode="External"/><Relationship Id="rId17" Type="http://schemas.openxmlformats.org/officeDocument/2006/relationships/hyperlink" Target="https://doi.org/10.1177/1477750920962356" TargetMode="External"/><Relationship Id="rId25" Type="http://schemas.openxmlformats.org/officeDocument/2006/relationships/hyperlink" Target="https://doi.org/10.1111/hex.12640"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uysandstthomas.nhs.uk/" TargetMode="External"/><Relationship Id="rId20" Type="http://schemas.openxmlformats.org/officeDocument/2006/relationships/hyperlink" Target="https://doi.org/10.1177/1039856212460286" TargetMode="External"/><Relationship Id="rId29" Type="http://schemas.openxmlformats.org/officeDocument/2006/relationships/hyperlink" Target="https://doi.org/10.1371/journal.pone.00295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intqhc/mzae078" TargetMode="External"/><Relationship Id="rId24" Type="http://schemas.openxmlformats.org/officeDocument/2006/relationships/hyperlink" Target="https://doi.org/10.1037/amp0000298" TargetMode="External"/><Relationship Id="rId32" Type="http://schemas.openxmlformats.org/officeDocument/2006/relationships/hyperlink" Target="https://doi.org/10.1159/000509119" TargetMode="External"/><Relationship Id="rId5" Type="http://schemas.openxmlformats.org/officeDocument/2006/relationships/webSettings" Target="webSettings.xml"/><Relationship Id="rId15" Type="http://schemas.openxmlformats.org/officeDocument/2006/relationships/hyperlink" Target="https://bmjopenquality.bmj.com/content/8/4/e000737" TargetMode="External"/><Relationship Id="rId23" Type="http://schemas.openxmlformats.org/officeDocument/2006/relationships/hyperlink" Target="https://www.taylorfrancis.com/chapters/edit/10.4324/9781315585697-19/maslow-hierarchy-needs-fiona-robertson" TargetMode="External"/><Relationship Id="rId28" Type="http://schemas.openxmlformats.org/officeDocument/2006/relationships/hyperlink" Target="https://doi.org/10.1080/23311975.2024.2340129" TargetMode="External"/><Relationship Id="rId10" Type="http://schemas.openxmlformats.org/officeDocument/2006/relationships/hyperlink" Target="https://www.proquest.com/openview/f1fb574f4a1dd59e34deca00d6a87cd6/1?pq-origsite=gscholar&amp;cbl=6724486" TargetMode="External"/><Relationship Id="rId19" Type="http://schemas.openxmlformats.org/officeDocument/2006/relationships/hyperlink" Target="https://www.legislation.gov.uk/ukpga/2022/31/contents" TargetMode="External"/><Relationship Id="rId31" Type="http://schemas.openxmlformats.org/officeDocument/2006/relationships/hyperlink" Target="https://doi.org/10.3389/fpubh.2023.1286479" TargetMode="External"/><Relationship Id="rId4" Type="http://schemas.openxmlformats.org/officeDocument/2006/relationships/settings" Target="settings.xml"/><Relationship Id="rId9" Type="http://schemas.openxmlformats.org/officeDocument/2006/relationships/hyperlink" Target="https://link.springer.com/article/10.1186/s12912-023-01246-4" TargetMode="External"/><Relationship Id="rId14" Type="http://schemas.openxmlformats.org/officeDocument/2006/relationships/hyperlink" Target="https://www.england.nhs.uk/integratedcare/what-is-integrated-care/working-in-partnership/" TargetMode="External"/><Relationship Id="rId22" Type="http://schemas.openxmlformats.org/officeDocument/2006/relationships/hyperlink" Target="https://www.publicengagement.ac.uk/partnership-working" TargetMode="External"/><Relationship Id="rId27" Type="http://schemas.openxmlformats.org/officeDocument/2006/relationships/hyperlink" Target="https://www.skillsforhealth.org.uk/article/person-centred-care-meaning-implications/" TargetMode="External"/><Relationship Id="rId30" Type="http://schemas.openxmlformats.org/officeDocument/2006/relationships/hyperlink" Target="https://epublications.vu.lt/object/elaba:238874092/" TargetMode="External"/><Relationship Id="rId35" Type="http://schemas.openxmlformats.org/officeDocument/2006/relationships/theme" Target="theme/theme1.xml"/><Relationship Id="rId8" Type="http://schemas.openxmlformats.org/officeDocument/2006/relationships/hyperlink" Target="https://www.taylorfrancis.com/chapters/edit/10.4324/9781315626499-5/humanistic-approaches-sophia-balamouts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E7CBD-613B-4167-BE49-BA79F3A42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17</Pages>
  <Words>4014</Words>
  <Characters>23766</Characters>
  <Application>Microsoft Office Word</Application>
  <DocSecurity>0</DocSecurity>
  <Lines>383</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Affoue Denise Kouadio (2412968)</cp:lastModifiedBy>
  <cp:revision>3</cp:revision>
  <dcterms:created xsi:type="dcterms:W3CDTF">2025-10-28T16:16:00Z</dcterms:created>
  <dcterms:modified xsi:type="dcterms:W3CDTF">2025-11-12T21:09:00Z</dcterms:modified>
</cp:coreProperties>
</file>