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A5BF22" w14:textId="77777777" w:rsidR="004F5B3E" w:rsidRPr="00A85BFE" w:rsidRDefault="004F5B3E" w:rsidP="004F5B3E">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D206C3E" wp14:editId="7FE53B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77A25929" w14:textId="77777777" w:rsidR="004F5B3E" w:rsidRPr="00A406E5" w:rsidRDefault="004F5B3E" w:rsidP="004F5B3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4F5B3E" w:rsidRPr="00A406E5" w14:paraId="765189A0" w14:textId="77777777" w:rsidTr="000E4E9A">
        <w:tc>
          <w:tcPr>
            <w:tcW w:w="9922" w:type="dxa"/>
            <w:shd w:val="clear" w:color="auto" w:fill="C0C0C0"/>
          </w:tcPr>
          <w:p w14:paraId="2A43639F" w14:textId="77777777" w:rsidR="004F5B3E" w:rsidRPr="00A406E5" w:rsidRDefault="004F5B3E" w:rsidP="000E4E9A">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3119A82D" w14:textId="77777777" w:rsidR="004F5B3E" w:rsidRPr="00A406E5" w:rsidRDefault="004F5B3E" w:rsidP="004F5B3E">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F5B3E" w:rsidRPr="00A406E5" w14:paraId="439EB26B" w14:textId="77777777" w:rsidTr="004F5B3E">
        <w:tc>
          <w:tcPr>
            <w:tcW w:w="2093" w:type="dxa"/>
            <w:shd w:val="pct15" w:color="auto" w:fill="auto"/>
          </w:tcPr>
          <w:p w14:paraId="4055934D" w14:textId="77777777" w:rsidR="004F5B3E" w:rsidRPr="00A406E5" w:rsidRDefault="004F5B3E" w:rsidP="000E4E9A">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E00B95B" w14:textId="4EAAF598" w:rsidR="004F5B3E" w:rsidRPr="00A406E5" w:rsidRDefault="004F5B3E" w:rsidP="000E4E9A">
            <w:pPr>
              <w:spacing w:before="120" w:after="120"/>
              <w:jc w:val="both"/>
              <w:rPr>
                <w:rFonts w:ascii="Arial" w:hAnsi="Arial" w:cs="Arial"/>
                <w:b/>
                <w:sz w:val="22"/>
                <w:szCs w:val="22"/>
              </w:rPr>
            </w:pPr>
            <w:r>
              <w:rPr>
                <w:rFonts w:ascii="Arial" w:hAnsi="Arial" w:cs="Arial"/>
                <w:b/>
                <w:sz w:val="22"/>
                <w:szCs w:val="22"/>
              </w:rPr>
              <w:t>Sophie Speck</w:t>
            </w:r>
          </w:p>
        </w:tc>
        <w:tc>
          <w:tcPr>
            <w:tcW w:w="2268" w:type="dxa"/>
            <w:shd w:val="clear" w:color="auto" w:fill="D9D9D9"/>
          </w:tcPr>
          <w:p w14:paraId="6CD39D5D" w14:textId="77777777" w:rsidR="004F5B3E" w:rsidRPr="00A406E5" w:rsidRDefault="004F5B3E" w:rsidP="000E4E9A">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D48F9AA" w14:textId="6E9030FD" w:rsidR="004F5B3E" w:rsidRPr="00A406E5" w:rsidRDefault="004F5B3E" w:rsidP="000E4E9A">
            <w:pPr>
              <w:spacing w:before="120" w:after="120"/>
              <w:jc w:val="both"/>
              <w:rPr>
                <w:rFonts w:ascii="Arial" w:hAnsi="Arial" w:cs="Arial"/>
                <w:b/>
                <w:sz w:val="22"/>
                <w:szCs w:val="22"/>
              </w:rPr>
            </w:pPr>
            <w:r>
              <w:rPr>
                <w:rFonts w:ascii="Arial" w:hAnsi="Arial" w:cs="Arial"/>
                <w:b/>
                <w:sz w:val="22"/>
                <w:szCs w:val="22"/>
              </w:rPr>
              <w:t>1800406</w:t>
            </w:r>
          </w:p>
        </w:tc>
      </w:tr>
      <w:tr w:rsidR="004F5B3E" w:rsidRPr="00A406E5" w14:paraId="66DCF291" w14:textId="77777777" w:rsidTr="004F5B3E">
        <w:tc>
          <w:tcPr>
            <w:tcW w:w="2093" w:type="dxa"/>
            <w:shd w:val="pct15" w:color="auto" w:fill="auto"/>
          </w:tcPr>
          <w:p w14:paraId="3A2F8D89" w14:textId="77777777" w:rsidR="004F5B3E" w:rsidRPr="00A406E5" w:rsidRDefault="004F5B3E" w:rsidP="000E4E9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55925E" w14:textId="77777777" w:rsidR="004F5B3E" w:rsidRPr="00A406E5" w:rsidRDefault="004F5B3E" w:rsidP="000E4E9A">
            <w:pPr>
              <w:spacing w:before="120" w:after="120"/>
              <w:jc w:val="both"/>
              <w:rPr>
                <w:rFonts w:ascii="Arial" w:hAnsi="Arial" w:cs="Arial"/>
                <w:b/>
                <w:sz w:val="22"/>
                <w:szCs w:val="22"/>
              </w:rPr>
            </w:pPr>
            <w:r>
              <w:rPr>
                <w:rFonts w:ascii="Arial" w:hAnsi="Arial" w:cs="Arial"/>
                <w:b/>
                <w:sz w:val="22"/>
                <w:szCs w:val="22"/>
              </w:rPr>
              <w:t>Secondary PGCE</w:t>
            </w:r>
          </w:p>
        </w:tc>
      </w:tr>
      <w:tr w:rsidR="004F5B3E" w:rsidRPr="00A406E5" w14:paraId="693DE7B7" w14:textId="77777777" w:rsidTr="004F5B3E">
        <w:tc>
          <w:tcPr>
            <w:tcW w:w="2093" w:type="dxa"/>
            <w:shd w:val="pct15" w:color="auto" w:fill="auto"/>
          </w:tcPr>
          <w:p w14:paraId="45529D63" w14:textId="77777777" w:rsidR="004F5B3E" w:rsidRPr="00A406E5" w:rsidRDefault="004F5B3E" w:rsidP="000E4E9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CFC178" w14:textId="2CB43DF1" w:rsidR="004F5B3E" w:rsidRPr="004F5B3E" w:rsidRDefault="004F5B3E" w:rsidP="004F5B3E">
            <w:pPr>
              <w:pStyle w:val="NormalWeb"/>
              <w:rPr>
                <w:sz w:val="22"/>
                <w:szCs w:val="22"/>
              </w:rPr>
            </w:pPr>
            <w:r w:rsidRPr="00F63C8B">
              <w:rPr>
                <w:rFonts w:ascii="Arial" w:hAnsi="Arial" w:cs="Arial"/>
                <w:b/>
                <w:bCs/>
                <w:sz w:val="22"/>
                <w:szCs w:val="22"/>
              </w:rPr>
              <w:t xml:space="preserve">Curriculum Development and Enhancement </w:t>
            </w:r>
          </w:p>
        </w:tc>
      </w:tr>
      <w:tr w:rsidR="004F5B3E" w:rsidRPr="00A406E5" w14:paraId="4F118A25" w14:textId="77777777" w:rsidTr="004F5B3E">
        <w:tc>
          <w:tcPr>
            <w:tcW w:w="2093" w:type="dxa"/>
            <w:shd w:val="pct15" w:color="auto" w:fill="auto"/>
          </w:tcPr>
          <w:p w14:paraId="06EF507E" w14:textId="77777777" w:rsidR="004F5B3E" w:rsidRPr="00A406E5" w:rsidRDefault="004F5B3E" w:rsidP="000E4E9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5EFB2AA" w14:textId="77777777" w:rsidR="004F5B3E" w:rsidRPr="00A406E5" w:rsidRDefault="004F5B3E" w:rsidP="000E4E9A">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77A5E2C5" w14:textId="77777777" w:rsidR="004F5B3E" w:rsidRPr="004D5E9B" w:rsidRDefault="004F5B3E" w:rsidP="000E4E9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1F9968E" w14:textId="77777777" w:rsidR="004F5B3E" w:rsidRPr="00A406E5" w:rsidRDefault="004F5B3E" w:rsidP="000E4E9A">
            <w:pPr>
              <w:spacing w:before="120" w:after="120"/>
              <w:jc w:val="both"/>
              <w:rPr>
                <w:rFonts w:ascii="Arial" w:hAnsi="Arial" w:cs="Arial"/>
                <w:b/>
                <w:sz w:val="22"/>
                <w:szCs w:val="22"/>
              </w:rPr>
            </w:pPr>
            <w:r>
              <w:rPr>
                <w:rFonts w:ascii="Arial" w:hAnsi="Arial" w:cs="Arial"/>
                <w:b/>
                <w:sz w:val="22"/>
                <w:szCs w:val="22"/>
              </w:rPr>
              <w:t>100%</w:t>
            </w:r>
          </w:p>
        </w:tc>
      </w:tr>
      <w:tr w:rsidR="004F5B3E" w:rsidRPr="00A406E5" w14:paraId="27AAC961" w14:textId="77777777" w:rsidTr="004F5B3E">
        <w:tc>
          <w:tcPr>
            <w:tcW w:w="2093" w:type="dxa"/>
            <w:shd w:val="pct15" w:color="auto" w:fill="auto"/>
          </w:tcPr>
          <w:p w14:paraId="6EED8EFF" w14:textId="77777777" w:rsidR="004F5B3E" w:rsidRPr="00A406E5" w:rsidRDefault="004F5B3E" w:rsidP="000E4E9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A93B982" w14:textId="77777777" w:rsidR="004F5B3E" w:rsidRPr="00A406E5" w:rsidRDefault="004F5B3E" w:rsidP="000E4E9A">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00408739" w14:textId="77777777" w:rsidR="004F5B3E" w:rsidRPr="00A406E5" w:rsidRDefault="004F5B3E" w:rsidP="000E4E9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69044C3" w14:textId="77777777" w:rsidR="004F5B3E" w:rsidRPr="00A406E5" w:rsidRDefault="004F5B3E" w:rsidP="000E4E9A">
            <w:pPr>
              <w:spacing w:before="120" w:after="120"/>
              <w:jc w:val="both"/>
              <w:rPr>
                <w:rFonts w:ascii="Arial" w:hAnsi="Arial" w:cs="Arial"/>
                <w:b/>
                <w:sz w:val="22"/>
                <w:szCs w:val="22"/>
              </w:rPr>
            </w:pPr>
          </w:p>
        </w:tc>
      </w:tr>
      <w:tr w:rsidR="004F5B3E" w:rsidRPr="00A406E5" w14:paraId="61069A91" w14:textId="77777777" w:rsidTr="004F5B3E">
        <w:tc>
          <w:tcPr>
            <w:tcW w:w="2093" w:type="dxa"/>
            <w:shd w:val="pct15" w:color="auto" w:fill="auto"/>
          </w:tcPr>
          <w:p w14:paraId="5DFC5C9D" w14:textId="77777777" w:rsidR="004F5B3E" w:rsidRPr="00A406E5" w:rsidRDefault="004F5B3E" w:rsidP="000E4E9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79CCBA" w14:textId="77777777" w:rsidR="004F5B3E" w:rsidRDefault="004F5B3E" w:rsidP="000E4E9A">
            <w:pPr>
              <w:pStyle w:val="NormalWeb"/>
            </w:pPr>
            <w:r>
              <w:rPr>
                <w:rFonts w:ascii="Arial" w:hAnsi="Arial" w:cs="Arial"/>
                <w:b/>
                <w:bCs/>
                <w:sz w:val="22"/>
                <w:szCs w:val="22"/>
              </w:rPr>
              <w:t xml:space="preserve">Research Study including Ethics Form </w:t>
            </w:r>
          </w:p>
          <w:p w14:paraId="1CAFBF4F" w14:textId="77777777" w:rsidR="004F5B3E" w:rsidRPr="00A406E5" w:rsidRDefault="004F5B3E" w:rsidP="000E4E9A">
            <w:pPr>
              <w:spacing w:before="120" w:after="120"/>
              <w:jc w:val="both"/>
              <w:rPr>
                <w:rFonts w:ascii="Arial" w:hAnsi="Arial" w:cs="Arial"/>
                <w:b/>
                <w:sz w:val="22"/>
                <w:szCs w:val="22"/>
              </w:rPr>
            </w:pPr>
          </w:p>
        </w:tc>
        <w:tc>
          <w:tcPr>
            <w:tcW w:w="2268" w:type="dxa"/>
            <w:shd w:val="pct15" w:color="auto" w:fill="auto"/>
          </w:tcPr>
          <w:p w14:paraId="1D4AF4F8" w14:textId="77777777" w:rsidR="004F5B3E" w:rsidRPr="00A406E5" w:rsidRDefault="004F5B3E" w:rsidP="000E4E9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FA49B91" w14:textId="77777777" w:rsidR="004F5B3E" w:rsidRDefault="004F5B3E" w:rsidP="000E4E9A">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48F102D6" w14:textId="77777777" w:rsidR="004F5B3E" w:rsidRPr="00A406E5" w:rsidRDefault="004F5B3E" w:rsidP="000E4E9A">
            <w:pPr>
              <w:spacing w:before="120" w:after="120"/>
              <w:jc w:val="both"/>
              <w:rPr>
                <w:rFonts w:ascii="Arial" w:hAnsi="Arial" w:cs="Arial"/>
                <w:b/>
                <w:sz w:val="22"/>
                <w:szCs w:val="22"/>
              </w:rPr>
            </w:pPr>
          </w:p>
        </w:tc>
      </w:tr>
      <w:tr w:rsidR="004F5B3E" w:rsidRPr="00A406E5" w14:paraId="6A1471EE" w14:textId="77777777" w:rsidTr="004F5B3E">
        <w:tc>
          <w:tcPr>
            <w:tcW w:w="2093" w:type="dxa"/>
            <w:shd w:val="pct15" w:color="auto" w:fill="auto"/>
          </w:tcPr>
          <w:p w14:paraId="556489D0" w14:textId="77777777" w:rsidR="004F5B3E" w:rsidRPr="00A406E5" w:rsidRDefault="004F5B3E" w:rsidP="000E4E9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07C1F0" w14:textId="77777777" w:rsidR="004F5B3E" w:rsidRDefault="004F5B3E" w:rsidP="000E4E9A">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7DA7D1B3" w14:textId="77777777" w:rsidR="004F5B3E" w:rsidRPr="00A406E5" w:rsidRDefault="004F5B3E" w:rsidP="000E4E9A">
            <w:pPr>
              <w:spacing w:before="120" w:after="120"/>
              <w:jc w:val="both"/>
              <w:rPr>
                <w:rFonts w:ascii="Arial" w:hAnsi="Arial" w:cs="Arial"/>
                <w:b/>
                <w:sz w:val="22"/>
                <w:szCs w:val="22"/>
              </w:rPr>
            </w:pPr>
          </w:p>
        </w:tc>
        <w:tc>
          <w:tcPr>
            <w:tcW w:w="2268" w:type="dxa"/>
            <w:shd w:val="pct15" w:color="auto" w:fill="auto"/>
          </w:tcPr>
          <w:p w14:paraId="2A24C51A" w14:textId="77777777" w:rsidR="004F5B3E" w:rsidRPr="00A406E5" w:rsidRDefault="004F5B3E" w:rsidP="000E4E9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AA40B3" w14:textId="77777777" w:rsidR="004F5B3E" w:rsidRDefault="004F5B3E" w:rsidP="000E4E9A">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2180ED18" w14:textId="77777777" w:rsidR="004F5B3E" w:rsidRPr="00A406E5" w:rsidRDefault="004F5B3E" w:rsidP="000E4E9A">
            <w:pPr>
              <w:spacing w:before="120" w:after="120"/>
              <w:jc w:val="both"/>
              <w:rPr>
                <w:rFonts w:ascii="Arial" w:hAnsi="Arial" w:cs="Arial"/>
                <w:b/>
                <w:sz w:val="22"/>
                <w:szCs w:val="22"/>
              </w:rPr>
            </w:pPr>
          </w:p>
        </w:tc>
      </w:tr>
      <w:tr w:rsidR="004F5B3E" w:rsidRPr="00A406E5" w14:paraId="1A72CA64" w14:textId="77777777" w:rsidTr="004F5B3E">
        <w:tc>
          <w:tcPr>
            <w:tcW w:w="2093" w:type="dxa"/>
            <w:shd w:val="pct15" w:color="auto" w:fill="auto"/>
          </w:tcPr>
          <w:p w14:paraId="2D63AADA" w14:textId="77777777" w:rsidR="004F5B3E" w:rsidRPr="00A406E5" w:rsidRDefault="004F5B3E" w:rsidP="000E4E9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39E3C8B" w14:textId="77777777" w:rsidR="004F5B3E" w:rsidRPr="00A406E5" w:rsidRDefault="004F5B3E" w:rsidP="000E4E9A">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4885880C" w14:textId="77777777" w:rsidR="004F5B3E" w:rsidRPr="00A406E5" w:rsidRDefault="004F5B3E" w:rsidP="000E4E9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5C10F3F" w14:textId="77777777" w:rsidR="004F5B3E" w:rsidRPr="00A406E5" w:rsidRDefault="004F5B3E" w:rsidP="000E4E9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4F5B3E" w:rsidRPr="00A406E5" w14:paraId="44533280" w14:textId="77777777" w:rsidTr="004F5B3E">
        <w:tc>
          <w:tcPr>
            <w:tcW w:w="2093" w:type="dxa"/>
            <w:shd w:val="pct15" w:color="auto" w:fill="auto"/>
          </w:tcPr>
          <w:p w14:paraId="40CB2463" w14:textId="77777777" w:rsidR="004F5B3E" w:rsidRPr="00A406E5" w:rsidRDefault="004F5B3E" w:rsidP="000E4E9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C3FBD6F" w14:textId="77777777" w:rsidR="004F5B3E" w:rsidRPr="00A406E5" w:rsidRDefault="004F5B3E" w:rsidP="000E4E9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F49A70" w14:textId="77777777" w:rsidR="004F5B3E" w:rsidRDefault="004F5B3E" w:rsidP="003B5DAA">
      <w:pPr>
        <w:rPr>
          <w:rFonts w:ascii="Arial" w:hAnsi="Arial" w:cs="Arial"/>
          <w:sz w:val="32"/>
        </w:rPr>
      </w:pPr>
    </w:p>
    <w:p w14:paraId="6B310F9F" w14:textId="77777777" w:rsidR="004F5B3E" w:rsidRDefault="004F5B3E">
      <w:pPr>
        <w:rPr>
          <w:rFonts w:ascii="Calibri" w:hAnsi="Calibri" w:cs="Calibri"/>
          <w:u w:val="single"/>
        </w:rPr>
      </w:pPr>
      <w:r>
        <w:rPr>
          <w:rFonts w:ascii="Calibri" w:hAnsi="Calibri" w:cs="Calibri"/>
          <w:u w:val="single"/>
        </w:rPr>
        <w:br w:type="page"/>
      </w:r>
    </w:p>
    <w:p w14:paraId="53696D4D" w14:textId="19B90CE9" w:rsidR="00374FC6" w:rsidRPr="00C1708C" w:rsidRDefault="003B5DAA" w:rsidP="003B5DAA">
      <w:pPr>
        <w:rPr>
          <w:rFonts w:ascii="Calibri" w:hAnsi="Calibri" w:cs="Calibri"/>
          <w:color w:val="FF0000"/>
          <w:u w:val="single"/>
        </w:rPr>
      </w:pPr>
      <w:r w:rsidRPr="00C1708C">
        <w:rPr>
          <w:rFonts w:ascii="Calibri" w:hAnsi="Calibri" w:cs="Calibri"/>
          <w:u w:val="single"/>
        </w:rPr>
        <w:lastRenderedPageBreak/>
        <w:t>Introduction</w:t>
      </w:r>
    </w:p>
    <w:p w14:paraId="6A44E29A" w14:textId="77777777" w:rsidR="00C1708C" w:rsidRDefault="00C1708C" w:rsidP="003B5DAA">
      <w:pPr>
        <w:rPr>
          <w:rFonts w:ascii="Calibri" w:hAnsi="Calibri" w:cs="Calibri"/>
        </w:rPr>
      </w:pPr>
    </w:p>
    <w:p w14:paraId="451DBF7E" w14:textId="4AC45D87" w:rsidR="003B5DAA" w:rsidRPr="00C1708C" w:rsidRDefault="003B5DAA" w:rsidP="003B5DAA">
      <w:pPr>
        <w:rPr>
          <w:rFonts w:ascii="Calibri" w:hAnsi="Calibri" w:cs="Calibri"/>
        </w:rPr>
      </w:pPr>
      <w:r w:rsidRPr="00C1708C">
        <w:rPr>
          <w:rFonts w:ascii="Calibri" w:hAnsi="Calibri" w:cs="Calibri"/>
        </w:rPr>
        <w:t>The school that I am doing my research in is an all-boys secondary school, that I will call school A. The class is a year 8 class that is of mixed ability. The class on the whole is higher ability, although there are a number of lower ability pupils. I have chosen this class because they are open and receptive to new teaching styles. They enjoy class discussions, although there are a few in the class who are a lot more vocal than others, and tend to dominate discussions. I am employing the ‘think pair share’ method as a way of attempting to get all pupils in the class to engage in discussion. I would be interested to see if this helps in getting the quieter pupils to vocalise their ideas, and the louder pupils who tend to dominate discussion to rein in their ideas and verbalise them more effectively. I am hoping that this method will equalise the discussion, with all members of the class participating. Over time, I am hoping that it will lead to improved ora</w:t>
      </w:r>
      <w:r w:rsidR="006721B6" w:rsidRPr="00C1708C">
        <w:rPr>
          <w:rFonts w:ascii="Calibri" w:hAnsi="Calibri" w:cs="Calibri"/>
        </w:rPr>
        <w:t>l</w:t>
      </w:r>
      <w:r w:rsidRPr="00C1708C">
        <w:rPr>
          <w:rFonts w:ascii="Calibri" w:hAnsi="Calibri" w:cs="Calibri"/>
        </w:rPr>
        <w:t xml:space="preserve"> skills, and for pupils’ confidence to grow when speaking in front of peers. </w:t>
      </w:r>
    </w:p>
    <w:p w14:paraId="758B7A9B" w14:textId="7FEBDDC9" w:rsidR="003B5DAA" w:rsidRDefault="003B5DAA">
      <w:pPr>
        <w:rPr>
          <w:rFonts w:ascii="Calibri" w:hAnsi="Calibri" w:cs="Calibri"/>
        </w:rPr>
      </w:pPr>
    </w:p>
    <w:p w14:paraId="16A86275" w14:textId="77777777" w:rsidR="00C1708C" w:rsidRPr="00C1708C" w:rsidRDefault="00C1708C">
      <w:pPr>
        <w:rPr>
          <w:rFonts w:ascii="Calibri" w:hAnsi="Calibri" w:cs="Calibri"/>
        </w:rPr>
      </w:pPr>
    </w:p>
    <w:p w14:paraId="296D55CA" w14:textId="2EFE7717" w:rsidR="003B5DAA" w:rsidRPr="00C1708C" w:rsidRDefault="003B5DAA" w:rsidP="003B5DAA">
      <w:pPr>
        <w:rPr>
          <w:rFonts w:ascii="Calibri" w:hAnsi="Calibri" w:cs="Calibri"/>
          <w:u w:val="single"/>
        </w:rPr>
      </w:pPr>
      <w:r w:rsidRPr="00C1708C">
        <w:rPr>
          <w:rFonts w:ascii="Calibri" w:hAnsi="Calibri" w:cs="Calibri"/>
          <w:u w:val="single"/>
        </w:rPr>
        <w:t>Literature review</w:t>
      </w:r>
    </w:p>
    <w:p w14:paraId="36A8AC6F" w14:textId="77777777" w:rsidR="00C1708C" w:rsidRDefault="00C1708C" w:rsidP="003B5DAA">
      <w:pPr>
        <w:rPr>
          <w:rFonts w:ascii="Calibri" w:hAnsi="Calibri" w:cs="Calibri"/>
        </w:rPr>
      </w:pPr>
    </w:p>
    <w:p w14:paraId="6280DFDA" w14:textId="6FB610A0" w:rsidR="003B5DAA" w:rsidRPr="00C1708C" w:rsidRDefault="003B5DAA" w:rsidP="003B5DAA">
      <w:pPr>
        <w:rPr>
          <w:rFonts w:ascii="Calibri" w:hAnsi="Calibri" w:cs="Calibri"/>
        </w:rPr>
      </w:pPr>
      <w:r w:rsidRPr="00C1708C">
        <w:rPr>
          <w:rFonts w:ascii="Calibri" w:hAnsi="Calibri" w:cs="Calibri"/>
        </w:rPr>
        <w:t xml:space="preserve">I have chosen to do my research on the question, ‘to what extent does using ‘think pair share’ improve the quality of oral responses in RE?’. </w:t>
      </w:r>
    </w:p>
    <w:p w14:paraId="05189440" w14:textId="77777777" w:rsidR="003B5DAA" w:rsidRPr="00C1708C" w:rsidRDefault="003B5DAA" w:rsidP="003B5DAA">
      <w:pPr>
        <w:rPr>
          <w:rFonts w:ascii="Calibri" w:hAnsi="Calibri" w:cs="Calibri"/>
        </w:rPr>
      </w:pPr>
    </w:p>
    <w:p w14:paraId="3EF0FCD4" w14:textId="4C244B19" w:rsidR="003B5DAA" w:rsidRPr="00C1708C" w:rsidRDefault="003B5DAA" w:rsidP="003B5DAA">
      <w:pPr>
        <w:rPr>
          <w:rFonts w:ascii="Calibri" w:hAnsi="Calibri" w:cs="Calibri"/>
        </w:rPr>
      </w:pPr>
      <w:r w:rsidRPr="00C1708C">
        <w:rPr>
          <w:rFonts w:ascii="Calibri" w:hAnsi="Calibri" w:cs="Calibri"/>
        </w:rPr>
        <w:t>Think Pair Share (TPS) was developed by Lyman in the University of Maryland in 1981 as a way to increase pupils’ responses and involvement in lessons</w:t>
      </w:r>
      <w:r w:rsidR="00745F7D" w:rsidRPr="00C1708C">
        <w:rPr>
          <w:rFonts w:ascii="Calibri" w:hAnsi="Calibri" w:cs="Calibri"/>
        </w:rPr>
        <w:t xml:space="preserve"> (Lyman, 1981)</w:t>
      </w:r>
      <w:r w:rsidRPr="00C1708C">
        <w:rPr>
          <w:rFonts w:ascii="Calibri" w:hAnsi="Calibri" w:cs="Calibri"/>
        </w:rPr>
        <w:t xml:space="preserve">. As well as working together with others, its intention is to develop thinking and cognitive skills. Lyman describes TPS as a cooperative procedure. Teachers give pupils time to think about the question being posed, and then time to discuss this with their partner, before sharing their ideas with the rest of the class. </w:t>
      </w:r>
    </w:p>
    <w:p w14:paraId="3E201E31" w14:textId="67A0BA64" w:rsidR="003B5DAA" w:rsidRPr="00C1708C" w:rsidRDefault="003B5DAA" w:rsidP="003B5DAA">
      <w:pPr>
        <w:rPr>
          <w:rFonts w:ascii="Calibri" w:hAnsi="Calibri" w:cs="Calibri"/>
        </w:rPr>
      </w:pPr>
      <w:r w:rsidRPr="00C1708C">
        <w:rPr>
          <w:rFonts w:ascii="Calibri" w:hAnsi="Calibri" w:cs="Calibri"/>
        </w:rPr>
        <w:t>TPS is rooted in constructivist theory, whereby someone learns because of the way they construct and organise their learning. Errors and experimental thinking that is teamed with pupils thinking for themselves become important because it is part of this learning (Theobald</w:t>
      </w:r>
      <w:r w:rsidR="006F1D12" w:rsidRPr="00C1708C">
        <w:rPr>
          <w:rFonts w:ascii="Calibri" w:hAnsi="Calibri" w:cs="Calibri"/>
        </w:rPr>
        <w:t>, 2011</w:t>
      </w:r>
      <w:r w:rsidRPr="00C1708C">
        <w:rPr>
          <w:rFonts w:ascii="Calibri" w:hAnsi="Calibri" w:cs="Calibri"/>
        </w:rPr>
        <w:t>). Piaget (</w:t>
      </w:r>
      <w:r w:rsidR="006F1D12" w:rsidRPr="00C1708C">
        <w:rPr>
          <w:rFonts w:ascii="Calibri" w:hAnsi="Calibri" w:cs="Calibri"/>
        </w:rPr>
        <w:t>1977</w:t>
      </w:r>
      <w:r w:rsidRPr="00C1708C">
        <w:rPr>
          <w:rFonts w:ascii="Calibri" w:hAnsi="Calibri" w:cs="Calibri"/>
        </w:rPr>
        <w:t>), on the other hand, said that learning happens through interactions with others, and this is the idea that many cooperative learning strategies are based on. This interaction between students leads to questions that encourage students to think critically, make decisions, and then develop a sound understanding of the subject matter. Vygotsky (</w:t>
      </w:r>
      <w:r w:rsidR="006F1D12" w:rsidRPr="00C1708C">
        <w:rPr>
          <w:rFonts w:ascii="Calibri" w:hAnsi="Calibri" w:cs="Calibri"/>
        </w:rPr>
        <w:t>1978</w:t>
      </w:r>
      <w:r w:rsidRPr="00C1708C">
        <w:rPr>
          <w:rFonts w:ascii="Calibri" w:hAnsi="Calibri" w:cs="Calibri"/>
        </w:rPr>
        <w:t>) would view TPS as a form of scaffolding, leading the learner to become independent in their learning as the scaffolding is gradually removed. He would also advocate TPS, but for the reason that it is a way of allowing the individual to make sense of the world through language and understanding.</w:t>
      </w:r>
    </w:p>
    <w:p w14:paraId="71331B15" w14:textId="2DBEE498" w:rsidR="003B5DAA" w:rsidRPr="00C1708C" w:rsidRDefault="003B5DAA" w:rsidP="003B5DAA">
      <w:pPr>
        <w:rPr>
          <w:rFonts w:ascii="Calibri" w:hAnsi="Calibri" w:cs="Calibri"/>
        </w:rPr>
      </w:pPr>
      <w:r w:rsidRPr="00C1708C">
        <w:rPr>
          <w:rFonts w:ascii="Calibri" w:hAnsi="Calibri" w:cs="Calibri"/>
        </w:rPr>
        <w:t>Outside of its beginnings, TPS has support for the style of cooperative learning that it embodies. Existing research has shown that giving pupils time to think about their answers before they respond improves the quality of the responses given (Black et al</w:t>
      </w:r>
      <w:r w:rsidR="006721B6" w:rsidRPr="00C1708C">
        <w:rPr>
          <w:rFonts w:ascii="Calibri" w:hAnsi="Calibri" w:cs="Calibri"/>
        </w:rPr>
        <w:t>.</w:t>
      </w:r>
      <w:r w:rsidRPr="00C1708C">
        <w:rPr>
          <w:rFonts w:ascii="Calibri" w:hAnsi="Calibri" w:cs="Calibri"/>
        </w:rPr>
        <w:t>, 2003</w:t>
      </w:r>
      <w:r w:rsidR="00E84431" w:rsidRPr="00C1708C">
        <w:rPr>
          <w:rFonts w:ascii="Calibri" w:hAnsi="Calibri" w:cs="Calibri"/>
        </w:rPr>
        <w:t>, cited in Theobald, 2011</w:t>
      </w:r>
      <w:r w:rsidRPr="00C1708C">
        <w:rPr>
          <w:rFonts w:ascii="Calibri" w:hAnsi="Calibri" w:cs="Calibri"/>
        </w:rPr>
        <w:t>). Whereas Lyman (</w:t>
      </w:r>
      <w:r w:rsidR="00745F7D" w:rsidRPr="00C1708C">
        <w:rPr>
          <w:rFonts w:ascii="Calibri" w:hAnsi="Calibri" w:cs="Calibri"/>
        </w:rPr>
        <w:t>1988</w:t>
      </w:r>
      <w:r w:rsidRPr="00C1708C">
        <w:rPr>
          <w:rFonts w:ascii="Calibri" w:hAnsi="Calibri" w:cs="Calibri"/>
        </w:rPr>
        <w:t>) also, tells us that research has constantly shown the benefits of allowing thinking time after a question has been asked. Rowe (</w:t>
      </w:r>
      <w:r w:rsidR="00745F7D" w:rsidRPr="00C1708C">
        <w:rPr>
          <w:rFonts w:ascii="Calibri" w:hAnsi="Calibri" w:cs="Calibri"/>
        </w:rPr>
        <w:t>1986</w:t>
      </w:r>
      <w:r w:rsidRPr="00C1708C">
        <w:rPr>
          <w:rFonts w:ascii="Calibri" w:hAnsi="Calibri" w:cs="Calibri"/>
        </w:rPr>
        <w:t xml:space="preserve">) researched this deeper; she recommends leaving three seconds or longer wait time before students begin answering questions. Usually pauses are one second or less, which means that students cannot properly think about answers in order for a good quality discussion to take place. As a result of this increased wait time, students are more likely to ask questions </w:t>
      </w:r>
      <w:r w:rsidRPr="00C1708C">
        <w:rPr>
          <w:rFonts w:ascii="Calibri" w:hAnsi="Calibri" w:cs="Calibri"/>
        </w:rPr>
        <w:lastRenderedPageBreak/>
        <w:t>themselves, which rarely happens otherwise, and they interact more with one another, responding to what others in the class have to say. They also grow more confident in their answers and more willing to contribute to class discussions and back up and stand by what they have to say.</w:t>
      </w:r>
      <w:r w:rsidR="00202124" w:rsidRPr="00C1708C">
        <w:rPr>
          <w:rFonts w:ascii="Calibri" w:hAnsi="Calibri" w:cs="Calibri"/>
        </w:rPr>
        <w:t xml:space="preserve"> Building confidence in pupils answers is emphasised by Donaldson when he says that building “healthy, confident individuals” (2015, p.49) should be one of the four purposes of the new curriculum for Wales.</w:t>
      </w:r>
    </w:p>
    <w:p w14:paraId="50A2FA4D" w14:textId="298BC74A" w:rsidR="003B5DAA" w:rsidRPr="00C1708C" w:rsidRDefault="003B5DAA" w:rsidP="003B5DAA">
      <w:pPr>
        <w:rPr>
          <w:rFonts w:ascii="Calibri" w:hAnsi="Calibri" w:cs="Calibri"/>
        </w:rPr>
      </w:pPr>
      <w:r w:rsidRPr="00C1708C">
        <w:rPr>
          <w:rFonts w:ascii="Calibri" w:hAnsi="Calibri" w:cs="Calibri"/>
        </w:rPr>
        <w:t>Zhang and Alex (</w:t>
      </w:r>
      <w:r w:rsidR="00745F7D" w:rsidRPr="00C1708C">
        <w:rPr>
          <w:rFonts w:ascii="Calibri" w:hAnsi="Calibri" w:cs="Calibri"/>
        </w:rPr>
        <w:t>1995</w:t>
      </w:r>
      <w:r w:rsidRPr="00C1708C">
        <w:rPr>
          <w:rFonts w:ascii="Calibri" w:hAnsi="Calibri" w:cs="Calibri"/>
        </w:rPr>
        <w:t>), also, say that the lack of opportunities in classrooms for pupils to engage in discussion and practice their oral skills has resulted in a decline in critical thinking skills. Traditional teacher-dominated classrooms mean that oral literacy is the domain of the teacher, and students are only engaged in passive learning. We as teachers no longer stimulate thought. Through speech students can organise their thinking and ideas, and then the teacher can focus on questioning students, so that students not only speak but learn and develop through speech.</w:t>
      </w:r>
    </w:p>
    <w:p w14:paraId="3A873B22" w14:textId="77777777" w:rsidR="003B5DAA" w:rsidRPr="00C1708C" w:rsidRDefault="003B5DAA" w:rsidP="003B5DAA">
      <w:pPr>
        <w:rPr>
          <w:rFonts w:ascii="Calibri" w:hAnsi="Calibri" w:cs="Calibri"/>
        </w:rPr>
      </w:pPr>
    </w:p>
    <w:p w14:paraId="29AE458B" w14:textId="534E6E3C" w:rsidR="007443BC" w:rsidRPr="00C1708C" w:rsidRDefault="007443BC" w:rsidP="003B5DAA">
      <w:pPr>
        <w:rPr>
          <w:rFonts w:ascii="Calibri" w:hAnsi="Calibri" w:cs="Calibri"/>
          <w:color w:val="000000" w:themeColor="text1"/>
        </w:rPr>
      </w:pPr>
      <w:r w:rsidRPr="00C1708C">
        <w:rPr>
          <w:rFonts w:ascii="Calibri" w:hAnsi="Calibri" w:cs="Calibri"/>
          <w:color w:val="000000" w:themeColor="text1"/>
        </w:rPr>
        <w:t xml:space="preserve">Teachers enjoy using TPS because it is easy to use and takes no preparation as the learning is all on the pupils (Theobald, 2011). This is an essential point to consider when we think about how Leighton Andrews (National Assembly for Wales, 2011) has previously said that all teachers should be teachers of literacy – TPS is an easy way for the learning to be the onus of the pupils, with limited input from the teacher, making the job of the teacher a lot easier, with the learning almost solely on pupils. </w:t>
      </w:r>
    </w:p>
    <w:p w14:paraId="37B5C4C6" w14:textId="77777777" w:rsidR="003B5DAA" w:rsidRPr="00C1708C" w:rsidRDefault="003B5DAA" w:rsidP="003B5DAA">
      <w:pPr>
        <w:rPr>
          <w:rFonts w:ascii="Calibri" w:hAnsi="Calibri" w:cs="Calibri"/>
        </w:rPr>
      </w:pPr>
    </w:p>
    <w:p w14:paraId="4252B45B" w14:textId="1C424662" w:rsidR="003B5DAA" w:rsidRPr="00C1708C" w:rsidRDefault="003B5DAA" w:rsidP="003B5DAA">
      <w:pPr>
        <w:rPr>
          <w:rFonts w:ascii="Calibri" w:hAnsi="Calibri" w:cs="Calibri"/>
        </w:rPr>
      </w:pPr>
      <w:r w:rsidRPr="00C1708C">
        <w:rPr>
          <w:rFonts w:ascii="Calibri" w:hAnsi="Calibri" w:cs="Calibri"/>
        </w:rPr>
        <w:t>Good’s research (</w:t>
      </w:r>
      <w:r w:rsidR="006F1D12" w:rsidRPr="00C1708C">
        <w:rPr>
          <w:rFonts w:ascii="Calibri" w:hAnsi="Calibri" w:cs="Calibri"/>
        </w:rPr>
        <w:t>1970</w:t>
      </w:r>
      <w:r w:rsidRPr="00C1708C">
        <w:rPr>
          <w:rFonts w:ascii="Calibri" w:hAnsi="Calibri" w:cs="Calibri"/>
        </w:rPr>
        <w:t>) showed that there was a need for a teaching method that better incorporates all pupils. His research found that teachers consistently called on higher achievers to answer questions more than lower achievers; they do this because they ‘know’ that lower achievers won’t provide the answer that is being looked for. This was shown in every classroom looked at in the research he studied. Good says this becomes a cycle where low achievers do not contribute as they are being ‘ignored’, and so they never improve; and see their “educational demise” (</w:t>
      </w:r>
      <w:r w:rsidR="006F1D12" w:rsidRPr="00C1708C">
        <w:rPr>
          <w:rFonts w:ascii="Calibri" w:hAnsi="Calibri" w:cs="Calibri"/>
        </w:rPr>
        <w:t>1970</w:t>
      </w:r>
      <w:r w:rsidRPr="00C1708C">
        <w:rPr>
          <w:rFonts w:ascii="Calibri" w:hAnsi="Calibri" w:cs="Calibri"/>
        </w:rPr>
        <w:t>, p.197). It is for this reason that Bloom’s taxonomy is considered so important; in order to challenge all pupils with a range of lower and higher order thinking that comes naturally through cooperative learning (Bloom</w:t>
      </w:r>
      <w:r w:rsidR="00745F7D" w:rsidRPr="00C1708C">
        <w:rPr>
          <w:rFonts w:ascii="Calibri" w:hAnsi="Calibri" w:cs="Calibri"/>
        </w:rPr>
        <w:t>, 1956</w:t>
      </w:r>
      <w:r w:rsidRPr="00C1708C">
        <w:rPr>
          <w:rFonts w:ascii="Calibri" w:hAnsi="Calibri" w:cs="Calibri"/>
        </w:rPr>
        <w:t>).</w:t>
      </w:r>
    </w:p>
    <w:p w14:paraId="79DDE1A5" w14:textId="3E0AB200" w:rsidR="003B5DAA" w:rsidRPr="00C1708C" w:rsidRDefault="003B5DAA" w:rsidP="003B5DAA">
      <w:pPr>
        <w:rPr>
          <w:rFonts w:ascii="Calibri" w:hAnsi="Calibri" w:cs="Calibri"/>
        </w:rPr>
      </w:pPr>
      <w:r w:rsidRPr="00C1708C">
        <w:rPr>
          <w:rFonts w:ascii="Calibri" w:hAnsi="Calibri" w:cs="Calibri"/>
        </w:rPr>
        <w:t>As budgets are being cut and classes get bigger, group discussions become more necessary, or group discussions become too big in order to function appropriately. Whole class discussions are not good for those with short attention spans, as students are easily distracted as they cannot listen for long periods (</w:t>
      </w:r>
      <w:proofErr w:type="spellStart"/>
      <w:r w:rsidRPr="00C1708C">
        <w:rPr>
          <w:rFonts w:ascii="Calibri" w:hAnsi="Calibri" w:cs="Calibri"/>
        </w:rPr>
        <w:t>Stupski</w:t>
      </w:r>
      <w:proofErr w:type="spellEnd"/>
      <w:r w:rsidRPr="00C1708C">
        <w:rPr>
          <w:rFonts w:ascii="Calibri" w:hAnsi="Calibri" w:cs="Calibri"/>
        </w:rPr>
        <w:t xml:space="preserve"> and </w:t>
      </w:r>
      <w:proofErr w:type="spellStart"/>
      <w:r w:rsidRPr="00C1708C">
        <w:rPr>
          <w:rFonts w:ascii="Calibri" w:hAnsi="Calibri" w:cs="Calibri"/>
        </w:rPr>
        <w:t>Stupski</w:t>
      </w:r>
      <w:proofErr w:type="spellEnd"/>
      <w:r w:rsidRPr="00C1708C">
        <w:rPr>
          <w:rFonts w:ascii="Calibri" w:hAnsi="Calibri" w:cs="Calibri"/>
        </w:rPr>
        <w:t xml:space="preserve"> 2011</w:t>
      </w:r>
      <w:r w:rsidR="006721B6" w:rsidRPr="00C1708C">
        <w:rPr>
          <w:rFonts w:ascii="Calibri" w:hAnsi="Calibri" w:cs="Calibri"/>
        </w:rPr>
        <w:t>, cited</w:t>
      </w:r>
      <w:r w:rsidRPr="00C1708C">
        <w:rPr>
          <w:rFonts w:ascii="Calibri" w:hAnsi="Calibri" w:cs="Calibri"/>
        </w:rPr>
        <w:t xml:space="preserve"> in Theobald</w:t>
      </w:r>
      <w:r w:rsidR="006721B6" w:rsidRPr="00C1708C">
        <w:rPr>
          <w:rFonts w:ascii="Calibri" w:hAnsi="Calibri" w:cs="Calibri"/>
        </w:rPr>
        <w:t>, 2011</w:t>
      </w:r>
      <w:r w:rsidRPr="00C1708C">
        <w:rPr>
          <w:rFonts w:ascii="Calibri" w:hAnsi="Calibri" w:cs="Calibri"/>
        </w:rPr>
        <w:t>).</w:t>
      </w:r>
    </w:p>
    <w:p w14:paraId="1B57B410" w14:textId="77777777" w:rsidR="00F9495B" w:rsidRPr="00C1708C" w:rsidRDefault="003B5DAA" w:rsidP="003B5DAA">
      <w:pPr>
        <w:rPr>
          <w:rFonts w:ascii="Calibri" w:hAnsi="Calibri" w:cs="Calibri"/>
        </w:rPr>
      </w:pPr>
      <w:r w:rsidRPr="00C1708C">
        <w:rPr>
          <w:rFonts w:ascii="Calibri" w:hAnsi="Calibri" w:cs="Calibri"/>
        </w:rPr>
        <w:t>During Theobalds (</w:t>
      </w:r>
      <w:r w:rsidR="006F1D12" w:rsidRPr="00C1708C">
        <w:rPr>
          <w:rFonts w:ascii="Calibri" w:hAnsi="Calibri" w:cs="Calibri"/>
        </w:rPr>
        <w:t>2011</w:t>
      </w:r>
      <w:r w:rsidRPr="00C1708C">
        <w:rPr>
          <w:rFonts w:ascii="Calibri" w:hAnsi="Calibri" w:cs="Calibri"/>
        </w:rPr>
        <w:t>) research, she observed that in a class of thirty, only five pupils contributed. Primary students perceived class discussion as competitive, calling out the answers, and fighting to be the first to answer the question. When selected they spoke directly to the teacher, and not to the group at large, with short answers. Those not participating became disengaged. The Literacy and Numeracy Framework (LNF) says that pupils moving from primary to secondary should be able to respond to, encourage and support others (</w:t>
      </w:r>
      <w:r w:rsidR="00745F7D" w:rsidRPr="00C1708C">
        <w:rPr>
          <w:rFonts w:ascii="Calibri" w:hAnsi="Calibri" w:cs="Calibri"/>
        </w:rPr>
        <w:t>2003</w:t>
      </w:r>
      <w:r w:rsidRPr="00C1708C">
        <w:rPr>
          <w:rFonts w:ascii="Calibri" w:hAnsi="Calibri" w:cs="Calibri"/>
        </w:rPr>
        <w:t>), and so this is clearly something that isn’t being developed appropriately at all times. This research suggests then that whole class discussion does not work, and an alternative is necessary that engages all of the class and provide</w:t>
      </w:r>
      <w:r w:rsidR="000E0255" w:rsidRPr="00C1708C">
        <w:rPr>
          <w:rFonts w:ascii="Calibri" w:hAnsi="Calibri" w:cs="Calibri"/>
        </w:rPr>
        <w:t>s</w:t>
      </w:r>
      <w:r w:rsidRPr="00C1708C">
        <w:rPr>
          <w:rFonts w:ascii="Calibri" w:hAnsi="Calibri" w:cs="Calibri"/>
        </w:rPr>
        <w:t xml:space="preserve"> better quality discussion. </w:t>
      </w:r>
    </w:p>
    <w:p w14:paraId="7B776DFE" w14:textId="5A04C4C3" w:rsidR="004A7D0D" w:rsidRPr="00C1708C" w:rsidRDefault="004A7D0D" w:rsidP="003B5DAA">
      <w:pPr>
        <w:rPr>
          <w:rFonts w:ascii="Calibri" w:hAnsi="Calibri" w:cs="Calibri"/>
        </w:rPr>
      </w:pPr>
      <w:r w:rsidRPr="00C1708C">
        <w:rPr>
          <w:rFonts w:ascii="Calibri" w:hAnsi="Calibri" w:cs="Calibri"/>
        </w:rPr>
        <w:t>One of the four purposes of the curriculum that Donaldson (</w:t>
      </w:r>
      <w:r w:rsidR="00F9495B" w:rsidRPr="00C1708C">
        <w:rPr>
          <w:rFonts w:ascii="Calibri" w:hAnsi="Calibri" w:cs="Calibri"/>
        </w:rPr>
        <w:t>2015</w:t>
      </w:r>
      <w:r w:rsidRPr="00C1708C">
        <w:rPr>
          <w:rFonts w:ascii="Calibri" w:hAnsi="Calibri" w:cs="Calibri"/>
        </w:rPr>
        <w:t xml:space="preserve">, p.49) advocates is for “healthy, confident individuals… communicating their thoughts, views and feelings </w:t>
      </w:r>
      <w:r w:rsidRPr="00C1708C">
        <w:rPr>
          <w:rFonts w:ascii="Calibri" w:hAnsi="Calibri" w:cs="Calibri"/>
        </w:rPr>
        <w:lastRenderedPageBreak/>
        <w:t>sensitively and participating confidently in different social contexts”. In order to produce these kinds of pupils, they should be confident in being able to interact and communicate with one another. TPS could be a good way of building these skills, as long as they are used as Donaldson says in “authentic contexts”</w:t>
      </w:r>
      <w:r w:rsidR="00F9495B" w:rsidRPr="00C1708C">
        <w:rPr>
          <w:rFonts w:ascii="Calibri" w:hAnsi="Calibri" w:cs="Calibri"/>
        </w:rPr>
        <w:t xml:space="preserve"> (2015, p.110). He also identifies communication and </w:t>
      </w:r>
      <w:proofErr w:type="spellStart"/>
      <w:r w:rsidR="00F9495B" w:rsidRPr="00C1708C">
        <w:rPr>
          <w:rFonts w:ascii="Calibri" w:hAnsi="Calibri" w:cs="Calibri"/>
        </w:rPr>
        <w:t>literacy</w:t>
      </w:r>
      <w:proofErr w:type="spellEnd"/>
      <w:r w:rsidR="00F9495B" w:rsidRPr="00C1708C">
        <w:rPr>
          <w:rFonts w:ascii="Calibri" w:hAnsi="Calibri" w:cs="Calibri"/>
        </w:rPr>
        <w:t xml:space="preserve"> skills as one of his Six Areas for Learning and Experience, and one of the three cross-curricular skills which should be the responsibility of every teacher. This shows its importance in being developed within the classroom. </w:t>
      </w:r>
    </w:p>
    <w:p w14:paraId="6C6E125D" w14:textId="77777777" w:rsidR="003B5DAA" w:rsidRPr="00C1708C" w:rsidRDefault="003B5DAA" w:rsidP="003B5DAA">
      <w:pPr>
        <w:rPr>
          <w:rFonts w:ascii="Calibri" w:hAnsi="Calibri" w:cs="Calibri"/>
        </w:rPr>
      </w:pPr>
    </w:p>
    <w:p w14:paraId="37466EBE" w14:textId="1B615F79" w:rsidR="003B5DAA" w:rsidRPr="00C1708C" w:rsidRDefault="003B5DAA" w:rsidP="003B5DAA">
      <w:pPr>
        <w:rPr>
          <w:rFonts w:ascii="Calibri" w:hAnsi="Calibri" w:cs="Calibri"/>
        </w:rPr>
      </w:pPr>
      <w:r w:rsidRPr="00C1708C">
        <w:rPr>
          <w:rFonts w:ascii="Calibri" w:hAnsi="Calibri" w:cs="Calibri"/>
        </w:rPr>
        <w:t>Lyman (</w:t>
      </w:r>
      <w:r w:rsidR="006F1D12" w:rsidRPr="00C1708C">
        <w:rPr>
          <w:rFonts w:ascii="Calibri" w:hAnsi="Calibri" w:cs="Calibri"/>
        </w:rPr>
        <w:t>1981</w:t>
      </w:r>
      <w:r w:rsidRPr="00C1708C">
        <w:rPr>
          <w:rFonts w:ascii="Calibri" w:hAnsi="Calibri" w:cs="Calibri"/>
        </w:rPr>
        <w:t>) advocated TPS as a method of learning to combat the impulsivity and passivity seen in whole class discussion; it engages everyone in the class equally. It addresses the problem shown by Theobald (</w:t>
      </w:r>
      <w:r w:rsidR="006F1D12" w:rsidRPr="00C1708C">
        <w:rPr>
          <w:rFonts w:ascii="Calibri" w:hAnsi="Calibri" w:cs="Calibri"/>
        </w:rPr>
        <w:t>2011</w:t>
      </w:r>
      <w:proofErr w:type="gramStart"/>
      <w:r w:rsidRPr="00C1708C">
        <w:rPr>
          <w:rFonts w:ascii="Calibri" w:hAnsi="Calibri" w:cs="Calibri"/>
        </w:rPr>
        <w:t>),</w:t>
      </w:r>
      <w:proofErr w:type="gramEnd"/>
      <w:r w:rsidRPr="00C1708C">
        <w:rPr>
          <w:rFonts w:ascii="Calibri" w:hAnsi="Calibri" w:cs="Calibri"/>
        </w:rPr>
        <w:t xml:space="preserve"> in that it means that pupils are not competing to be the first to answer. Tests done by Lange</w:t>
      </w:r>
      <w:r w:rsidR="006F1D12" w:rsidRPr="00C1708C">
        <w:rPr>
          <w:rFonts w:ascii="Calibri" w:hAnsi="Calibri" w:cs="Calibri"/>
        </w:rPr>
        <w:t xml:space="preserve"> et al</w:t>
      </w:r>
      <w:r w:rsidR="006721B6" w:rsidRPr="00C1708C">
        <w:rPr>
          <w:rFonts w:ascii="Calibri" w:hAnsi="Calibri" w:cs="Calibri"/>
        </w:rPr>
        <w:t>.</w:t>
      </w:r>
      <w:r w:rsidRPr="00C1708C">
        <w:rPr>
          <w:rFonts w:ascii="Calibri" w:hAnsi="Calibri" w:cs="Calibri"/>
        </w:rPr>
        <w:t xml:space="preserve"> (</w:t>
      </w:r>
      <w:r w:rsidR="006F1D12" w:rsidRPr="00C1708C">
        <w:rPr>
          <w:rFonts w:ascii="Calibri" w:hAnsi="Calibri" w:cs="Calibri"/>
        </w:rPr>
        <w:t>2016</w:t>
      </w:r>
      <w:r w:rsidRPr="00C1708C">
        <w:rPr>
          <w:rFonts w:ascii="Calibri" w:hAnsi="Calibri" w:cs="Calibri"/>
        </w:rPr>
        <w:t xml:space="preserve">) back up what Lyman says, by showing that TPS means pupils participate more equally in class discussion. </w:t>
      </w:r>
    </w:p>
    <w:p w14:paraId="24133409" w14:textId="61146496" w:rsidR="003B5DAA" w:rsidRPr="00C1708C" w:rsidRDefault="003B5DAA" w:rsidP="003B5DAA">
      <w:pPr>
        <w:rPr>
          <w:rFonts w:ascii="Calibri" w:hAnsi="Calibri" w:cs="Calibri"/>
        </w:rPr>
      </w:pPr>
      <w:r w:rsidRPr="00C1708C">
        <w:rPr>
          <w:rFonts w:ascii="Calibri" w:hAnsi="Calibri" w:cs="Calibri"/>
        </w:rPr>
        <w:t>The personal interaction involved with TPS is what has been shown to motivate pupils who are not necessarily interested in the topic (Marzano and Pickering</w:t>
      </w:r>
      <w:r w:rsidR="006721B6" w:rsidRPr="00C1708C">
        <w:rPr>
          <w:rFonts w:ascii="Calibri" w:hAnsi="Calibri" w:cs="Calibri"/>
        </w:rPr>
        <w:t>,</w:t>
      </w:r>
      <w:r w:rsidRPr="00C1708C">
        <w:rPr>
          <w:rFonts w:ascii="Calibri" w:hAnsi="Calibri" w:cs="Calibri"/>
        </w:rPr>
        <w:t xml:space="preserve"> 2005,</w:t>
      </w:r>
      <w:r w:rsidR="006721B6" w:rsidRPr="00C1708C">
        <w:rPr>
          <w:rFonts w:ascii="Calibri" w:hAnsi="Calibri" w:cs="Calibri"/>
        </w:rPr>
        <w:t xml:space="preserve"> cited</w:t>
      </w:r>
      <w:r w:rsidRPr="00C1708C">
        <w:rPr>
          <w:rFonts w:ascii="Calibri" w:hAnsi="Calibri" w:cs="Calibri"/>
        </w:rPr>
        <w:t xml:space="preserve"> in </w:t>
      </w:r>
      <w:proofErr w:type="spellStart"/>
      <w:r w:rsidRPr="00C1708C">
        <w:rPr>
          <w:rFonts w:ascii="Calibri" w:hAnsi="Calibri" w:cs="Calibri"/>
        </w:rPr>
        <w:t>Kaddoura</w:t>
      </w:r>
      <w:proofErr w:type="spellEnd"/>
      <w:r w:rsidR="006721B6" w:rsidRPr="00C1708C">
        <w:rPr>
          <w:rFonts w:ascii="Calibri" w:hAnsi="Calibri" w:cs="Calibri"/>
        </w:rPr>
        <w:t>, 2013</w:t>
      </w:r>
      <w:r w:rsidRPr="00C1708C">
        <w:rPr>
          <w:rFonts w:ascii="Calibri" w:hAnsi="Calibri" w:cs="Calibri"/>
        </w:rPr>
        <w:t>). It means all pupils, especially those who are quieter, are more likely to answer because of the reduced amount of peer pressure. Raba (</w:t>
      </w:r>
      <w:r w:rsidR="006F1D12" w:rsidRPr="00C1708C">
        <w:rPr>
          <w:rFonts w:ascii="Calibri" w:hAnsi="Calibri" w:cs="Calibri"/>
        </w:rPr>
        <w:t>2017</w:t>
      </w:r>
      <w:r w:rsidRPr="00C1708C">
        <w:rPr>
          <w:rFonts w:ascii="Calibri" w:hAnsi="Calibri" w:cs="Calibri"/>
        </w:rPr>
        <w:t>) says that the reason TPS works so well is because it reduces the stress and embarrassment that pupils may feel when answering on their own – embarrassment is now shared so they don’t feel as shy. This perhaps explains why pupils who are not necessarily interested in the topic engage more. TPS also gives them more thinking time to organise their thoughts so that they make fewer mistakes. When giving feedback, students said that they were more engaged, they were still directly involved in the learning even though the focus wasn’t on them directly, they were able to learn from one another, and it gave them the confidence to say what they thought. These are all issues raised by others (Good,</w:t>
      </w:r>
      <w:r w:rsidR="00A66E8F" w:rsidRPr="00C1708C">
        <w:rPr>
          <w:rFonts w:ascii="Calibri" w:hAnsi="Calibri" w:cs="Calibri"/>
        </w:rPr>
        <w:t xml:space="preserve"> 1970;</w:t>
      </w:r>
      <w:r w:rsidRPr="00C1708C">
        <w:rPr>
          <w:rFonts w:ascii="Calibri" w:hAnsi="Calibri" w:cs="Calibri"/>
        </w:rPr>
        <w:t xml:space="preserve"> Theobald,</w:t>
      </w:r>
      <w:r w:rsidR="00A66E8F" w:rsidRPr="00C1708C">
        <w:rPr>
          <w:rFonts w:ascii="Calibri" w:hAnsi="Calibri" w:cs="Calibri"/>
        </w:rPr>
        <w:t xml:space="preserve"> 2011</w:t>
      </w:r>
      <w:r w:rsidRPr="00C1708C">
        <w:rPr>
          <w:rFonts w:ascii="Calibri" w:hAnsi="Calibri" w:cs="Calibri"/>
        </w:rPr>
        <w:t>) as to why class discussions do not work, that have seemingly been solved with the use of TPS.</w:t>
      </w:r>
    </w:p>
    <w:p w14:paraId="0FBFFBEA" w14:textId="4BC75775" w:rsidR="003B5DAA" w:rsidRPr="00C1708C" w:rsidRDefault="003B5DAA" w:rsidP="003B5DAA">
      <w:pPr>
        <w:rPr>
          <w:rFonts w:ascii="Calibri" w:hAnsi="Calibri" w:cs="Calibri"/>
        </w:rPr>
      </w:pPr>
      <w:r w:rsidRPr="00C1708C">
        <w:rPr>
          <w:rFonts w:ascii="Calibri" w:hAnsi="Calibri" w:cs="Calibri"/>
        </w:rPr>
        <w:t xml:space="preserve">The LNF says that at year 7 level pupils should be contributing to discussions and reaching consensus in groups. Dale’s Cone of Learning (1969) says that we remember 90% of what we say and do, and 70% of what we say - which involves participating in a discussion and giving a talk; whereas we only remember 20% of what we hear. Marzano, likewise, points to research </w:t>
      </w:r>
      <w:r w:rsidR="00A66E8F" w:rsidRPr="00C1708C">
        <w:rPr>
          <w:rFonts w:ascii="Calibri" w:hAnsi="Calibri" w:cs="Calibri"/>
        </w:rPr>
        <w:t>(</w:t>
      </w:r>
      <w:r w:rsidRPr="00C1708C">
        <w:rPr>
          <w:rFonts w:ascii="Calibri" w:hAnsi="Calibri" w:cs="Calibri"/>
        </w:rPr>
        <w:t xml:space="preserve">Johnson, Maruyama, Jonson, Nelson and </w:t>
      </w:r>
      <w:proofErr w:type="spellStart"/>
      <w:r w:rsidRPr="00C1708C">
        <w:rPr>
          <w:rFonts w:ascii="Calibri" w:hAnsi="Calibri" w:cs="Calibri"/>
        </w:rPr>
        <w:t>Skon</w:t>
      </w:r>
      <w:proofErr w:type="spellEnd"/>
      <w:r w:rsidRPr="00C1708C">
        <w:rPr>
          <w:rFonts w:ascii="Calibri" w:hAnsi="Calibri" w:cs="Calibri"/>
        </w:rPr>
        <w:t xml:space="preserve"> 1981; Hall 1981; Lipsey and Wilson 1993; Walberg 1999; Bowen 2000; Haas 2005</w:t>
      </w:r>
      <w:r w:rsidR="00A66E8F" w:rsidRPr="00C1708C">
        <w:rPr>
          <w:rFonts w:ascii="Calibri" w:hAnsi="Calibri" w:cs="Calibri"/>
        </w:rPr>
        <w:t>, all cited in Marzano, 2007</w:t>
      </w:r>
      <w:r w:rsidRPr="00C1708C">
        <w:rPr>
          <w:rFonts w:ascii="Calibri" w:hAnsi="Calibri" w:cs="Calibri"/>
        </w:rPr>
        <w:t xml:space="preserve">) that shows the results of cooperative learning. All research has shown an increase in the effect that cooperative learning has; an increase of up to 28%. This kind of cooperative learning has an indisputable positive effect on learning, by engaging everyone in the class. There is a clear need to incorporate opportunities to develop the </w:t>
      </w:r>
      <w:proofErr w:type="spellStart"/>
      <w:r w:rsidRPr="00C1708C">
        <w:rPr>
          <w:rFonts w:ascii="Calibri" w:hAnsi="Calibri" w:cs="Calibri"/>
        </w:rPr>
        <w:t>oracy</w:t>
      </w:r>
      <w:proofErr w:type="spellEnd"/>
      <w:r w:rsidRPr="00C1708C">
        <w:rPr>
          <w:rFonts w:ascii="Calibri" w:hAnsi="Calibri" w:cs="Calibri"/>
        </w:rPr>
        <w:t xml:space="preserve"> skills as seen in the LNF into lessons. </w:t>
      </w:r>
    </w:p>
    <w:p w14:paraId="532FEDCA" w14:textId="77777777" w:rsidR="003B5DAA" w:rsidRPr="00C1708C" w:rsidRDefault="003B5DAA" w:rsidP="003B5DAA">
      <w:pPr>
        <w:rPr>
          <w:rFonts w:ascii="Calibri" w:hAnsi="Calibri" w:cs="Calibri"/>
        </w:rPr>
      </w:pPr>
    </w:p>
    <w:p w14:paraId="65D9D58A" w14:textId="77777777" w:rsidR="003B5DAA" w:rsidRPr="00C1708C" w:rsidRDefault="003B5DAA" w:rsidP="003B5DAA">
      <w:pPr>
        <w:rPr>
          <w:rFonts w:ascii="Calibri" w:hAnsi="Calibri" w:cs="Calibri"/>
        </w:rPr>
      </w:pPr>
      <w:r w:rsidRPr="00C1708C">
        <w:rPr>
          <w:rFonts w:ascii="Calibri" w:hAnsi="Calibri" w:cs="Calibri"/>
        </w:rPr>
        <w:t>Teachers may be keen to develop TPS because of the way it enables pupils to learn.</w:t>
      </w:r>
    </w:p>
    <w:p w14:paraId="70E20DAF" w14:textId="45FCFFB7" w:rsidR="003B5DAA" w:rsidRPr="00C1708C" w:rsidRDefault="003B5DAA" w:rsidP="003B5DAA">
      <w:pPr>
        <w:rPr>
          <w:rFonts w:ascii="Calibri" w:hAnsi="Calibri" w:cs="Calibri"/>
        </w:rPr>
      </w:pPr>
      <w:r w:rsidRPr="00C1708C">
        <w:rPr>
          <w:rFonts w:ascii="Calibri" w:hAnsi="Calibri" w:cs="Calibri"/>
        </w:rPr>
        <w:t>Pupils develop their social skills, building their confidence, self-esteem and higher-level thinking skills. In the ‘pair’ aspect of TPS, pupils get a chance to work together with other pupils to vocalise their ideas that they may not have otherwise felt confident enough to express to the rest of the class (</w:t>
      </w:r>
      <w:proofErr w:type="spellStart"/>
      <w:r w:rsidR="005C58C3" w:rsidRPr="00C1708C">
        <w:rPr>
          <w:rFonts w:ascii="Calibri" w:hAnsi="Calibri" w:cs="Calibri"/>
        </w:rPr>
        <w:t>T</w:t>
      </w:r>
      <w:r w:rsidRPr="00C1708C">
        <w:rPr>
          <w:rFonts w:ascii="Calibri" w:hAnsi="Calibri" w:cs="Calibri"/>
        </w:rPr>
        <w:t>eacher</w:t>
      </w:r>
      <w:r w:rsidR="005C58C3" w:rsidRPr="00C1708C">
        <w:rPr>
          <w:rFonts w:ascii="Calibri" w:hAnsi="Calibri" w:cs="Calibri"/>
        </w:rPr>
        <w:t>V</w:t>
      </w:r>
      <w:r w:rsidRPr="00C1708C">
        <w:rPr>
          <w:rFonts w:ascii="Calibri" w:hAnsi="Calibri" w:cs="Calibri"/>
        </w:rPr>
        <w:t>ision</w:t>
      </w:r>
      <w:proofErr w:type="spellEnd"/>
      <w:r w:rsidR="005C58C3" w:rsidRPr="00C1708C">
        <w:rPr>
          <w:rFonts w:ascii="Calibri" w:hAnsi="Calibri" w:cs="Calibri"/>
        </w:rPr>
        <w:t>, 2019</w:t>
      </w:r>
      <w:r w:rsidRPr="00C1708C">
        <w:rPr>
          <w:rFonts w:ascii="Calibri" w:hAnsi="Calibri" w:cs="Calibri"/>
        </w:rPr>
        <w:t>). Jones (</w:t>
      </w:r>
      <w:r w:rsidR="005C58C3" w:rsidRPr="00C1708C">
        <w:rPr>
          <w:rFonts w:ascii="Calibri" w:hAnsi="Calibri" w:cs="Calibri"/>
        </w:rPr>
        <w:t>2019</w:t>
      </w:r>
      <w:r w:rsidRPr="00C1708C">
        <w:rPr>
          <w:rFonts w:ascii="Calibri" w:hAnsi="Calibri" w:cs="Calibri"/>
        </w:rPr>
        <w:t xml:space="preserve">) goes further than this and says that the reason it builds students confidence is because they find that their answer which they may have assumed to be stupid is not stupid, as others have thought of the same answer. This can give them the confidence to answer and contribute in future. </w:t>
      </w:r>
    </w:p>
    <w:p w14:paraId="6B91A6AC" w14:textId="107609C4" w:rsidR="003B5DAA" w:rsidRPr="00C1708C" w:rsidRDefault="003B5DAA" w:rsidP="003B5DAA">
      <w:pPr>
        <w:rPr>
          <w:rFonts w:ascii="Calibri" w:hAnsi="Calibri" w:cs="Calibri"/>
        </w:rPr>
      </w:pPr>
      <w:r w:rsidRPr="00C1708C">
        <w:rPr>
          <w:rFonts w:ascii="Calibri" w:hAnsi="Calibri" w:cs="Calibri"/>
        </w:rPr>
        <w:br/>
        <w:t>Goodwin (</w:t>
      </w:r>
      <w:r w:rsidR="006F1D12" w:rsidRPr="00C1708C">
        <w:rPr>
          <w:rFonts w:ascii="Calibri" w:hAnsi="Calibri" w:cs="Calibri"/>
        </w:rPr>
        <w:t>1999</w:t>
      </w:r>
      <w:r w:rsidRPr="00C1708C">
        <w:rPr>
          <w:rFonts w:ascii="Calibri" w:hAnsi="Calibri" w:cs="Calibri"/>
        </w:rPr>
        <w:t xml:space="preserve">) says that cooperative learning should start with the teacher addressing the </w:t>
      </w:r>
      <w:r w:rsidRPr="00C1708C">
        <w:rPr>
          <w:rFonts w:ascii="Calibri" w:hAnsi="Calibri" w:cs="Calibri"/>
        </w:rPr>
        <w:lastRenderedPageBreak/>
        <w:t xml:space="preserve">issue of improving social skills in pupils. Students who have not been taught effective communication skills cannot engage effectively in cooperative learning; just because we have told students to work together, it does not mean that they will do this cooperatively. </w:t>
      </w:r>
      <w:r w:rsidRPr="00C1708C">
        <w:rPr>
          <w:rFonts w:ascii="Calibri" w:hAnsi="Calibri" w:cs="Calibri"/>
        </w:rPr>
        <w:br/>
        <w:t xml:space="preserve">Goodwin says that TPS is the simplest method of cooperative learning. </w:t>
      </w:r>
      <w:proofErr w:type="gramStart"/>
      <w:r w:rsidRPr="00C1708C">
        <w:rPr>
          <w:rFonts w:ascii="Calibri" w:hAnsi="Calibri" w:cs="Calibri"/>
        </w:rPr>
        <w:t>So</w:t>
      </w:r>
      <w:proofErr w:type="gramEnd"/>
      <w:r w:rsidRPr="00C1708C">
        <w:rPr>
          <w:rFonts w:ascii="Calibri" w:hAnsi="Calibri" w:cs="Calibri"/>
        </w:rPr>
        <w:t xml:space="preserve"> there should be an emphasis on this before we begin. Social skills need to be taught explicitly, in a way that shows students exactly why they are relevant. Ewing (</w:t>
      </w:r>
      <w:r w:rsidR="006F1D12" w:rsidRPr="00C1708C">
        <w:rPr>
          <w:rFonts w:ascii="Calibri" w:hAnsi="Calibri" w:cs="Calibri"/>
        </w:rPr>
        <w:t>2012</w:t>
      </w:r>
      <w:r w:rsidRPr="00C1708C">
        <w:rPr>
          <w:rFonts w:ascii="Calibri" w:hAnsi="Calibri" w:cs="Calibri"/>
        </w:rPr>
        <w:t xml:space="preserve">) doesn’t stress this period of focussing on these skills before we start. He takes this as something that comes about as a result of engaging in this style of learning. Ewing is different to others in that he asks for the perspectives of the students themselves. When asked, students said that TPS is a good teaching strategy that enabled them to better understand and reinforce concepts and others’ understanding of them; and allowed them to develop their critical thinking skills. This developing critical thinking skills is something that </w:t>
      </w:r>
      <w:proofErr w:type="spellStart"/>
      <w:r w:rsidRPr="00C1708C">
        <w:rPr>
          <w:rFonts w:ascii="Calibri" w:hAnsi="Calibri" w:cs="Calibri"/>
        </w:rPr>
        <w:t>Kaddoura’s</w:t>
      </w:r>
      <w:proofErr w:type="spellEnd"/>
      <w:r w:rsidRPr="00C1708C">
        <w:rPr>
          <w:rFonts w:ascii="Calibri" w:hAnsi="Calibri" w:cs="Calibri"/>
        </w:rPr>
        <w:t xml:space="preserve"> (</w:t>
      </w:r>
      <w:r w:rsidR="006F1D12" w:rsidRPr="00C1708C">
        <w:rPr>
          <w:rFonts w:ascii="Calibri" w:hAnsi="Calibri" w:cs="Calibri"/>
        </w:rPr>
        <w:t>2013</w:t>
      </w:r>
      <w:r w:rsidRPr="00C1708C">
        <w:rPr>
          <w:rFonts w:ascii="Calibri" w:hAnsi="Calibri" w:cs="Calibri"/>
        </w:rPr>
        <w:t xml:space="preserve">) research has highlighted. His research found that TPS was effective in developing critical thinking skills and other skills relating to cognitive ability. Those who were educated according to TPS, as opposed to without TPS, had higher results when tested for cognitive ability. The LNF, also, talks about developing cognitive skills – talking about identifying main points in order to respond to ideas, weighing up reasons and evidence, and agreeing in groups. </w:t>
      </w:r>
      <w:r w:rsidRPr="00C1708C">
        <w:rPr>
          <w:rFonts w:ascii="Calibri" w:hAnsi="Calibri" w:cs="Calibri"/>
        </w:rPr>
        <w:br/>
      </w:r>
      <w:proofErr w:type="spellStart"/>
      <w:r w:rsidRPr="00C1708C">
        <w:rPr>
          <w:rFonts w:ascii="Calibri" w:hAnsi="Calibri" w:cs="Calibri"/>
        </w:rPr>
        <w:t>Kaddoura’s</w:t>
      </w:r>
      <w:proofErr w:type="spellEnd"/>
      <w:r w:rsidRPr="00C1708C">
        <w:rPr>
          <w:rFonts w:ascii="Calibri" w:hAnsi="Calibri" w:cs="Calibri"/>
        </w:rPr>
        <w:t xml:space="preserve"> research found that working together increased pupils’ success academically as it made them learn better. It meant that they were more likely to listen to others, and present their own ideas, which included having a sound understanding of the concepts and issues and clarifying these when communicating them to others. Pupils become creative in their thinking, where they create links and make assumptions; all developing their higher order thinking skills. </w:t>
      </w:r>
      <w:proofErr w:type="spellStart"/>
      <w:r w:rsidRPr="00C1708C">
        <w:rPr>
          <w:rFonts w:ascii="Calibri" w:hAnsi="Calibri" w:cs="Calibri"/>
        </w:rPr>
        <w:t>Kaddoura</w:t>
      </w:r>
      <w:proofErr w:type="spellEnd"/>
      <w:r w:rsidRPr="00C1708C">
        <w:rPr>
          <w:rFonts w:ascii="Calibri" w:hAnsi="Calibri" w:cs="Calibri"/>
        </w:rPr>
        <w:t xml:space="preserve"> concluded that educators should look to find ways to incorporate this method of teaching into their lessons in order to provide opportunities to develop critical thinking skills. </w:t>
      </w:r>
    </w:p>
    <w:p w14:paraId="105B0FB3" w14:textId="77777777" w:rsidR="00C1708C" w:rsidRPr="00C1708C" w:rsidRDefault="00C1708C" w:rsidP="003B5DAA">
      <w:pPr>
        <w:rPr>
          <w:rFonts w:ascii="Calibri" w:hAnsi="Calibri" w:cs="Calibri"/>
          <w:color w:val="FF0000"/>
        </w:rPr>
      </w:pPr>
    </w:p>
    <w:p w14:paraId="3D47B046" w14:textId="663B69E9" w:rsidR="003B5DAA" w:rsidRPr="00C1708C" w:rsidRDefault="003B5DAA" w:rsidP="003B5DAA">
      <w:pPr>
        <w:rPr>
          <w:rFonts w:ascii="Calibri" w:hAnsi="Calibri" w:cs="Calibri"/>
        </w:rPr>
      </w:pPr>
      <w:r w:rsidRPr="00C1708C">
        <w:rPr>
          <w:rFonts w:ascii="Calibri" w:hAnsi="Calibri" w:cs="Calibri"/>
        </w:rPr>
        <w:t>Following on from what Goodwin (</w:t>
      </w:r>
      <w:r w:rsidR="006F1D12" w:rsidRPr="00C1708C">
        <w:rPr>
          <w:rFonts w:ascii="Calibri" w:hAnsi="Calibri" w:cs="Calibri"/>
        </w:rPr>
        <w:t>1999</w:t>
      </w:r>
      <w:r w:rsidRPr="00C1708C">
        <w:rPr>
          <w:rFonts w:ascii="Calibri" w:hAnsi="Calibri" w:cs="Calibri"/>
        </w:rPr>
        <w:t>) has previously touched on, one of the main concerns with TPS is that there are times when groups don’t work together well. Goodwin says that just because we put groups together and call them cooperative, it doesn’t mean that they are. While Raba’s (</w:t>
      </w:r>
      <w:r w:rsidR="006F1D12" w:rsidRPr="00C1708C">
        <w:rPr>
          <w:rFonts w:ascii="Calibri" w:hAnsi="Calibri" w:cs="Calibri"/>
        </w:rPr>
        <w:t>2017</w:t>
      </w:r>
      <w:r w:rsidRPr="00C1708C">
        <w:rPr>
          <w:rFonts w:ascii="Calibri" w:hAnsi="Calibri" w:cs="Calibri"/>
        </w:rPr>
        <w:t>) research results found that pupils on the whole enjoyed learning when using TPS, there was one group that didn’t cooperate very well with each other and preferred to work on their own. Not all pupils cooperated because they found it embarrassing having to work in pairs and some didn’t speak at all but just listened to others in their group. Another group in Raba’s research said that dominant speakers still spoke more than others. While Raba (</w:t>
      </w:r>
      <w:r w:rsidR="006F1D12" w:rsidRPr="00C1708C">
        <w:rPr>
          <w:rFonts w:ascii="Calibri" w:hAnsi="Calibri" w:cs="Calibri"/>
        </w:rPr>
        <w:t>2017</w:t>
      </w:r>
      <w:r w:rsidRPr="00C1708C">
        <w:rPr>
          <w:rFonts w:ascii="Calibri" w:hAnsi="Calibri" w:cs="Calibri"/>
        </w:rPr>
        <w:t>) says that sometimes groups do not work together well, Johnson and Johnson (</w:t>
      </w:r>
      <w:r w:rsidR="006F1D12" w:rsidRPr="00C1708C">
        <w:rPr>
          <w:rFonts w:ascii="Calibri" w:hAnsi="Calibri" w:cs="Calibri"/>
        </w:rPr>
        <w:t>1999</w:t>
      </w:r>
      <w:r w:rsidRPr="00C1708C">
        <w:rPr>
          <w:rFonts w:ascii="Calibri" w:hAnsi="Calibri" w:cs="Calibri"/>
        </w:rPr>
        <w:t>) elaborate more on why groups don’t work together well: when students don’t want to work together so they simply don’t, and when they don’t have the motivation to help one another in the group because they don’t want to work in groups – this may be helped by doing what Theobald (</w:t>
      </w:r>
      <w:r w:rsidR="006F1D12" w:rsidRPr="00C1708C">
        <w:rPr>
          <w:rFonts w:ascii="Calibri" w:hAnsi="Calibri" w:cs="Calibri"/>
        </w:rPr>
        <w:t>2011</w:t>
      </w:r>
      <w:r w:rsidRPr="00C1708C">
        <w:rPr>
          <w:rFonts w:ascii="Calibri" w:hAnsi="Calibri" w:cs="Calibri"/>
        </w:rPr>
        <w:t xml:space="preserve">) and </w:t>
      </w:r>
      <w:proofErr w:type="spellStart"/>
      <w:r w:rsidRPr="00C1708C">
        <w:rPr>
          <w:rFonts w:ascii="Calibri" w:hAnsi="Calibri" w:cs="Calibri"/>
        </w:rPr>
        <w:t>Weisendanger</w:t>
      </w:r>
      <w:proofErr w:type="spellEnd"/>
      <w:r w:rsidRPr="00C1708C">
        <w:rPr>
          <w:rFonts w:ascii="Calibri" w:hAnsi="Calibri" w:cs="Calibri"/>
        </w:rPr>
        <w:t xml:space="preserve"> (</w:t>
      </w:r>
      <w:r w:rsidR="006F1D12" w:rsidRPr="00C1708C">
        <w:rPr>
          <w:rFonts w:ascii="Calibri" w:hAnsi="Calibri" w:cs="Calibri"/>
        </w:rPr>
        <w:t>1992</w:t>
      </w:r>
      <w:r w:rsidRPr="00C1708C">
        <w:rPr>
          <w:rFonts w:ascii="Calibri" w:hAnsi="Calibri" w:cs="Calibri"/>
        </w:rPr>
        <w:t>) say – by spending time setting up expectations before they begin with this learning method.</w:t>
      </w:r>
    </w:p>
    <w:p w14:paraId="02425489" w14:textId="378EFA5A" w:rsidR="003B5DAA" w:rsidRPr="00C1708C" w:rsidRDefault="003B5DAA" w:rsidP="003B5DAA">
      <w:pPr>
        <w:rPr>
          <w:rFonts w:ascii="Calibri" w:hAnsi="Calibri" w:cs="Calibri"/>
        </w:rPr>
      </w:pPr>
      <w:proofErr w:type="spellStart"/>
      <w:r w:rsidRPr="00C1708C">
        <w:rPr>
          <w:rFonts w:ascii="Calibri" w:hAnsi="Calibri" w:cs="Calibri"/>
        </w:rPr>
        <w:t>Weisendanger</w:t>
      </w:r>
      <w:proofErr w:type="spellEnd"/>
      <w:r w:rsidRPr="00C1708C">
        <w:rPr>
          <w:rFonts w:ascii="Calibri" w:hAnsi="Calibri" w:cs="Calibri"/>
        </w:rPr>
        <w:t xml:space="preserve"> (</w:t>
      </w:r>
      <w:r w:rsidR="006F1D12" w:rsidRPr="00C1708C">
        <w:rPr>
          <w:rFonts w:ascii="Calibri" w:hAnsi="Calibri" w:cs="Calibri"/>
        </w:rPr>
        <w:t>1992</w:t>
      </w:r>
      <w:r w:rsidRPr="00C1708C">
        <w:rPr>
          <w:rFonts w:ascii="Calibri" w:hAnsi="Calibri" w:cs="Calibri"/>
        </w:rPr>
        <w:t xml:space="preserve">) disagrees with this idea that some groups just don’t work well together, saying that cooperative learning better </w:t>
      </w:r>
      <w:r w:rsidR="001722A6" w:rsidRPr="00C1708C">
        <w:rPr>
          <w:rFonts w:ascii="Calibri" w:hAnsi="Calibri" w:cs="Calibri"/>
        </w:rPr>
        <w:t>m</w:t>
      </w:r>
      <w:r w:rsidRPr="00C1708C">
        <w:rPr>
          <w:rFonts w:ascii="Calibri" w:hAnsi="Calibri" w:cs="Calibri"/>
        </w:rPr>
        <w:t>ee</w:t>
      </w:r>
      <w:r w:rsidR="001722A6" w:rsidRPr="00C1708C">
        <w:rPr>
          <w:rFonts w:ascii="Calibri" w:hAnsi="Calibri" w:cs="Calibri"/>
        </w:rPr>
        <w:t>t</w:t>
      </w:r>
      <w:r w:rsidRPr="00C1708C">
        <w:rPr>
          <w:rFonts w:ascii="Calibri" w:hAnsi="Calibri" w:cs="Calibri"/>
        </w:rPr>
        <w:t xml:space="preserve">s the individual needs of pupils; it allows for differentiation as they are learning with support from their peers. But none of the pairings involved in TPS should be permanent until they are acquainted with how TPS works. This first ‘informal pairing’ stage changes their approach to learning so that they are more likely to engage with the method. </w:t>
      </w:r>
      <w:proofErr w:type="spellStart"/>
      <w:r w:rsidRPr="00C1708C">
        <w:rPr>
          <w:rFonts w:ascii="Calibri" w:hAnsi="Calibri" w:cs="Calibri"/>
        </w:rPr>
        <w:t>Wasowski</w:t>
      </w:r>
      <w:proofErr w:type="spellEnd"/>
      <w:r w:rsidRPr="00C1708C">
        <w:rPr>
          <w:rFonts w:ascii="Calibri" w:hAnsi="Calibri" w:cs="Calibri"/>
        </w:rPr>
        <w:t xml:space="preserve"> (</w:t>
      </w:r>
      <w:r w:rsidR="006F1D12" w:rsidRPr="00C1708C">
        <w:rPr>
          <w:rFonts w:ascii="Calibri" w:hAnsi="Calibri" w:cs="Calibri"/>
        </w:rPr>
        <w:t>2009</w:t>
      </w:r>
      <w:r w:rsidRPr="00C1708C">
        <w:rPr>
          <w:rFonts w:ascii="Calibri" w:hAnsi="Calibri" w:cs="Calibri"/>
        </w:rPr>
        <w:t xml:space="preserve">) agrees that pupils should be paired differently each time. They could be paired based on their own preferences, by order of the </w:t>
      </w:r>
      <w:r w:rsidRPr="00C1708C">
        <w:rPr>
          <w:rFonts w:ascii="Calibri" w:hAnsi="Calibri" w:cs="Calibri"/>
        </w:rPr>
        <w:lastRenderedPageBreak/>
        <w:t xml:space="preserve">completion of the first ‘think’ phase of the task, or based on their characteristics and who will bring out the best in one another. Whatever way they are paired, they should be paired differently each and every time; whereas </w:t>
      </w:r>
      <w:proofErr w:type="spellStart"/>
      <w:r w:rsidRPr="00C1708C">
        <w:rPr>
          <w:rFonts w:ascii="Calibri" w:hAnsi="Calibri" w:cs="Calibri"/>
        </w:rPr>
        <w:t>Weisendanger</w:t>
      </w:r>
      <w:proofErr w:type="spellEnd"/>
      <w:r w:rsidRPr="00C1708C">
        <w:rPr>
          <w:rFonts w:ascii="Calibri" w:hAnsi="Calibri" w:cs="Calibri"/>
        </w:rPr>
        <w:t xml:space="preserve"> (</w:t>
      </w:r>
      <w:r w:rsidR="006F1D12" w:rsidRPr="00C1708C">
        <w:rPr>
          <w:rFonts w:ascii="Calibri" w:hAnsi="Calibri" w:cs="Calibri"/>
        </w:rPr>
        <w:t>1992</w:t>
      </w:r>
      <w:r w:rsidRPr="00C1708C">
        <w:rPr>
          <w:rFonts w:ascii="Calibri" w:hAnsi="Calibri" w:cs="Calibri"/>
        </w:rPr>
        <w:t xml:space="preserve">) only sees this during the ‘informal pairing’ stage. </w:t>
      </w:r>
      <w:proofErr w:type="spellStart"/>
      <w:r w:rsidRPr="00C1708C">
        <w:rPr>
          <w:rFonts w:ascii="Calibri" w:hAnsi="Calibri" w:cs="Calibri"/>
        </w:rPr>
        <w:t>S</w:t>
      </w:r>
      <w:r w:rsidRPr="00C1708C">
        <w:rPr>
          <w:rStyle w:val="Hyperlink"/>
          <w:rFonts w:ascii="Calibri" w:hAnsi="Calibri" w:cs="Calibri"/>
          <w:color w:val="000000" w:themeColor="text1"/>
          <w:u w:val="none"/>
        </w:rPr>
        <w:t>ejnost</w:t>
      </w:r>
      <w:proofErr w:type="spellEnd"/>
      <w:r w:rsidRPr="00C1708C">
        <w:rPr>
          <w:rStyle w:val="Hyperlink"/>
          <w:rFonts w:ascii="Calibri" w:hAnsi="Calibri" w:cs="Calibri"/>
          <w:color w:val="000000" w:themeColor="text1"/>
          <w:u w:val="none"/>
        </w:rPr>
        <w:t xml:space="preserve"> (</w:t>
      </w:r>
      <w:r w:rsidR="006F1D12" w:rsidRPr="00C1708C">
        <w:rPr>
          <w:rStyle w:val="Hyperlink"/>
          <w:rFonts w:ascii="Calibri" w:hAnsi="Calibri" w:cs="Calibri"/>
          <w:color w:val="000000" w:themeColor="text1"/>
          <w:u w:val="none"/>
        </w:rPr>
        <w:t>2009</w:t>
      </w:r>
      <w:r w:rsidRPr="00C1708C">
        <w:rPr>
          <w:rStyle w:val="Hyperlink"/>
          <w:rFonts w:ascii="Calibri" w:hAnsi="Calibri" w:cs="Calibri"/>
          <w:color w:val="000000" w:themeColor="text1"/>
          <w:u w:val="none"/>
        </w:rPr>
        <w:t xml:space="preserve">) provides another alternative, where discussion is enhanced one step further when pupils join their pair together with another pair to discuss before they ‘share’. They do this again until they reach a group of eight. </w:t>
      </w:r>
      <w:r w:rsidRPr="00C1708C">
        <w:rPr>
          <w:rStyle w:val="Hyperlink"/>
          <w:rFonts w:ascii="Calibri" w:hAnsi="Calibri" w:cs="Calibri"/>
          <w:color w:val="000000" w:themeColor="text1"/>
          <w:u w:val="none"/>
        </w:rPr>
        <w:br/>
      </w:r>
      <w:proofErr w:type="spellStart"/>
      <w:r w:rsidRPr="00C1708C">
        <w:rPr>
          <w:rFonts w:ascii="Calibri" w:hAnsi="Calibri" w:cs="Calibri"/>
        </w:rPr>
        <w:t>Weisendanger</w:t>
      </w:r>
      <w:proofErr w:type="spellEnd"/>
      <w:r w:rsidR="006F1D12" w:rsidRPr="00C1708C">
        <w:rPr>
          <w:rFonts w:ascii="Calibri" w:hAnsi="Calibri" w:cs="Calibri"/>
        </w:rPr>
        <w:t xml:space="preserve"> (1992)</w:t>
      </w:r>
      <w:r w:rsidRPr="00C1708C">
        <w:rPr>
          <w:rFonts w:ascii="Calibri" w:hAnsi="Calibri" w:cs="Calibri"/>
        </w:rPr>
        <w:t xml:space="preserve"> says that the ‘share’ aspect of TPS should be used to check understanding and for analysis. This could be accompanied with strong questioning in order to bring about the higher-level thinking skills. Piaget (</w:t>
      </w:r>
      <w:r w:rsidR="006F1D12" w:rsidRPr="00C1708C">
        <w:rPr>
          <w:rFonts w:ascii="Calibri" w:hAnsi="Calibri" w:cs="Calibri"/>
        </w:rPr>
        <w:t>1977</w:t>
      </w:r>
      <w:r w:rsidRPr="00C1708C">
        <w:rPr>
          <w:rFonts w:ascii="Calibri" w:hAnsi="Calibri" w:cs="Calibri"/>
        </w:rPr>
        <w:t xml:space="preserve">) says that interaction between students leads to questions that encourage students to think critically, make decisions and then develop good understanding about the subject matter; it is this that leads to increased student achievement. So strong questioning accompanying discussion is crucial. </w:t>
      </w:r>
    </w:p>
    <w:p w14:paraId="652E4DC3" w14:textId="4A7780E2" w:rsidR="003B5DAA" w:rsidRDefault="003B5DAA" w:rsidP="003B5DAA">
      <w:pPr>
        <w:rPr>
          <w:rFonts w:ascii="Calibri" w:hAnsi="Calibri" w:cs="Calibri"/>
        </w:rPr>
      </w:pPr>
    </w:p>
    <w:p w14:paraId="65982D39" w14:textId="77777777" w:rsidR="00C1708C" w:rsidRPr="00C1708C" w:rsidRDefault="00C1708C" w:rsidP="003B5DAA">
      <w:pPr>
        <w:rPr>
          <w:rFonts w:ascii="Calibri" w:hAnsi="Calibri" w:cs="Calibri"/>
        </w:rPr>
      </w:pPr>
    </w:p>
    <w:p w14:paraId="4C03FBBC" w14:textId="222AFD12" w:rsidR="003B5DAA" w:rsidRPr="00C1708C" w:rsidRDefault="003B5DAA" w:rsidP="003B5DAA">
      <w:pPr>
        <w:rPr>
          <w:rFonts w:ascii="Calibri" w:hAnsi="Calibri" w:cs="Calibri"/>
          <w:u w:val="single"/>
        </w:rPr>
      </w:pPr>
      <w:r w:rsidRPr="00C1708C">
        <w:rPr>
          <w:rFonts w:ascii="Calibri" w:hAnsi="Calibri" w:cs="Calibri"/>
          <w:u w:val="single"/>
        </w:rPr>
        <w:t>School policy and practice</w:t>
      </w:r>
    </w:p>
    <w:p w14:paraId="295F5CCA" w14:textId="77777777" w:rsidR="00C1708C" w:rsidRDefault="00C1708C" w:rsidP="003B5DAA">
      <w:pPr>
        <w:rPr>
          <w:rFonts w:ascii="Calibri" w:hAnsi="Calibri" w:cs="Calibri"/>
        </w:rPr>
      </w:pPr>
    </w:p>
    <w:p w14:paraId="6533D34A" w14:textId="54D5CE7C" w:rsidR="003B5DAA" w:rsidRPr="00C1708C" w:rsidRDefault="003B5DAA" w:rsidP="003B5DAA">
      <w:pPr>
        <w:rPr>
          <w:rFonts w:ascii="Calibri" w:hAnsi="Calibri" w:cs="Calibri"/>
        </w:rPr>
      </w:pPr>
      <w:r w:rsidRPr="00C1708C">
        <w:rPr>
          <w:rFonts w:ascii="Calibri" w:hAnsi="Calibri" w:cs="Calibri"/>
        </w:rPr>
        <w:t xml:space="preserve">The School Development Plan (SDP) for School A notes increasing oral skills as a priority. They say that they will improve oral skills through the use of Socratic Smackdown, Role Modelling, and giving adequate thinking time to pupils before they answer questions. </w:t>
      </w:r>
    </w:p>
    <w:p w14:paraId="103DB878" w14:textId="56F1E0CB" w:rsidR="003B5DAA" w:rsidRPr="00C1708C" w:rsidRDefault="003B5DAA" w:rsidP="003B5DAA">
      <w:pPr>
        <w:rPr>
          <w:rFonts w:ascii="Calibri" w:hAnsi="Calibri" w:cs="Calibri"/>
        </w:rPr>
      </w:pPr>
      <w:r w:rsidRPr="00C1708C">
        <w:rPr>
          <w:rFonts w:ascii="Calibri" w:hAnsi="Calibri" w:cs="Calibri"/>
        </w:rPr>
        <w:t>Adequate thinking time before answering questions is essential. As Lyman (</w:t>
      </w:r>
      <w:r w:rsidR="00A66E8F" w:rsidRPr="00C1708C">
        <w:rPr>
          <w:rFonts w:ascii="Calibri" w:hAnsi="Calibri" w:cs="Calibri"/>
        </w:rPr>
        <w:t>1981</w:t>
      </w:r>
      <w:r w:rsidRPr="00C1708C">
        <w:rPr>
          <w:rFonts w:ascii="Calibri" w:hAnsi="Calibri" w:cs="Calibri"/>
        </w:rPr>
        <w:t>) says, research has constantly shown that this helps improve the quality of answers given. The recommendation by Rowe (</w:t>
      </w:r>
      <w:r w:rsidR="006F1D12" w:rsidRPr="00C1708C">
        <w:rPr>
          <w:rFonts w:ascii="Calibri" w:hAnsi="Calibri" w:cs="Calibri"/>
        </w:rPr>
        <w:t>1986</w:t>
      </w:r>
      <w:r w:rsidRPr="00C1708C">
        <w:rPr>
          <w:rFonts w:ascii="Calibri" w:hAnsi="Calibri" w:cs="Calibri"/>
        </w:rPr>
        <w:t>) that teachers wait at least three seconds of wait time before students begin answering questions is incorporated in this approach. So here is a direct link between what the school is doing and what the literature says.</w:t>
      </w:r>
    </w:p>
    <w:p w14:paraId="2ADA8D5D" w14:textId="17A032DB" w:rsidR="003B5DAA" w:rsidRPr="00C1708C" w:rsidRDefault="003B5DAA" w:rsidP="003B5DAA">
      <w:pPr>
        <w:rPr>
          <w:rFonts w:ascii="Calibri" w:hAnsi="Calibri" w:cs="Calibri"/>
        </w:rPr>
      </w:pPr>
      <w:r w:rsidRPr="00C1708C">
        <w:rPr>
          <w:rFonts w:ascii="Calibri" w:hAnsi="Calibri" w:cs="Calibri"/>
        </w:rPr>
        <w:t>The SDP says that pupils should be able to discuss in pairs so they can rehearse answers. This is an obvious reference in the SDP to how School A wants pupils to participate in TPS methods in lesson time in order to develop their communication skills, as Lyman’s method of ‘pairing’ with someone else to discuss answers means that pupils can rehearse what they are going to say when they are called upon to ‘share’. Pimm (1987) says that TPS enables pupils to organise the ideas that they have been working with in their own minds, which will help them to retain these ideas. Theobald (</w:t>
      </w:r>
      <w:r w:rsidR="006F1D12" w:rsidRPr="00C1708C">
        <w:rPr>
          <w:rFonts w:ascii="Calibri" w:hAnsi="Calibri" w:cs="Calibri"/>
        </w:rPr>
        <w:t>2011</w:t>
      </w:r>
      <w:r w:rsidRPr="00C1708C">
        <w:rPr>
          <w:rFonts w:ascii="Calibri" w:hAnsi="Calibri" w:cs="Calibri"/>
        </w:rPr>
        <w:t xml:space="preserve">) says that through rehearsing answers pupils can develop understanding, which in turn leads to increased student achievement. </w:t>
      </w:r>
    </w:p>
    <w:p w14:paraId="1D6E045A" w14:textId="77777777" w:rsidR="003B5DAA" w:rsidRPr="00C1708C" w:rsidRDefault="003B5DAA" w:rsidP="003B5DAA">
      <w:pPr>
        <w:rPr>
          <w:rFonts w:ascii="Calibri" w:hAnsi="Calibri" w:cs="Calibri"/>
        </w:rPr>
      </w:pPr>
      <w:r w:rsidRPr="00C1708C">
        <w:rPr>
          <w:rFonts w:ascii="Calibri" w:hAnsi="Calibri" w:cs="Calibri"/>
        </w:rPr>
        <w:t xml:space="preserve">TPS is a perfect way of hitting the school objectives in giving adequate thinking time to pupils. Role Modelling could be used to model the kind of language that would be expected of pupils before they begin TPS. Socratic Smackdown can even be employed within the TPS method. So again, there are direct links between what the literature says and the ideas outlined by the school in their SDP. </w:t>
      </w:r>
    </w:p>
    <w:p w14:paraId="20A9A2D3" w14:textId="3E07F25E" w:rsidR="003B5DAA" w:rsidRPr="00C1708C" w:rsidRDefault="003B5DAA" w:rsidP="003B5DAA">
      <w:pPr>
        <w:rPr>
          <w:rFonts w:ascii="Calibri" w:hAnsi="Calibri" w:cs="Calibri"/>
        </w:rPr>
      </w:pPr>
      <w:r w:rsidRPr="00C1708C">
        <w:rPr>
          <w:rFonts w:ascii="Calibri" w:hAnsi="Calibri" w:cs="Calibri"/>
        </w:rPr>
        <w:t xml:space="preserve">The SDP says that in terms of oral skills, the first objective is to get pupils to use more than brief oral responses. The second objective is for pupils to speak in a fluent, considered way. </w:t>
      </w:r>
      <w:proofErr w:type="spellStart"/>
      <w:r w:rsidRPr="00C1708C">
        <w:rPr>
          <w:rFonts w:ascii="Calibri" w:hAnsi="Calibri" w:cs="Calibri"/>
        </w:rPr>
        <w:t>Kaddoura’s</w:t>
      </w:r>
      <w:proofErr w:type="spellEnd"/>
      <w:r w:rsidRPr="00C1708C">
        <w:rPr>
          <w:rFonts w:ascii="Calibri" w:hAnsi="Calibri" w:cs="Calibri"/>
        </w:rPr>
        <w:t xml:space="preserve"> (</w:t>
      </w:r>
      <w:r w:rsidR="006F1D12" w:rsidRPr="00C1708C">
        <w:rPr>
          <w:rFonts w:ascii="Calibri" w:hAnsi="Calibri" w:cs="Calibri"/>
        </w:rPr>
        <w:t>2013</w:t>
      </w:r>
      <w:r w:rsidRPr="00C1708C">
        <w:rPr>
          <w:rFonts w:ascii="Calibri" w:hAnsi="Calibri" w:cs="Calibri"/>
        </w:rPr>
        <w:t>) research found that when working together pupils had a better understanding of the concepts, and learnt to clarify these to others, which led to increased academic success. The third objective in the SDP is to consistently use precise language, and the fourth objective is to use subject specific vocabulary confidently. Rowe’s (</w:t>
      </w:r>
      <w:r w:rsidR="006F1D12" w:rsidRPr="00C1708C">
        <w:rPr>
          <w:rFonts w:ascii="Calibri" w:hAnsi="Calibri" w:cs="Calibri"/>
        </w:rPr>
        <w:t>1986</w:t>
      </w:r>
      <w:r w:rsidRPr="00C1708C">
        <w:rPr>
          <w:rFonts w:ascii="Calibri" w:hAnsi="Calibri" w:cs="Calibri"/>
        </w:rPr>
        <w:t>) research found that sharing ideas meant that pupils became more confident in their answers. These are all ideas that can be found in the LNF (</w:t>
      </w:r>
      <w:r w:rsidR="005C58C3" w:rsidRPr="00C1708C">
        <w:rPr>
          <w:rFonts w:ascii="Calibri" w:hAnsi="Calibri" w:cs="Calibri"/>
        </w:rPr>
        <w:t>2003</w:t>
      </w:r>
      <w:r w:rsidRPr="00C1708C">
        <w:rPr>
          <w:rFonts w:ascii="Calibri" w:hAnsi="Calibri" w:cs="Calibri"/>
        </w:rPr>
        <w:t xml:space="preserve">). </w:t>
      </w:r>
      <w:proofErr w:type="gramStart"/>
      <w:r w:rsidRPr="00C1708C">
        <w:rPr>
          <w:rFonts w:ascii="Calibri" w:hAnsi="Calibri" w:cs="Calibri"/>
        </w:rPr>
        <w:t>So</w:t>
      </w:r>
      <w:proofErr w:type="gramEnd"/>
      <w:r w:rsidRPr="00C1708C">
        <w:rPr>
          <w:rFonts w:ascii="Calibri" w:hAnsi="Calibri" w:cs="Calibri"/>
        </w:rPr>
        <w:t xml:space="preserve"> all of these objectives can be linked to literature on this subject.</w:t>
      </w:r>
    </w:p>
    <w:p w14:paraId="26D83FFC" w14:textId="77777777" w:rsidR="003B5DAA" w:rsidRPr="00C1708C" w:rsidRDefault="003B5DAA" w:rsidP="003B5DAA">
      <w:pPr>
        <w:rPr>
          <w:rFonts w:ascii="Calibri" w:hAnsi="Calibri" w:cs="Calibri"/>
        </w:rPr>
      </w:pPr>
      <w:r w:rsidRPr="00C1708C">
        <w:rPr>
          <w:rFonts w:ascii="Calibri" w:hAnsi="Calibri" w:cs="Calibri"/>
        </w:rPr>
        <w:lastRenderedPageBreak/>
        <w:t>The skills outlined in the objectives of the SDP are the kind of things that will come with practice, and TPS offers a very explicit way of ensuring that every pupil practices these skills by being equally involved in discussion.</w:t>
      </w:r>
    </w:p>
    <w:p w14:paraId="088731F6" w14:textId="4594627D" w:rsidR="00C1708C" w:rsidRPr="00C1708C" w:rsidRDefault="003B5DAA" w:rsidP="00C1708C">
      <w:pPr>
        <w:rPr>
          <w:rFonts w:ascii="Calibri" w:hAnsi="Calibri" w:cs="Calibri"/>
        </w:rPr>
      </w:pPr>
      <w:r w:rsidRPr="00C1708C">
        <w:rPr>
          <w:rFonts w:ascii="Calibri" w:hAnsi="Calibri" w:cs="Calibri"/>
        </w:rPr>
        <w:t xml:space="preserve">While the SDP is clear, the Departmental Improvement Plan (DIP) doesn’t talk about oral literacy skills at all. </w:t>
      </w:r>
      <w:proofErr w:type="gramStart"/>
      <w:r w:rsidRPr="00C1708C">
        <w:rPr>
          <w:rFonts w:ascii="Calibri" w:hAnsi="Calibri" w:cs="Calibri"/>
        </w:rPr>
        <w:t>So</w:t>
      </w:r>
      <w:proofErr w:type="gramEnd"/>
      <w:r w:rsidRPr="00C1708C">
        <w:rPr>
          <w:rFonts w:ascii="Calibri" w:hAnsi="Calibri" w:cs="Calibri"/>
        </w:rPr>
        <w:t xml:space="preserve"> we can infer from this that these ideas that are designed to improve oral skills are not trickling down into classroom practice. While school policy says one thing, practice shows another. There is a greater need than ever, then, to improve oral skills in this RE classroom.</w:t>
      </w:r>
    </w:p>
    <w:p w14:paraId="6893311F" w14:textId="1A0BDCB8" w:rsidR="00C1708C" w:rsidRDefault="00C1708C" w:rsidP="00C1708C">
      <w:pPr>
        <w:rPr>
          <w:rFonts w:ascii="Calibri" w:hAnsi="Calibri" w:cs="Calibri"/>
        </w:rPr>
      </w:pPr>
    </w:p>
    <w:p w14:paraId="541F3FBB" w14:textId="77777777" w:rsidR="00C1708C" w:rsidRPr="00C1708C" w:rsidRDefault="00C1708C" w:rsidP="00C1708C">
      <w:pPr>
        <w:rPr>
          <w:rFonts w:ascii="Calibri" w:hAnsi="Calibri" w:cs="Calibri"/>
        </w:rPr>
      </w:pPr>
    </w:p>
    <w:p w14:paraId="2AE3A3B0" w14:textId="77777777" w:rsidR="00C1708C" w:rsidRDefault="003B5DAA" w:rsidP="00C1708C">
      <w:pPr>
        <w:rPr>
          <w:rFonts w:ascii="Calibri" w:hAnsi="Calibri" w:cs="Calibri"/>
        </w:rPr>
      </w:pPr>
      <w:r w:rsidRPr="00C1708C">
        <w:rPr>
          <w:rFonts w:ascii="Calibri" w:hAnsi="Calibri" w:cs="Calibri"/>
          <w:u w:val="single"/>
        </w:rPr>
        <w:t>Methodology and ethics</w:t>
      </w:r>
      <w:r w:rsidRPr="00C1708C">
        <w:rPr>
          <w:rFonts w:ascii="Calibri" w:hAnsi="Calibri" w:cs="Calibri"/>
        </w:rPr>
        <w:br/>
      </w:r>
    </w:p>
    <w:p w14:paraId="24E9C5CA" w14:textId="4DDCCE50" w:rsidR="003B5DAA" w:rsidRPr="00C1708C" w:rsidRDefault="003B5DAA" w:rsidP="00C1708C">
      <w:pPr>
        <w:rPr>
          <w:rFonts w:ascii="Calibri" w:hAnsi="Calibri" w:cs="Calibri"/>
        </w:rPr>
      </w:pPr>
      <w:r w:rsidRPr="00C1708C">
        <w:rPr>
          <w:rFonts w:ascii="Calibri" w:hAnsi="Calibri" w:cs="Calibri"/>
        </w:rPr>
        <w:t>According to BERA ethical guidelines (</w:t>
      </w:r>
      <w:r w:rsidR="006F1D12" w:rsidRPr="00C1708C">
        <w:rPr>
          <w:rFonts w:ascii="Calibri" w:hAnsi="Calibri" w:cs="Calibri"/>
        </w:rPr>
        <w:t>2011</w:t>
      </w:r>
      <w:r w:rsidRPr="00C1708C">
        <w:rPr>
          <w:rFonts w:ascii="Calibri" w:hAnsi="Calibri" w:cs="Calibri"/>
        </w:rPr>
        <w:t xml:space="preserve">), I have ensured that all pupils involved gave voluntary informed consent before the research began. All participants were told clearly about their role in the research, and how their information will be used. Pupils were also told at this point that they could withdraw at any time, and I gave opportunity to all pupils to do so. Data collected was kept confidential, anonymous and securely (BERA, </w:t>
      </w:r>
      <w:r w:rsidR="006F1D12" w:rsidRPr="00C1708C">
        <w:rPr>
          <w:rFonts w:ascii="Calibri" w:hAnsi="Calibri" w:cs="Calibri"/>
        </w:rPr>
        <w:t>2011</w:t>
      </w:r>
      <w:r w:rsidRPr="00C1708C">
        <w:rPr>
          <w:rFonts w:ascii="Calibri" w:hAnsi="Calibri" w:cs="Calibri"/>
        </w:rPr>
        <w:t xml:space="preserve">). The Data Protection Act 1998 says that people should be able to know why and how their data is being used. For this reason, I kept all data confidential and securely on a password encrypted memory stick. All data will be able to be referred back to the individual participant if they so wish, although the end report will keep the school and pupils anonymous so that only I as researcher will know who the school and pupils referred to are. </w:t>
      </w:r>
    </w:p>
    <w:p w14:paraId="375594E0" w14:textId="65125F14" w:rsidR="003B5DAA" w:rsidRPr="00C1708C" w:rsidRDefault="003B5DAA" w:rsidP="003B5DAA">
      <w:pPr>
        <w:rPr>
          <w:rFonts w:ascii="Calibri" w:hAnsi="Calibri" w:cs="Calibri"/>
        </w:rPr>
      </w:pPr>
      <w:r w:rsidRPr="00C1708C">
        <w:rPr>
          <w:rFonts w:ascii="Calibri" w:hAnsi="Calibri" w:cs="Calibri"/>
        </w:rPr>
        <w:t xml:space="preserve">My methodology for research was pre and post testing, observation with knowledge, and convenience sampling. Using this triangulation of data, where a number of different methods are used, ensures reliability and validity in the final results (Manion </w:t>
      </w:r>
      <w:r w:rsidR="00745F7D" w:rsidRPr="00C1708C">
        <w:rPr>
          <w:rFonts w:ascii="Calibri" w:hAnsi="Calibri" w:cs="Calibri"/>
        </w:rPr>
        <w:t>et al</w:t>
      </w:r>
      <w:r w:rsidR="006721B6" w:rsidRPr="00C1708C">
        <w:rPr>
          <w:rFonts w:ascii="Calibri" w:hAnsi="Calibri" w:cs="Calibri"/>
        </w:rPr>
        <w:t>.</w:t>
      </w:r>
      <w:r w:rsidR="00745F7D" w:rsidRPr="00C1708C">
        <w:rPr>
          <w:rFonts w:ascii="Calibri" w:hAnsi="Calibri" w:cs="Calibri"/>
        </w:rPr>
        <w:t>, 2011</w:t>
      </w:r>
      <w:r w:rsidRPr="00C1708C">
        <w:rPr>
          <w:rFonts w:ascii="Calibri" w:hAnsi="Calibri" w:cs="Calibri"/>
        </w:rPr>
        <w:t>).</w:t>
      </w:r>
    </w:p>
    <w:p w14:paraId="693D1B95" w14:textId="77777777" w:rsidR="003B5DAA" w:rsidRPr="00C1708C" w:rsidRDefault="003B5DAA" w:rsidP="003B5DAA">
      <w:pPr>
        <w:rPr>
          <w:rFonts w:ascii="Calibri" w:hAnsi="Calibri" w:cs="Calibri"/>
        </w:rPr>
      </w:pPr>
    </w:p>
    <w:p w14:paraId="4F7D0A8D" w14:textId="5852FB7E" w:rsidR="003B5DAA" w:rsidRPr="00C1708C" w:rsidRDefault="003B5DAA" w:rsidP="003B5DAA">
      <w:pPr>
        <w:rPr>
          <w:rFonts w:ascii="Calibri" w:hAnsi="Calibri" w:cs="Calibri"/>
        </w:rPr>
      </w:pPr>
      <w:r w:rsidRPr="00C1708C">
        <w:rPr>
          <w:rFonts w:ascii="Calibri" w:hAnsi="Calibri" w:cs="Calibri"/>
        </w:rPr>
        <w:t>Koshy (</w:t>
      </w:r>
      <w:r w:rsidR="00745F7D" w:rsidRPr="00C1708C">
        <w:rPr>
          <w:rFonts w:ascii="Calibri" w:hAnsi="Calibri" w:cs="Calibri"/>
        </w:rPr>
        <w:t>2010</w:t>
      </w:r>
      <w:r w:rsidRPr="00C1708C">
        <w:rPr>
          <w:rFonts w:ascii="Calibri" w:hAnsi="Calibri" w:cs="Calibri"/>
        </w:rPr>
        <w:t>) says that before collecting data, we should ask ourselves what the aims of our research are, and consider what aspects we are focussing on; I will be assessing whether oral responses are more developed when a ‘think pair share’ approach is implemented – so focussing on if responses are generally more developed, if they contain more content, and if pupils speak grammatically and in full sentences etc. This links directly to the skills addressed in the LNF</w:t>
      </w:r>
      <w:r w:rsidR="00801BDB" w:rsidRPr="00C1708C">
        <w:rPr>
          <w:rFonts w:ascii="Calibri" w:hAnsi="Calibri" w:cs="Calibri"/>
        </w:rPr>
        <w:t xml:space="preserve"> – the LNF (2003) says that at year 8 level pupils should be able to “present topics and ideas coherently… [using] a clear structure, anecdote to illustrate, plausible conclusions”, and “discussing opposing viewpoints and negotiate ways forward”.</w:t>
      </w:r>
    </w:p>
    <w:p w14:paraId="50C7F7D7" w14:textId="3A8DF061" w:rsidR="003B5DAA" w:rsidRPr="00C1708C" w:rsidRDefault="003B5DAA" w:rsidP="003B5DAA">
      <w:pPr>
        <w:rPr>
          <w:rFonts w:ascii="Calibri" w:hAnsi="Calibri" w:cs="Calibri"/>
        </w:rPr>
      </w:pPr>
      <w:r w:rsidRPr="00C1708C">
        <w:rPr>
          <w:rFonts w:ascii="Calibri" w:hAnsi="Calibri" w:cs="Calibri"/>
        </w:rPr>
        <w:t>In order to measure this, I have to use pre and post testing.</w:t>
      </w:r>
      <w:r w:rsidR="00366CCD" w:rsidRPr="00C1708C">
        <w:rPr>
          <w:rFonts w:ascii="Calibri" w:hAnsi="Calibri" w:cs="Calibri"/>
        </w:rPr>
        <w:t xml:space="preserve"> </w:t>
      </w:r>
      <w:r w:rsidRPr="00C1708C">
        <w:rPr>
          <w:rFonts w:ascii="Calibri" w:hAnsi="Calibri" w:cs="Calibri"/>
        </w:rPr>
        <w:t>Pre testing will be questioning pupils on a topic</w:t>
      </w:r>
      <w:r w:rsidR="00C11A12" w:rsidRPr="00C1708C">
        <w:rPr>
          <w:rFonts w:ascii="Calibri" w:hAnsi="Calibri" w:cs="Calibri"/>
        </w:rPr>
        <w:t xml:space="preserve"> without using the TPS method, meaning that they will not have the opportunity to discuss their answer before voicing it to the rest of the class</w:t>
      </w:r>
      <w:r w:rsidRPr="00C1708C">
        <w:rPr>
          <w:rFonts w:ascii="Calibri" w:hAnsi="Calibri" w:cs="Calibri"/>
        </w:rPr>
        <w:t>.</w:t>
      </w:r>
      <w:r w:rsidR="00366CCD" w:rsidRPr="00C1708C">
        <w:rPr>
          <w:rFonts w:ascii="Calibri" w:hAnsi="Calibri" w:cs="Calibri"/>
        </w:rPr>
        <w:t xml:space="preserve"> I will then put an intervention into place where I introduce my post-test of implementing a TPS method. This will allow pupils to discuss the answer in pairs before giving feedback. </w:t>
      </w:r>
      <w:r w:rsidRPr="00C1708C">
        <w:rPr>
          <w:rFonts w:ascii="Calibri" w:hAnsi="Calibri" w:cs="Calibri"/>
        </w:rPr>
        <w:t xml:space="preserve">Post testing will use observation as a research method, where I will assess whether the quality of oral responses </w:t>
      </w:r>
      <w:r w:rsidR="00366CCD" w:rsidRPr="00C1708C">
        <w:rPr>
          <w:rFonts w:ascii="Calibri" w:hAnsi="Calibri" w:cs="Calibri"/>
        </w:rPr>
        <w:t>have</w:t>
      </w:r>
      <w:r w:rsidRPr="00C1708C">
        <w:rPr>
          <w:rFonts w:ascii="Calibri" w:hAnsi="Calibri" w:cs="Calibri"/>
        </w:rPr>
        <w:t xml:space="preserve"> improved. </w:t>
      </w:r>
    </w:p>
    <w:p w14:paraId="724B7F71" w14:textId="2EB9F535" w:rsidR="004A7D0D" w:rsidRPr="00C1708C" w:rsidRDefault="004A7D0D" w:rsidP="003B5DAA">
      <w:pPr>
        <w:rPr>
          <w:rFonts w:ascii="Calibri" w:hAnsi="Calibri" w:cs="Calibri"/>
        </w:rPr>
      </w:pPr>
      <w:r w:rsidRPr="00C1708C">
        <w:rPr>
          <w:rFonts w:ascii="Calibri" w:hAnsi="Calibri" w:cs="Calibri"/>
        </w:rPr>
        <w:t xml:space="preserve">Being able to discuss this with their peers means that pupils should all be able to contribute equally to class discussion (Lyman, 1981; Lange et al., 2016), motivate pupils who are not altogether interested in the topic (Marzano and Pickering, 2005, cited in </w:t>
      </w:r>
      <w:proofErr w:type="spellStart"/>
      <w:r w:rsidRPr="00C1708C">
        <w:rPr>
          <w:rFonts w:ascii="Calibri" w:hAnsi="Calibri" w:cs="Calibri"/>
        </w:rPr>
        <w:t>Kaddoura</w:t>
      </w:r>
      <w:proofErr w:type="spellEnd"/>
      <w:r w:rsidRPr="00C1708C">
        <w:rPr>
          <w:rFonts w:ascii="Calibri" w:hAnsi="Calibri" w:cs="Calibri"/>
        </w:rPr>
        <w:t>, 2013). This also builds the skills addressed in the Literacy and Numeracy Framework (2003) in pupils where they respond and encourage others.</w:t>
      </w:r>
    </w:p>
    <w:p w14:paraId="227BD663" w14:textId="77777777" w:rsidR="003B5DAA" w:rsidRPr="00C1708C" w:rsidRDefault="003B5DAA" w:rsidP="003B5DAA">
      <w:pPr>
        <w:rPr>
          <w:rFonts w:ascii="Calibri" w:hAnsi="Calibri" w:cs="Calibri"/>
        </w:rPr>
      </w:pPr>
    </w:p>
    <w:p w14:paraId="388D3F1B" w14:textId="74DC7281" w:rsidR="003B5DAA" w:rsidRPr="00C1708C" w:rsidRDefault="003B5DAA" w:rsidP="003B5DAA">
      <w:pPr>
        <w:rPr>
          <w:rFonts w:ascii="Calibri" w:hAnsi="Calibri" w:cs="Calibri"/>
        </w:rPr>
      </w:pPr>
      <w:r w:rsidRPr="00C1708C">
        <w:rPr>
          <w:rFonts w:ascii="Calibri" w:hAnsi="Calibri" w:cs="Calibri"/>
        </w:rPr>
        <w:lastRenderedPageBreak/>
        <w:t xml:space="preserve">Koshy </w:t>
      </w:r>
      <w:r w:rsidR="00366CCD" w:rsidRPr="00C1708C">
        <w:rPr>
          <w:rFonts w:ascii="Calibri" w:hAnsi="Calibri" w:cs="Calibri"/>
        </w:rPr>
        <w:t xml:space="preserve">(2010) </w:t>
      </w:r>
      <w:r w:rsidRPr="00C1708C">
        <w:rPr>
          <w:rFonts w:ascii="Calibri" w:hAnsi="Calibri" w:cs="Calibri"/>
        </w:rPr>
        <w:t xml:space="preserve">says that there are two different types of researcher – the positivist, who gathers as much data as they can so that they can make generalisations; and the naturalistic, who tries to get inside in order to understand. I will take a naturalistic approach with my methodology, as the research I am undertaking is not measurable in quantifiable data. </w:t>
      </w:r>
      <w:r w:rsidR="00801BDB" w:rsidRPr="00C1708C">
        <w:rPr>
          <w:rFonts w:ascii="Calibri" w:hAnsi="Calibri" w:cs="Calibri"/>
        </w:rPr>
        <w:t>Manion et all (2011)</w:t>
      </w:r>
      <w:r w:rsidRPr="00C1708C">
        <w:rPr>
          <w:rFonts w:ascii="Calibri" w:hAnsi="Calibri" w:cs="Calibri"/>
        </w:rPr>
        <w:t xml:space="preserve"> criticises this approach for this reason. But Bell says that by being actively involved in the lives of those who are involved in the research, you have a knowledge of who they are, why and how they react to certain situations, what they mean, etc, and so gain a better understanding of how the research impacts on them. </w:t>
      </w:r>
    </w:p>
    <w:p w14:paraId="1DBAC5E1" w14:textId="1F55D03A" w:rsidR="003B5DAA" w:rsidRPr="00C1708C" w:rsidRDefault="003B5DAA" w:rsidP="003B5DAA">
      <w:pPr>
        <w:rPr>
          <w:rFonts w:ascii="Calibri" w:hAnsi="Calibri" w:cs="Calibri"/>
        </w:rPr>
      </w:pPr>
      <w:r w:rsidRPr="00C1708C">
        <w:rPr>
          <w:rFonts w:ascii="Calibri" w:hAnsi="Calibri" w:cs="Calibri"/>
        </w:rPr>
        <w:t>Koshy (</w:t>
      </w:r>
      <w:r w:rsidR="00745F7D" w:rsidRPr="00C1708C">
        <w:rPr>
          <w:rFonts w:ascii="Calibri" w:hAnsi="Calibri" w:cs="Calibri"/>
        </w:rPr>
        <w:t>2011</w:t>
      </w:r>
      <w:r w:rsidRPr="00C1708C">
        <w:rPr>
          <w:rFonts w:ascii="Calibri" w:hAnsi="Calibri" w:cs="Calibri"/>
        </w:rPr>
        <w:t>) says that qualitative data can be just as important as quantitative data as it can illuminate feelings and provide insights. Part of exploring and understanding means that we have to construct our own meanings of situations. Data on its own is not enough; we have to interpret it. Creswell (</w:t>
      </w:r>
      <w:r w:rsidR="00745F7D" w:rsidRPr="00C1708C">
        <w:rPr>
          <w:rFonts w:ascii="Calibri" w:hAnsi="Calibri" w:cs="Calibri"/>
        </w:rPr>
        <w:t>2009</w:t>
      </w:r>
      <w:r w:rsidRPr="00C1708C">
        <w:rPr>
          <w:rFonts w:ascii="Calibri" w:hAnsi="Calibri" w:cs="Calibri"/>
        </w:rPr>
        <w:t xml:space="preserve">) said that this comes from a social constructivist approach, whereby we develop our own understandings about our experiences of the world; therefore, as researcher, it is essential to ensure that conclusions rely as much as possible on the participants view so as to eliminate biases. </w:t>
      </w:r>
    </w:p>
    <w:p w14:paraId="2145FEC4" w14:textId="251AD4D7" w:rsidR="003B5DAA" w:rsidRPr="00C1708C" w:rsidRDefault="003B5DAA" w:rsidP="003B5DAA">
      <w:pPr>
        <w:rPr>
          <w:rFonts w:ascii="Calibri" w:hAnsi="Calibri" w:cs="Calibri"/>
        </w:rPr>
      </w:pPr>
      <w:r w:rsidRPr="00C1708C">
        <w:rPr>
          <w:rFonts w:ascii="Calibri" w:hAnsi="Calibri" w:cs="Calibri"/>
        </w:rPr>
        <w:t>Although Bell (</w:t>
      </w:r>
      <w:r w:rsidR="00745F7D" w:rsidRPr="00C1708C">
        <w:rPr>
          <w:rFonts w:ascii="Calibri" w:hAnsi="Calibri" w:cs="Calibri"/>
        </w:rPr>
        <w:t>2005</w:t>
      </w:r>
      <w:r w:rsidRPr="00C1708C">
        <w:rPr>
          <w:rFonts w:ascii="Calibri" w:hAnsi="Calibri" w:cs="Calibri"/>
        </w:rPr>
        <w:t>) does say that a more structured approach to research is needed in order to get worthwhile information. She says that you should decide on what the focus of the research is and come up with a hypothesis and objectives – so that there is purpose to the observation. It is for this reason that I have decided to focus on how oral responses are developed by comparison in my pre and post testing. My hypothesis beforehand would be that oral responses will be more developed when pupils are given a chance to discuss in pairs. Bell (</w:t>
      </w:r>
      <w:r w:rsidR="005C58C3" w:rsidRPr="00C1708C">
        <w:rPr>
          <w:rFonts w:ascii="Calibri" w:hAnsi="Calibri" w:cs="Calibri"/>
        </w:rPr>
        <w:t>2005</w:t>
      </w:r>
      <w:r w:rsidRPr="00C1708C">
        <w:rPr>
          <w:rFonts w:ascii="Calibri" w:hAnsi="Calibri" w:cs="Calibri"/>
        </w:rPr>
        <w:t xml:space="preserve">) says that when observing we should be aware of doing all we can to not let our prejudices or biases get in the way, as conclusions can be subjective. I will do what I can to ensure that this bias will not cloud my judgement when drawing conclusions from the data, by being aware of my prejudices and thinking objectively, and taking into account emotions, micropolitical processes behind interactions, and the influence of key members and the effect they can have. It is in this way that conclusions can be deemed to be as reliable as possible. </w:t>
      </w:r>
    </w:p>
    <w:p w14:paraId="154B5742" w14:textId="0FDD3A47" w:rsidR="003B5DAA" w:rsidRPr="00C1708C" w:rsidRDefault="003B5DAA" w:rsidP="003B5DAA">
      <w:pPr>
        <w:rPr>
          <w:rFonts w:ascii="Calibri" w:hAnsi="Calibri" w:cs="Calibri"/>
        </w:rPr>
      </w:pPr>
      <w:r w:rsidRPr="00C1708C">
        <w:rPr>
          <w:rFonts w:ascii="Calibri" w:hAnsi="Calibri" w:cs="Calibri"/>
        </w:rPr>
        <w:t xml:space="preserve">Bell says that when it comes to recording the data, you need to be clear about what you are observing because you only have limited time to observe; so you should ask yourself – are you more interested in recording the content of what is said, or the behaviour of those involved? I will be more interested in recording the content, as I will be focussing on how oral responses are developed. </w:t>
      </w:r>
    </w:p>
    <w:p w14:paraId="35116094" w14:textId="76B2DCBD" w:rsidR="00366CCD" w:rsidRPr="00C1708C" w:rsidRDefault="00366CCD" w:rsidP="003B5DAA">
      <w:pPr>
        <w:rPr>
          <w:rFonts w:ascii="Calibri" w:hAnsi="Calibri" w:cs="Calibri"/>
        </w:rPr>
      </w:pPr>
    </w:p>
    <w:p w14:paraId="46CB29BC" w14:textId="3C1FFC3B" w:rsidR="00366CCD" w:rsidRPr="00C1708C" w:rsidRDefault="00366CCD" w:rsidP="003B5DAA">
      <w:pPr>
        <w:rPr>
          <w:rFonts w:ascii="Calibri" w:hAnsi="Calibri" w:cs="Calibri"/>
        </w:rPr>
      </w:pPr>
      <w:r w:rsidRPr="00C1708C">
        <w:rPr>
          <w:rFonts w:ascii="Calibri" w:hAnsi="Calibri" w:cs="Calibri"/>
        </w:rPr>
        <w:t xml:space="preserve">Bell (2005) warns that when interpreting qualitative data, we should be careful not to generalise based on insufficient data, and try to prove more than you can reasonably claim. She says that as the research goes on it will become apparent which line of reasoning you should take, and you should try to be as broad as possible until this point. I will therefore have to be careful that I am not drawn to conclusions that confirm my preconceived ideas, and will have to ensure that I am as unbiased as possible during the research stage. </w:t>
      </w:r>
    </w:p>
    <w:p w14:paraId="065F3F58" w14:textId="77777777" w:rsidR="003B5DAA" w:rsidRPr="00C1708C" w:rsidRDefault="003B5DAA" w:rsidP="003B5DAA">
      <w:pPr>
        <w:rPr>
          <w:rFonts w:ascii="Calibri" w:hAnsi="Calibri" w:cs="Calibri"/>
        </w:rPr>
      </w:pPr>
    </w:p>
    <w:p w14:paraId="0F0DC792" w14:textId="01135249" w:rsidR="003B5DAA" w:rsidRPr="00C1708C" w:rsidRDefault="003B5DAA" w:rsidP="003B5DAA">
      <w:pPr>
        <w:rPr>
          <w:rFonts w:ascii="Calibri" w:hAnsi="Calibri" w:cs="Calibri"/>
        </w:rPr>
      </w:pPr>
      <w:r w:rsidRPr="00C1708C">
        <w:rPr>
          <w:rFonts w:ascii="Calibri" w:hAnsi="Calibri" w:cs="Calibri"/>
        </w:rPr>
        <w:t>BERA guidelines (</w:t>
      </w:r>
      <w:r w:rsidR="00745F7D" w:rsidRPr="00C1708C">
        <w:rPr>
          <w:rFonts w:ascii="Calibri" w:hAnsi="Calibri" w:cs="Calibri"/>
        </w:rPr>
        <w:t>2011</w:t>
      </w:r>
      <w:r w:rsidRPr="00C1708C">
        <w:rPr>
          <w:rFonts w:ascii="Calibri" w:hAnsi="Calibri" w:cs="Calibri"/>
        </w:rPr>
        <w:t xml:space="preserve">) say that the method by which my research is undertaken must be fit for purpose and justifiable. Other methods must be considered. Dealing with quantifiable data, nor taking a positivist approach, will not be appropriate for my research for the reasons outlined above. I will take a naturalistic approach, dealing with qualitative data, as these methods work best with my research and within the ethical guidelines. </w:t>
      </w:r>
    </w:p>
    <w:p w14:paraId="22038F8C" w14:textId="7A0B5B7E" w:rsidR="00366CCD" w:rsidRDefault="00366CCD" w:rsidP="003B5DAA">
      <w:pPr>
        <w:rPr>
          <w:rFonts w:ascii="Calibri" w:hAnsi="Calibri" w:cs="Calibri"/>
        </w:rPr>
      </w:pPr>
    </w:p>
    <w:p w14:paraId="20C1F8B2" w14:textId="77777777" w:rsidR="00C1708C" w:rsidRPr="00C1708C" w:rsidRDefault="00C1708C" w:rsidP="003B5DAA">
      <w:pPr>
        <w:rPr>
          <w:rFonts w:ascii="Calibri" w:hAnsi="Calibri" w:cs="Calibri"/>
        </w:rPr>
      </w:pPr>
    </w:p>
    <w:p w14:paraId="2C51514F" w14:textId="333152FF" w:rsidR="00B745B0" w:rsidRPr="00C1708C" w:rsidRDefault="00B745B0" w:rsidP="00B745B0">
      <w:pPr>
        <w:rPr>
          <w:u w:val="single"/>
        </w:rPr>
      </w:pPr>
      <w:r w:rsidRPr="00C1708C">
        <w:rPr>
          <w:u w:val="single"/>
        </w:rPr>
        <w:t>Evaluation</w:t>
      </w:r>
    </w:p>
    <w:p w14:paraId="47E3ADA4" w14:textId="77777777" w:rsidR="00C1708C" w:rsidRDefault="00C1708C" w:rsidP="00B745B0">
      <w:pPr>
        <w:rPr>
          <w:color w:val="000000" w:themeColor="text1"/>
        </w:rPr>
      </w:pPr>
    </w:p>
    <w:p w14:paraId="28D186B0" w14:textId="4C6E8B52" w:rsidR="00B745B0" w:rsidRPr="00C1708C" w:rsidRDefault="00B745B0" w:rsidP="00B745B0">
      <w:pPr>
        <w:rPr>
          <w:color w:val="000000" w:themeColor="text1"/>
        </w:rPr>
      </w:pPr>
      <w:r w:rsidRPr="00C1708C">
        <w:rPr>
          <w:color w:val="000000" w:themeColor="text1"/>
        </w:rPr>
        <w:t xml:space="preserve">Before I began any </w:t>
      </w:r>
      <w:proofErr w:type="gramStart"/>
      <w:r w:rsidRPr="00C1708C">
        <w:rPr>
          <w:color w:val="000000" w:themeColor="text1"/>
        </w:rPr>
        <w:t>research</w:t>
      </w:r>
      <w:proofErr w:type="gramEnd"/>
      <w:r w:rsidRPr="00C1708C">
        <w:rPr>
          <w:color w:val="000000" w:themeColor="text1"/>
        </w:rPr>
        <w:t xml:space="preserve"> I complied with BERA ethical guidelines (2011) in ensuring that all pupils have voluntary informed consent. </w:t>
      </w:r>
    </w:p>
    <w:p w14:paraId="0928CE3B" w14:textId="052DD801" w:rsidR="00B745B0" w:rsidRPr="00C1708C" w:rsidRDefault="00B745B0" w:rsidP="00B745B0">
      <w:pPr>
        <w:rPr>
          <w:color w:val="000000" w:themeColor="text1"/>
        </w:rPr>
      </w:pPr>
      <w:r w:rsidRPr="00C1708C">
        <w:rPr>
          <w:color w:val="000000" w:themeColor="text1"/>
        </w:rPr>
        <w:br/>
        <w:t xml:space="preserve">I began my research with my pre-test. My research was to answer the question ‘to what extent does using ‘think pair share’ improve the quality of oral responses in RE?’. In order to analyse how oral </w:t>
      </w:r>
      <w:proofErr w:type="gramStart"/>
      <w:r w:rsidRPr="00C1708C">
        <w:rPr>
          <w:color w:val="000000" w:themeColor="text1"/>
        </w:rPr>
        <w:t>skills</w:t>
      </w:r>
      <w:proofErr w:type="gramEnd"/>
      <w:r w:rsidRPr="00C1708C">
        <w:rPr>
          <w:color w:val="000000" w:themeColor="text1"/>
        </w:rPr>
        <w:t xml:space="preserve"> develop after implementing the TPS method, I needed a point from which to refer to. My pre-test had to include a method where pupils gave oral responses without using the TPS method – and so the pre-test included questioning pupils on a topic, without the opportunity to discuss with peers before giving answers. I taught a lesson on prejudice and discrimination; in this lesson, I explained the difference between the meanings of the words, and asked pupils to think of an example for each. Before the lesson, I pre-prepared a list of questions that were prepared using a questioning matrix according to Bloom’s taxonomy. After asking pupils to think of their example, I targeted individual pupils to give their definitions, and then questioned them on their replies using the questioning matrix. I asked lower order thinking questions to the lower ability pupils and higher order thinking questions to the higher ability pupils. None of the pupils knew what questions I would be asking them before they were asked, and so they didn’t have any time to prepare their answers beforehand like they would when using the TPS method. I choose to do it this way because Bloom (1956) recommends taking this approach to questioning, where pupils are asked increasingly more difficult questions according to their ability, ranging from recalling key facts for the lower ability, to the higher ability putting together their knowledge in new ways. This is an individual approach to questioning, which is in contrast to the TPS method. This approach to questioning is my usual approach, and something that pupils were familiar with. </w:t>
      </w:r>
      <w:proofErr w:type="gramStart"/>
      <w:r w:rsidRPr="00C1708C">
        <w:rPr>
          <w:color w:val="000000" w:themeColor="text1"/>
        </w:rPr>
        <w:t>So</w:t>
      </w:r>
      <w:proofErr w:type="gramEnd"/>
      <w:r w:rsidRPr="00C1708C">
        <w:rPr>
          <w:color w:val="000000" w:themeColor="text1"/>
        </w:rPr>
        <w:t xml:space="preserve"> this approach worked well as a way of establishing how pupils reacted to questioning without a TPS method being used. </w:t>
      </w:r>
      <w:r w:rsidRPr="00C1708C">
        <w:rPr>
          <w:color w:val="000000" w:themeColor="text1"/>
        </w:rPr>
        <w:br/>
        <w:t xml:space="preserve"> </w:t>
      </w:r>
      <w:r w:rsidRPr="00C1708C">
        <w:rPr>
          <w:color w:val="000000" w:themeColor="text1"/>
        </w:rPr>
        <w:br/>
        <w:t xml:space="preserve">I left a pause of up to five seconds after I asked each question. I did this because Rowe (1986) recommends leaving a pause of at least three seconds after the question is posed for pupils to have enough time to formulate a response. Although my intervention involves an increase in thinking time before answering the question, it also involves discussion with a partner, and giving a suitable amount of thinking time to pupils was something that was necessary in order to gage the level of their responses when questioning using this individual method. By waiting for up to five seconds I ensured that I didn’t give them an excess amount of time so that it interfered with the post-test. Again, this approach to questioning is my usual approach, and something that pupils were familiar with. </w:t>
      </w:r>
      <w:r w:rsidRPr="00C1708C">
        <w:rPr>
          <w:color w:val="000000" w:themeColor="text1"/>
        </w:rPr>
        <w:br/>
        <w:t xml:space="preserve">When I questioned pupils with this individual approach, I only ended up questioning five pupils from the whole class. This confirms what Theobald (2011) said in her research – that those who were not questioned were not involved in the lesson. </w:t>
      </w:r>
    </w:p>
    <w:p w14:paraId="26BE6668" w14:textId="25A7D8A8" w:rsidR="00B745B0" w:rsidRPr="00C1708C" w:rsidRDefault="00B745B0" w:rsidP="00B745B0">
      <w:pPr>
        <w:rPr>
          <w:color w:val="000000" w:themeColor="text1"/>
        </w:rPr>
      </w:pPr>
      <w:r w:rsidRPr="00C1708C">
        <w:rPr>
          <w:color w:val="000000" w:themeColor="text1"/>
        </w:rPr>
        <w:br/>
        <w:t xml:space="preserve">At this point I put an intervention into place and introduced my post-test. I taught a lesson on Martin Luther King, and used TPS in this lesson. Before the TPS part of the lesson began, I explained the method thoroughly to pupils. I explained it as Lyman (1981) describes it – I explained that I want them to think about the question to themselves, then share their answers with the pupil next to them, before sharing their new answer to the class. When </w:t>
      </w:r>
      <w:r w:rsidRPr="00C1708C">
        <w:rPr>
          <w:color w:val="000000" w:themeColor="text1"/>
        </w:rPr>
        <w:lastRenderedPageBreak/>
        <w:t xml:space="preserve">pupils were clear on what was expected of them, I set them the task – I asked them to think about the key thing that Martin Luther King was famous for. </w:t>
      </w:r>
      <w:r w:rsidRPr="00C1708C">
        <w:rPr>
          <w:color w:val="000000" w:themeColor="text1"/>
        </w:rPr>
        <w:br/>
      </w:r>
      <w:r w:rsidRPr="00C1708C">
        <w:rPr>
          <w:color w:val="000000" w:themeColor="text1"/>
        </w:rPr>
        <w:br/>
        <w:t xml:space="preserve">Goodwin (1999) says that the skills that are being improved should be explicitly addressed before cooperative learning takes place. Daniel and Steineke (2014) go further and say that you should present ‘good character traits’ at the beginning of the year to refer back to throughout the year, so that everyone knows what is expected of them. Ewing (2012) on the other hand says that these skills being developed is something that happens throughout the lesson. It is for this reason that I did not explicitly address these oral and higher-level thinking skills before the lesson began. I only addressed how to participate in the think pair share method. </w:t>
      </w:r>
      <w:r w:rsidRPr="00C1708C">
        <w:rPr>
          <w:color w:val="000000" w:themeColor="text1"/>
        </w:rPr>
        <w:br/>
      </w:r>
      <w:r w:rsidRPr="00C1708C">
        <w:rPr>
          <w:color w:val="000000" w:themeColor="text1"/>
        </w:rPr>
        <w:br/>
        <w:t xml:space="preserve">After the question was posed to them, pupils were given a short break to think themselves, and two minutes to discuss in their pairs. This short break to themselves is equivalent to the thinking time that I factored in when individually questioning them. The difference between the post-test and the pre-test then started from the discussion that they had in their pairs.  </w:t>
      </w:r>
      <w:r w:rsidRPr="00C1708C">
        <w:rPr>
          <w:color w:val="000000" w:themeColor="text1"/>
        </w:rPr>
        <w:br/>
      </w:r>
      <w:r w:rsidRPr="00C1708C">
        <w:rPr>
          <w:color w:val="000000" w:themeColor="text1"/>
        </w:rPr>
        <w:br/>
        <w:t xml:space="preserve">Pupils separated into pairs according to their seating plan. I chose not to do it in any particular way because </w:t>
      </w:r>
      <w:proofErr w:type="spellStart"/>
      <w:r w:rsidRPr="00C1708C">
        <w:rPr>
          <w:color w:val="000000" w:themeColor="text1"/>
        </w:rPr>
        <w:t>Wasowski</w:t>
      </w:r>
      <w:proofErr w:type="spellEnd"/>
      <w:r w:rsidRPr="00C1708C">
        <w:rPr>
          <w:color w:val="000000" w:themeColor="text1"/>
        </w:rPr>
        <w:t xml:space="preserve"> (2009) says that there are a variety of ways that pupils can be paired and it doesn’t matter which way this happens. </w:t>
      </w:r>
      <w:proofErr w:type="spellStart"/>
      <w:r w:rsidRPr="00C1708C">
        <w:rPr>
          <w:color w:val="000000" w:themeColor="text1"/>
        </w:rPr>
        <w:t>Wasowski</w:t>
      </w:r>
      <w:proofErr w:type="spellEnd"/>
      <w:r w:rsidRPr="00C1708C">
        <w:rPr>
          <w:color w:val="000000" w:themeColor="text1"/>
        </w:rPr>
        <w:t xml:space="preserve"> says this because he says that pupils should be paired differently every </w:t>
      </w:r>
      <w:proofErr w:type="gramStart"/>
      <w:r w:rsidRPr="00C1708C">
        <w:rPr>
          <w:color w:val="000000" w:themeColor="text1"/>
        </w:rPr>
        <w:t>time</w:t>
      </w:r>
      <w:proofErr w:type="gramEnd"/>
      <w:r w:rsidRPr="00C1708C">
        <w:rPr>
          <w:color w:val="000000" w:themeColor="text1"/>
        </w:rPr>
        <w:t xml:space="preserve"> they use TPS so that they can get the maximum benefits from being paired with lots of different people and thinking and discussion styles. I did not have the time in my research to experiment with pairing pupils differently, and so for the ease of this lesson I chose to pair pupils according to how they were already sitting. By pairing with those they were next to, there was a familiarity with who they were working with that meant that they would feel as comfortable as possible in order for discussion to take place. Raba (2017) says that the reason TPS works so well is because pupils feel more comfortable engaging in discussion when using this method, because their embarrassment is shared. </w:t>
      </w:r>
      <w:proofErr w:type="gramStart"/>
      <w:r w:rsidRPr="00C1708C">
        <w:rPr>
          <w:color w:val="000000" w:themeColor="text1"/>
        </w:rPr>
        <w:t>So</w:t>
      </w:r>
      <w:proofErr w:type="gramEnd"/>
      <w:r w:rsidRPr="00C1708C">
        <w:rPr>
          <w:color w:val="000000" w:themeColor="text1"/>
        </w:rPr>
        <w:t xml:space="preserve"> by getting pupils to work together with the other pupils that they are sitting next to, they are as comfortable as possible in order for this discussion to take place. </w:t>
      </w:r>
    </w:p>
    <w:p w14:paraId="027B8D4B" w14:textId="5829AEAD" w:rsidR="00B745B0" w:rsidRPr="00C1708C" w:rsidRDefault="00B745B0" w:rsidP="00C1708C">
      <w:pPr>
        <w:rPr>
          <w:color w:val="000000" w:themeColor="text1"/>
        </w:rPr>
      </w:pPr>
      <w:r w:rsidRPr="00C1708C">
        <w:rPr>
          <w:color w:val="000000" w:themeColor="text1"/>
        </w:rPr>
        <w:br/>
        <w:t xml:space="preserve">When pupils went into pairs, I worked my way around the class to monitor the discussions that were taking place. I did this by taking what Koshy (2010) calls a naturalist approach, getting inside to find things out. I did this because, as Bell (2005) notes, I have become used to the class and the people within it while teaching them, and so I have a good understanding of who they are and why they react to certain situations, and so I can read more into how they have reacted to TPS. Bell advocates this as a way of understanding the emotions and micropolitical processes behind interactions and the influence of key members on the group. </w:t>
      </w:r>
      <w:r w:rsidRPr="00C1708C">
        <w:rPr>
          <w:color w:val="000000" w:themeColor="text1"/>
        </w:rPr>
        <w:br/>
      </w:r>
    </w:p>
    <w:p w14:paraId="58E825C0" w14:textId="77777777" w:rsidR="00B745B0" w:rsidRPr="00C1708C" w:rsidRDefault="00B745B0" w:rsidP="00B745B0">
      <w:pPr>
        <w:rPr>
          <w:color w:val="000000" w:themeColor="text1"/>
        </w:rPr>
      </w:pPr>
      <w:r w:rsidRPr="00C1708C">
        <w:rPr>
          <w:color w:val="000000" w:themeColor="text1"/>
        </w:rPr>
        <w:t xml:space="preserve">I took this approach so that I could collect qualitative data rather than quantitative data. I did it this way because Koshy (2010) says that qualitative data can be just as important as quantifiable data in order to explore and understand the issues using our own interpretations of the situation. The onus then became on interpreting the data that I collected during this phase. Because Creswell (2009) points out that any conclusions drawn must rely as much as possible on the participants view so that I do not project my own </w:t>
      </w:r>
      <w:r w:rsidRPr="00C1708C">
        <w:rPr>
          <w:color w:val="000000" w:themeColor="text1"/>
        </w:rPr>
        <w:lastRenderedPageBreak/>
        <w:t xml:space="preserve">biases on to the results, it is at this interpretation stage that I was as careful as possible that I did not misinterpret any data. I relied on my understanding of the class, those in it and their past experiences of learning via different pedagogies. This eliminated as many biases as possible, and meant that I was not drawn to conclusions that confirmed my own preconceived ideas. </w:t>
      </w:r>
    </w:p>
    <w:p w14:paraId="5CFD16BC" w14:textId="48293E06" w:rsidR="00B745B0" w:rsidRPr="00C1708C" w:rsidRDefault="00B745B0" w:rsidP="00B745B0">
      <w:pPr>
        <w:rPr>
          <w:color w:val="000000" w:themeColor="text1"/>
        </w:rPr>
      </w:pPr>
      <w:r w:rsidRPr="00C1708C">
        <w:rPr>
          <w:color w:val="000000" w:themeColor="text1"/>
        </w:rPr>
        <w:t xml:space="preserve">Observing was crucial at this point in order to understand what was happening amongst the pairs. I had to observe discussions and dynamics in order to be able to come to accurate conclusions. Bell (2005) says that you should approach this part of the research with a focus in mind so that there is clear structure to your observation. </w:t>
      </w:r>
      <w:proofErr w:type="gramStart"/>
      <w:r w:rsidRPr="00C1708C">
        <w:rPr>
          <w:color w:val="000000" w:themeColor="text1"/>
        </w:rPr>
        <w:t>So</w:t>
      </w:r>
      <w:proofErr w:type="gramEnd"/>
      <w:r w:rsidRPr="00C1708C">
        <w:rPr>
          <w:color w:val="000000" w:themeColor="text1"/>
        </w:rPr>
        <w:t xml:space="preserve"> I decided beforehand that at this point I would be observing whether discussions were developed, if different points of view were being taken into account, if different ideas were being explored or challenged, if pupils were interacting and engaging with one another, etc. I chose to focus on these areas because this is what the LNF (2003) says that pupils should be able to do at year 8 level. My main area of focus was on whether oral responses were developed after implementing the TPS method. </w:t>
      </w:r>
      <w:r w:rsidRPr="00C1708C">
        <w:rPr>
          <w:color w:val="000000" w:themeColor="text1"/>
        </w:rPr>
        <w:br/>
      </w:r>
    </w:p>
    <w:p w14:paraId="745E0EEC" w14:textId="77777777" w:rsidR="00B745B0" w:rsidRPr="00C1708C" w:rsidRDefault="00B745B0" w:rsidP="00B745B0">
      <w:pPr>
        <w:rPr>
          <w:color w:val="000000" w:themeColor="text1"/>
        </w:rPr>
      </w:pPr>
      <w:r w:rsidRPr="00C1708C">
        <w:rPr>
          <w:color w:val="000000" w:themeColor="text1"/>
        </w:rPr>
        <w:t xml:space="preserve">When asking pairs to share their answers, I picked on random groups in no particular order. Webb (1992, cited in Theobald, 2011) says that those giving the explanations learn more than those who receive them, which means that higher achievers, who are more likely to be the ones giving the explanations, end up benefitting more from cooperative learning. </w:t>
      </w:r>
      <w:proofErr w:type="gramStart"/>
      <w:r w:rsidRPr="00C1708C">
        <w:rPr>
          <w:color w:val="000000" w:themeColor="text1"/>
        </w:rPr>
        <w:t>So</w:t>
      </w:r>
      <w:proofErr w:type="gramEnd"/>
      <w:r w:rsidRPr="00C1708C">
        <w:rPr>
          <w:color w:val="000000" w:themeColor="text1"/>
        </w:rPr>
        <w:t xml:space="preserve"> to address this potential problem, I asked the lower ability pupil in the pair to give their answer to the rest of the class. This made sure that they definitely had a chance to speak throughout the whole TPS process, and so made sure that they were developing their thinking, speaking and communication skills. </w:t>
      </w:r>
    </w:p>
    <w:p w14:paraId="576F71C3" w14:textId="4C073F97" w:rsidR="00B745B0" w:rsidRPr="00C1708C" w:rsidRDefault="00B745B0" w:rsidP="00B745B0">
      <w:pPr>
        <w:rPr>
          <w:color w:val="000000" w:themeColor="text1"/>
        </w:rPr>
      </w:pPr>
      <w:r w:rsidRPr="00C1708C">
        <w:rPr>
          <w:color w:val="000000" w:themeColor="text1"/>
        </w:rPr>
        <w:br/>
        <w:t xml:space="preserve">When pupils were called upon to ‘share’, I questioned them on the responses they gave. I did this because Zhang and Alex (1995) say that at this point pupils have now organised their thinking and ideas in order for the teacher to focus on questioning. </w:t>
      </w:r>
      <w:proofErr w:type="spellStart"/>
      <w:r w:rsidRPr="00C1708C">
        <w:rPr>
          <w:color w:val="000000" w:themeColor="text1"/>
        </w:rPr>
        <w:t>Weisendanger</w:t>
      </w:r>
      <w:proofErr w:type="spellEnd"/>
      <w:r w:rsidRPr="00C1708C">
        <w:rPr>
          <w:color w:val="000000" w:themeColor="text1"/>
        </w:rPr>
        <w:t xml:space="preserve"> (1992) says that the share aspect is there for checking understanding and for analysis; the LNF (2003), also, says that pupils should be able to respond to arguments. </w:t>
      </w:r>
      <w:proofErr w:type="gramStart"/>
      <w:r w:rsidRPr="00C1708C">
        <w:rPr>
          <w:color w:val="000000" w:themeColor="text1"/>
        </w:rPr>
        <w:t>So</w:t>
      </w:r>
      <w:proofErr w:type="gramEnd"/>
      <w:r w:rsidRPr="00C1708C">
        <w:rPr>
          <w:color w:val="000000" w:themeColor="text1"/>
        </w:rPr>
        <w:t xml:space="preserve"> I questioned pupils to ensure that they understood and could critically evaluate their arguments. I again questioned pupils according to Bloom’s taxonomy (1956), where I differentiated my questioning by using higher thinking questions to higher ability pupils. </w:t>
      </w:r>
      <w:r w:rsidRPr="00C1708C">
        <w:rPr>
          <w:color w:val="000000" w:themeColor="text1"/>
        </w:rPr>
        <w:br/>
      </w:r>
      <w:r w:rsidRPr="00C1708C">
        <w:rPr>
          <w:color w:val="000000" w:themeColor="text1"/>
        </w:rPr>
        <w:br/>
        <w:t xml:space="preserve">The tasks that I set were given with clear instructions so that pupils were clear on all occasions what they were asked to do. There were no extra relevant resources used in the pre or </w:t>
      </w:r>
      <w:proofErr w:type="spellStart"/>
      <w:r w:rsidRPr="00C1708C">
        <w:rPr>
          <w:color w:val="000000" w:themeColor="text1"/>
        </w:rPr>
        <w:t>post test</w:t>
      </w:r>
      <w:proofErr w:type="spellEnd"/>
      <w:r w:rsidRPr="00C1708C">
        <w:rPr>
          <w:color w:val="000000" w:themeColor="text1"/>
        </w:rPr>
        <w:t>.</w:t>
      </w:r>
      <w:r w:rsidRPr="00C1708C">
        <w:rPr>
          <w:color w:val="000000" w:themeColor="text1"/>
        </w:rPr>
        <w:br/>
      </w:r>
      <w:r w:rsidRPr="00C1708C">
        <w:br/>
      </w:r>
    </w:p>
    <w:p w14:paraId="01DA74FD" w14:textId="22939C57" w:rsidR="00B745B0" w:rsidRPr="00C1708C" w:rsidRDefault="00B745B0" w:rsidP="00B745B0">
      <w:pPr>
        <w:rPr>
          <w:u w:val="single"/>
        </w:rPr>
      </w:pPr>
      <w:r w:rsidRPr="00C1708C">
        <w:rPr>
          <w:u w:val="single"/>
        </w:rPr>
        <w:t>Conclusion</w:t>
      </w:r>
    </w:p>
    <w:p w14:paraId="242DE837" w14:textId="77777777" w:rsidR="00C1708C" w:rsidRDefault="00C1708C" w:rsidP="00B745B0">
      <w:pPr>
        <w:rPr>
          <w:color w:val="000000" w:themeColor="text1"/>
        </w:rPr>
      </w:pPr>
    </w:p>
    <w:p w14:paraId="7C96083F" w14:textId="04895927" w:rsidR="00B745B0" w:rsidRPr="00C1708C" w:rsidRDefault="00B745B0" w:rsidP="00B745B0">
      <w:pPr>
        <w:rPr>
          <w:color w:val="000000" w:themeColor="text1"/>
        </w:rPr>
      </w:pPr>
      <w:r w:rsidRPr="00C1708C">
        <w:rPr>
          <w:color w:val="000000" w:themeColor="text1"/>
        </w:rPr>
        <w:t xml:space="preserve">In conclusion, my research did not find that implementing the TPS method resulted in better quality oral responses. Responses were of the same quality, or lower. I found that I had better results when using the original method seen in my pre-test of questioning pupils individually using a questioning matrix. The responses received when using TPS were of the same quality or lower, and implementing this method didn’t contribute in any way to the quality of oral feedback I received. When I was observing the pupils during the ‘pair’ aspect, </w:t>
      </w:r>
      <w:r w:rsidRPr="00C1708C">
        <w:rPr>
          <w:color w:val="000000" w:themeColor="text1"/>
        </w:rPr>
        <w:lastRenderedPageBreak/>
        <w:t>they didn’t seem to be engaged or interested in discussing the question with one another, and this meant that the answers they had when it came to the ‘share’ aspect were no different to when they were at the ‘think’ aspect.</w:t>
      </w:r>
    </w:p>
    <w:p w14:paraId="22C75678" w14:textId="55FEA477" w:rsidR="00B745B0" w:rsidRPr="00C1708C" w:rsidRDefault="00B745B0" w:rsidP="00B745B0">
      <w:pPr>
        <w:rPr>
          <w:color w:val="000000" w:themeColor="text1"/>
        </w:rPr>
      </w:pPr>
    </w:p>
    <w:p w14:paraId="544CFD8E" w14:textId="77777777" w:rsidR="00B745B0" w:rsidRPr="00C1708C" w:rsidRDefault="00B745B0" w:rsidP="00B745B0">
      <w:pPr>
        <w:rPr>
          <w:color w:val="000000" w:themeColor="text1"/>
        </w:rPr>
      </w:pPr>
      <w:r w:rsidRPr="00C1708C">
        <w:rPr>
          <w:color w:val="000000" w:themeColor="text1"/>
        </w:rPr>
        <w:t xml:space="preserve">Lyman advocated TPS as a way of combating the impassivity seen in lessons (1981), as it engages everyone equally. But I actually found that pupils did not contribute equally, and most pupils did not engage at all. Some pupils sat in silence and did not contribute to the ‘pair’ aspect, and the discussions that did happen were not rich. This could be explained by what Goodwin calls uncooperative groups – i.e. just because we put groups together and call them cooperative, it doesn’t mean that they are. There could a number of reasons that pupils didn’t contribute. The class seat according to a seating plan, and perhaps they were not happy with who they were paired with, or there could be other social pressures at play (Johnson and Johnson, 1999). It could have been because this was a way of teaching that they were unfamiliar with, and so didn’t know how to contribute. </w:t>
      </w:r>
    </w:p>
    <w:p w14:paraId="28A800C3" w14:textId="77777777" w:rsidR="00B745B0" w:rsidRPr="00C1708C" w:rsidRDefault="00B745B0" w:rsidP="00B745B0">
      <w:pPr>
        <w:rPr>
          <w:color w:val="000000" w:themeColor="text1"/>
        </w:rPr>
      </w:pPr>
    </w:p>
    <w:p w14:paraId="5031F9F4" w14:textId="77777777" w:rsidR="00B745B0" w:rsidRPr="00C1708C" w:rsidRDefault="00B745B0" w:rsidP="00B745B0">
      <w:pPr>
        <w:rPr>
          <w:color w:val="FF0000"/>
        </w:rPr>
      </w:pPr>
      <w:r w:rsidRPr="00C1708C">
        <w:rPr>
          <w:color w:val="000000" w:themeColor="text1"/>
        </w:rPr>
        <w:t xml:space="preserve">Goodwin (1999) says that one of the main concerns with TPS is that there are times when groups just don’t work together well. Johnson and Johnson (1999) also warned that when pupils don’t want to work together, they simply won’t. This is the problem that I had, where pupils just did not work together. </w:t>
      </w:r>
      <w:r w:rsidRPr="00C1708C">
        <w:rPr>
          <w:color w:val="FF0000"/>
        </w:rPr>
        <w:t xml:space="preserve"> </w:t>
      </w:r>
      <w:r w:rsidRPr="00C1708C">
        <w:rPr>
          <w:color w:val="FF0000"/>
        </w:rPr>
        <w:br/>
      </w:r>
    </w:p>
    <w:p w14:paraId="284ED990" w14:textId="77777777" w:rsidR="00B745B0" w:rsidRPr="00C1708C" w:rsidRDefault="00B745B0" w:rsidP="00B745B0">
      <w:r w:rsidRPr="00C1708C">
        <w:t xml:space="preserve">I then called on pairs of pupils to ‘share’ their answers with the rest of the class. Rowe (1986) says that at this point pupils should now be more confident in their answers and more willing to contribute to class discussions. As the previous instruction did not work effectively and pupils did not engage in good quality discussion in their pairs, there was not much that they could contribute. And </w:t>
      </w:r>
      <w:proofErr w:type="gramStart"/>
      <w:r w:rsidRPr="00C1708C">
        <w:t>so</w:t>
      </w:r>
      <w:proofErr w:type="gramEnd"/>
      <w:r w:rsidRPr="00C1708C">
        <w:t xml:space="preserve"> the contributions at this point to the wider class discussion were weak and not worthy of note. Nothing was added to the class discussion.  </w:t>
      </w:r>
    </w:p>
    <w:p w14:paraId="73FD2D92" w14:textId="77777777" w:rsidR="00B745B0" w:rsidRPr="00C1708C" w:rsidRDefault="00B745B0" w:rsidP="00B745B0"/>
    <w:p w14:paraId="52CA2616" w14:textId="77777777" w:rsidR="00B745B0" w:rsidRPr="00C1708C" w:rsidRDefault="00B745B0" w:rsidP="00B745B0">
      <w:pPr>
        <w:rPr>
          <w:color w:val="FF0000"/>
        </w:rPr>
      </w:pPr>
      <w:r w:rsidRPr="00C1708C">
        <w:rPr>
          <w:color w:val="000000" w:themeColor="text1"/>
        </w:rPr>
        <w:t xml:space="preserve">Goodwin (1999) says that cooperative learning should see pupils improving their social skills as they communicate with one another. This happens during the ‘pair’ aspect. My research found that as pupils did not want to communicate with one another there was no improvement in their social skills. If I spent time in setting up expectations beforehand then perhaps this would be different and pupils would know how to communicate with one another. </w:t>
      </w:r>
    </w:p>
    <w:p w14:paraId="5B331F89" w14:textId="77777777" w:rsidR="00B745B0" w:rsidRPr="00C1708C" w:rsidRDefault="00B745B0" w:rsidP="00B745B0">
      <w:pPr>
        <w:rPr>
          <w:color w:val="FF0000"/>
        </w:rPr>
      </w:pPr>
    </w:p>
    <w:p w14:paraId="337D32B1" w14:textId="1D081BE3" w:rsidR="00B745B0" w:rsidRPr="00C1708C" w:rsidRDefault="00B745B0" w:rsidP="00B745B0">
      <w:pPr>
        <w:rPr>
          <w:color w:val="000000" w:themeColor="text1"/>
        </w:rPr>
      </w:pPr>
      <w:r w:rsidRPr="00C1708C">
        <w:rPr>
          <w:color w:val="000000" w:themeColor="text1"/>
        </w:rPr>
        <w:t>I took a naturalist approach to gathering data, where I observed the class and interpreted what I was seeing according to my understanding of the class and what I was seeing. My opinion was that TPS did not work because pupils were not familiar with this way of learning and so did not engage because of this.</w:t>
      </w:r>
      <w:r w:rsidRPr="00C1708C">
        <w:rPr>
          <w:color w:val="000000" w:themeColor="text1"/>
        </w:rPr>
        <w:br/>
        <w:t xml:space="preserve">It might not have worked because I didn’t do as Theobald (2011) and </w:t>
      </w:r>
      <w:proofErr w:type="spellStart"/>
      <w:r w:rsidRPr="00C1708C">
        <w:rPr>
          <w:color w:val="000000" w:themeColor="text1"/>
        </w:rPr>
        <w:t>Weisendanger</w:t>
      </w:r>
      <w:proofErr w:type="spellEnd"/>
      <w:r w:rsidRPr="00C1708C">
        <w:rPr>
          <w:color w:val="000000" w:themeColor="text1"/>
        </w:rPr>
        <w:t xml:space="preserve"> (1992) say in spending time setting up expectations beforehand. The LNF (2003) says that pupils at year 7 level – one year below the class that I did this research on - should be participating in class discussions, and so this should be something that they are familiar or comfortable with. The fact that this skill is explicitly addressed in the LNF means that this is something that should be expected of pupils and so there has to be a way of making this method work for pupils. </w:t>
      </w:r>
    </w:p>
    <w:p w14:paraId="1A57A38A" w14:textId="120DAE65" w:rsidR="00B745B0" w:rsidRPr="00C1708C" w:rsidRDefault="00B745B0" w:rsidP="00B745B0">
      <w:pPr>
        <w:rPr>
          <w:color w:val="000000" w:themeColor="text1"/>
        </w:rPr>
      </w:pPr>
      <w:r w:rsidRPr="00C1708C">
        <w:rPr>
          <w:color w:val="000000" w:themeColor="text1"/>
        </w:rPr>
        <w:t xml:space="preserve">Goodwin (1999) says that pupils who have not been taught effective communication skills cannot be expected to engage in cooperative learning. Perhaps spending time beforehand </w:t>
      </w:r>
      <w:r w:rsidRPr="00C1708C">
        <w:rPr>
          <w:color w:val="000000" w:themeColor="text1"/>
        </w:rPr>
        <w:lastRenderedPageBreak/>
        <w:t xml:space="preserve">explicitly addressing these skills may have resulted in better returns. However, Ewing (2012) says that these communication skills are developed because of this kind of learning. If I used this approach over a longer period of time the results may well have been different, as pupils would get used to this style of learning and gave it more of a chance to engage with. I could have also then used Daniel and Steineke’s (2014) idea of introducing ‘good character traits’, so that pupils knew how to engage in discussion with their partner. As pupils didn’t engage in the discussion part of this method, it is this that I should have given greater thought to. If I had done any of these recommendations then discussion would have been greater. One explanation for why pupils did not contribute much to discussion in their pairs is because they did not know how. These skills needed to be explicitly addressed rather than taken for granted. </w:t>
      </w:r>
    </w:p>
    <w:p w14:paraId="31E824AB" w14:textId="13AE2B4E" w:rsidR="00C1708C" w:rsidRDefault="00C1708C" w:rsidP="00B745B0">
      <w:pPr>
        <w:rPr>
          <w:color w:val="000000" w:themeColor="text1"/>
        </w:rPr>
      </w:pPr>
    </w:p>
    <w:p w14:paraId="1BC010C0" w14:textId="77777777" w:rsidR="00C1708C" w:rsidRPr="00C1708C" w:rsidRDefault="00C1708C" w:rsidP="00B745B0">
      <w:pPr>
        <w:rPr>
          <w:color w:val="000000" w:themeColor="text1"/>
        </w:rPr>
      </w:pPr>
    </w:p>
    <w:p w14:paraId="6E5F75D6" w14:textId="3EEA822F" w:rsidR="00B745B0" w:rsidRPr="00C1708C" w:rsidRDefault="00B745B0" w:rsidP="00C1708C">
      <w:pPr>
        <w:rPr>
          <w:color w:val="FF0000"/>
        </w:rPr>
      </w:pPr>
      <w:r w:rsidRPr="00C1708C">
        <w:rPr>
          <w:u w:val="single"/>
        </w:rPr>
        <w:t>Limitations and future development</w:t>
      </w:r>
    </w:p>
    <w:p w14:paraId="72968661" w14:textId="77777777" w:rsidR="00C1708C" w:rsidRDefault="00C1708C" w:rsidP="00B745B0">
      <w:pPr>
        <w:rPr>
          <w:color w:val="000000" w:themeColor="text1"/>
        </w:rPr>
      </w:pPr>
    </w:p>
    <w:p w14:paraId="296D5355" w14:textId="10323E8E" w:rsidR="00B745B0" w:rsidRPr="00C1708C" w:rsidRDefault="00B745B0" w:rsidP="00B745B0">
      <w:pPr>
        <w:rPr>
          <w:color w:val="000000" w:themeColor="text1"/>
        </w:rPr>
      </w:pPr>
      <w:r w:rsidRPr="00C1708C">
        <w:rPr>
          <w:color w:val="000000" w:themeColor="text1"/>
        </w:rPr>
        <w:t xml:space="preserve">I might use this same strategy again, but I would consider using a number of different approaches. </w:t>
      </w:r>
    </w:p>
    <w:p w14:paraId="6222BE64" w14:textId="77777777" w:rsidR="00B745B0" w:rsidRPr="00C1708C" w:rsidRDefault="00B745B0" w:rsidP="00B745B0"/>
    <w:p w14:paraId="69EEEC59" w14:textId="77777777" w:rsidR="00B745B0" w:rsidRPr="00C1708C" w:rsidRDefault="00B745B0" w:rsidP="00B745B0">
      <w:r w:rsidRPr="00C1708C">
        <w:t xml:space="preserve">Something that my research has shown is essential would be to set up expectations for discussion beforehand and introduce ‘good character traits’, as advocated by Daniel and Steineke (2014). This would mean that there would be a discussion beforehand, where pupils would learn how to have a good quality discussion with their partner and the skills needed to exceed in this. Then perhaps the pupils would know how to talk to one another and better-quality discussions would arise as a result. </w:t>
      </w:r>
    </w:p>
    <w:p w14:paraId="0DEE135D" w14:textId="77777777" w:rsidR="00B745B0" w:rsidRPr="00C1708C" w:rsidRDefault="00B745B0" w:rsidP="00B745B0"/>
    <w:p w14:paraId="01698206" w14:textId="77777777" w:rsidR="00B745B0" w:rsidRPr="00C1708C" w:rsidRDefault="00B745B0" w:rsidP="00B745B0">
      <w:pPr>
        <w:rPr>
          <w:rFonts w:ascii="Calibri" w:hAnsi="Calibri" w:cs="Calibri"/>
        </w:rPr>
      </w:pPr>
      <w:r w:rsidRPr="00C1708C">
        <w:rPr>
          <w:rFonts w:ascii="Calibri" w:hAnsi="Calibri" w:cs="Calibri"/>
        </w:rPr>
        <w:t xml:space="preserve">Bell (2005) warns that when interpreting qualitative data, we should be careful not to generalise based on insufficient data – so I don’t want to make conclusions that aren’t there. In order to make a reasonable conclusion, I must accept that I will need more data. Any conclusions that I have made from this research is limited. All of the pairs in my research had the same experience of not discussing with one another. This problem needs to be addressed before any firm conclusions on the merits of using TPS can be assessed. </w:t>
      </w:r>
    </w:p>
    <w:p w14:paraId="47ADCC3D" w14:textId="77777777" w:rsidR="00B745B0" w:rsidRPr="00C1708C" w:rsidRDefault="00B745B0" w:rsidP="00B745B0"/>
    <w:p w14:paraId="71811281" w14:textId="77777777" w:rsidR="00B745B0" w:rsidRPr="00C1708C" w:rsidRDefault="00B745B0" w:rsidP="00B745B0">
      <w:r w:rsidRPr="00C1708C">
        <w:t xml:space="preserve">Using TPS might work if I were to use it in a more interesting lesson. The lesson that I did my post-test on was about Martin Luther King. I asked pupils to discuss in their pairs the key thing that Martin Luther King is remembered for. If I used TPS in a more interesting way – getting pupils to discuss a controversial quote, or something similar, it may have done better at engaging them in discussion as they would have more to say. If I were to use this method again in </w:t>
      </w:r>
      <w:proofErr w:type="gramStart"/>
      <w:r w:rsidRPr="00C1708C">
        <w:t>future</w:t>
      </w:r>
      <w:proofErr w:type="gramEnd"/>
      <w:r w:rsidRPr="00C1708C">
        <w:t xml:space="preserve"> I would be more inclined to do this as a better way of sparking good quality discussion. This way pupils may have more interesting points to make with one another and with the class as a whole. This might have been the encouragement needed in order to discuss with their partner.</w:t>
      </w:r>
    </w:p>
    <w:p w14:paraId="7FAFDC11" w14:textId="77777777" w:rsidR="00B745B0" w:rsidRPr="00C1708C" w:rsidRDefault="00B745B0" w:rsidP="00B745B0"/>
    <w:p w14:paraId="189A6619" w14:textId="77777777" w:rsidR="00B745B0" w:rsidRPr="00C1708C" w:rsidRDefault="00B745B0" w:rsidP="00B745B0">
      <w:r w:rsidRPr="00C1708C">
        <w:t xml:space="preserve">For the ease of my research, I paired pupils according to their seating plan. Another reason that pupils may not have worked well together may be because of this. </w:t>
      </w:r>
      <w:proofErr w:type="spellStart"/>
      <w:r w:rsidRPr="00C1708C">
        <w:t>Wasowski</w:t>
      </w:r>
      <w:proofErr w:type="spellEnd"/>
      <w:r w:rsidRPr="00C1708C">
        <w:t xml:space="preserve"> (2009) says that pupils should be paired differently every time that they use TPS. One of the ways that he recommends doing this is based on their characteristics and who would bring out the best in one another. This could be something to think about if using this method again in </w:t>
      </w:r>
      <w:r w:rsidRPr="00C1708C">
        <w:lastRenderedPageBreak/>
        <w:t>future. By looking at the seating plan of the class and all of the data related to pupils, and my own understanding of the pupils within the class, I could think carefully about the specific oral or interpersonal skills that need developing within each pupil, and pair them accordingly. This may bring about better results for the pupils. If TPS was something that was to be regularly used within the classroom, I could even place the class in a seating plan according to these factors so that TPS could regularly bring about the best in every pupil.</w:t>
      </w:r>
    </w:p>
    <w:p w14:paraId="764B928A" w14:textId="77777777" w:rsidR="00B745B0" w:rsidRPr="00C1708C" w:rsidRDefault="00B745B0" w:rsidP="00B745B0"/>
    <w:p w14:paraId="4C41A095" w14:textId="77777777" w:rsidR="00B745B0" w:rsidRPr="00C1708C" w:rsidRDefault="00B745B0" w:rsidP="00B745B0">
      <w:r w:rsidRPr="00C1708C">
        <w:t xml:space="preserve">If using this method again, another thing to consider would be to use an alternative provided by </w:t>
      </w:r>
      <w:proofErr w:type="spellStart"/>
      <w:r w:rsidRPr="00C1708C">
        <w:t>Sejnost</w:t>
      </w:r>
      <w:proofErr w:type="spellEnd"/>
      <w:r w:rsidRPr="00C1708C">
        <w:t xml:space="preserve"> (2009), where discussion is enhanced one step further in the ‘share’ aspect – where pupils join their pair together with another pair to discussion before they ‘share’. They do this again until they reach a group of eight. If steps are taken to ensure that pupils actively engage in discussion in their pairs then this can be a useful way of enhancing class discussion even further. This may work even better if a quote or controversial fact is used as a stimulus for ‘pair’ discussion. Pupils will have much more to discuss, as all pupils will have different opinions and points of view, and this will help to contribute to discussion. </w:t>
      </w:r>
    </w:p>
    <w:p w14:paraId="0CBA5610" w14:textId="77777777" w:rsidR="00B745B0" w:rsidRPr="00C1708C" w:rsidRDefault="00B745B0" w:rsidP="00B745B0"/>
    <w:p w14:paraId="638466CC" w14:textId="77777777" w:rsidR="00B745B0" w:rsidRPr="00C1708C" w:rsidRDefault="00B745B0" w:rsidP="00B745B0">
      <w:pPr>
        <w:rPr>
          <w:color w:val="000000" w:themeColor="text1"/>
        </w:rPr>
      </w:pPr>
      <w:r w:rsidRPr="00C1708C">
        <w:rPr>
          <w:color w:val="000000" w:themeColor="text1"/>
        </w:rPr>
        <w:t xml:space="preserve">I set out in this research hoping that implementing a TPS method would give pupils more confidence in their answers, and build their self-esteem in increasing their oral skills. Over time, implementing this approach may have the desired results. This would involve setting up expectations early on and working on the character traits and skills needed in order to do well. However, the short time I spent using this method may well have not been enough to see results. I might use this same strategy again, but I would be inclined to follow a different approach advocated by Daniel and Steineke (2014) in introducing ‘good character traits’ beforehand so that pupils know explicitly what is expected of them so that they have a greater chance of contributing and enhancing discussions. </w:t>
      </w:r>
    </w:p>
    <w:p w14:paraId="696888C8" w14:textId="77777777" w:rsidR="00B745B0" w:rsidRPr="00C1708C" w:rsidRDefault="00B745B0" w:rsidP="00B745B0"/>
    <w:p w14:paraId="601645D0" w14:textId="77777777" w:rsidR="00B6629A" w:rsidRPr="00C1708C" w:rsidRDefault="00B6629A" w:rsidP="003B5DAA"/>
    <w:p w14:paraId="034B9437" w14:textId="77777777" w:rsidR="001178B7" w:rsidRPr="00C1708C" w:rsidRDefault="001178B7" w:rsidP="003B5DAA"/>
    <w:p w14:paraId="73CFFDF1" w14:textId="77777777" w:rsidR="005C58C3" w:rsidRPr="00C1708C" w:rsidRDefault="005C58C3" w:rsidP="005C58C3">
      <w:pPr>
        <w:rPr>
          <w:rFonts w:ascii="Calibri" w:hAnsi="Calibri" w:cs="Calibri"/>
          <w:u w:val="single"/>
        </w:rPr>
      </w:pPr>
      <w:r w:rsidRPr="00C1708C">
        <w:rPr>
          <w:u w:val="single"/>
        </w:rPr>
        <w:t>Bibliography</w:t>
      </w:r>
    </w:p>
    <w:p w14:paraId="0D4DEEB4" w14:textId="77777777" w:rsidR="005C58C3" w:rsidRPr="00C1708C" w:rsidRDefault="005C58C3" w:rsidP="005C58C3">
      <w:pPr>
        <w:rPr>
          <w:rFonts w:ascii="Calibri" w:hAnsi="Calibri" w:cs="Calibri"/>
        </w:rPr>
      </w:pPr>
    </w:p>
    <w:p w14:paraId="01CB3574" w14:textId="77777777" w:rsidR="005C58C3" w:rsidRPr="00C1708C" w:rsidRDefault="005C58C3" w:rsidP="005C58C3">
      <w:pPr>
        <w:rPr>
          <w:rFonts w:ascii="Calibri" w:hAnsi="Calibri" w:cs="Calibri"/>
        </w:rPr>
      </w:pPr>
      <w:r w:rsidRPr="00C1708C">
        <w:rPr>
          <w:rFonts w:ascii="Calibri" w:hAnsi="Calibri" w:cs="Calibri"/>
        </w:rPr>
        <w:t xml:space="preserve">Bell, J. 2005. </w:t>
      </w:r>
      <w:r w:rsidRPr="00C1708C">
        <w:rPr>
          <w:rFonts w:ascii="Calibri" w:hAnsi="Calibri" w:cs="Calibri"/>
          <w:i/>
        </w:rPr>
        <w:t>Doing Your Research Project: A Guide for First-Time Researchers in Education, Health and Social Science</w:t>
      </w:r>
      <w:r w:rsidRPr="00C1708C">
        <w:rPr>
          <w:rFonts w:ascii="Calibri" w:hAnsi="Calibri" w:cs="Calibri"/>
        </w:rPr>
        <w:t>. London: Open University Press.</w:t>
      </w:r>
    </w:p>
    <w:p w14:paraId="6BCE503F" w14:textId="77777777" w:rsidR="005C58C3" w:rsidRPr="00C1708C" w:rsidRDefault="005C58C3" w:rsidP="005C58C3">
      <w:pPr>
        <w:rPr>
          <w:rFonts w:ascii="Calibri" w:hAnsi="Calibri" w:cs="Calibri"/>
        </w:rPr>
      </w:pPr>
    </w:p>
    <w:p w14:paraId="64E96810" w14:textId="77777777" w:rsidR="005C58C3" w:rsidRPr="00C1708C" w:rsidRDefault="005C58C3" w:rsidP="005C58C3">
      <w:pPr>
        <w:rPr>
          <w:rFonts w:ascii="Calibri" w:eastAsia="Times New Roman" w:hAnsi="Calibri" w:cs="Calibri"/>
        </w:rPr>
      </w:pPr>
      <w:r w:rsidRPr="00C1708C">
        <w:rPr>
          <w:rFonts w:ascii="Calibri" w:eastAsia="Times New Roman" w:hAnsi="Calibri" w:cs="Calibri"/>
          <w:color w:val="000000"/>
          <w:shd w:val="clear" w:color="auto" w:fill="FFFFFF"/>
        </w:rPr>
        <w:t>BERA (2011). </w:t>
      </w:r>
      <w:r w:rsidRPr="00C1708C">
        <w:rPr>
          <w:rFonts w:ascii="Calibri" w:eastAsia="Times New Roman" w:hAnsi="Calibri" w:cs="Calibri"/>
          <w:i/>
          <w:iCs/>
          <w:color w:val="000000"/>
        </w:rPr>
        <w:t>BERA Ethical Guidelines 2011</w:t>
      </w:r>
      <w:r w:rsidRPr="00C1708C">
        <w:rPr>
          <w:rFonts w:ascii="Calibri" w:eastAsia="Times New Roman" w:hAnsi="Calibri" w:cs="Calibri"/>
          <w:color w:val="000000"/>
          <w:shd w:val="clear" w:color="auto" w:fill="FFFFFF"/>
        </w:rPr>
        <w:t>. [online] Content.yudu.com. Available at: http://content.yudu.com/Library/A1t9gr/BERAEthicalGuideline/resources/index.htm?referrerUrl= [Accessed 31 Mar. 2019].</w:t>
      </w:r>
    </w:p>
    <w:p w14:paraId="694A2339" w14:textId="77777777" w:rsidR="005C58C3" w:rsidRPr="00C1708C" w:rsidRDefault="005C58C3" w:rsidP="005C58C3">
      <w:pPr>
        <w:rPr>
          <w:rFonts w:ascii="Calibri" w:hAnsi="Calibri" w:cs="Calibri"/>
        </w:rPr>
      </w:pPr>
    </w:p>
    <w:p w14:paraId="5C3633BF" w14:textId="77777777" w:rsidR="005C58C3" w:rsidRPr="00C1708C" w:rsidRDefault="005C58C3" w:rsidP="005C58C3">
      <w:pPr>
        <w:rPr>
          <w:rFonts w:ascii="Calibri" w:eastAsia="Times New Roman" w:hAnsi="Calibri" w:cs="Calibri"/>
        </w:rPr>
      </w:pPr>
      <w:r w:rsidRPr="00C1708C">
        <w:rPr>
          <w:rFonts w:ascii="Calibri" w:eastAsia="Times New Roman" w:hAnsi="Calibri" w:cs="Calibri"/>
          <w:color w:val="000000"/>
          <w:spacing w:val="11"/>
          <w:shd w:val="clear" w:color="auto" w:fill="FFFFFF"/>
        </w:rPr>
        <w:t xml:space="preserve">Bloom, B.S. (Ed.). </w:t>
      </w:r>
      <w:proofErr w:type="spellStart"/>
      <w:r w:rsidRPr="00C1708C">
        <w:rPr>
          <w:rFonts w:ascii="Calibri" w:eastAsia="Times New Roman" w:hAnsi="Calibri" w:cs="Calibri"/>
          <w:color w:val="000000"/>
          <w:spacing w:val="11"/>
          <w:shd w:val="clear" w:color="auto" w:fill="FFFFFF"/>
        </w:rPr>
        <w:t>Engelhart</w:t>
      </w:r>
      <w:proofErr w:type="spellEnd"/>
      <w:r w:rsidRPr="00C1708C">
        <w:rPr>
          <w:rFonts w:ascii="Calibri" w:eastAsia="Times New Roman" w:hAnsi="Calibri" w:cs="Calibri"/>
          <w:color w:val="000000"/>
          <w:spacing w:val="11"/>
          <w:shd w:val="clear" w:color="auto" w:fill="FFFFFF"/>
        </w:rPr>
        <w:t xml:space="preserve">, M.D., </w:t>
      </w:r>
      <w:proofErr w:type="spellStart"/>
      <w:r w:rsidRPr="00C1708C">
        <w:rPr>
          <w:rFonts w:ascii="Calibri" w:eastAsia="Times New Roman" w:hAnsi="Calibri" w:cs="Calibri"/>
          <w:color w:val="000000"/>
          <w:spacing w:val="11"/>
          <w:shd w:val="clear" w:color="auto" w:fill="FFFFFF"/>
        </w:rPr>
        <w:t>Furst</w:t>
      </w:r>
      <w:proofErr w:type="spellEnd"/>
      <w:r w:rsidRPr="00C1708C">
        <w:rPr>
          <w:rFonts w:ascii="Calibri" w:eastAsia="Times New Roman" w:hAnsi="Calibri" w:cs="Calibri"/>
          <w:color w:val="000000"/>
          <w:spacing w:val="11"/>
          <w:shd w:val="clear" w:color="auto" w:fill="FFFFFF"/>
        </w:rPr>
        <w:t>, E.J., Hill, W.H., Krathwohl, D.R. 195</w:t>
      </w:r>
      <w:r w:rsidRPr="00C1708C">
        <w:rPr>
          <w:rFonts w:ascii="Calibri" w:eastAsia="Times New Roman" w:hAnsi="Calibri" w:cs="Calibri"/>
          <w:color w:val="000000" w:themeColor="text1"/>
          <w:spacing w:val="11"/>
          <w:shd w:val="clear" w:color="auto" w:fill="FFFFFF"/>
        </w:rPr>
        <w:t>6. </w:t>
      </w:r>
      <w:r w:rsidRPr="00C1708C">
        <w:rPr>
          <w:rFonts w:ascii="Calibri" w:eastAsia="Times New Roman" w:hAnsi="Calibri" w:cs="Calibri"/>
          <w:i/>
          <w:iCs/>
          <w:color w:val="000000" w:themeColor="text1"/>
          <w:spacing w:val="11"/>
        </w:rPr>
        <w:t xml:space="preserve">Taxonomy of Educational Objectives, Handbook I: The </w:t>
      </w:r>
      <w:r w:rsidRPr="00C1708C">
        <w:rPr>
          <w:rFonts w:ascii="Calibri" w:eastAsia="Times New Roman" w:hAnsi="Calibri" w:cs="Calibri"/>
          <w:i/>
          <w:iCs/>
          <w:color w:val="000000"/>
          <w:spacing w:val="11"/>
        </w:rPr>
        <w:t>Cognitive Domain.</w:t>
      </w:r>
      <w:r w:rsidRPr="00C1708C">
        <w:rPr>
          <w:rFonts w:ascii="Calibri" w:eastAsia="Times New Roman" w:hAnsi="Calibri" w:cs="Calibri"/>
          <w:color w:val="000000"/>
          <w:spacing w:val="11"/>
          <w:shd w:val="clear" w:color="auto" w:fill="FFFFFF"/>
        </w:rPr>
        <w:t> New York: David McKay Co Inc.</w:t>
      </w:r>
    </w:p>
    <w:p w14:paraId="266C11C3" w14:textId="77777777" w:rsidR="005C58C3" w:rsidRPr="00C1708C" w:rsidRDefault="005C58C3" w:rsidP="005C58C3">
      <w:pPr>
        <w:rPr>
          <w:rFonts w:ascii="Calibri" w:hAnsi="Calibri" w:cs="Calibri"/>
        </w:rPr>
      </w:pPr>
    </w:p>
    <w:p w14:paraId="1AF2247C" w14:textId="77777777" w:rsidR="005C58C3" w:rsidRPr="00C1708C" w:rsidRDefault="005C58C3" w:rsidP="005C58C3">
      <w:pPr>
        <w:rPr>
          <w:rFonts w:ascii="Calibri" w:hAnsi="Calibri" w:cs="Calibri"/>
        </w:rPr>
      </w:pPr>
      <w:r w:rsidRPr="00C1708C">
        <w:rPr>
          <w:rFonts w:ascii="Calibri" w:hAnsi="Calibri" w:cs="Calibri"/>
        </w:rPr>
        <w:t xml:space="preserve">Creswell, J. 2009. </w:t>
      </w:r>
      <w:r w:rsidRPr="00C1708C">
        <w:rPr>
          <w:rFonts w:ascii="Calibri" w:hAnsi="Calibri" w:cs="Calibri"/>
          <w:i/>
        </w:rPr>
        <w:t>Research Design: Qualitative, Quantitative, and Mixed Methods Approaches</w:t>
      </w:r>
      <w:r w:rsidRPr="00C1708C">
        <w:rPr>
          <w:rFonts w:ascii="Calibri" w:hAnsi="Calibri" w:cs="Calibri"/>
        </w:rPr>
        <w:t>. Thousand Oaks, CA: SAGE.</w:t>
      </w:r>
    </w:p>
    <w:p w14:paraId="566E56D4" w14:textId="77777777" w:rsidR="005C58C3" w:rsidRPr="00C1708C" w:rsidRDefault="005C58C3" w:rsidP="005C58C3">
      <w:pPr>
        <w:rPr>
          <w:rFonts w:ascii="Calibri" w:hAnsi="Calibri" w:cs="Calibri"/>
        </w:rPr>
      </w:pPr>
    </w:p>
    <w:p w14:paraId="6205DC2E" w14:textId="77777777" w:rsidR="005C58C3" w:rsidRPr="00C1708C" w:rsidRDefault="005C58C3" w:rsidP="005C58C3">
      <w:pPr>
        <w:rPr>
          <w:rFonts w:ascii="Calibri" w:eastAsia="Times New Roman" w:hAnsi="Calibri" w:cs="Calibri"/>
        </w:rPr>
      </w:pPr>
      <w:r w:rsidRPr="00C1708C">
        <w:rPr>
          <w:rFonts w:ascii="Calibri" w:eastAsia="Times New Roman" w:hAnsi="Calibri" w:cs="Calibri"/>
          <w:color w:val="000000"/>
          <w:shd w:val="clear" w:color="auto" w:fill="FFFFFF"/>
        </w:rPr>
        <w:t xml:space="preserve">Dale, E. 1969. </w:t>
      </w:r>
      <w:r w:rsidRPr="00C1708C">
        <w:rPr>
          <w:rFonts w:ascii="Calibri" w:eastAsia="Times New Roman" w:hAnsi="Calibri" w:cs="Calibri"/>
          <w:i/>
          <w:color w:val="000000"/>
          <w:shd w:val="clear" w:color="auto" w:fill="FFFFFF"/>
        </w:rPr>
        <w:t>Audio-visual methods in teaching</w:t>
      </w:r>
      <w:r w:rsidRPr="00C1708C">
        <w:rPr>
          <w:rFonts w:ascii="Calibri" w:eastAsia="Times New Roman" w:hAnsi="Calibri" w:cs="Calibri"/>
          <w:color w:val="000000"/>
          <w:shd w:val="clear" w:color="auto" w:fill="FFFFFF"/>
        </w:rPr>
        <w:t>. New York: Holt, Rinehart and Winston.</w:t>
      </w:r>
    </w:p>
    <w:p w14:paraId="15DCB066" w14:textId="77777777" w:rsidR="005C58C3" w:rsidRPr="00C1708C" w:rsidRDefault="005C58C3" w:rsidP="005C58C3">
      <w:pPr>
        <w:rPr>
          <w:rFonts w:ascii="Calibri" w:hAnsi="Calibri" w:cs="Calibri"/>
        </w:rPr>
      </w:pPr>
    </w:p>
    <w:p w14:paraId="4E67EACE" w14:textId="77777777" w:rsidR="005C58C3" w:rsidRPr="00C1708C" w:rsidRDefault="005C58C3" w:rsidP="005C58C3">
      <w:pPr>
        <w:rPr>
          <w:rFonts w:ascii="Calibri" w:hAnsi="Calibri" w:cs="Calibri"/>
        </w:rPr>
      </w:pPr>
      <w:r w:rsidRPr="00C1708C">
        <w:rPr>
          <w:rFonts w:ascii="Calibri" w:hAnsi="Calibri" w:cs="Calibri"/>
        </w:rPr>
        <w:lastRenderedPageBreak/>
        <w:t xml:space="preserve">Daniel, H. and Steineke, N. 2014. </w:t>
      </w:r>
      <w:r w:rsidRPr="00C1708C">
        <w:rPr>
          <w:rFonts w:ascii="Calibri" w:hAnsi="Calibri" w:cs="Calibri"/>
          <w:i/>
        </w:rPr>
        <w:t>Teaching the Social Skills of Academic Interaction. Grades 4-12: Step-by-Step Lessons for Respect, Responsibility, and Results</w:t>
      </w:r>
      <w:r w:rsidRPr="00C1708C">
        <w:rPr>
          <w:rFonts w:ascii="Calibri" w:hAnsi="Calibri" w:cs="Calibri"/>
        </w:rPr>
        <w:t xml:space="preserve">. Thousand Oaks: Corwin Press. </w:t>
      </w:r>
    </w:p>
    <w:p w14:paraId="03A7D20E" w14:textId="77777777" w:rsidR="005C58C3" w:rsidRPr="00C1708C" w:rsidRDefault="005C58C3" w:rsidP="005C58C3">
      <w:pPr>
        <w:rPr>
          <w:rFonts w:ascii="Calibri" w:hAnsi="Calibri" w:cs="Calibri"/>
        </w:rPr>
      </w:pPr>
    </w:p>
    <w:p w14:paraId="5832282B" w14:textId="77777777" w:rsidR="005C58C3" w:rsidRPr="00C1708C" w:rsidRDefault="005C58C3" w:rsidP="005C58C3">
      <w:pPr>
        <w:rPr>
          <w:rFonts w:ascii="Calibri" w:eastAsia="Times New Roman" w:hAnsi="Calibri" w:cs="Calibri"/>
        </w:rPr>
      </w:pPr>
      <w:r w:rsidRPr="00C1708C">
        <w:rPr>
          <w:rFonts w:ascii="Calibri" w:eastAsia="Times New Roman" w:hAnsi="Calibri" w:cs="Calibri"/>
          <w:i/>
          <w:iCs/>
          <w:color w:val="333333"/>
        </w:rPr>
        <w:t>Data Protection Act 2018</w:t>
      </w:r>
      <w:r w:rsidRPr="00C1708C">
        <w:rPr>
          <w:rFonts w:ascii="Calibri" w:eastAsia="Times New Roman" w:hAnsi="Calibri" w:cs="Calibri"/>
          <w:color w:val="333333"/>
          <w:shd w:val="clear" w:color="auto" w:fill="FFFFFF"/>
        </w:rPr>
        <w:t>. Available at: http://www.legislation.gov.uk/ukpga/2018/12/introduction/enacted (Accessed: 31 March 2019).</w:t>
      </w:r>
    </w:p>
    <w:p w14:paraId="173BE598" w14:textId="77777777" w:rsidR="005C58C3" w:rsidRPr="00C1708C" w:rsidRDefault="005C58C3" w:rsidP="005C58C3">
      <w:pPr>
        <w:rPr>
          <w:rFonts w:ascii="Calibri" w:hAnsi="Calibri" w:cs="Calibri"/>
        </w:rPr>
      </w:pPr>
    </w:p>
    <w:p w14:paraId="6FE3C83D" w14:textId="77777777" w:rsidR="005C58C3" w:rsidRPr="00C1708C" w:rsidRDefault="005C58C3" w:rsidP="005C58C3">
      <w:pPr>
        <w:rPr>
          <w:rFonts w:ascii="Calibri" w:hAnsi="Calibri" w:cs="Calibri"/>
        </w:rPr>
      </w:pPr>
      <w:r w:rsidRPr="00C1708C">
        <w:rPr>
          <w:rFonts w:ascii="Calibri" w:hAnsi="Calibri" w:cs="Calibri"/>
        </w:rPr>
        <w:t>Donaldson, G (2015) Successful Futures: Independent Review of Curriculum and Assessment Arrangements in Wales, Cardiff, Welsh Government.</w:t>
      </w:r>
    </w:p>
    <w:p w14:paraId="1085CC11" w14:textId="77777777" w:rsidR="005C58C3" w:rsidRPr="00C1708C" w:rsidRDefault="005C58C3" w:rsidP="005C58C3">
      <w:pPr>
        <w:rPr>
          <w:rFonts w:ascii="Calibri" w:hAnsi="Calibri" w:cs="Calibri"/>
        </w:rPr>
      </w:pPr>
    </w:p>
    <w:p w14:paraId="77F25E0C" w14:textId="77777777" w:rsidR="005C58C3" w:rsidRPr="00C1708C" w:rsidRDefault="005C58C3" w:rsidP="005C58C3">
      <w:pPr>
        <w:rPr>
          <w:rFonts w:ascii="Calibri" w:hAnsi="Calibri" w:cs="Calibri"/>
        </w:rPr>
      </w:pPr>
      <w:r w:rsidRPr="00C1708C">
        <w:rPr>
          <w:rFonts w:ascii="Calibri" w:hAnsi="Calibri" w:cs="Calibri"/>
        </w:rPr>
        <w:t xml:space="preserve">Ewing, J. Radhakrishna, R. and </w:t>
      </w:r>
      <w:proofErr w:type="spellStart"/>
      <w:r w:rsidRPr="00C1708C">
        <w:rPr>
          <w:rFonts w:ascii="Calibri" w:hAnsi="Calibri" w:cs="Calibri"/>
        </w:rPr>
        <w:t>Chikthimmah</w:t>
      </w:r>
      <w:proofErr w:type="spellEnd"/>
      <w:r w:rsidRPr="00C1708C">
        <w:rPr>
          <w:rFonts w:ascii="Calibri" w:hAnsi="Calibri" w:cs="Calibri"/>
        </w:rPr>
        <w:t xml:space="preserve">, N. (2012). TPS (Think, Pair and Share) as an Active Learning Strategy. </w:t>
      </w:r>
      <w:r w:rsidRPr="00C1708C">
        <w:rPr>
          <w:rFonts w:ascii="Calibri" w:hAnsi="Calibri" w:cs="Calibri"/>
          <w:i/>
        </w:rPr>
        <w:t>NACTA Journal</w:t>
      </w:r>
      <w:r w:rsidRPr="00C1708C">
        <w:rPr>
          <w:rFonts w:ascii="Calibri" w:hAnsi="Calibri" w:cs="Calibri"/>
        </w:rPr>
        <w:t>, 56(3), pp.84-85.</w:t>
      </w:r>
    </w:p>
    <w:p w14:paraId="280EE334" w14:textId="77777777" w:rsidR="005C58C3" w:rsidRPr="00C1708C" w:rsidRDefault="005C58C3" w:rsidP="005C58C3">
      <w:pPr>
        <w:rPr>
          <w:rFonts w:ascii="Calibri" w:hAnsi="Calibri" w:cs="Calibri"/>
        </w:rPr>
      </w:pPr>
    </w:p>
    <w:p w14:paraId="5E2F0AA5" w14:textId="77777777" w:rsidR="005C58C3" w:rsidRPr="00C1708C" w:rsidRDefault="005C58C3" w:rsidP="005C58C3">
      <w:pPr>
        <w:rPr>
          <w:rFonts w:ascii="Calibri" w:hAnsi="Calibri" w:cs="Calibri"/>
        </w:rPr>
      </w:pPr>
      <w:r w:rsidRPr="00C1708C">
        <w:rPr>
          <w:rFonts w:ascii="Calibri" w:hAnsi="Calibri" w:cs="Calibri"/>
        </w:rPr>
        <w:t xml:space="preserve">Good, T. (1970). Which Pupils Do Teachers Call On? </w:t>
      </w:r>
      <w:r w:rsidRPr="00C1708C">
        <w:rPr>
          <w:rFonts w:ascii="Calibri" w:hAnsi="Calibri" w:cs="Calibri"/>
          <w:i/>
        </w:rPr>
        <w:t>The Elementary School Journal</w:t>
      </w:r>
      <w:r w:rsidRPr="00C1708C">
        <w:rPr>
          <w:rFonts w:ascii="Calibri" w:hAnsi="Calibri" w:cs="Calibri"/>
        </w:rPr>
        <w:t xml:space="preserve">, 70(4), pp.190-198. </w:t>
      </w:r>
    </w:p>
    <w:p w14:paraId="4DB84417" w14:textId="77777777" w:rsidR="005C58C3" w:rsidRPr="00C1708C" w:rsidRDefault="005C58C3" w:rsidP="005C58C3">
      <w:pPr>
        <w:rPr>
          <w:rFonts w:ascii="Calibri" w:hAnsi="Calibri" w:cs="Calibri"/>
        </w:rPr>
      </w:pPr>
    </w:p>
    <w:p w14:paraId="311912A1" w14:textId="77777777" w:rsidR="005C58C3" w:rsidRPr="00C1708C" w:rsidRDefault="005C58C3" w:rsidP="005C58C3">
      <w:pPr>
        <w:rPr>
          <w:rFonts w:ascii="Calibri" w:hAnsi="Calibri" w:cs="Calibri"/>
          <w:bCs/>
        </w:rPr>
      </w:pPr>
      <w:r w:rsidRPr="00C1708C">
        <w:rPr>
          <w:rFonts w:ascii="Calibri" w:hAnsi="Calibri" w:cs="Calibri"/>
        </w:rPr>
        <w:t xml:space="preserve">Goodwin, M. (1999). </w:t>
      </w:r>
      <w:r w:rsidRPr="00C1708C">
        <w:rPr>
          <w:rFonts w:ascii="Calibri" w:hAnsi="Calibri" w:cs="Calibri"/>
          <w:bCs/>
        </w:rPr>
        <w:t xml:space="preserve">Cooperative Learning and Social Skills: What Skills to Teach and How to Teach Them. </w:t>
      </w:r>
      <w:r w:rsidRPr="00C1708C">
        <w:rPr>
          <w:rFonts w:ascii="Calibri" w:hAnsi="Calibri" w:cs="Calibri"/>
          <w:bCs/>
          <w:i/>
        </w:rPr>
        <w:t>Intervention in School &amp; Clinic</w:t>
      </w:r>
      <w:r w:rsidRPr="00C1708C">
        <w:rPr>
          <w:rFonts w:ascii="Calibri" w:hAnsi="Calibri" w:cs="Calibri"/>
          <w:bCs/>
        </w:rPr>
        <w:t>, 35(1), pp.29-33.</w:t>
      </w:r>
    </w:p>
    <w:p w14:paraId="29EC7006" w14:textId="77777777" w:rsidR="005C58C3" w:rsidRPr="00C1708C" w:rsidRDefault="005C58C3" w:rsidP="005C58C3">
      <w:pPr>
        <w:rPr>
          <w:rFonts w:ascii="Calibri" w:hAnsi="Calibri" w:cs="Calibri"/>
        </w:rPr>
      </w:pPr>
    </w:p>
    <w:p w14:paraId="6E925F3B" w14:textId="77777777" w:rsidR="005C58C3" w:rsidRPr="00C1708C" w:rsidRDefault="005C58C3" w:rsidP="005C58C3">
      <w:pPr>
        <w:rPr>
          <w:rFonts w:ascii="Calibri" w:hAnsi="Calibri" w:cs="Calibri"/>
        </w:rPr>
      </w:pPr>
      <w:r w:rsidRPr="00C1708C">
        <w:rPr>
          <w:rFonts w:ascii="Calibri" w:hAnsi="Calibri" w:cs="Calibri"/>
        </w:rPr>
        <w:t xml:space="preserve">Johnson, D. and Johnson, R. (1999). Making Cooperative Learning Work. </w:t>
      </w:r>
      <w:r w:rsidRPr="00C1708C">
        <w:rPr>
          <w:rFonts w:ascii="Calibri" w:hAnsi="Calibri" w:cs="Calibri"/>
          <w:i/>
        </w:rPr>
        <w:t>Theory into Practice</w:t>
      </w:r>
      <w:r w:rsidRPr="00C1708C">
        <w:rPr>
          <w:rFonts w:ascii="Calibri" w:hAnsi="Calibri" w:cs="Calibri"/>
        </w:rPr>
        <w:t>, 38(2), pp.67-73.</w:t>
      </w:r>
    </w:p>
    <w:p w14:paraId="005C5E76" w14:textId="77777777" w:rsidR="005C58C3" w:rsidRPr="00C1708C" w:rsidRDefault="005C58C3" w:rsidP="005C58C3">
      <w:pPr>
        <w:rPr>
          <w:rFonts w:ascii="Calibri" w:hAnsi="Calibri" w:cs="Calibri"/>
        </w:rPr>
      </w:pPr>
    </w:p>
    <w:p w14:paraId="72A08A70" w14:textId="77777777" w:rsidR="005C58C3" w:rsidRPr="00C1708C" w:rsidRDefault="005C58C3" w:rsidP="005C58C3">
      <w:pPr>
        <w:rPr>
          <w:rFonts w:ascii="Calibri" w:eastAsia="Times New Roman" w:hAnsi="Calibri" w:cs="Calibri"/>
        </w:rPr>
      </w:pPr>
      <w:r w:rsidRPr="00C1708C">
        <w:rPr>
          <w:rFonts w:ascii="Calibri" w:eastAsia="Times New Roman" w:hAnsi="Calibri" w:cs="Calibri"/>
          <w:color w:val="000000"/>
          <w:shd w:val="clear" w:color="auto" w:fill="FFFFFF"/>
        </w:rPr>
        <w:t>Jones, R. (2019). Strategies for Reading Comprehension: Think-Pair-Share. [Blog] Available at: https://www.readingquest.org/tps.html [Accessed 31 Mar. 2019].</w:t>
      </w:r>
    </w:p>
    <w:p w14:paraId="13EBE606" w14:textId="77777777" w:rsidR="005C58C3" w:rsidRPr="00C1708C" w:rsidRDefault="005C58C3" w:rsidP="005C58C3">
      <w:pPr>
        <w:rPr>
          <w:rFonts w:ascii="Calibri" w:hAnsi="Calibri" w:cs="Calibri"/>
        </w:rPr>
      </w:pPr>
    </w:p>
    <w:p w14:paraId="5BE4354A" w14:textId="77777777" w:rsidR="005C58C3" w:rsidRPr="00C1708C" w:rsidRDefault="005C58C3" w:rsidP="005C58C3">
      <w:pPr>
        <w:rPr>
          <w:rFonts w:ascii="Calibri" w:eastAsia="Times New Roman" w:hAnsi="Calibri" w:cs="Calibri"/>
        </w:rPr>
      </w:pPr>
      <w:proofErr w:type="spellStart"/>
      <w:r w:rsidRPr="00C1708C">
        <w:rPr>
          <w:rFonts w:ascii="Calibri" w:eastAsia="Times New Roman" w:hAnsi="Calibri" w:cs="Calibri"/>
          <w:color w:val="000000"/>
          <w:shd w:val="clear" w:color="auto" w:fill="FFFFFF"/>
        </w:rPr>
        <w:t>Kaddoura</w:t>
      </w:r>
      <w:proofErr w:type="spellEnd"/>
      <w:r w:rsidRPr="00C1708C">
        <w:rPr>
          <w:rFonts w:ascii="Calibri" w:eastAsia="Times New Roman" w:hAnsi="Calibri" w:cs="Calibri"/>
          <w:color w:val="000000"/>
          <w:shd w:val="clear" w:color="auto" w:fill="FFFFFF"/>
        </w:rPr>
        <w:t xml:space="preserve">, M. (2013). Think Pair Share: A Teaching Learning Strategy to Enhance Students’ Critical Thinking. </w:t>
      </w:r>
      <w:r w:rsidRPr="00C1708C">
        <w:rPr>
          <w:rFonts w:ascii="Calibri" w:eastAsia="Times New Roman" w:hAnsi="Calibri" w:cs="Calibri"/>
          <w:i/>
          <w:color w:val="000000"/>
          <w:shd w:val="clear" w:color="auto" w:fill="FFFFFF"/>
        </w:rPr>
        <w:t>Educational Research Quarterly</w:t>
      </w:r>
      <w:r w:rsidRPr="00C1708C">
        <w:rPr>
          <w:rFonts w:ascii="Calibri" w:eastAsia="Times New Roman" w:hAnsi="Calibri" w:cs="Calibri"/>
          <w:color w:val="000000"/>
          <w:shd w:val="clear" w:color="auto" w:fill="FFFFFF"/>
        </w:rPr>
        <w:t>, pp.3-24.</w:t>
      </w:r>
    </w:p>
    <w:p w14:paraId="5CDD522A" w14:textId="77777777" w:rsidR="005C58C3" w:rsidRPr="00C1708C" w:rsidRDefault="005C58C3" w:rsidP="005C58C3">
      <w:pPr>
        <w:rPr>
          <w:rFonts w:ascii="Calibri" w:hAnsi="Calibri" w:cs="Calibri"/>
        </w:rPr>
      </w:pPr>
    </w:p>
    <w:p w14:paraId="31A5FFE2" w14:textId="77777777" w:rsidR="005C58C3" w:rsidRPr="00C1708C" w:rsidRDefault="005C58C3" w:rsidP="005C58C3">
      <w:pPr>
        <w:rPr>
          <w:rFonts w:ascii="Calibri" w:hAnsi="Calibri" w:cs="Calibri"/>
        </w:rPr>
      </w:pPr>
      <w:r w:rsidRPr="00C1708C">
        <w:rPr>
          <w:rFonts w:ascii="Calibri" w:hAnsi="Calibri" w:cs="Calibri"/>
        </w:rPr>
        <w:t xml:space="preserve">Koshy, V. 2010. </w:t>
      </w:r>
      <w:r w:rsidRPr="00C1708C">
        <w:rPr>
          <w:rFonts w:ascii="Calibri" w:hAnsi="Calibri" w:cs="Calibri"/>
          <w:i/>
        </w:rPr>
        <w:t>Action Research for Improving Educational Practice</w:t>
      </w:r>
      <w:r w:rsidRPr="00C1708C">
        <w:rPr>
          <w:rFonts w:ascii="Calibri" w:hAnsi="Calibri" w:cs="Calibri"/>
        </w:rPr>
        <w:t>. London: SAGE.</w:t>
      </w:r>
    </w:p>
    <w:p w14:paraId="485646C9" w14:textId="77777777" w:rsidR="005C58C3" w:rsidRPr="00C1708C" w:rsidRDefault="005C58C3" w:rsidP="005C58C3">
      <w:pPr>
        <w:rPr>
          <w:rFonts w:ascii="Calibri" w:hAnsi="Calibri" w:cs="Calibri"/>
        </w:rPr>
      </w:pPr>
    </w:p>
    <w:p w14:paraId="30E66403" w14:textId="77777777" w:rsidR="005C58C3" w:rsidRPr="00C1708C" w:rsidRDefault="005C58C3" w:rsidP="005C58C3">
      <w:pPr>
        <w:rPr>
          <w:rFonts w:ascii="Calibri" w:hAnsi="Calibri" w:cs="Calibri"/>
        </w:rPr>
      </w:pPr>
      <w:r w:rsidRPr="00C1708C">
        <w:rPr>
          <w:rFonts w:ascii="Calibri" w:hAnsi="Calibri" w:cs="Calibri"/>
        </w:rPr>
        <w:t xml:space="preserve">Lange, C. Costley, J. and Han, S.L. (2016). Informal Cooperative Learning in Small Groups: The Effect of Scaffolding on Participation. </w:t>
      </w:r>
      <w:r w:rsidRPr="00C1708C">
        <w:rPr>
          <w:rFonts w:ascii="Calibri" w:hAnsi="Calibri" w:cs="Calibri"/>
          <w:i/>
        </w:rPr>
        <w:t>Issues in Educational Research</w:t>
      </w:r>
      <w:r w:rsidRPr="00C1708C">
        <w:rPr>
          <w:rFonts w:ascii="Calibri" w:hAnsi="Calibri" w:cs="Calibri"/>
        </w:rPr>
        <w:t>, 26(2), pp.260-279.</w:t>
      </w:r>
    </w:p>
    <w:p w14:paraId="11979C83" w14:textId="77777777" w:rsidR="005C58C3" w:rsidRPr="00C1708C" w:rsidRDefault="005C58C3" w:rsidP="005C58C3">
      <w:pPr>
        <w:rPr>
          <w:rFonts w:ascii="Calibri" w:hAnsi="Calibri" w:cs="Calibri"/>
        </w:rPr>
      </w:pPr>
    </w:p>
    <w:p w14:paraId="005C03C4" w14:textId="77777777" w:rsidR="005C58C3" w:rsidRPr="00C1708C" w:rsidRDefault="005C58C3" w:rsidP="005C58C3">
      <w:pPr>
        <w:rPr>
          <w:rFonts w:ascii="Calibri" w:eastAsia="Times New Roman" w:hAnsi="Calibri" w:cs="Calibri"/>
        </w:rPr>
      </w:pPr>
      <w:r w:rsidRPr="00C1708C">
        <w:rPr>
          <w:rFonts w:ascii="Calibri" w:eastAsia="Times New Roman" w:hAnsi="Calibri" w:cs="Calibri"/>
          <w:color w:val="000000"/>
          <w:shd w:val="clear" w:color="auto" w:fill="FFFFFF"/>
        </w:rPr>
        <w:t>Lyman, F. (1981). The Responsive Classroom Discussion. In A. S. Anderson (Ed.), </w:t>
      </w:r>
      <w:r w:rsidRPr="00C1708C">
        <w:rPr>
          <w:rFonts w:ascii="Calibri" w:eastAsia="Times New Roman" w:hAnsi="Calibri" w:cs="Calibri"/>
          <w:color w:val="000000"/>
        </w:rPr>
        <w:br/>
      </w:r>
      <w:r w:rsidRPr="00C1708C">
        <w:rPr>
          <w:rFonts w:ascii="Calibri" w:eastAsia="Times New Roman" w:hAnsi="Calibri" w:cs="Calibri"/>
          <w:color w:val="000000"/>
          <w:shd w:val="clear" w:color="auto" w:fill="FFFFFF"/>
        </w:rPr>
        <w:t>Mainstreaming Digest (pp. 109-113). College Park, MD: University of Maryland College of Education.</w:t>
      </w:r>
      <w:r w:rsidRPr="00C1708C">
        <w:rPr>
          <w:rFonts w:ascii="Calibri" w:eastAsia="Times New Roman" w:hAnsi="Calibri" w:cs="Calibri"/>
        </w:rPr>
        <w:t xml:space="preserve"> </w:t>
      </w:r>
    </w:p>
    <w:p w14:paraId="65093631" w14:textId="77777777" w:rsidR="005C58C3" w:rsidRPr="00C1708C" w:rsidRDefault="005C58C3" w:rsidP="005C58C3">
      <w:pPr>
        <w:rPr>
          <w:rFonts w:ascii="Calibri" w:hAnsi="Calibri" w:cs="Calibri"/>
        </w:rPr>
      </w:pPr>
    </w:p>
    <w:p w14:paraId="2D70D44A" w14:textId="77777777" w:rsidR="005C58C3" w:rsidRPr="00C1708C" w:rsidRDefault="005C58C3" w:rsidP="005C58C3">
      <w:pPr>
        <w:rPr>
          <w:rFonts w:ascii="Calibri" w:hAnsi="Calibri" w:cs="Calibri"/>
          <w:bCs/>
        </w:rPr>
      </w:pPr>
      <w:r w:rsidRPr="00C1708C">
        <w:rPr>
          <w:rFonts w:ascii="Calibri" w:hAnsi="Calibri" w:cs="Calibri"/>
        </w:rPr>
        <w:t xml:space="preserve">Lyman, F. and </w:t>
      </w:r>
      <w:proofErr w:type="spellStart"/>
      <w:r w:rsidRPr="00C1708C">
        <w:rPr>
          <w:rFonts w:ascii="Calibri" w:hAnsi="Calibri" w:cs="Calibri"/>
        </w:rPr>
        <w:t>McTighe</w:t>
      </w:r>
      <w:proofErr w:type="spellEnd"/>
      <w:r w:rsidRPr="00C1708C">
        <w:rPr>
          <w:rFonts w:ascii="Calibri" w:hAnsi="Calibri" w:cs="Calibri"/>
        </w:rPr>
        <w:t xml:space="preserve">, J. (1988). </w:t>
      </w:r>
      <w:bookmarkStart w:id="0" w:name="citation"/>
      <w:r w:rsidRPr="00C1708C">
        <w:rPr>
          <w:rFonts w:ascii="Calibri" w:hAnsi="Calibri" w:cs="Calibri"/>
          <w:bCs/>
        </w:rPr>
        <w:t xml:space="preserve">Cueing Thinking in the Classroom: The Promise of Theory-Embedded Tools. </w:t>
      </w:r>
      <w:r w:rsidRPr="00C1708C">
        <w:rPr>
          <w:rFonts w:ascii="Calibri" w:hAnsi="Calibri" w:cs="Calibri"/>
          <w:bCs/>
          <w:i/>
        </w:rPr>
        <w:t>Educational Leadership</w:t>
      </w:r>
      <w:r w:rsidRPr="00C1708C">
        <w:rPr>
          <w:rFonts w:ascii="Calibri" w:hAnsi="Calibri" w:cs="Calibri"/>
          <w:bCs/>
        </w:rPr>
        <w:t>, 45(7), pp.18-24.</w:t>
      </w:r>
    </w:p>
    <w:bookmarkEnd w:id="0"/>
    <w:p w14:paraId="5C8CDE9E" w14:textId="77777777" w:rsidR="005C58C3" w:rsidRPr="00C1708C" w:rsidRDefault="005C58C3" w:rsidP="005C58C3">
      <w:pPr>
        <w:rPr>
          <w:rFonts w:ascii="Calibri" w:hAnsi="Calibri" w:cs="Calibri"/>
        </w:rPr>
      </w:pPr>
    </w:p>
    <w:p w14:paraId="23453508" w14:textId="77777777" w:rsidR="005C58C3" w:rsidRPr="00C1708C" w:rsidRDefault="005C58C3" w:rsidP="005C58C3">
      <w:pPr>
        <w:rPr>
          <w:rFonts w:ascii="Calibri" w:hAnsi="Calibri" w:cs="Calibri"/>
        </w:rPr>
      </w:pPr>
      <w:r w:rsidRPr="00C1708C">
        <w:rPr>
          <w:rFonts w:ascii="Calibri" w:hAnsi="Calibri" w:cs="Calibri"/>
        </w:rPr>
        <w:t xml:space="preserve">Manion, L. Cohen, L. and Morrison, K. 2011. </w:t>
      </w:r>
      <w:r w:rsidRPr="00C1708C">
        <w:rPr>
          <w:rFonts w:ascii="Calibri" w:hAnsi="Calibri" w:cs="Calibri"/>
          <w:i/>
        </w:rPr>
        <w:t>Research Methods in Education</w:t>
      </w:r>
      <w:r w:rsidRPr="00C1708C">
        <w:rPr>
          <w:rFonts w:ascii="Calibri" w:hAnsi="Calibri" w:cs="Calibri"/>
        </w:rPr>
        <w:t xml:space="preserve">. Abingdon: Routledge. </w:t>
      </w:r>
    </w:p>
    <w:p w14:paraId="31104162" w14:textId="77777777" w:rsidR="005C58C3" w:rsidRPr="00C1708C" w:rsidRDefault="005C58C3" w:rsidP="005C58C3">
      <w:pPr>
        <w:rPr>
          <w:rFonts w:ascii="Calibri" w:hAnsi="Calibri" w:cs="Calibri"/>
        </w:rPr>
      </w:pPr>
    </w:p>
    <w:p w14:paraId="57A91F65" w14:textId="291CF935" w:rsidR="005C58C3" w:rsidRPr="00C1708C" w:rsidRDefault="005C58C3" w:rsidP="005C58C3">
      <w:pPr>
        <w:rPr>
          <w:rFonts w:ascii="Calibri" w:hAnsi="Calibri" w:cs="Calibri"/>
        </w:rPr>
      </w:pPr>
      <w:r w:rsidRPr="00C1708C">
        <w:rPr>
          <w:rFonts w:ascii="Calibri" w:hAnsi="Calibri" w:cs="Calibri"/>
        </w:rPr>
        <w:t xml:space="preserve">Marzano, R. 2007. </w:t>
      </w:r>
      <w:r w:rsidRPr="00C1708C">
        <w:rPr>
          <w:rFonts w:ascii="Calibri" w:hAnsi="Calibri" w:cs="Calibri"/>
          <w:i/>
        </w:rPr>
        <w:t>The Art and Science of Teaching: A Comprehensive Framework for Effective Instruction</w:t>
      </w:r>
      <w:r w:rsidRPr="00C1708C">
        <w:rPr>
          <w:rFonts w:ascii="Calibri" w:hAnsi="Calibri" w:cs="Calibri"/>
        </w:rPr>
        <w:t xml:space="preserve">. Alexandria: ASCD. </w:t>
      </w:r>
    </w:p>
    <w:p w14:paraId="57911F20" w14:textId="7563E34B" w:rsidR="007443BC" w:rsidRPr="00C1708C" w:rsidRDefault="007443BC" w:rsidP="005C58C3">
      <w:pPr>
        <w:rPr>
          <w:rFonts w:ascii="Calibri" w:hAnsi="Calibri" w:cs="Calibri"/>
        </w:rPr>
      </w:pPr>
    </w:p>
    <w:p w14:paraId="141397D4" w14:textId="21DCDF59" w:rsidR="007443BC" w:rsidRPr="00C1708C" w:rsidRDefault="007443BC" w:rsidP="005C58C3">
      <w:pPr>
        <w:rPr>
          <w:rFonts w:ascii="Calibri" w:hAnsi="Calibri" w:cs="Calibri"/>
        </w:rPr>
      </w:pPr>
      <w:r w:rsidRPr="007443BC">
        <w:rPr>
          <w:rFonts w:ascii="Calibri" w:hAnsi="Calibri" w:cs="Calibri"/>
        </w:rPr>
        <w:lastRenderedPageBreak/>
        <w:t>National Assembly for Wales. (2011). </w:t>
      </w:r>
      <w:r w:rsidRPr="007443BC">
        <w:rPr>
          <w:rFonts w:ascii="Calibri" w:hAnsi="Calibri" w:cs="Calibri"/>
          <w:i/>
          <w:iCs/>
        </w:rPr>
        <w:t>The Record of Proceedings</w:t>
      </w:r>
      <w:r w:rsidRPr="007443BC">
        <w:rPr>
          <w:rFonts w:ascii="Calibri" w:hAnsi="Calibri" w:cs="Calibri"/>
        </w:rPr>
        <w:t>. [online] Available at: http://www.assembly.wales/en/bus-home/pages/plenaryitem.aspx?category=Record%20of%20Proceedings&amp;itemid=784#dat2 [Accessed 11 May 2019].</w:t>
      </w:r>
    </w:p>
    <w:p w14:paraId="0E265AE2" w14:textId="77777777" w:rsidR="005C58C3" w:rsidRPr="00C1708C" w:rsidRDefault="005C58C3" w:rsidP="005C58C3">
      <w:pPr>
        <w:spacing w:before="100" w:beforeAutospacing="1" w:after="100" w:afterAutospacing="1"/>
        <w:rPr>
          <w:rFonts w:ascii="Calibri" w:eastAsia="Times New Roman" w:hAnsi="Calibri" w:cs="Calibri"/>
        </w:rPr>
      </w:pPr>
      <w:r w:rsidRPr="00C1708C">
        <w:rPr>
          <w:rFonts w:ascii="Calibri" w:eastAsia="Times New Roman" w:hAnsi="Calibri" w:cs="Calibri"/>
        </w:rPr>
        <w:t xml:space="preserve">Piaget, J. 1977. The development of thought: Equilibration of cognitive structure. New York: Viking. </w:t>
      </w:r>
    </w:p>
    <w:p w14:paraId="707946DF" w14:textId="77777777" w:rsidR="005C58C3" w:rsidRPr="00C1708C" w:rsidRDefault="005C58C3" w:rsidP="005C58C3">
      <w:pPr>
        <w:spacing w:before="100" w:beforeAutospacing="1" w:after="100" w:afterAutospacing="1"/>
        <w:rPr>
          <w:rFonts w:ascii="Calibri" w:eastAsia="Times New Roman" w:hAnsi="Calibri" w:cs="Calibri"/>
        </w:rPr>
      </w:pPr>
      <w:r w:rsidRPr="00C1708C">
        <w:rPr>
          <w:rFonts w:ascii="Calibri" w:eastAsia="Times New Roman" w:hAnsi="Calibri" w:cs="Calibri"/>
        </w:rPr>
        <w:t xml:space="preserve">Pimm, D. 1987. </w:t>
      </w:r>
      <w:r w:rsidRPr="00C1708C">
        <w:rPr>
          <w:rFonts w:ascii="Calibri" w:eastAsia="Times New Roman" w:hAnsi="Calibri" w:cs="Calibri"/>
          <w:i/>
        </w:rPr>
        <w:t>Speaking Mathematically: Communication in Mathematics Classrooms.</w:t>
      </w:r>
      <w:r w:rsidRPr="00C1708C">
        <w:rPr>
          <w:rFonts w:ascii="Calibri" w:eastAsia="Times New Roman" w:hAnsi="Calibri" w:cs="Calibri"/>
        </w:rPr>
        <w:t xml:space="preserve"> New York: Routledge &amp; Kegan Paul. </w:t>
      </w:r>
    </w:p>
    <w:p w14:paraId="77A0D0BE" w14:textId="77777777" w:rsidR="005C58C3" w:rsidRPr="00C1708C" w:rsidRDefault="005C58C3" w:rsidP="005C58C3">
      <w:pPr>
        <w:spacing w:before="100" w:beforeAutospacing="1" w:after="100" w:afterAutospacing="1"/>
        <w:rPr>
          <w:rFonts w:ascii="Calibri" w:eastAsia="Times New Roman" w:hAnsi="Calibri" w:cs="Calibri"/>
        </w:rPr>
      </w:pPr>
      <w:r w:rsidRPr="00C1708C">
        <w:rPr>
          <w:rFonts w:ascii="Calibri" w:eastAsia="Times New Roman" w:hAnsi="Calibri" w:cs="Calibri"/>
          <w:color w:val="000000"/>
          <w:shd w:val="clear" w:color="auto" w:fill="FFFFFF"/>
        </w:rPr>
        <w:t>Raba, A. (2017). The Influence of Think-Pair-Share (TPS) on Improving Students’ Oral Communication Skills in EFL Classrooms. </w:t>
      </w:r>
      <w:r w:rsidRPr="00C1708C">
        <w:rPr>
          <w:rFonts w:ascii="Calibri" w:eastAsia="Times New Roman" w:hAnsi="Calibri" w:cs="Calibri"/>
          <w:i/>
          <w:iCs/>
          <w:color w:val="000000"/>
        </w:rPr>
        <w:t>Creative Education</w:t>
      </w:r>
      <w:r w:rsidRPr="00C1708C">
        <w:rPr>
          <w:rFonts w:ascii="Calibri" w:eastAsia="Times New Roman" w:hAnsi="Calibri" w:cs="Calibri"/>
          <w:color w:val="000000"/>
          <w:shd w:val="clear" w:color="auto" w:fill="FFFFFF"/>
        </w:rPr>
        <w:t>, 08(01), pp.12-23.</w:t>
      </w:r>
    </w:p>
    <w:p w14:paraId="6F75136A" w14:textId="77777777" w:rsidR="005C58C3" w:rsidRPr="00C1708C" w:rsidRDefault="005C58C3" w:rsidP="005C58C3">
      <w:pPr>
        <w:rPr>
          <w:rFonts w:ascii="Calibri" w:hAnsi="Calibri" w:cs="Calibri"/>
        </w:rPr>
      </w:pPr>
      <w:r w:rsidRPr="00C1708C">
        <w:rPr>
          <w:rFonts w:ascii="Calibri" w:hAnsi="Calibri" w:cs="Calibri"/>
        </w:rPr>
        <w:t xml:space="preserve">Rowe, M. (1986). Wait Time: Slowing Down May be a Way of Speeding Up! </w:t>
      </w:r>
      <w:r w:rsidRPr="00C1708C">
        <w:rPr>
          <w:rFonts w:ascii="Calibri" w:hAnsi="Calibri" w:cs="Calibri"/>
          <w:i/>
        </w:rPr>
        <w:t>Journal of Teacher Education</w:t>
      </w:r>
      <w:r w:rsidRPr="00C1708C">
        <w:rPr>
          <w:rFonts w:ascii="Calibri" w:hAnsi="Calibri" w:cs="Calibri"/>
        </w:rPr>
        <w:t>, 37(43), pp.43-50.</w:t>
      </w:r>
    </w:p>
    <w:p w14:paraId="7976B63A" w14:textId="77777777" w:rsidR="005C58C3" w:rsidRPr="00C1708C" w:rsidRDefault="005C58C3" w:rsidP="005C58C3">
      <w:pPr>
        <w:rPr>
          <w:rFonts w:ascii="Calibri" w:hAnsi="Calibri" w:cs="Calibri"/>
        </w:rPr>
      </w:pPr>
    </w:p>
    <w:p w14:paraId="5A39BE7D" w14:textId="77777777" w:rsidR="005C58C3" w:rsidRPr="00C1708C" w:rsidRDefault="005C58C3" w:rsidP="005C58C3">
      <w:pPr>
        <w:rPr>
          <w:rFonts w:ascii="Calibri" w:hAnsi="Calibri" w:cs="Calibri"/>
        </w:rPr>
      </w:pPr>
      <w:proofErr w:type="spellStart"/>
      <w:r w:rsidRPr="00C1708C">
        <w:rPr>
          <w:rFonts w:ascii="Calibri" w:hAnsi="Calibri" w:cs="Calibri"/>
        </w:rPr>
        <w:t>Sejnost</w:t>
      </w:r>
      <w:proofErr w:type="spellEnd"/>
      <w:r w:rsidRPr="00C1708C">
        <w:rPr>
          <w:rFonts w:ascii="Calibri" w:hAnsi="Calibri" w:cs="Calibri"/>
        </w:rPr>
        <w:t xml:space="preserve">, R. 2009. </w:t>
      </w:r>
      <w:r w:rsidRPr="00C1708C">
        <w:rPr>
          <w:rFonts w:ascii="Calibri" w:hAnsi="Calibri" w:cs="Calibri"/>
          <w:i/>
        </w:rPr>
        <w:t>Tools for Teaching in the Block</w:t>
      </w:r>
      <w:r w:rsidRPr="00C1708C">
        <w:rPr>
          <w:rFonts w:ascii="Calibri" w:hAnsi="Calibri" w:cs="Calibri"/>
        </w:rPr>
        <w:t>. Thousand Oaks: Corwin Press.</w:t>
      </w:r>
    </w:p>
    <w:p w14:paraId="744D9F25" w14:textId="77777777" w:rsidR="005C58C3" w:rsidRPr="00C1708C" w:rsidRDefault="005C58C3" w:rsidP="005C58C3">
      <w:pPr>
        <w:rPr>
          <w:rFonts w:ascii="Calibri" w:hAnsi="Calibri" w:cs="Calibri"/>
        </w:rPr>
      </w:pPr>
    </w:p>
    <w:p w14:paraId="60DF3132" w14:textId="77777777" w:rsidR="005C58C3" w:rsidRPr="00C1708C" w:rsidRDefault="005C58C3" w:rsidP="005C58C3">
      <w:pPr>
        <w:rPr>
          <w:rFonts w:ascii="Calibri" w:eastAsia="Times New Roman" w:hAnsi="Calibri" w:cs="Calibri"/>
        </w:rPr>
      </w:pPr>
      <w:proofErr w:type="spellStart"/>
      <w:r w:rsidRPr="00C1708C">
        <w:rPr>
          <w:rFonts w:ascii="Calibri" w:eastAsia="Times New Roman" w:hAnsi="Calibri" w:cs="Calibri"/>
          <w:color w:val="000000"/>
          <w:shd w:val="clear" w:color="auto" w:fill="FFFFFF"/>
        </w:rPr>
        <w:t>TeacherVision</w:t>
      </w:r>
      <w:proofErr w:type="spellEnd"/>
      <w:r w:rsidRPr="00C1708C">
        <w:rPr>
          <w:rFonts w:ascii="Calibri" w:eastAsia="Times New Roman" w:hAnsi="Calibri" w:cs="Calibri"/>
          <w:color w:val="000000"/>
          <w:shd w:val="clear" w:color="auto" w:fill="FFFFFF"/>
        </w:rPr>
        <w:t>. (2019). </w:t>
      </w:r>
      <w:r w:rsidRPr="00C1708C">
        <w:rPr>
          <w:rFonts w:ascii="Calibri" w:eastAsia="Times New Roman" w:hAnsi="Calibri" w:cs="Calibri"/>
          <w:i/>
          <w:iCs/>
          <w:color w:val="000000"/>
        </w:rPr>
        <w:t>Think, Pair, Share Cooperative Learning Strategy</w:t>
      </w:r>
      <w:r w:rsidRPr="00C1708C">
        <w:rPr>
          <w:rFonts w:ascii="Calibri" w:eastAsia="Times New Roman" w:hAnsi="Calibri" w:cs="Calibri"/>
          <w:color w:val="000000"/>
          <w:shd w:val="clear" w:color="auto" w:fill="FFFFFF"/>
        </w:rPr>
        <w:t>. [online] Available at: https://www.teachervision.com/group-work/think-pair-share-cooperative-learning-strategy [Accessed 31 Mar. 2019].</w:t>
      </w:r>
    </w:p>
    <w:p w14:paraId="6D6F3496" w14:textId="77777777" w:rsidR="005C58C3" w:rsidRPr="00C1708C" w:rsidRDefault="005C58C3" w:rsidP="005C58C3">
      <w:pPr>
        <w:rPr>
          <w:rFonts w:ascii="Calibri" w:hAnsi="Calibri" w:cs="Calibri"/>
        </w:rPr>
      </w:pPr>
    </w:p>
    <w:p w14:paraId="5E414E22" w14:textId="77777777" w:rsidR="005C58C3" w:rsidRPr="00C1708C" w:rsidRDefault="005C58C3" w:rsidP="005C58C3">
      <w:pPr>
        <w:rPr>
          <w:rFonts w:ascii="Calibri" w:eastAsia="Times New Roman" w:hAnsi="Calibri" w:cs="Calibri"/>
          <w:i/>
          <w:iCs/>
          <w:color w:val="000000"/>
        </w:rPr>
      </w:pPr>
      <w:r w:rsidRPr="00C1708C">
        <w:rPr>
          <w:rFonts w:ascii="Calibri" w:eastAsia="Times New Roman" w:hAnsi="Calibri" w:cs="Calibri"/>
          <w:color w:val="000000"/>
          <w:shd w:val="clear" w:color="auto" w:fill="FFFFFF"/>
        </w:rPr>
        <w:t>Theobald, H. (2011). </w:t>
      </w:r>
      <w:r w:rsidRPr="00C1708C">
        <w:rPr>
          <w:rFonts w:ascii="Calibri" w:eastAsia="Times New Roman" w:hAnsi="Calibri" w:cs="Calibri"/>
          <w:i/>
          <w:iCs/>
          <w:color w:val="000000"/>
        </w:rPr>
        <w:t>The Effects of Think-Pair-Share on Participation and Engagement of Second Grade Students During Whole Group Discussion</w:t>
      </w:r>
      <w:r w:rsidRPr="00C1708C">
        <w:rPr>
          <w:rFonts w:ascii="Calibri" w:eastAsia="Times New Roman" w:hAnsi="Calibri" w:cs="Calibri"/>
          <w:color w:val="000000"/>
          <w:shd w:val="clear" w:color="auto" w:fill="FFFFFF"/>
        </w:rPr>
        <w:t>. MA. Saint Mary's College of California.</w:t>
      </w:r>
    </w:p>
    <w:p w14:paraId="0A5F6112" w14:textId="77777777" w:rsidR="005C58C3" w:rsidRPr="00C1708C" w:rsidRDefault="005C58C3" w:rsidP="005C58C3">
      <w:pPr>
        <w:spacing w:before="100" w:beforeAutospacing="1" w:after="100" w:afterAutospacing="1"/>
        <w:rPr>
          <w:rFonts w:ascii="Calibri" w:eastAsia="Times New Roman" w:hAnsi="Calibri" w:cs="Calibri"/>
        </w:rPr>
      </w:pPr>
      <w:r w:rsidRPr="00C1708C">
        <w:rPr>
          <w:rFonts w:ascii="Calibri" w:eastAsia="Times New Roman" w:hAnsi="Calibri" w:cs="Calibri"/>
        </w:rPr>
        <w:t xml:space="preserve">Vygotsky, L. S. 1978. </w:t>
      </w:r>
      <w:r w:rsidRPr="00C1708C">
        <w:rPr>
          <w:rFonts w:ascii="Calibri" w:eastAsia="Times New Roman" w:hAnsi="Calibri" w:cs="Calibri"/>
          <w:i/>
        </w:rPr>
        <w:t>Mind in Society</w:t>
      </w:r>
      <w:r w:rsidRPr="00C1708C">
        <w:rPr>
          <w:rFonts w:ascii="Calibri" w:eastAsia="Times New Roman" w:hAnsi="Calibri" w:cs="Calibri"/>
        </w:rPr>
        <w:t xml:space="preserve">. Cambridge, MA: Harvard University Press. </w:t>
      </w:r>
    </w:p>
    <w:p w14:paraId="27D0BC0C" w14:textId="276FBA64" w:rsidR="005C58C3" w:rsidRPr="00C1708C" w:rsidRDefault="005C58C3" w:rsidP="005C58C3">
      <w:pPr>
        <w:rPr>
          <w:rFonts w:ascii="Calibri" w:hAnsi="Calibri" w:cs="Calibri"/>
        </w:rPr>
      </w:pPr>
      <w:proofErr w:type="spellStart"/>
      <w:r w:rsidRPr="00C1708C">
        <w:rPr>
          <w:rFonts w:ascii="Calibri" w:hAnsi="Calibri" w:cs="Calibri"/>
        </w:rPr>
        <w:t>Wasowski</w:t>
      </w:r>
      <w:proofErr w:type="spellEnd"/>
      <w:r w:rsidRPr="00C1708C">
        <w:rPr>
          <w:rFonts w:ascii="Calibri" w:hAnsi="Calibri" w:cs="Calibri"/>
        </w:rPr>
        <w:t xml:space="preserve">, R. 2009. </w:t>
      </w:r>
      <w:r w:rsidRPr="00C1708C">
        <w:rPr>
          <w:rFonts w:ascii="Calibri" w:hAnsi="Calibri" w:cs="Calibri"/>
          <w:i/>
        </w:rPr>
        <w:t>CliffsNotes The Notebook Teacher’s Guide.</w:t>
      </w:r>
      <w:r w:rsidRPr="00C1708C">
        <w:rPr>
          <w:rFonts w:ascii="Calibri" w:hAnsi="Calibri" w:cs="Calibri"/>
        </w:rPr>
        <w:t xml:space="preserve"> Hoboken: John Wiley &amp; Sons.</w:t>
      </w:r>
    </w:p>
    <w:p w14:paraId="0DCAEFE1" w14:textId="77777777" w:rsidR="005C58C3" w:rsidRPr="00C1708C" w:rsidRDefault="005C58C3" w:rsidP="005C58C3">
      <w:pPr>
        <w:rPr>
          <w:rFonts w:ascii="Calibri" w:hAnsi="Calibri" w:cs="Calibri"/>
        </w:rPr>
      </w:pPr>
    </w:p>
    <w:p w14:paraId="3D614435" w14:textId="77777777" w:rsidR="005C58C3" w:rsidRPr="00C1708C" w:rsidRDefault="005C58C3" w:rsidP="005C58C3">
      <w:pPr>
        <w:rPr>
          <w:rFonts w:ascii="Calibri" w:hAnsi="Calibri" w:cs="Calibri"/>
        </w:rPr>
      </w:pPr>
      <w:proofErr w:type="spellStart"/>
      <w:r w:rsidRPr="00C1708C">
        <w:rPr>
          <w:rFonts w:ascii="Calibri" w:hAnsi="Calibri" w:cs="Calibri"/>
        </w:rPr>
        <w:t>Weisendanger</w:t>
      </w:r>
      <w:proofErr w:type="spellEnd"/>
      <w:r w:rsidRPr="00C1708C">
        <w:rPr>
          <w:rFonts w:ascii="Calibri" w:hAnsi="Calibri" w:cs="Calibri"/>
        </w:rPr>
        <w:t xml:space="preserve">, K.D. 1992. Cooperative Grouping in Literacy Instruction. </w:t>
      </w:r>
      <w:r w:rsidRPr="00C1708C">
        <w:rPr>
          <w:rFonts w:ascii="Calibri" w:hAnsi="Calibri" w:cs="Calibri"/>
          <w:i/>
        </w:rPr>
        <w:t>Reading Horizons</w:t>
      </w:r>
      <w:r w:rsidRPr="00C1708C">
        <w:rPr>
          <w:rFonts w:ascii="Calibri" w:hAnsi="Calibri" w:cs="Calibri"/>
        </w:rPr>
        <w:t>. 32(5), pp.403-410.</w:t>
      </w:r>
    </w:p>
    <w:p w14:paraId="57828B4E" w14:textId="77777777" w:rsidR="005C58C3" w:rsidRPr="00C1708C" w:rsidRDefault="005C58C3" w:rsidP="005C58C3">
      <w:pPr>
        <w:rPr>
          <w:rFonts w:ascii="Calibri" w:hAnsi="Calibri" w:cs="Calibri"/>
        </w:rPr>
      </w:pPr>
    </w:p>
    <w:p w14:paraId="4627184F" w14:textId="77777777" w:rsidR="005C58C3" w:rsidRPr="00C1708C" w:rsidRDefault="005C58C3" w:rsidP="005C58C3">
      <w:pPr>
        <w:rPr>
          <w:rFonts w:ascii="Calibri" w:eastAsia="Times New Roman" w:hAnsi="Calibri" w:cs="Calibri"/>
        </w:rPr>
      </w:pPr>
      <w:r w:rsidRPr="00C1708C">
        <w:rPr>
          <w:rFonts w:ascii="Calibri" w:eastAsia="Times New Roman" w:hAnsi="Calibri" w:cs="Calibri"/>
          <w:color w:val="000000"/>
          <w:shd w:val="clear" w:color="auto" w:fill="FFFFFF"/>
        </w:rPr>
        <w:t>Welsh Government (2003). </w:t>
      </w:r>
      <w:r w:rsidRPr="00C1708C">
        <w:rPr>
          <w:rFonts w:ascii="Calibri" w:eastAsia="Times New Roman" w:hAnsi="Calibri" w:cs="Calibri"/>
          <w:i/>
          <w:iCs/>
          <w:color w:val="000000"/>
        </w:rPr>
        <w:t>National Literacy and Numeracy Framework</w:t>
      </w:r>
      <w:r w:rsidRPr="00C1708C">
        <w:rPr>
          <w:rFonts w:ascii="Calibri" w:eastAsia="Times New Roman" w:hAnsi="Calibri" w:cs="Calibri"/>
          <w:color w:val="000000"/>
          <w:shd w:val="clear" w:color="auto" w:fill="FFFFFF"/>
        </w:rPr>
        <w:t xml:space="preserve">. [online] </w:t>
      </w:r>
      <w:proofErr w:type="spellStart"/>
      <w:r w:rsidRPr="00C1708C">
        <w:rPr>
          <w:rFonts w:ascii="Calibri" w:eastAsia="Times New Roman" w:hAnsi="Calibri" w:cs="Calibri"/>
          <w:color w:val="000000"/>
          <w:shd w:val="clear" w:color="auto" w:fill="FFFFFF"/>
        </w:rPr>
        <w:t>Learning.gov.wales</w:t>
      </w:r>
      <w:proofErr w:type="spellEnd"/>
      <w:r w:rsidRPr="00C1708C">
        <w:rPr>
          <w:rFonts w:ascii="Calibri" w:eastAsia="Times New Roman" w:hAnsi="Calibri" w:cs="Calibri"/>
          <w:color w:val="000000"/>
          <w:shd w:val="clear" w:color="auto" w:fill="FFFFFF"/>
        </w:rPr>
        <w:t>. Available at: https://learning.gov.wales/resources/browse-all/nlnf/?lang=en [Accessed 31 Mar. 2019].</w:t>
      </w:r>
    </w:p>
    <w:p w14:paraId="64DC7AE5" w14:textId="77777777" w:rsidR="005C58C3" w:rsidRPr="00C1708C" w:rsidRDefault="005C58C3" w:rsidP="005C58C3">
      <w:pPr>
        <w:rPr>
          <w:rFonts w:ascii="Calibri" w:hAnsi="Calibri" w:cs="Calibri"/>
        </w:rPr>
      </w:pPr>
    </w:p>
    <w:p w14:paraId="7963881E" w14:textId="0D1B0BA0" w:rsidR="005C58C3" w:rsidRPr="00C1708C" w:rsidRDefault="005C58C3" w:rsidP="005C58C3">
      <w:pPr>
        <w:rPr>
          <w:rFonts w:ascii="Calibri" w:eastAsia="Times New Roman" w:hAnsi="Calibri" w:cs="Calibri"/>
          <w:color w:val="000000"/>
          <w:shd w:val="clear" w:color="auto" w:fill="FFFFFF"/>
        </w:rPr>
      </w:pPr>
      <w:r w:rsidRPr="00C1708C">
        <w:rPr>
          <w:rFonts w:ascii="Calibri" w:hAnsi="Calibri" w:cs="Calibri"/>
        </w:rPr>
        <w:t>Zhang, H. and Alex, N.</w:t>
      </w:r>
      <w:r w:rsidRPr="00C1708C">
        <w:rPr>
          <w:rFonts w:ascii="Calibri" w:eastAsia="Times New Roman" w:hAnsi="Calibri" w:cs="Calibri"/>
          <w:color w:val="000000"/>
          <w:shd w:val="clear" w:color="auto" w:fill="FFFFFF"/>
        </w:rPr>
        <w:t xml:space="preserve"> (1995). </w:t>
      </w:r>
      <w:r w:rsidRPr="00C1708C">
        <w:rPr>
          <w:rFonts w:ascii="Calibri" w:eastAsia="Times New Roman" w:hAnsi="Calibri" w:cs="Calibri"/>
          <w:i/>
          <w:iCs/>
          <w:color w:val="000000"/>
        </w:rPr>
        <w:t>Oral Language Development across the Curriculum, K-12. ERIC Digest.</w:t>
      </w:r>
      <w:r w:rsidRPr="00C1708C">
        <w:rPr>
          <w:rFonts w:ascii="Calibri" w:eastAsia="Times New Roman" w:hAnsi="Calibri" w:cs="Calibri"/>
          <w:color w:val="000000"/>
          <w:shd w:val="clear" w:color="auto" w:fill="FFFFFF"/>
        </w:rPr>
        <w:t xml:space="preserve"> [online] Available at: https://files.eric.ed.gov/fulltext/ED389029.pdf [Accessed 31 Mar. 2019].</w:t>
      </w:r>
    </w:p>
    <w:p w14:paraId="6199A8DA" w14:textId="5EEFA815" w:rsidR="00801BDB" w:rsidRPr="00C1708C" w:rsidRDefault="00801BDB" w:rsidP="005C58C3">
      <w:pPr>
        <w:rPr>
          <w:rFonts w:ascii="Calibri" w:eastAsia="Times New Roman" w:hAnsi="Calibri" w:cs="Calibri"/>
          <w:color w:val="000000"/>
          <w:shd w:val="clear" w:color="auto" w:fill="FFFFFF"/>
        </w:rPr>
      </w:pPr>
    </w:p>
    <w:p w14:paraId="2B101542" w14:textId="21753C30" w:rsidR="00801BDB" w:rsidRPr="00C1708C" w:rsidRDefault="00801BDB" w:rsidP="005C58C3">
      <w:pPr>
        <w:rPr>
          <w:rFonts w:ascii="Calibri" w:hAnsi="Calibri" w:cs="Calibri"/>
          <w:u w:val="single"/>
        </w:rPr>
      </w:pPr>
      <w:r w:rsidRPr="00C1708C">
        <w:rPr>
          <w:rFonts w:ascii="Calibri" w:eastAsia="Times New Roman" w:hAnsi="Calibri" w:cs="Calibri"/>
          <w:color w:val="000000"/>
          <w:u w:val="single"/>
          <w:shd w:val="clear" w:color="auto" w:fill="FFFFFF"/>
        </w:rPr>
        <w:t>Appendices</w:t>
      </w:r>
    </w:p>
    <w:p w14:paraId="7A69DA6F" w14:textId="77777777" w:rsidR="005C58C3" w:rsidRPr="00C1708C" w:rsidRDefault="005C58C3" w:rsidP="005C58C3">
      <w:bookmarkStart w:id="1" w:name="_GoBack"/>
      <w:bookmarkEnd w:id="1"/>
    </w:p>
    <w:p w14:paraId="1D3FFA30" w14:textId="77777777" w:rsidR="00801BDB" w:rsidRPr="00C1708C" w:rsidRDefault="00801BDB" w:rsidP="00801BDB">
      <w:r w:rsidRPr="00C1708C">
        <w:t>Appendix 1 – School Development Plan</w:t>
      </w:r>
    </w:p>
    <w:p w14:paraId="3A6DBBA2" w14:textId="77777777" w:rsidR="00801BDB" w:rsidRPr="00C1708C" w:rsidRDefault="00801BDB" w:rsidP="00801BDB"/>
    <w:p w14:paraId="30F11620" w14:textId="3C434F4D" w:rsidR="00092424" w:rsidRPr="00C1708C" w:rsidRDefault="00801BDB" w:rsidP="00C1708C">
      <w:r w:rsidRPr="00C1708C">
        <w:t>Appendix 2 – Departmental Improvement Plan</w:t>
      </w:r>
    </w:p>
    <w:sectPr w:rsidR="00092424" w:rsidRPr="00C1708C" w:rsidSect="00D9606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83623F"/>
    <w:multiLevelType w:val="hybridMultilevel"/>
    <w:tmpl w:val="3E20E4BA"/>
    <w:lvl w:ilvl="0" w:tplc="B9D0FB0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613421"/>
    <w:multiLevelType w:val="multilevel"/>
    <w:tmpl w:val="1FC88C64"/>
    <w:lvl w:ilvl="0">
      <w:start w:val="1"/>
      <w:numFmt w:val="decimal"/>
      <w:lvlText w:val="%1."/>
      <w:lvlJc w:val="left"/>
      <w:pPr>
        <w:ind w:left="720" w:hanging="360"/>
      </w:p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DAA"/>
    <w:rsid w:val="00037009"/>
    <w:rsid w:val="00092424"/>
    <w:rsid w:val="000E0255"/>
    <w:rsid w:val="001178B7"/>
    <w:rsid w:val="001722A6"/>
    <w:rsid w:val="001F7B02"/>
    <w:rsid w:val="00202124"/>
    <w:rsid w:val="00253EE6"/>
    <w:rsid w:val="003453FE"/>
    <w:rsid w:val="00366CCD"/>
    <w:rsid w:val="00374FC6"/>
    <w:rsid w:val="003B5DAA"/>
    <w:rsid w:val="004A159D"/>
    <w:rsid w:val="004A7D0D"/>
    <w:rsid w:val="004F5B3E"/>
    <w:rsid w:val="00513902"/>
    <w:rsid w:val="005C58C3"/>
    <w:rsid w:val="00666686"/>
    <w:rsid w:val="006721B6"/>
    <w:rsid w:val="006F1D12"/>
    <w:rsid w:val="007443BC"/>
    <w:rsid w:val="00745F7D"/>
    <w:rsid w:val="00797CA1"/>
    <w:rsid w:val="00801BDB"/>
    <w:rsid w:val="008314CB"/>
    <w:rsid w:val="008668FB"/>
    <w:rsid w:val="00930CFC"/>
    <w:rsid w:val="00A64B74"/>
    <w:rsid w:val="00A66E8F"/>
    <w:rsid w:val="00AC1FD4"/>
    <w:rsid w:val="00B6629A"/>
    <w:rsid w:val="00B745B0"/>
    <w:rsid w:val="00BD762D"/>
    <w:rsid w:val="00C11A12"/>
    <w:rsid w:val="00C1708C"/>
    <w:rsid w:val="00D62B27"/>
    <w:rsid w:val="00D9606B"/>
    <w:rsid w:val="00DB60A1"/>
    <w:rsid w:val="00DD7021"/>
    <w:rsid w:val="00DF2075"/>
    <w:rsid w:val="00E84431"/>
    <w:rsid w:val="00F9495B"/>
    <w:rsid w:val="00FB7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82F6E"/>
  <w15:chartTrackingRefBased/>
  <w15:docId w15:val="{3E738CE0-AEA2-9448-B8EB-2FFF38C6F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4F5B3E"/>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4F5B3E"/>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5DAA"/>
    <w:pPr>
      <w:ind w:left="720"/>
      <w:contextualSpacing/>
    </w:pPr>
  </w:style>
  <w:style w:type="paragraph" w:styleId="NormalWeb">
    <w:name w:val="Normal (Web)"/>
    <w:basedOn w:val="Normal"/>
    <w:uiPriority w:val="99"/>
    <w:unhideWhenUsed/>
    <w:rsid w:val="003B5DAA"/>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3B5DAA"/>
    <w:rPr>
      <w:color w:val="0563C1" w:themeColor="hyperlink"/>
      <w:u w:val="single"/>
    </w:rPr>
  </w:style>
  <w:style w:type="character" w:styleId="FollowedHyperlink">
    <w:name w:val="FollowedHyperlink"/>
    <w:basedOn w:val="DefaultParagraphFont"/>
    <w:uiPriority w:val="99"/>
    <w:semiHidden/>
    <w:unhideWhenUsed/>
    <w:rsid w:val="006721B6"/>
    <w:rPr>
      <w:color w:val="954F72" w:themeColor="followedHyperlink"/>
      <w:u w:val="single"/>
    </w:rPr>
  </w:style>
  <w:style w:type="character" w:customStyle="1" w:styleId="Heading2Char">
    <w:name w:val="Heading 2 Char"/>
    <w:basedOn w:val="DefaultParagraphFont"/>
    <w:link w:val="Heading2"/>
    <w:rsid w:val="004F5B3E"/>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4F5B3E"/>
    <w:rPr>
      <w:rFonts w:ascii="Times New Roman" w:eastAsia="Times New Roman" w:hAnsi="Times New Roman" w:cs="Times New Roman"/>
      <w:sz w:val="40"/>
      <w:szCs w:val="20"/>
      <w:lang w:eastAsia="en-GB"/>
    </w:rPr>
  </w:style>
  <w:style w:type="paragraph" w:styleId="Header">
    <w:name w:val="header"/>
    <w:basedOn w:val="Normal"/>
    <w:link w:val="HeaderChar"/>
    <w:rsid w:val="004F5B3E"/>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4F5B3E"/>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5808944">
      <w:bodyDiv w:val="1"/>
      <w:marLeft w:val="0"/>
      <w:marRight w:val="0"/>
      <w:marTop w:val="0"/>
      <w:marBottom w:val="0"/>
      <w:divBdr>
        <w:top w:val="none" w:sz="0" w:space="0" w:color="auto"/>
        <w:left w:val="none" w:sz="0" w:space="0" w:color="auto"/>
        <w:bottom w:val="none" w:sz="0" w:space="0" w:color="auto"/>
        <w:right w:val="none" w:sz="0" w:space="0" w:color="auto"/>
      </w:divBdr>
    </w:div>
    <w:div w:id="174911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255</TotalTime>
  <Pages>16</Pages>
  <Words>7726</Words>
  <Characters>44040</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Speck</dc:creator>
  <cp:keywords/>
  <dc:description/>
  <cp:lastModifiedBy>Sophie Speck</cp:lastModifiedBy>
  <cp:revision>9</cp:revision>
  <dcterms:created xsi:type="dcterms:W3CDTF">2019-04-02T20:08:00Z</dcterms:created>
  <dcterms:modified xsi:type="dcterms:W3CDTF">2019-05-11T18:36:00Z</dcterms:modified>
</cp:coreProperties>
</file>