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2BD01" w14:textId="77777777" w:rsidR="00945A1C" w:rsidRPr="00720F43" w:rsidRDefault="00945A1C" w:rsidP="005C5C6D">
      <w:pPr>
        <w:pStyle w:val="NormalWeb"/>
        <w:spacing w:before="0" w:beforeAutospacing="0" w:after="0" w:afterAutospacing="0" w:line="360" w:lineRule="auto"/>
        <w:jc w:val="center"/>
        <w:rPr>
          <w:color w:val="000000" w:themeColor="text1"/>
          <w:sz w:val="32"/>
          <w:szCs w:val="32"/>
          <w:u w:val="single"/>
        </w:rPr>
      </w:pPr>
    </w:p>
    <w:p w14:paraId="22BA8005" w14:textId="77777777" w:rsidR="00945A1C" w:rsidRPr="00720F43" w:rsidRDefault="00945A1C" w:rsidP="005C5C6D">
      <w:pPr>
        <w:pStyle w:val="NormalWeb"/>
        <w:spacing w:before="0" w:beforeAutospacing="0" w:after="0" w:afterAutospacing="0" w:line="360" w:lineRule="auto"/>
        <w:jc w:val="center"/>
        <w:rPr>
          <w:color w:val="000000" w:themeColor="text1"/>
          <w:sz w:val="32"/>
          <w:szCs w:val="32"/>
        </w:rPr>
      </w:pPr>
    </w:p>
    <w:p w14:paraId="3D2CB51E" w14:textId="422D6C69" w:rsidR="000B1F64" w:rsidRPr="00720F43" w:rsidRDefault="00734E8B" w:rsidP="005C5C6D">
      <w:pPr>
        <w:pStyle w:val="NormalWeb"/>
        <w:spacing w:before="0" w:beforeAutospacing="0" w:after="0" w:afterAutospacing="0" w:line="360" w:lineRule="auto"/>
        <w:jc w:val="center"/>
        <w:rPr>
          <w:color w:val="000000" w:themeColor="text1"/>
          <w:sz w:val="32"/>
          <w:szCs w:val="32"/>
        </w:rPr>
      </w:pPr>
      <w:r w:rsidRPr="00720F43">
        <w:rPr>
          <w:color w:val="000000" w:themeColor="text1"/>
          <w:sz w:val="32"/>
          <w:szCs w:val="32"/>
        </w:rPr>
        <w:t>A critical evaluation and the identification of next teaching and learning steps focusing on a case study of an individual learner or a group of learners, based on an observed critical incident.</w:t>
      </w:r>
    </w:p>
    <w:p w14:paraId="6E5538D7" w14:textId="77777777" w:rsidR="00945A1C" w:rsidRPr="00720F43" w:rsidRDefault="00945A1C" w:rsidP="005C5C6D">
      <w:pPr>
        <w:pStyle w:val="NormalWeb"/>
        <w:spacing w:before="0" w:beforeAutospacing="0" w:after="0" w:afterAutospacing="0" w:line="360" w:lineRule="auto"/>
        <w:jc w:val="center"/>
        <w:rPr>
          <w:color w:val="000000" w:themeColor="text1"/>
          <w:sz w:val="32"/>
          <w:szCs w:val="32"/>
          <w:u w:val="single"/>
        </w:rPr>
      </w:pPr>
    </w:p>
    <w:p w14:paraId="50BC7BBC" w14:textId="045EBA09" w:rsidR="00945A1C" w:rsidRPr="00720F43" w:rsidRDefault="00945A1C" w:rsidP="005C5C6D">
      <w:pPr>
        <w:pStyle w:val="NormalWeb"/>
        <w:spacing w:before="0" w:beforeAutospacing="0" w:after="0" w:afterAutospacing="0" w:line="360" w:lineRule="auto"/>
        <w:jc w:val="center"/>
        <w:rPr>
          <w:b/>
          <w:bCs/>
          <w:color w:val="000000" w:themeColor="text1"/>
          <w:sz w:val="28"/>
          <w:szCs w:val="28"/>
        </w:rPr>
      </w:pPr>
      <w:r w:rsidRPr="00720F43">
        <w:rPr>
          <w:b/>
          <w:bCs/>
          <w:color w:val="000000" w:themeColor="text1"/>
          <w:sz w:val="28"/>
          <w:szCs w:val="28"/>
        </w:rPr>
        <w:t xml:space="preserve">Word Count: </w:t>
      </w:r>
      <w:r w:rsidR="005E7CBD">
        <w:rPr>
          <w:b/>
          <w:bCs/>
          <w:color w:val="000000" w:themeColor="text1"/>
          <w:sz w:val="28"/>
          <w:szCs w:val="28"/>
        </w:rPr>
        <w:t>40</w:t>
      </w:r>
      <w:r w:rsidR="00FB154F">
        <w:rPr>
          <w:b/>
          <w:bCs/>
          <w:color w:val="000000" w:themeColor="text1"/>
          <w:sz w:val="28"/>
          <w:szCs w:val="28"/>
        </w:rPr>
        <w:t>4</w:t>
      </w:r>
      <w:r w:rsidR="0079006F">
        <w:rPr>
          <w:b/>
          <w:bCs/>
          <w:color w:val="000000" w:themeColor="text1"/>
          <w:sz w:val="28"/>
          <w:szCs w:val="28"/>
        </w:rPr>
        <w:t>9</w:t>
      </w:r>
    </w:p>
    <w:p w14:paraId="024DECF0" w14:textId="77777777" w:rsidR="00945A1C" w:rsidRPr="00720F43" w:rsidRDefault="00945A1C" w:rsidP="005C5C6D">
      <w:pPr>
        <w:pStyle w:val="NormalWeb"/>
        <w:spacing w:before="0" w:beforeAutospacing="0" w:after="0" w:afterAutospacing="0" w:line="360" w:lineRule="auto"/>
        <w:jc w:val="center"/>
        <w:rPr>
          <w:color w:val="000000" w:themeColor="text1"/>
          <w:sz w:val="40"/>
          <w:szCs w:val="40"/>
          <w:u w:val="single"/>
        </w:rPr>
      </w:pPr>
    </w:p>
    <w:p w14:paraId="1FDEF4E8" w14:textId="77777777" w:rsidR="00945A1C" w:rsidRPr="00720F43" w:rsidRDefault="00945A1C" w:rsidP="005C5C6D">
      <w:pPr>
        <w:pStyle w:val="NormalWeb"/>
        <w:spacing w:before="0" w:beforeAutospacing="0" w:after="0" w:afterAutospacing="0" w:line="360" w:lineRule="auto"/>
        <w:jc w:val="center"/>
        <w:rPr>
          <w:color w:val="000000" w:themeColor="text1"/>
          <w:sz w:val="40"/>
          <w:szCs w:val="40"/>
          <w:u w:val="single"/>
        </w:rPr>
      </w:pPr>
    </w:p>
    <w:p w14:paraId="38064E4F"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7344337E"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16BC6374"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75944C5"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5C276B7A"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615CF12A"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29CA9F57"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4F2DA913"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CE49A51"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213BB428"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23877AC"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1815333A"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E470649"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4A377E1E"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438585AD"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0C59C498"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71389E9B"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6BA95737"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0BB1B9F8"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5074C275" w14:textId="77777777" w:rsidR="00945A1C" w:rsidRDefault="00945A1C" w:rsidP="005C5C6D">
      <w:pPr>
        <w:pStyle w:val="NormalWeb"/>
        <w:spacing w:before="0" w:beforeAutospacing="0" w:after="0" w:afterAutospacing="0" w:line="360" w:lineRule="auto"/>
        <w:jc w:val="center"/>
        <w:rPr>
          <w:color w:val="000000" w:themeColor="text1"/>
          <w:u w:val="single"/>
        </w:rPr>
      </w:pPr>
    </w:p>
    <w:p w14:paraId="3186053A" w14:textId="77777777" w:rsidR="00C85E5B" w:rsidRPr="00E2364E" w:rsidRDefault="00C85E5B" w:rsidP="005C5C6D">
      <w:pPr>
        <w:pStyle w:val="NormalWeb"/>
        <w:spacing w:before="0" w:beforeAutospacing="0" w:after="0" w:afterAutospacing="0" w:line="360" w:lineRule="auto"/>
        <w:rPr>
          <w:color w:val="000000" w:themeColor="text1"/>
          <w:u w:val="single"/>
        </w:rPr>
      </w:pPr>
    </w:p>
    <w:p w14:paraId="06C57F47" w14:textId="7412D730" w:rsidR="00B25741" w:rsidRPr="00E2364E" w:rsidRDefault="00B25741" w:rsidP="001E7392">
      <w:pPr>
        <w:pStyle w:val="NormalWeb"/>
        <w:spacing w:before="0" w:beforeAutospacing="0" w:after="0" w:afterAutospacing="0" w:line="360" w:lineRule="auto"/>
        <w:jc w:val="center"/>
        <w:rPr>
          <w:color w:val="000000" w:themeColor="text1"/>
          <w:u w:val="single"/>
        </w:rPr>
      </w:pPr>
      <w:r w:rsidRPr="00E2364E">
        <w:rPr>
          <w:color w:val="000000" w:themeColor="text1"/>
          <w:u w:val="single"/>
        </w:rPr>
        <w:lastRenderedPageBreak/>
        <w:t>Introduction:</w:t>
      </w:r>
    </w:p>
    <w:p w14:paraId="0AD63A2C" w14:textId="6C26ADF2" w:rsidR="00D55B06" w:rsidRDefault="00064261" w:rsidP="00394FB1">
      <w:pPr>
        <w:pStyle w:val="NormalWeb"/>
        <w:spacing w:before="0" w:beforeAutospacing="0" w:after="0" w:afterAutospacing="0" w:line="360" w:lineRule="auto"/>
        <w:rPr>
          <w:color w:val="000000" w:themeColor="text1"/>
        </w:rPr>
      </w:pPr>
      <w:r w:rsidRPr="00E2364E">
        <w:rPr>
          <w:color w:val="000000" w:themeColor="text1"/>
        </w:rPr>
        <w:t>Decades of research demonstrate that reflective practice is invaluable across many occupations – especially teaching (Marshall, 2019). In particular, Benade (2015) identified that reflective practice is a form of professional development, as it facilitates the consideration of any discrepancy between theory and practice.</w:t>
      </w:r>
      <w:r w:rsidR="001C6A39" w:rsidRPr="00E2364E">
        <w:rPr>
          <w:color w:val="000000" w:themeColor="text1"/>
        </w:rPr>
        <w:t xml:space="preserve"> Theories serve as a crucial framework for practice as they provide educators </w:t>
      </w:r>
      <w:r w:rsidR="002B2E84" w:rsidRPr="00E2364E">
        <w:rPr>
          <w:color w:val="000000" w:themeColor="text1"/>
        </w:rPr>
        <w:t xml:space="preserve">with </w:t>
      </w:r>
      <w:r w:rsidR="001C6A39" w:rsidRPr="00E2364E">
        <w:rPr>
          <w:color w:val="000000" w:themeColor="text1"/>
        </w:rPr>
        <w:t>a way to interpret student behaviour and outcomes (</w:t>
      </w:r>
      <w:r w:rsidR="00C87F4A" w:rsidRPr="00E2364E">
        <w:rPr>
          <w:color w:val="000000" w:themeColor="text1"/>
        </w:rPr>
        <w:t>Jarvis, 2006</w:t>
      </w:r>
      <w:r w:rsidR="001C6A39" w:rsidRPr="00E2364E">
        <w:rPr>
          <w:color w:val="000000" w:themeColor="text1"/>
        </w:rPr>
        <w:t xml:space="preserve">). </w:t>
      </w:r>
      <w:r w:rsidR="00F57BE2" w:rsidRPr="00E2364E">
        <w:rPr>
          <w:color w:val="000000" w:themeColor="text1"/>
        </w:rPr>
        <w:t xml:space="preserve">In preparation for a career in teaching, the researcher actively engaged </w:t>
      </w:r>
      <w:r w:rsidRPr="00E2364E">
        <w:rPr>
          <w:color w:val="000000" w:themeColor="text1"/>
        </w:rPr>
        <w:t xml:space="preserve">in reflective practice by closely observing a critical incident that occurred in a classroom setting. Flanagan (1954) first defined the term ‘critical incident’ as an event that may lead to serious implications or consequences. However, recent research has challenged Flanagan’s (1954) definition as being too equivocal and arbitrary (Fuglsang, 2017). </w:t>
      </w:r>
      <w:r w:rsidR="00F57BE2" w:rsidRPr="00E2364E">
        <w:rPr>
          <w:color w:val="000000" w:themeColor="text1"/>
        </w:rPr>
        <w:t xml:space="preserve">Alternatively, the World Health Organisation (WHO, 2017) offer an insightful definition. </w:t>
      </w:r>
      <w:r w:rsidRPr="00E2364E">
        <w:rPr>
          <w:color w:val="000000" w:themeColor="text1"/>
        </w:rPr>
        <w:t xml:space="preserve">They consider a critical incident to be any conduct or event that deviates from a person’s usual range of experiences. Unlike Flanagan (1954), WHO’s definition highlights the significance of context, as what may be considered untypical – thereby critical – to one may not be for another. In addition, </w:t>
      </w:r>
      <w:r w:rsidR="00446C44" w:rsidRPr="00E2364E">
        <w:rPr>
          <w:color w:val="000000" w:themeColor="text1"/>
        </w:rPr>
        <w:t xml:space="preserve">Lukasik (2016) </w:t>
      </w:r>
      <w:r w:rsidRPr="00E2364E">
        <w:rPr>
          <w:color w:val="000000" w:themeColor="text1"/>
        </w:rPr>
        <w:t>emphasises that critical incidents are not necessarily negative occurrences</w:t>
      </w:r>
      <w:r w:rsidR="007656E6" w:rsidRPr="00E2364E">
        <w:rPr>
          <w:color w:val="000000" w:themeColor="text1"/>
        </w:rPr>
        <w:t>;</w:t>
      </w:r>
      <w:r w:rsidRPr="00E2364E">
        <w:rPr>
          <w:color w:val="000000" w:themeColor="text1"/>
        </w:rPr>
        <w:t xml:space="preserve"> they often encompass positive occurrences. Consequently, critical incidents can – in some instances – serve as a form of </w:t>
      </w:r>
      <w:r w:rsidR="00071616" w:rsidRPr="00E2364E">
        <w:rPr>
          <w:color w:val="000000" w:themeColor="text1"/>
        </w:rPr>
        <w:t>‘A</w:t>
      </w:r>
      <w:r w:rsidRPr="00E2364E">
        <w:rPr>
          <w:color w:val="000000" w:themeColor="text1"/>
        </w:rPr>
        <w:t xml:space="preserve">ssessment for </w:t>
      </w:r>
      <w:r w:rsidR="00071616" w:rsidRPr="00E2364E">
        <w:rPr>
          <w:color w:val="000000" w:themeColor="text1"/>
        </w:rPr>
        <w:t>L</w:t>
      </w:r>
      <w:r w:rsidRPr="00E2364E">
        <w:rPr>
          <w:color w:val="000000" w:themeColor="text1"/>
        </w:rPr>
        <w:t>earning</w:t>
      </w:r>
      <w:r w:rsidR="00071616" w:rsidRPr="00E2364E">
        <w:rPr>
          <w:color w:val="000000" w:themeColor="text1"/>
        </w:rPr>
        <w:t>’</w:t>
      </w:r>
      <w:r w:rsidRPr="00E2364E">
        <w:rPr>
          <w:color w:val="000000" w:themeColor="text1"/>
        </w:rPr>
        <w:t xml:space="preserve"> (AfL) – thus relating to the 12 Pedagogical Principles in the Curriculum for Wales, thereby demonstrating </w:t>
      </w:r>
      <w:r w:rsidR="00071616" w:rsidRPr="00E2364E">
        <w:rPr>
          <w:color w:val="000000" w:themeColor="text1"/>
        </w:rPr>
        <w:t xml:space="preserve">its </w:t>
      </w:r>
      <w:r w:rsidRPr="00E2364E">
        <w:rPr>
          <w:color w:val="000000" w:themeColor="text1"/>
        </w:rPr>
        <w:t>significance (</w:t>
      </w:r>
      <w:r w:rsidR="00BD12FD" w:rsidRPr="00E2364E">
        <w:rPr>
          <w:color w:val="000000" w:themeColor="text1"/>
        </w:rPr>
        <w:t>Welsh Government, 2022</w:t>
      </w:r>
      <w:r w:rsidRPr="00E2364E">
        <w:rPr>
          <w:color w:val="000000" w:themeColor="text1"/>
        </w:rPr>
        <w:t xml:space="preserve">). During the observation, </w:t>
      </w:r>
      <w:r w:rsidR="00F57BE2" w:rsidRPr="00E2364E">
        <w:rPr>
          <w:color w:val="000000" w:themeColor="text1"/>
        </w:rPr>
        <w:t xml:space="preserve">the researcher </w:t>
      </w:r>
      <w:r w:rsidRPr="00E2364E">
        <w:rPr>
          <w:color w:val="000000" w:themeColor="text1"/>
        </w:rPr>
        <w:t>adopted Tripp’s (1993) critical incident methodology. Tripp’s (1993) methodology derives from the ideology that incidents are not independent; rather they occur continuously throughout the school day. Nonetheless, through interpretive analysis, the incident</w:t>
      </w:r>
      <w:r w:rsidR="007656E6" w:rsidRPr="00E2364E">
        <w:rPr>
          <w:color w:val="000000" w:themeColor="text1"/>
        </w:rPr>
        <w:t>s</w:t>
      </w:r>
      <w:r w:rsidRPr="00E2364E">
        <w:rPr>
          <w:color w:val="000000" w:themeColor="text1"/>
        </w:rPr>
        <w:t xml:space="preserve"> can be rendered critical based on the significance of </w:t>
      </w:r>
      <w:r w:rsidR="007656E6" w:rsidRPr="00E2364E">
        <w:rPr>
          <w:color w:val="000000" w:themeColor="text1"/>
        </w:rPr>
        <w:t>their</w:t>
      </w:r>
      <w:r w:rsidRPr="00E2364E">
        <w:rPr>
          <w:color w:val="000000" w:themeColor="text1"/>
        </w:rPr>
        <w:t xml:space="preserve"> impact. Tripp’s (1993) methodology comprises four steps: observe, analyse, plan, and develop. As evidenced in the appendices section, one critical incident was recorded from the observation. </w:t>
      </w:r>
      <w:r w:rsidR="00406C65" w:rsidRPr="00E2364E">
        <w:rPr>
          <w:color w:val="000000" w:themeColor="text1"/>
        </w:rPr>
        <w:t>The focal point of the incident is Child X, who frequently</w:t>
      </w:r>
      <w:r w:rsidR="00ED5F26" w:rsidRPr="00E2364E">
        <w:rPr>
          <w:color w:val="000000" w:themeColor="text1"/>
        </w:rPr>
        <w:t xml:space="preserve"> raised their hand for reassurance from the teacher during activities, while their peers worked together and utilised their autonomy in the classroom. </w:t>
      </w:r>
      <w:r w:rsidR="001474A7" w:rsidRPr="00E2364E">
        <w:rPr>
          <w:color w:val="000000" w:themeColor="text1"/>
        </w:rPr>
        <w:t>The objective of this assignment is to analyse the critical incident involving Child X using Tripp’s (1993) methodology and provide recommendations for next teaching steps for future practice.</w:t>
      </w:r>
      <w:r w:rsidR="00887743" w:rsidRPr="00E2364E">
        <w:rPr>
          <w:color w:val="000000" w:themeColor="text1"/>
        </w:rPr>
        <w:t xml:space="preserve"> Following a brief description of the school context, a review of the literature </w:t>
      </w:r>
      <w:r w:rsidR="000722CA" w:rsidRPr="00E2364E">
        <w:rPr>
          <w:color w:val="000000" w:themeColor="text1"/>
        </w:rPr>
        <w:t xml:space="preserve">will outline key theories that provide understanding and relevance to the critical incident. Subsequently, a comprehensive case study will offer further analysis and discussion of the critical incident involving Child X. Utilising the insights from the literature and case study, </w:t>
      </w:r>
      <w:r w:rsidR="000722CA" w:rsidRPr="00E2364E">
        <w:rPr>
          <w:color w:val="000000" w:themeColor="text1"/>
        </w:rPr>
        <w:lastRenderedPageBreak/>
        <w:t xml:space="preserve">the researcher will provide reflections and recommendations on next teaching steps for future practice. </w:t>
      </w:r>
      <w:r w:rsidR="00887743" w:rsidRPr="00E2364E">
        <w:rPr>
          <w:color w:val="000000" w:themeColor="text1"/>
        </w:rPr>
        <w:t>Notable themes within this essay include child development theories such as attachment theory (Bowlby, 1969) and Piaget’s theory of cognitive development (Piaget, 1964).</w:t>
      </w:r>
    </w:p>
    <w:p w14:paraId="6E649768" w14:textId="77777777" w:rsidR="00394FB1" w:rsidRPr="00E2364E" w:rsidRDefault="00394FB1" w:rsidP="00394FB1">
      <w:pPr>
        <w:pStyle w:val="NormalWeb"/>
        <w:spacing w:before="0" w:beforeAutospacing="0" w:after="0" w:afterAutospacing="0" w:line="360" w:lineRule="auto"/>
        <w:rPr>
          <w:color w:val="000000" w:themeColor="text1"/>
        </w:rPr>
      </w:pPr>
    </w:p>
    <w:p w14:paraId="426CE5EB" w14:textId="0637C37D" w:rsidR="00ED4C83" w:rsidRPr="00E2364E" w:rsidRDefault="00ED4C83" w:rsidP="00CC59F0">
      <w:pPr>
        <w:pStyle w:val="NormalWeb"/>
        <w:spacing w:before="0" w:beforeAutospacing="0" w:after="0" w:afterAutospacing="0" w:line="360" w:lineRule="auto"/>
        <w:jc w:val="center"/>
        <w:rPr>
          <w:color w:val="000000" w:themeColor="text1"/>
        </w:rPr>
      </w:pPr>
      <w:r w:rsidRPr="00E2364E">
        <w:rPr>
          <w:color w:val="000000" w:themeColor="text1"/>
          <w:u w:val="single"/>
        </w:rPr>
        <w:t>School Context:</w:t>
      </w:r>
    </w:p>
    <w:p w14:paraId="06384925" w14:textId="72EA2E74" w:rsidR="00D55B06" w:rsidRDefault="00433F62" w:rsidP="005C5C6D">
      <w:pPr>
        <w:pStyle w:val="NormalWeb"/>
        <w:spacing w:before="0" w:beforeAutospacing="0" w:after="0" w:afterAutospacing="0" w:line="360" w:lineRule="auto"/>
        <w:rPr>
          <w:color w:val="000000" w:themeColor="text1"/>
        </w:rPr>
      </w:pPr>
      <w:r w:rsidRPr="00E2364E">
        <w:rPr>
          <w:color w:val="000000" w:themeColor="text1"/>
        </w:rPr>
        <w:t xml:space="preserve">In alignment with the </w:t>
      </w:r>
      <w:r w:rsidR="004D7C21" w:rsidRPr="00E2364E">
        <w:rPr>
          <w:color w:val="000000" w:themeColor="text1"/>
        </w:rPr>
        <w:t>British Educational Research Association (BERA)</w:t>
      </w:r>
      <w:r w:rsidRPr="00E2364E">
        <w:rPr>
          <w:color w:val="000000" w:themeColor="text1"/>
        </w:rPr>
        <w:t xml:space="preserve"> Guidelines</w:t>
      </w:r>
      <w:r w:rsidR="004D7C21" w:rsidRPr="00E2364E">
        <w:rPr>
          <w:color w:val="000000" w:themeColor="text1"/>
        </w:rPr>
        <w:t xml:space="preserve"> (</w:t>
      </w:r>
      <w:r w:rsidRPr="00E2364E">
        <w:rPr>
          <w:color w:val="000000" w:themeColor="text1"/>
        </w:rPr>
        <w:t>2018)</w:t>
      </w:r>
      <w:r w:rsidR="000163AF" w:rsidRPr="00E2364E">
        <w:rPr>
          <w:color w:val="000000" w:themeColor="text1"/>
        </w:rPr>
        <w:t xml:space="preserve">, </w:t>
      </w:r>
      <w:r w:rsidR="004C05B6" w:rsidRPr="00E2364E">
        <w:rPr>
          <w:color w:val="000000" w:themeColor="text1"/>
        </w:rPr>
        <w:t xml:space="preserve">identifying </w:t>
      </w:r>
      <w:r w:rsidR="000163AF" w:rsidRPr="00E2364E">
        <w:rPr>
          <w:color w:val="000000" w:themeColor="text1"/>
        </w:rPr>
        <w:t>data re</w:t>
      </w:r>
      <w:r w:rsidR="004C05B6" w:rsidRPr="00E2364E">
        <w:rPr>
          <w:color w:val="000000" w:themeColor="text1"/>
        </w:rPr>
        <w:t>lating to</w:t>
      </w:r>
      <w:r w:rsidR="000163AF" w:rsidRPr="00E2364E">
        <w:rPr>
          <w:color w:val="000000" w:themeColor="text1"/>
        </w:rPr>
        <w:t xml:space="preserve"> the school, staff, and </w:t>
      </w:r>
      <w:r w:rsidR="004C05B6" w:rsidRPr="00E2364E">
        <w:rPr>
          <w:color w:val="000000" w:themeColor="text1"/>
        </w:rPr>
        <w:t xml:space="preserve">students </w:t>
      </w:r>
      <w:r w:rsidR="000163AF" w:rsidRPr="00E2364E">
        <w:rPr>
          <w:color w:val="000000" w:themeColor="text1"/>
        </w:rPr>
        <w:t xml:space="preserve">will remain confidential. </w:t>
      </w:r>
      <w:r w:rsidR="00DA7611" w:rsidRPr="00E2364E">
        <w:rPr>
          <w:color w:val="000000" w:themeColor="text1"/>
        </w:rPr>
        <w:t>The</w:t>
      </w:r>
      <w:r w:rsidR="00ED0C0D" w:rsidRPr="00E2364E">
        <w:rPr>
          <w:color w:val="000000" w:themeColor="text1"/>
        </w:rPr>
        <w:t xml:space="preserve"> observation took place </w:t>
      </w:r>
      <w:r w:rsidR="00DA7611" w:rsidRPr="00E2364E">
        <w:rPr>
          <w:color w:val="000000" w:themeColor="text1"/>
        </w:rPr>
        <w:t>in an English</w:t>
      </w:r>
      <w:r w:rsidR="00CA10A6" w:rsidRPr="00E2364E">
        <w:rPr>
          <w:color w:val="000000" w:themeColor="text1"/>
        </w:rPr>
        <w:t>-</w:t>
      </w:r>
      <w:r w:rsidR="00DA7611" w:rsidRPr="00E2364E">
        <w:rPr>
          <w:color w:val="000000" w:themeColor="text1"/>
        </w:rPr>
        <w:t>medium primary school classroom. During the observation, 23 students were present. Based on the expect</w:t>
      </w:r>
      <w:r w:rsidR="005A5A5E" w:rsidRPr="00E2364E">
        <w:rPr>
          <w:color w:val="000000" w:themeColor="text1"/>
        </w:rPr>
        <w:t>ed levels of achievement for</w:t>
      </w:r>
      <w:r w:rsidR="00DA7611" w:rsidRPr="00E2364E">
        <w:rPr>
          <w:color w:val="000000" w:themeColor="text1"/>
        </w:rPr>
        <w:t xml:space="preserve"> the class, the students appear</w:t>
      </w:r>
      <w:r w:rsidR="005A5A5E" w:rsidRPr="00E2364E">
        <w:rPr>
          <w:color w:val="000000" w:themeColor="text1"/>
        </w:rPr>
        <w:t>ed</w:t>
      </w:r>
      <w:r w:rsidR="00DA7611" w:rsidRPr="00E2364E">
        <w:rPr>
          <w:color w:val="000000" w:themeColor="text1"/>
        </w:rPr>
        <w:t xml:space="preserve"> to be working towards progression step 3</w:t>
      </w:r>
      <w:r w:rsidR="005A5A5E" w:rsidRPr="00E2364E">
        <w:rPr>
          <w:color w:val="000000" w:themeColor="text1"/>
        </w:rPr>
        <w:t xml:space="preserve"> of the Curriculum for Wales</w:t>
      </w:r>
      <w:r w:rsidR="00DA7611" w:rsidRPr="00E2364E">
        <w:rPr>
          <w:color w:val="000000" w:themeColor="text1"/>
        </w:rPr>
        <w:t>.</w:t>
      </w:r>
      <w:r w:rsidR="00542CE2" w:rsidRPr="00E2364E">
        <w:rPr>
          <w:color w:val="000000" w:themeColor="text1"/>
        </w:rPr>
        <w:t xml:space="preserve"> </w:t>
      </w:r>
      <w:r w:rsidR="004C05B6" w:rsidRPr="00E2364E">
        <w:rPr>
          <w:color w:val="000000" w:themeColor="text1"/>
        </w:rPr>
        <w:t xml:space="preserve">The </w:t>
      </w:r>
      <w:r w:rsidR="00542CE2" w:rsidRPr="00E2364E">
        <w:rPr>
          <w:color w:val="000000" w:themeColor="text1"/>
        </w:rPr>
        <w:t xml:space="preserve">students were </w:t>
      </w:r>
      <w:r w:rsidR="005A5A5E" w:rsidRPr="00E2364E">
        <w:rPr>
          <w:color w:val="000000" w:themeColor="text1"/>
        </w:rPr>
        <w:t>arranged</w:t>
      </w:r>
      <w:r w:rsidR="00542CE2" w:rsidRPr="00E2364E">
        <w:rPr>
          <w:color w:val="000000" w:themeColor="text1"/>
        </w:rPr>
        <w:t xml:space="preserve"> in mixed</w:t>
      </w:r>
      <w:r w:rsidR="00CA10A6" w:rsidRPr="00E2364E">
        <w:rPr>
          <w:color w:val="000000" w:themeColor="text1"/>
        </w:rPr>
        <w:t>-</w:t>
      </w:r>
      <w:r w:rsidR="00542CE2" w:rsidRPr="00E2364E">
        <w:rPr>
          <w:color w:val="000000" w:themeColor="text1"/>
        </w:rPr>
        <w:t xml:space="preserve">ability groups and a Learning Support Assistant (LSA) was present to offer </w:t>
      </w:r>
      <w:r w:rsidR="00ED0C0D" w:rsidRPr="00E2364E">
        <w:rPr>
          <w:color w:val="000000" w:themeColor="text1"/>
        </w:rPr>
        <w:t>one-to-one</w:t>
      </w:r>
      <w:r w:rsidR="00542CE2" w:rsidRPr="00E2364E">
        <w:rPr>
          <w:color w:val="000000" w:themeColor="text1"/>
        </w:rPr>
        <w:t xml:space="preserve"> assistance</w:t>
      </w:r>
      <w:r w:rsidR="005A5A5E" w:rsidRPr="00E2364E">
        <w:rPr>
          <w:color w:val="000000" w:themeColor="text1"/>
        </w:rPr>
        <w:t xml:space="preserve"> to a student with a visual impairment. </w:t>
      </w:r>
      <w:r w:rsidR="005D2EBB" w:rsidRPr="00E2364E">
        <w:rPr>
          <w:color w:val="000000" w:themeColor="text1"/>
        </w:rPr>
        <w:t>The observation began at 9:30</w:t>
      </w:r>
      <w:r w:rsidR="00584917" w:rsidRPr="00E2364E">
        <w:rPr>
          <w:color w:val="000000" w:themeColor="text1"/>
        </w:rPr>
        <w:t>am</w:t>
      </w:r>
      <w:r w:rsidR="005D2EBB" w:rsidRPr="00E2364E">
        <w:rPr>
          <w:color w:val="000000" w:themeColor="text1"/>
        </w:rPr>
        <w:t xml:space="preserve"> while students were engaging in a Language, Literature, and Communications (LLC) lesson regarding inferences</w:t>
      </w:r>
      <w:r w:rsidR="00680842" w:rsidRPr="00E2364E">
        <w:rPr>
          <w:color w:val="000000" w:themeColor="text1"/>
        </w:rPr>
        <w:t xml:space="preserve"> and </w:t>
      </w:r>
      <w:r w:rsidR="00BC67E8" w:rsidRPr="00E2364E">
        <w:rPr>
          <w:color w:val="000000" w:themeColor="text1"/>
        </w:rPr>
        <w:t>comprehension</w:t>
      </w:r>
      <w:r w:rsidR="00AB7D50" w:rsidRPr="00E2364E">
        <w:rPr>
          <w:color w:val="000000" w:themeColor="text1"/>
        </w:rPr>
        <w:t xml:space="preserve">. </w:t>
      </w:r>
      <w:r w:rsidR="00F64D2A" w:rsidRPr="00E2364E">
        <w:rPr>
          <w:color w:val="000000" w:themeColor="text1"/>
        </w:rPr>
        <w:t>From the layout and displays of the classroom, it is evident that the school value</w:t>
      </w:r>
      <w:r w:rsidR="00584917" w:rsidRPr="00E2364E">
        <w:rPr>
          <w:color w:val="000000" w:themeColor="text1"/>
        </w:rPr>
        <w:t>s</w:t>
      </w:r>
      <w:r w:rsidR="00F64D2A" w:rsidRPr="00E2364E">
        <w:rPr>
          <w:color w:val="000000" w:themeColor="text1"/>
        </w:rPr>
        <w:t xml:space="preserve"> student collaboration.</w:t>
      </w:r>
      <w:r w:rsidR="00D7628E" w:rsidRPr="00E2364E">
        <w:rPr>
          <w:color w:val="000000" w:themeColor="text1"/>
        </w:rPr>
        <w:t xml:space="preserve"> Most prominently</w:t>
      </w:r>
      <w:r w:rsidR="00D45872" w:rsidRPr="00E2364E">
        <w:rPr>
          <w:color w:val="000000" w:themeColor="text1"/>
        </w:rPr>
        <w:t xml:space="preserve">, the </w:t>
      </w:r>
      <w:r w:rsidR="00D7628E" w:rsidRPr="00E2364E">
        <w:rPr>
          <w:color w:val="000000" w:themeColor="text1"/>
        </w:rPr>
        <w:t xml:space="preserve">classroom </w:t>
      </w:r>
      <w:r w:rsidR="00D45872" w:rsidRPr="00E2364E">
        <w:rPr>
          <w:color w:val="000000" w:themeColor="text1"/>
        </w:rPr>
        <w:t xml:space="preserve">teacher adopted a range of teaching techniques during the lesson – aligning with the 12 Pedological Principles, thereby </w:t>
      </w:r>
      <w:r w:rsidR="00072E0B" w:rsidRPr="00E2364E">
        <w:rPr>
          <w:color w:val="000000" w:themeColor="text1"/>
        </w:rPr>
        <w:t xml:space="preserve">demonstrating </w:t>
      </w:r>
      <w:r w:rsidR="00D7628E" w:rsidRPr="00E2364E">
        <w:rPr>
          <w:color w:val="000000" w:themeColor="text1"/>
        </w:rPr>
        <w:t>effective practice</w:t>
      </w:r>
      <w:r w:rsidR="00293BE0" w:rsidRPr="00E2364E">
        <w:rPr>
          <w:color w:val="000000" w:themeColor="text1"/>
        </w:rPr>
        <w:t xml:space="preserve"> (Welsh Government, 2022)</w:t>
      </w:r>
      <w:r w:rsidR="00D45872" w:rsidRPr="00E2364E">
        <w:rPr>
          <w:color w:val="000000" w:themeColor="text1"/>
        </w:rPr>
        <w:t xml:space="preserve">. </w:t>
      </w:r>
      <w:r w:rsidR="00FE5DB8" w:rsidRPr="00E2364E">
        <w:rPr>
          <w:color w:val="000000" w:themeColor="text1"/>
        </w:rPr>
        <w:t xml:space="preserve">Ultimately, the </w:t>
      </w:r>
      <w:r w:rsidR="004E655C" w:rsidRPr="00E2364E">
        <w:rPr>
          <w:color w:val="000000" w:themeColor="text1"/>
        </w:rPr>
        <w:t xml:space="preserve">teacher </w:t>
      </w:r>
      <w:r w:rsidR="00FE5DB8" w:rsidRPr="00E2364E">
        <w:rPr>
          <w:color w:val="000000" w:themeColor="text1"/>
        </w:rPr>
        <w:t xml:space="preserve">appeared to be committed to providing a high-quality education. </w:t>
      </w:r>
    </w:p>
    <w:p w14:paraId="229684CE" w14:textId="77777777" w:rsidR="002338AF" w:rsidRPr="00E2364E" w:rsidRDefault="002338AF" w:rsidP="005C5C6D">
      <w:pPr>
        <w:pStyle w:val="NormalWeb"/>
        <w:spacing w:before="0" w:beforeAutospacing="0" w:after="0" w:afterAutospacing="0" w:line="360" w:lineRule="auto"/>
        <w:rPr>
          <w:color w:val="000000" w:themeColor="text1"/>
        </w:rPr>
      </w:pPr>
    </w:p>
    <w:p w14:paraId="6793C7AD" w14:textId="77777777" w:rsidR="00F3462C" w:rsidRPr="00E2364E" w:rsidRDefault="00F3462C" w:rsidP="005C5C6D">
      <w:pPr>
        <w:pStyle w:val="NormalWeb"/>
        <w:spacing w:before="0" w:beforeAutospacing="0" w:after="0" w:afterAutospacing="0" w:line="360" w:lineRule="auto"/>
        <w:rPr>
          <w:color w:val="000000" w:themeColor="text1"/>
        </w:rPr>
      </w:pPr>
    </w:p>
    <w:p w14:paraId="3051A3B4" w14:textId="4701F51A" w:rsidR="00051A4F" w:rsidRPr="00051A4F" w:rsidRDefault="00154DBE" w:rsidP="00051A4F">
      <w:pPr>
        <w:pStyle w:val="NormalWeb"/>
        <w:spacing w:before="0" w:beforeAutospacing="0" w:after="0" w:afterAutospacing="0" w:line="360" w:lineRule="auto"/>
        <w:jc w:val="center"/>
        <w:rPr>
          <w:color w:val="000000" w:themeColor="text1"/>
          <w:u w:val="single"/>
        </w:rPr>
      </w:pPr>
      <w:r w:rsidRPr="00E2364E">
        <w:rPr>
          <w:color w:val="000000" w:themeColor="text1"/>
          <w:u w:val="single"/>
        </w:rPr>
        <w:t>Literature Review:</w:t>
      </w:r>
    </w:p>
    <w:p w14:paraId="4CD60427" w14:textId="48F0276E" w:rsidR="003620CA" w:rsidRPr="00E2364E" w:rsidRDefault="00F3462C" w:rsidP="005C5C6D">
      <w:pPr>
        <w:pStyle w:val="NormalWeb"/>
        <w:spacing w:before="0" w:beforeAutospacing="0" w:after="0" w:afterAutospacing="0" w:line="360" w:lineRule="auto"/>
        <w:rPr>
          <w:color w:val="000000" w:themeColor="text1"/>
        </w:rPr>
      </w:pPr>
      <w:r w:rsidRPr="00E2364E">
        <w:rPr>
          <w:color w:val="000000" w:themeColor="text1"/>
        </w:rPr>
        <w:t>Upon</w:t>
      </w:r>
      <w:r w:rsidR="00BB5F47" w:rsidRPr="00E2364E">
        <w:rPr>
          <w:color w:val="000000" w:themeColor="text1"/>
        </w:rPr>
        <w:t xml:space="preserve"> analys</w:t>
      </w:r>
      <w:r w:rsidR="00B20E7C" w:rsidRPr="00E2364E">
        <w:rPr>
          <w:color w:val="000000" w:themeColor="text1"/>
        </w:rPr>
        <w:t>is</w:t>
      </w:r>
      <w:r w:rsidRPr="00E2364E">
        <w:rPr>
          <w:color w:val="000000" w:themeColor="text1"/>
        </w:rPr>
        <w:t xml:space="preserve">, the researcher identified that </w:t>
      </w:r>
      <w:r w:rsidR="00543211" w:rsidRPr="00E2364E">
        <w:rPr>
          <w:color w:val="000000" w:themeColor="text1"/>
        </w:rPr>
        <w:t xml:space="preserve">child development theories could </w:t>
      </w:r>
      <w:r w:rsidR="000A1E10" w:rsidRPr="00E2364E">
        <w:rPr>
          <w:color w:val="000000" w:themeColor="text1"/>
        </w:rPr>
        <w:t xml:space="preserve">offer insight </w:t>
      </w:r>
      <w:r w:rsidR="000A4753" w:rsidRPr="00E2364E">
        <w:rPr>
          <w:color w:val="000000" w:themeColor="text1"/>
        </w:rPr>
        <w:t>i</w:t>
      </w:r>
      <w:r w:rsidR="00543211" w:rsidRPr="00E2364E">
        <w:rPr>
          <w:color w:val="000000" w:themeColor="text1"/>
        </w:rPr>
        <w:t>n</w:t>
      </w:r>
      <w:r w:rsidR="000A4753" w:rsidRPr="00E2364E">
        <w:rPr>
          <w:color w:val="000000" w:themeColor="text1"/>
        </w:rPr>
        <w:t>to</w:t>
      </w:r>
      <w:r w:rsidR="00543211" w:rsidRPr="00E2364E">
        <w:rPr>
          <w:color w:val="000000" w:themeColor="text1"/>
        </w:rPr>
        <w:t xml:space="preserve"> Child X’s </w:t>
      </w:r>
      <w:r w:rsidR="008D5EBE" w:rsidRPr="00E2364E">
        <w:rPr>
          <w:color w:val="000000" w:themeColor="text1"/>
        </w:rPr>
        <w:t>behaviour in the classroom. Particularly, Child X’s lack of interaction with peers and their need for reassurance – thus relating to emotional</w:t>
      </w:r>
      <w:r w:rsidR="00CA7186" w:rsidRPr="00E2364E">
        <w:rPr>
          <w:color w:val="000000" w:themeColor="text1"/>
        </w:rPr>
        <w:t xml:space="preserve">, </w:t>
      </w:r>
      <w:r w:rsidR="008D5EBE" w:rsidRPr="00E2364E">
        <w:rPr>
          <w:color w:val="000000" w:themeColor="text1"/>
        </w:rPr>
        <w:t>social</w:t>
      </w:r>
      <w:r w:rsidR="00CA7186" w:rsidRPr="00E2364E">
        <w:rPr>
          <w:color w:val="000000" w:themeColor="text1"/>
        </w:rPr>
        <w:t>,</w:t>
      </w:r>
      <w:r w:rsidR="008D5EBE" w:rsidRPr="00E2364E">
        <w:rPr>
          <w:color w:val="000000" w:themeColor="text1"/>
        </w:rPr>
        <w:t xml:space="preserve"> </w:t>
      </w:r>
      <w:r w:rsidR="00CA7186" w:rsidRPr="00E2364E">
        <w:rPr>
          <w:color w:val="000000" w:themeColor="text1"/>
        </w:rPr>
        <w:t>and cognitive development</w:t>
      </w:r>
      <w:r w:rsidR="008D5EBE" w:rsidRPr="00E2364E">
        <w:rPr>
          <w:color w:val="000000" w:themeColor="text1"/>
        </w:rPr>
        <w:t xml:space="preserve">. </w:t>
      </w:r>
      <w:r w:rsidR="0068061F" w:rsidRPr="00E2364E">
        <w:rPr>
          <w:color w:val="000000" w:themeColor="text1"/>
        </w:rPr>
        <w:t xml:space="preserve">Therefore, </w:t>
      </w:r>
      <w:r w:rsidR="00C57908" w:rsidRPr="00E2364E">
        <w:rPr>
          <w:color w:val="000000" w:themeColor="text1"/>
        </w:rPr>
        <w:t xml:space="preserve">the review explores </w:t>
      </w:r>
      <w:r w:rsidR="0068061F" w:rsidRPr="00E2364E">
        <w:rPr>
          <w:color w:val="000000" w:themeColor="text1"/>
        </w:rPr>
        <w:t xml:space="preserve">literature describing the impact of child development theories </w:t>
      </w:r>
      <w:r w:rsidR="003620CA" w:rsidRPr="00E2364E">
        <w:rPr>
          <w:color w:val="000000" w:themeColor="text1"/>
        </w:rPr>
        <w:t>on children’s confidence and peer relationships</w:t>
      </w:r>
      <w:r w:rsidR="00C57908" w:rsidRPr="00E2364E">
        <w:rPr>
          <w:color w:val="000000" w:themeColor="text1"/>
        </w:rPr>
        <w:t xml:space="preserve">. </w:t>
      </w:r>
      <w:r w:rsidR="008D5EBE" w:rsidRPr="00E2364E">
        <w:rPr>
          <w:color w:val="000000" w:themeColor="text1"/>
        </w:rPr>
        <w:t xml:space="preserve">In addition, the review offers insight into the role of the school </w:t>
      </w:r>
      <w:r w:rsidR="003C6645" w:rsidRPr="00E2364E">
        <w:rPr>
          <w:color w:val="000000" w:themeColor="text1"/>
        </w:rPr>
        <w:t xml:space="preserve">in </w:t>
      </w:r>
      <w:r w:rsidR="008D5EBE" w:rsidRPr="00E2364E">
        <w:rPr>
          <w:color w:val="000000" w:themeColor="text1"/>
        </w:rPr>
        <w:t xml:space="preserve">promoting </w:t>
      </w:r>
      <w:r w:rsidR="00C91E5D" w:rsidRPr="00E2364E">
        <w:rPr>
          <w:color w:val="000000" w:themeColor="text1"/>
        </w:rPr>
        <w:t xml:space="preserve">such </w:t>
      </w:r>
      <w:r w:rsidR="008D5EBE" w:rsidRPr="00E2364E">
        <w:rPr>
          <w:color w:val="000000" w:themeColor="text1"/>
        </w:rPr>
        <w:t xml:space="preserve">development. </w:t>
      </w:r>
    </w:p>
    <w:p w14:paraId="661A099C" w14:textId="77777777" w:rsidR="00EA1D43" w:rsidRPr="00E2364E" w:rsidRDefault="00EA1D43" w:rsidP="005C5C6D">
      <w:pPr>
        <w:pStyle w:val="NormalWeb"/>
        <w:spacing w:before="0" w:beforeAutospacing="0" w:after="0" w:afterAutospacing="0" w:line="360" w:lineRule="auto"/>
        <w:rPr>
          <w:color w:val="000000" w:themeColor="text1"/>
        </w:rPr>
      </w:pPr>
    </w:p>
    <w:p w14:paraId="55CE0F8C" w14:textId="1B389EB9" w:rsidR="00F83B3F" w:rsidRDefault="00C1238B" w:rsidP="000A1E10">
      <w:pPr>
        <w:pStyle w:val="NormalWeb"/>
        <w:spacing w:before="0" w:beforeAutospacing="0" w:after="0" w:afterAutospacing="0" w:line="360" w:lineRule="auto"/>
        <w:rPr>
          <w:color w:val="000000" w:themeColor="text1"/>
        </w:rPr>
      </w:pPr>
      <w:r w:rsidRPr="00E2364E">
        <w:rPr>
          <w:color w:val="000000" w:themeColor="text1"/>
        </w:rPr>
        <w:t>Although fundamental research emphasises the value of collaborative learning (</w:t>
      </w:r>
      <w:r w:rsidR="00F41627" w:rsidRPr="00E2364E">
        <w:rPr>
          <w:color w:val="000000" w:themeColor="text1"/>
        </w:rPr>
        <w:t>Robbins and Hoggan, 2019</w:t>
      </w:r>
      <w:r w:rsidRPr="00E2364E">
        <w:rPr>
          <w:color w:val="000000" w:themeColor="text1"/>
        </w:rPr>
        <w:t>), a wealth of evidence suggests that it is equally essential to consider Piaget’s (</w:t>
      </w:r>
      <w:r w:rsidR="00280203" w:rsidRPr="00E2364E">
        <w:rPr>
          <w:color w:val="000000" w:themeColor="text1"/>
        </w:rPr>
        <w:t>1964</w:t>
      </w:r>
      <w:r w:rsidRPr="00E2364E">
        <w:rPr>
          <w:color w:val="000000" w:themeColor="text1"/>
        </w:rPr>
        <w:t>) stages of cognitive development when fostering it. Piaget’s (</w:t>
      </w:r>
      <w:r w:rsidR="00280203" w:rsidRPr="00E2364E">
        <w:rPr>
          <w:color w:val="000000" w:themeColor="text1"/>
        </w:rPr>
        <w:t>1964</w:t>
      </w:r>
      <w:r w:rsidRPr="00E2364E">
        <w:rPr>
          <w:color w:val="000000" w:themeColor="text1"/>
        </w:rPr>
        <w:t>) theory proposes that</w:t>
      </w:r>
      <w:r w:rsidR="003A1F24" w:rsidRPr="00E2364E">
        <w:rPr>
          <w:color w:val="000000" w:themeColor="text1"/>
        </w:rPr>
        <w:t xml:space="preserve"> children go through 4 main stages of cognitive development</w:t>
      </w:r>
      <w:r w:rsidR="00450B3A" w:rsidRPr="00E2364E">
        <w:rPr>
          <w:color w:val="000000" w:themeColor="text1"/>
        </w:rPr>
        <w:t>:</w:t>
      </w:r>
      <w:r w:rsidR="003A1F24" w:rsidRPr="00E2364E">
        <w:rPr>
          <w:color w:val="000000" w:themeColor="text1"/>
        </w:rPr>
        <w:t xml:space="preserve"> sensorimotor stage (0-2 </w:t>
      </w:r>
      <w:r w:rsidR="003A1F24" w:rsidRPr="00E2364E">
        <w:rPr>
          <w:color w:val="000000" w:themeColor="text1"/>
        </w:rPr>
        <w:lastRenderedPageBreak/>
        <w:t>years), preoperational stage (2-7 years), concrete operational stage (7-12 years), and formal operational stage (12</w:t>
      </w:r>
      <w:r w:rsidR="00EA1D43" w:rsidRPr="00E2364E">
        <w:rPr>
          <w:color w:val="000000" w:themeColor="text1"/>
        </w:rPr>
        <w:t>+</w:t>
      </w:r>
      <w:r w:rsidR="003A1F24" w:rsidRPr="00E2364E">
        <w:rPr>
          <w:color w:val="000000" w:themeColor="text1"/>
        </w:rPr>
        <w:t xml:space="preserve"> years).</w:t>
      </w:r>
      <w:r w:rsidR="00EA1D43" w:rsidRPr="00E2364E">
        <w:rPr>
          <w:color w:val="000000" w:themeColor="text1"/>
        </w:rPr>
        <w:t xml:space="preserve"> </w:t>
      </w:r>
      <w:r w:rsidR="00E2364E" w:rsidRPr="00E2364E">
        <w:rPr>
          <w:color w:val="000000" w:themeColor="text1"/>
        </w:rPr>
        <w:t xml:space="preserve">Babakr et al (2019) </w:t>
      </w:r>
      <w:r w:rsidR="00EA1D43" w:rsidRPr="00E2364E">
        <w:rPr>
          <w:color w:val="000000" w:themeColor="text1"/>
        </w:rPr>
        <w:t xml:space="preserve">elaborate that children must master specific cognitive tasks in each stage of development before they can progress to the next. </w:t>
      </w:r>
      <w:r w:rsidR="00BB38FE" w:rsidRPr="00E2364E">
        <w:rPr>
          <w:color w:val="000000" w:themeColor="text1"/>
        </w:rPr>
        <w:t xml:space="preserve">Prominently, </w:t>
      </w:r>
      <w:r w:rsidR="005C5C6D">
        <w:rPr>
          <w:color w:val="000000" w:themeColor="text1"/>
        </w:rPr>
        <w:t xml:space="preserve">Light (2017) </w:t>
      </w:r>
      <w:r w:rsidR="00450B3A" w:rsidRPr="00E2364E">
        <w:rPr>
          <w:color w:val="000000" w:themeColor="text1"/>
        </w:rPr>
        <w:t xml:space="preserve">indicates </w:t>
      </w:r>
      <w:r w:rsidR="00BB38FE" w:rsidRPr="00E2364E">
        <w:rPr>
          <w:color w:val="000000" w:themeColor="text1"/>
        </w:rPr>
        <w:t xml:space="preserve">that students who struggle with collaboration and peer relationships are likely to be in the preoperational stage. </w:t>
      </w:r>
      <w:r w:rsidR="0071743E" w:rsidRPr="00E2364E">
        <w:rPr>
          <w:color w:val="000000" w:themeColor="text1"/>
        </w:rPr>
        <w:t xml:space="preserve">During the preoperational stage, children tend to </w:t>
      </w:r>
      <w:r w:rsidR="0042389C" w:rsidRPr="00E2364E">
        <w:rPr>
          <w:color w:val="000000" w:themeColor="text1"/>
        </w:rPr>
        <w:t xml:space="preserve">be </w:t>
      </w:r>
      <w:r w:rsidR="0071743E" w:rsidRPr="00E2364E">
        <w:rPr>
          <w:color w:val="000000" w:themeColor="text1"/>
        </w:rPr>
        <w:t>egocentric</w:t>
      </w:r>
      <w:r w:rsidR="0042389C" w:rsidRPr="00E2364E">
        <w:rPr>
          <w:color w:val="000000" w:themeColor="text1"/>
        </w:rPr>
        <w:t xml:space="preserve"> </w:t>
      </w:r>
      <w:r w:rsidR="0071743E" w:rsidRPr="00E2364E">
        <w:rPr>
          <w:color w:val="000000" w:themeColor="text1"/>
        </w:rPr>
        <w:t>– thus meaning that they are unable to grasp the perspective of others</w:t>
      </w:r>
      <w:r w:rsidR="004D604C">
        <w:rPr>
          <w:color w:val="000000" w:themeColor="text1"/>
        </w:rPr>
        <w:t xml:space="preserve"> (Light, 2017)</w:t>
      </w:r>
      <w:r w:rsidR="0071743E" w:rsidRPr="00E2364E">
        <w:rPr>
          <w:color w:val="000000" w:themeColor="text1"/>
        </w:rPr>
        <w:t xml:space="preserve">. Consequently, children are likely to struggle with collaborative tasks such as sharing, taking turns, </w:t>
      </w:r>
      <w:r w:rsidR="009B037F" w:rsidRPr="00E2364E">
        <w:rPr>
          <w:color w:val="000000" w:themeColor="text1"/>
        </w:rPr>
        <w:t>reasoning,</w:t>
      </w:r>
      <w:r w:rsidR="0071743E" w:rsidRPr="00E2364E">
        <w:rPr>
          <w:color w:val="000000" w:themeColor="text1"/>
        </w:rPr>
        <w:t xml:space="preserve"> and listening</w:t>
      </w:r>
      <w:r w:rsidR="009B037F" w:rsidRPr="00E2364E">
        <w:rPr>
          <w:color w:val="000000" w:themeColor="text1"/>
        </w:rPr>
        <w:t xml:space="preserve"> – thereby affecting peer relationships.</w:t>
      </w:r>
      <w:r w:rsidR="00A4691F" w:rsidRPr="00E2364E">
        <w:rPr>
          <w:color w:val="000000" w:themeColor="text1"/>
        </w:rPr>
        <w:t xml:space="preserve"> </w:t>
      </w:r>
      <w:r w:rsidR="00115BA9">
        <w:rPr>
          <w:color w:val="000000" w:themeColor="text1"/>
        </w:rPr>
        <w:t>Light</w:t>
      </w:r>
      <w:r w:rsidR="00C23C04">
        <w:rPr>
          <w:color w:val="000000" w:themeColor="text1"/>
        </w:rPr>
        <w:t>’s</w:t>
      </w:r>
      <w:r w:rsidR="00115BA9">
        <w:rPr>
          <w:color w:val="000000" w:themeColor="text1"/>
        </w:rPr>
        <w:t xml:space="preserve"> (2017) paper involves a wide spread of literature – thus indicating that their review is likely reliable. </w:t>
      </w:r>
      <w:r w:rsidR="004C0B1A" w:rsidRPr="00E2364E">
        <w:rPr>
          <w:color w:val="000000" w:themeColor="text1"/>
        </w:rPr>
        <w:t>Notably</w:t>
      </w:r>
      <w:r w:rsidR="00CD169E" w:rsidRPr="00E2364E">
        <w:rPr>
          <w:color w:val="000000" w:themeColor="text1"/>
        </w:rPr>
        <w:t>, Piaget’s (</w:t>
      </w:r>
      <w:r w:rsidR="00280203" w:rsidRPr="00E2364E">
        <w:rPr>
          <w:color w:val="000000" w:themeColor="text1"/>
        </w:rPr>
        <w:t>1964</w:t>
      </w:r>
      <w:r w:rsidR="00CD169E" w:rsidRPr="00E2364E">
        <w:rPr>
          <w:color w:val="000000" w:themeColor="text1"/>
        </w:rPr>
        <w:t xml:space="preserve">) theory has been subject to various criticisms. </w:t>
      </w:r>
      <w:r w:rsidR="00E5599D">
        <w:rPr>
          <w:color w:val="000000" w:themeColor="text1"/>
        </w:rPr>
        <w:t xml:space="preserve">Sanghvi (2020) </w:t>
      </w:r>
      <w:r w:rsidR="004C0B1A" w:rsidRPr="00E2364E">
        <w:rPr>
          <w:color w:val="000000" w:themeColor="text1"/>
        </w:rPr>
        <w:t xml:space="preserve">claims that the theory is </w:t>
      </w:r>
      <w:r w:rsidR="00D55096" w:rsidRPr="00E2364E">
        <w:rPr>
          <w:color w:val="000000" w:themeColor="text1"/>
        </w:rPr>
        <w:t>outdated</w:t>
      </w:r>
      <w:r w:rsidR="00450B3A" w:rsidRPr="00E2364E">
        <w:rPr>
          <w:color w:val="000000" w:themeColor="text1"/>
        </w:rPr>
        <w:t xml:space="preserve"> </w:t>
      </w:r>
      <w:r w:rsidR="00D55096" w:rsidRPr="00E2364E">
        <w:rPr>
          <w:color w:val="000000" w:themeColor="text1"/>
        </w:rPr>
        <w:t>and that Piaget’s methodology is flawed</w:t>
      </w:r>
      <w:r w:rsidR="004C0B1A" w:rsidRPr="00E2364E">
        <w:rPr>
          <w:color w:val="000000" w:themeColor="text1"/>
        </w:rPr>
        <w:t xml:space="preserve">, while </w:t>
      </w:r>
      <w:r w:rsidR="008A38A5">
        <w:rPr>
          <w:color w:val="000000" w:themeColor="text1"/>
        </w:rPr>
        <w:t xml:space="preserve">Pedapati (2020) </w:t>
      </w:r>
      <w:r w:rsidR="003D7516" w:rsidRPr="00E2364E">
        <w:rPr>
          <w:color w:val="000000" w:themeColor="text1"/>
        </w:rPr>
        <w:t xml:space="preserve">argues that development cannot be categorised into stages. </w:t>
      </w:r>
      <w:r w:rsidR="00450B3A" w:rsidRPr="00E2364E">
        <w:rPr>
          <w:color w:val="000000" w:themeColor="text1"/>
        </w:rPr>
        <w:t xml:space="preserve">Nonetheless, Piaget’s </w:t>
      </w:r>
      <w:r w:rsidR="0089429F">
        <w:rPr>
          <w:color w:val="000000" w:themeColor="text1"/>
        </w:rPr>
        <w:t xml:space="preserve">(1964) </w:t>
      </w:r>
      <w:r w:rsidR="00450B3A" w:rsidRPr="00E2364E">
        <w:rPr>
          <w:color w:val="000000" w:themeColor="text1"/>
        </w:rPr>
        <w:t>contributions to education cannot be denied.</w:t>
      </w:r>
      <w:r w:rsidR="00481AAB" w:rsidRPr="00E2364E">
        <w:rPr>
          <w:color w:val="000000" w:themeColor="text1"/>
        </w:rPr>
        <w:t xml:space="preserve"> </w:t>
      </w:r>
      <w:r w:rsidR="00260500" w:rsidRPr="00E2364E">
        <w:rPr>
          <w:color w:val="000000" w:themeColor="text1"/>
        </w:rPr>
        <w:t xml:space="preserve">His theories influenced a new perspective of the child and new teaching approaches still used in contemporary society. </w:t>
      </w:r>
    </w:p>
    <w:p w14:paraId="2FE58BBF" w14:textId="77777777" w:rsidR="00F83B3F" w:rsidRDefault="00F83B3F" w:rsidP="000A1E10">
      <w:pPr>
        <w:pStyle w:val="NormalWeb"/>
        <w:spacing w:before="0" w:beforeAutospacing="0" w:after="0" w:afterAutospacing="0" w:line="360" w:lineRule="auto"/>
        <w:rPr>
          <w:color w:val="000000" w:themeColor="text1"/>
        </w:rPr>
      </w:pPr>
    </w:p>
    <w:p w14:paraId="3A09D43E" w14:textId="2189F891" w:rsidR="001C4B5A" w:rsidRDefault="003E15CE" w:rsidP="001C4B5A">
      <w:pPr>
        <w:pStyle w:val="NormalWeb"/>
        <w:spacing w:before="0" w:beforeAutospacing="0" w:after="0" w:afterAutospacing="0" w:line="360" w:lineRule="auto"/>
        <w:rPr>
          <w:color w:val="000000" w:themeColor="text1"/>
        </w:rPr>
      </w:pPr>
      <w:r>
        <w:rPr>
          <w:color w:val="000000" w:themeColor="text1"/>
        </w:rPr>
        <w:t xml:space="preserve">One approach derived from Piaget’s theory is </w:t>
      </w:r>
      <w:r w:rsidR="008A484E">
        <w:rPr>
          <w:color w:val="000000" w:themeColor="text1"/>
        </w:rPr>
        <w:t>s</w:t>
      </w:r>
      <w:r>
        <w:rPr>
          <w:color w:val="000000" w:themeColor="text1"/>
        </w:rPr>
        <w:t>caffolding. Scaffolding entails</w:t>
      </w:r>
      <w:r w:rsidR="008A484E">
        <w:rPr>
          <w:color w:val="000000" w:themeColor="text1"/>
        </w:rPr>
        <w:t xml:space="preserve"> the teacher</w:t>
      </w:r>
      <w:r>
        <w:rPr>
          <w:color w:val="000000" w:themeColor="text1"/>
        </w:rPr>
        <w:t xml:space="preserve"> breaking down complex tasks into smaller, manageable tasks</w:t>
      </w:r>
      <w:r w:rsidR="009550E0">
        <w:rPr>
          <w:color w:val="000000" w:themeColor="text1"/>
        </w:rPr>
        <w:t xml:space="preserve"> – that suit the learner’s stage of cognitive development – and</w:t>
      </w:r>
      <w:r>
        <w:rPr>
          <w:color w:val="000000" w:themeColor="text1"/>
        </w:rPr>
        <w:t xml:space="preserve"> providing support</w:t>
      </w:r>
      <w:r w:rsidR="009550E0">
        <w:rPr>
          <w:color w:val="000000" w:themeColor="text1"/>
        </w:rPr>
        <w:t xml:space="preserve"> </w:t>
      </w:r>
      <w:r>
        <w:rPr>
          <w:color w:val="000000" w:themeColor="text1"/>
        </w:rPr>
        <w:t>(</w:t>
      </w:r>
      <w:r w:rsidR="00D4700E">
        <w:rPr>
          <w:color w:val="000000" w:themeColor="text1"/>
        </w:rPr>
        <w:t>Belland, 2013</w:t>
      </w:r>
      <w:r>
        <w:rPr>
          <w:color w:val="000000" w:themeColor="text1"/>
        </w:rPr>
        <w:t xml:space="preserve">). </w:t>
      </w:r>
      <w:r w:rsidR="00A966E5">
        <w:rPr>
          <w:color w:val="000000" w:themeColor="text1"/>
        </w:rPr>
        <w:t xml:space="preserve">Morcom (2016) </w:t>
      </w:r>
      <w:r w:rsidR="009550E0">
        <w:rPr>
          <w:color w:val="000000" w:themeColor="text1"/>
        </w:rPr>
        <w:t>elaborates that scaffolding can be used to encourage effective peer collaboration. They claim that breaking down tasks can provide clear direction for students during group work – thus allowing them to better understand their role</w:t>
      </w:r>
      <w:r w:rsidR="00CF1156">
        <w:rPr>
          <w:color w:val="000000" w:themeColor="text1"/>
        </w:rPr>
        <w:t>s</w:t>
      </w:r>
      <w:r w:rsidR="009550E0">
        <w:rPr>
          <w:color w:val="000000" w:themeColor="text1"/>
        </w:rPr>
        <w:t xml:space="preserve"> and avoid conflicts. </w:t>
      </w:r>
      <w:r w:rsidR="00CF1156">
        <w:rPr>
          <w:color w:val="000000" w:themeColor="text1"/>
        </w:rPr>
        <w:t xml:space="preserve">Prominently, </w:t>
      </w:r>
      <w:r w:rsidR="00AE756E">
        <w:rPr>
          <w:color w:val="000000" w:themeColor="text1"/>
        </w:rPr>
        <w:t xml:space="preserve">Nijs et al (2016) </w:t>
      </w:r>
      <w:r w:rsidR="00CF1156">
        <w:rPr>
          <w:color w:val="000000" w:themeColor="text1"/>
        </w:rPr>
        <w:t xml:space="preserve">add </w:t>
      </w:r>
      <w:r w:rsidR="009550E0">
        <w:rPr>
          <w:color w:val="000000" w:themeColor="text1"/>
        </w:rPr>
        <w:t xml:space="preserve">that it is crucial to assess the group dynamic before breaking down tasks to ensure that students are not limited. </w:t>
      </w:r>
      <w:r w:rsidR="00605AE1">
        <w:rPr>
          <w:color w:val="000000" w:themeColor="text1"/>
        </w:rPr>
        <w:t xml:space="preserve">Research by </w:t>
      </w:r>
      <w:r w:rsidR="009F648E">
        <w:rPr>
          <w:color w:val="000000" w:themeColor="text1"/>
        </w:rPr>
        <w:t xml:space="preserve">Varghese (2019) </w:t>
      </w:r>
      <w:r w:rsidR="00605AE1">
        <w:rPr>
          <w:color w:val="000000" w:themeColor="text1"/>
        </w:rPr>
        <w:t>explores the</w:t>
      </w:r>
      <w:r w:rsidR="009F648E">
        <w:rPr>
          <w:color w:val="000000" w:themeColor="text1"/>
        </w:rPr>
        <w:t xml:space="preserve"> </w:t>
      </w:r>
      <w:r w:rsidR="00605AE1">
        <w:rPr>
          <w:color w:val="000000" w:themeColor="text1"/>
        </w:rPr>
        <w:t>impact of scaffolding on confidence and peer relationships. Their observation</w:t>
      </w:r>
      <w:r w:rsidR="009F648E">
        <w:rPr>
          <w:color w:val="000000" w:themeColor="text1"/>
        </w:rPr>
        <w:t xml:space="preserve"> – of three sets of pairs – </w:t>
      </w:r>
      <w:r w:rsidR="00605AE1">
        <w:rPr>
          <w:color w:val="000000" w:themeColor="text1"/>
        </w:rPr>
        <w:t xml:space="preserve">established that lasting peer relationships can be formed with sufficient scaffolding. </w:t>
      </w:r>
      <w:r w:rsidR="0042269E">
        <w:rPr>
          <w:color w:val="000000" w:themeColor="text1"/>
        </w:rPr>
        <w:t xml:space="preserve">While the study is small scale, it </w:t>
      </w:r>
      <w:r w:rsidR="00605AE1">
        <w:rPr>
          <w:color w:val="000000" w:themeColor="text1"/>
        </w:rPr>
        <w:t>involved numerous educated professionals, the</w:t>
      </w:r>
      <w:r w:rsidR="0042269E">
        <w:rPr>
          <w:color w:val="000000" w:themeColor="text1"/>
        </w:rPr>
        <w:t>refore the</w:t>
      </w:r>
      <w:r w:rsidR="00605AE1">
        <w:rPr>
          <w:color w:val="000000" w:themeColor="text1"/>
        </w:rPr>
        <w:t xml:space="preserve"> source is deemed credible. </w:t>
      </w:r>
      <w:r w:rsidR="001C4B5A" w:rsidRPr="00E2364E">
        <w:rPr>
          <w:color w:val="000000" w:themeColor="text1"/>
        </w:rPr>
        <w:t xml:space="preserve">Overall, Piaget’s enduring influence validates the relevance of his cognitive development theory – thus, offering an insightful explanation </w:t>
      </w:r>
      <w:r w:rsidR="0010374E">
        <w:rPr>
          <w:color w:val="000000" w:themeColor="text1"/>
        </w:rPr>
        <w:t xml:space="preserve">and intervention </w:t>
      </w:r>
      <w:r w:rsidR="001C4B5A" w:rsidRPr="00E2364E">
        <w:rPr>
          <w:color w:val="000000" w:themeColor="text1"/>
        </w:rPr>
        <w:t xml:space="preserve">for poor collaboration skills. </w:t>
      </w:r>
    </w:p>
    <w:p w14:paraId="020BDC36" w14:textId="77777777" w:rsidR="00867876" w:rsidRDefault="00867876" w:rsidP="001C4B5A">
      <w:pPr>
        <w:pStyle w:val="NormalWeb"/>
        <w:spacing w:before="0" w:beforeAutospacing="0" w:after="0" w:afterAutospacing="0" w:line="360" w:lineRule="auto"/>
        <w:rPr>
          <w:color w:val="000000" w:themeColor="text1"/>
        </w:rPr>
      </w:pPr>
    </w:p>
    <w:p w14:paraId="4A305A7D" w14:textId="786998D1" w:rsidR="000F4FB7" w:rsidRDefault="005018CE" w:rsidP="000A1E10">
      <w:pPr>
        <w:pStyle w:val="NormalWeb"/>
        <w:spacing w:before="0" w:beforeAutospacing="0" w:after="0" w:afterAutospacing="0" w:line="360" w:lineRule="auto"/>
        <w:rPr>
          <w:color w:val="000000" w:themeColor="text1"/>
        </w:rPr>
      </w:pPr>
      <w:r>
        <w:rPr>
          <w:color w:val="000000" w:themeColor="text1"/>
        </w:rPr>
        <w:t>Moreover, Erikson’s (</w:t>
      </w:r>
      <w:r w:rsidR="003F2522">
        <w:rPr>
          <w:color w:val="000000" w:themeColor="text1"/>
        </w:rPr>
        <w:t>1950</w:t>
      </w:r>
      <w:r w:rsidR="00AD1F1B">
        <w:rPr>
          <w:color w:val="000000" w:themeColor="text1"/>
        </w:rPr>
        <w:t>) psychosocial</w:t>
      </w:r>
      <w:r>
        <w:rPr>
          <w:color w:val="000000" w:themeColor="text1"/>
        </w:rPr>
        <w:t xml:space="preserve"> development theory offers an alternative perspective to explain confidence and peer relationships. </w:t>
      </w:r>
      <w:r w:rsidR="009C1379">
        <w:rPr>
          <w:color w:val="000000" w:themeColor="text1"/>
        </w:rPr>
        <w:t>In contrast to Piaget</w:t>
      </w:r>
      <w:r w:rsidR="009838E2">
        <w:rPr>
          <w:color w:val="000000" w:themeColor="text1"/>
        </w:rPr>
        <w:t xml:space="preserve"> (1964)</w:t>
      </w:r>
      <w:r w:rsidR="009C1379">
        <w:rPr>
          <w:color w:val="000000" w:themeColor="text1"/>
        </w:rPr>
        <w:t xml:space="preserve">, Erikson </w:t>
      </w:r>
      <w:r w:rsidR="009838E2">
        <w:rPr>
          <w:color w:val="000000" w:themeColor="text1"/>
        </w:rPr>
        <w:t xml:space="preserve">(1950) </w:t>
      </w:r>
      <w:r w:rsidR="009C1379">
        <w:rPr>
          <w:color w:val="000000" w:themeColor="text1"/>
        </w:rPr>
        <w:t xml:space="preserve">emphasises the significance of social and emotional experiences, as opposed to </w:t>
      </w:r>
      <w:r w:rsidR="009C1379">
        <w:rPr>
          <w:color w:val="000000" w:themeColor="text1"/>
        </w:rPr>
        <w:lastRenderedPageBreak/>
        <w:t xml:space="preserve">cognitive processes. </w:t>
      </w:r>
      <w:r>
        <w:rPr>
          <w:color w:val="000000" w:themeColor="text1"/>
        </w:rPr>
        <w:t>Erikson (</w:t>
      </w:r>
      <w:r w:rsidR="003F2522">
        <w:rPr>
          <w:color w:val="000000" w:themeColor="text1"/>
        </w:rPr>
        <w:t>1950</w:t>
      </w:r>
      <w:r>
        <w:rPr>
          <w:color w:val="000000" w:themeColor="text1"/>
        </w:rPr>
        <w:t>) proposes that individuals go through 8 predictable stages of psychological and social growth. The 8 stages consist of challenges that individuals must overcome</w:t>
      </w:r>
      <w:r w:rsidR="00AD1F1B">
        <w:rPr>
          <w:color w:val="000000" w:themeColor="text1"/>
        </w:rPr>
        <w:t xml:space="preserve"> to successfully move onto the next including initiative vs guilt (3 to 6 years) and industry vs inferiority (6 to 12 years). </w:t>
      </w:r>
      <w:r w:rsidR="005433FA">
        <w:rPr>
          <w:color w:val="000000" w:themeColor="text1"/>
        </w:rPr>
        <w:t xml:space="preserve">Maree (2022) </w:t>
      </w:r>
      <w:r w:rsidR="00CC780B">
        <w:rPr>
          <w:color w:val="000000" w:themeColor="text1"/>
        </w:rPr>
        <w:t>elaborate</w:t>
      </w:r>
      <w:r w:rsidR="003B194B">
        <w:rPr>
          <w:color w:val="000000" w:themeColor="text1"/>
        </w:rPr>
        <w:t>s</w:t>
      </w:r>
      <w:r w:rsidR="00CC780B">
        <w:rPr>
          <w:color w:val="000000" w:themeColor="text1"/>
        </w:rPr>
        <w:t xml:space="preserve"> that those who struggle to accomplish a particular stage are likely to experience low self-esteem and detrimental effects on their peer relationships. </w:t>
      </w:r>
      <w:r w:rsidR="00994A45">
        <w:rPr>
          <w:color w:val="000000" w:themeColor="text1"/>
        </w:rPr>
        <w:t xml:space="preserve">Orenstein and Lewis (2022) </w:t>
      </w:r>
      <w:r w:rsidR="00CC780B">
        <w:rPr>
          <w:color w:val="000000" w:themeColor="text1"/>
        </w:rPr>
        <w:t>appl</w:t>
      </w:r>
      <w:r w:rsidR="00994A45">
        <w:rPr>
          <w:color w:val="000000" w:themeColor="text1"/>
        </w:rPr>
        <w:t>y</w:t>
      </w:r>
      <w:r w:rsidR="00CC780B">
        <w:rPr>
          <w:color w:val="000000" w:themeColor="text1"/>
        </w:rPr>
        <w:t xml:space="preserve"> this to the industry vs inferiority stage (6 to 12 years) whereby children are expected to develop a sense of autonomy and competence. They suggest that failure to meet this can result in isolation as students feel inferior to their peers. Notably, Erikson’s (</w:t>
      </w:r>
      <w:r w:rsidR="003F2522">
        <w:rPr>
          <w:color w:val="000000" w:themeColor="text1"/>
        </w:rPr>
        <w:t>1950</w:t>
      </w:r>
      <w:r w:rsidR="00CC780B">
        <w:rPr>
          <w:color w:val="000000" w:themeColor="text1"/>
        </w:rPr>
        <w:t xml:space="preserve">) theory is </w:t>
      </w:r>
      <w:r w:rsidR="003F2522">
        <w:rPr>
          <w:color w:val="000000" w:themeColor="text1"/>
        </w:rPr>
        <w:t xml:space="preserve">susceptible </w:t>
      </w:r>
      <w:r w:rsidR="00CC780B">
        <w:rPr>
          <w:color w:val="000000" w:themeColor="text1"/>
        </w:rPr>
        <w:t xml:space="preserve">to similar criticisms as Piaget’s. </w:t>
      </w:r>
      <w:r w:rsidR="003862E2">
        <w:rPr>
          <w:color w:val="000000" w:themeColor="text1"/>
        </w:rPr>
        <w:t xml:space="preserve">Dunkel and Harbke (2017) </w:t>
      </w:r>
      <w:r w:rsidR="00CC780B">
        <w:rPr>
          <w:color w:val="000000" w:themeColor="text1"/>
        </w:rPr>
        <w:t>conten</w:t>
      </w:r>
      <w:r w:rsidR="003F2522">
        <w:rPr>
          <w:color w:val="000000" w:themeColor="text1"/>
        </w:rPr>
        <w:t>d</w:t>
      </w:r>
      <w:r w:rsidR="00CC780B">
        <w:rPr>
          <w:color w:val="000000" w:themeColor="text1"/>
        </w:rPr>
        <w:t xml:space="preserve"> that there is a lack of empirical evidence to support Erikson’s (</w:t>
      </w:r>
      <w:r w:rsidR="005433FA">
        <w:rPr>
          <w:color w:val="000000" w:themeColor="text1"/>
        </w:rPr>
        <w:t>1950</w:t>
      </w:r>
      <w:r w:rsidR="00CC780B">
        <w:rPr>
          <w:color w:val="000000" w:themeColor="text1"/>
        </w:rPr>
        <w:t xml:space="preserve">) claim. </w:t>
      </w:r>
      <w:r w:rsidR="003F2522">
        <w:rPr>
          <w:color w:val="000000" w:themeColor="text1"/>
        </w:rPr>
        <w:t xml:space="preserve">However, Erikson’s (1950) theory is closely related to Deci and Ryan’s (1985) self-determination theory (SDT). SDT signifies that autonomy, competence and relatedness </w:t>
      </w:r>
      <w:r w:rsidR="00496A27">
        <w:rPr>
          <w:color w:val="000000" w:themeColor="text1"/>
        </w:rPr>
        <w:t xml:space="preserve">are basic human needs that drive motivation – those identified within Erikson’s </w:t>
      </w:r>
      <w:r w:rsidR="00575883">
        <w:rPr>
          <w:color w:val="000000" w:themeColor="text1"/>
        </w:rPr>
        <w:t xml:space="preserve">(1950) </w:t>
      </w:r>
      <w:r w:rsidR="00496A27">
        <w:rPr>
          <w:color w:val="000000" w:themeColor="text1"/>
        </w:rPr>
        <w:t xml:space="preserve">stages. Substantial studies support SDT. </w:t>
      </w:r>
      <w:r w:rsidR="00EA3CF0">
        <w:rPr>
          <w:color w:val="000000" w:themeColor="text1"/>
        </w:rPr>
        <w:t xml:space="preserve">Schmidt et al (2020) </w:t>
      </w:r>
      <w:r w:rsidR="00496A27">
        <w:rPr>
          <w:color w:val="000000" w:themeColor="text1"/>
        </w:rPr>
        <w:t>uncovered that</w:t>
      </w:r>
      <w:r w:rsidR="00EA3CF0">
        <w:rPr>
          <w:color w:val="000000" w:themeColor="text1"/>
        </w:rPr>
        <w:t xml:space="preserve"> those who demonstrated autonomy and competence experienced more happiness, contentment</w:t>
      </w:r>
      <w:r w:rsidR="00575883">
        <w:rPr>
          <w:color w:val="000000" w:themeColor="text1"/>
        </w:rPr>
        <w:t>,</w:t>
      </w:r>
      <w:r w:rsidR="00EA3CF0">
        <w:rPr>
          <w:color w:val="000000" w:themeColor="text1"/>
        </w:rPr>
        <w:t xml:space="preserve"> and engagement with peers inside and outside the classroom. Schmidt et al (2020) study benefits from a mixed-methodology approach – thus signifying that </w:t>
      </w:r>
      <w:r w:rsidR="00D05697">
        <w:rPr>
          <w:color w:val="000000" w:themeColor="text1"/>
        </w:rPr>
        <w:t>the results are</w:t>
      </w:r>
      <w:r w:rsidR="00EA3CF0">
        <w:rPr>
          <w:color w:val="000000" w:themeColor="text1"/>
        </w:rPr>
        <w:t xml:space="preserve"> likely </w:t>
      </w:r>
      <w:r w:rsidR="00D05697">
        <w:rPr>
          <w:color w:val="000000" w:themeColor="text1"/>
        </w:rPr>
        <w:t>reliable</w:t>
      </w:r>
      <w:r w:rsidR="00EA3CF0">
        <w:rPr>
          <w:color w:val="000000" w:themeColor="text1"/>
        </w:rPr>
        <w:t xml:space="preserve">. </w:t>
      </w:r>
      <w:r w:rsidR="00575883">
        <w:rPr>
          <w:color w:val="000000" w:themeColor="text1"/>
        </w:rPr>
        <w:t xml:space="preserve">While </w:t>
      </w:r>
      <w:r w:rsidR="00E2606B">
        <w:rPr>
          <w:color w:val="000000" w:themeColor="text1"/>
        </w:rPr>
        <w:t>Thoma</w:t>
      </w:r>
      <w:r w:rsidR="00963576">
        <w:rPr>
          <w:color w:val="000000" w:themeColor="text1"/>
        </w:rPr>
        <w:t>e</w:t>
      </w:r>
      <w:r w:rsidR="00E2606B">
        <w:rPr>
          <w:color w:val="000000" w:themeColor="text1"/>
        </w:rPr>
        <w:t xml:space="preserve">s et al (2017) </w:t>
      </w:r>
      <w:r w:rsidR="00575883">
        <w:rPr>
          <w:color w:val="000000" w:themeColor="text1"/>
        </w:rPr>
        <w:t xml:space="preserve">study supports this, they also uncovered that </w:t>
      </w:r>
      <w:r w:rsidR="000C712B">
        <w:rPr>
          <w:color w:val="000000" w:themeColor="text1"/>
        </w:rPr>
        <w:t>a lack of relatedness can result in misbehaviour which stems from the need for validation and approval</w:t>
      </w:r>
      <w:r w:rsidR="00124541">
        <w:rPr>
          <w:color w:val="000000" w:themeColor="text1"/>
        </w:rPr>
        <w:t xml:space="preserve"> – thus relating to confidence</w:t>
      </w:r>
      <w:r w:rsidR="000C712B">
        <w:rPr>
          <w:color w:val="000000" w:themeColor="text1"/>
        </w:rPr>
        <w:t xml:space="preserve">. </w:t>
      </w:r>
      <w:r w:rsidR="009838E2">
        <w:rPr>
          <w:color w:val="000000" w:themeColor="text1"/>
        </w:rPr>
        <w:t xml:space="preserve">Although there is some debate on the validity of Erikson’s (1950) psychosocial stages, it is evident that the concepts that they discuss have a significant impact on one’s self-esteem and relationships with peers. As a result, educators must consider such stages and concepts when approaching such issues within the classroom. </w:t>
      </w:r>
    </w:p>
    <w:p w14:paraId="2D8480E3" w14:textId="77777777" w:rsidR="005C76DB" w:rsidRDefault="005C76DB" w:rsidP="000A1E10">
      <w:pPr>
        <w:pStyle w:val="NormalWeb"/>
        <w:spacing w:before="0" w:beforeAutospacing="0" w:after="0" w:afterAutospacing="0" w:line="360" w:lineRule="auto"/>
        <w:rPr>
          <w:color w:val="000000" w:themeColor="text1"/>
        </w:rPr>
      </w:pPr>
    </w:p>
    <w:p w14:paraId="466E72D0" w14:textId="57618351" w:rsidR="00C30C79" w:rsidRDefault="003B194B" w:rsidP="000A1E10">
      <w:pPr>
        <w:pStyle w:val="NormalWeb"/>
        <w:spacing w:before="0" w:beforeAutospacing="0" w:after="0" w:afterAutospacing="0" w:line="360" w:lineRule="auto"/>
        <w:rPr>
          <w:color w:val="000000" w:themeColor="text1"/>
        </w:rPr>
      </w:pPr>
      <w:r>
        <w:rPr>
          <w:color w:val="000000" w:themeColor="text1"/>
        </w:rPr>
        <w:t>Likewise, Erikson’s (1950) theory has influenced contemporary pedagogy such as developmental</w:t>
      </w:r>
      <w:r w:rsidR="006C682C">
        <w:rPr>
          <w:color w:val="000000" w:themeColor="text1"/>
        </w:rPr>
        <w:t>ly</w:t>
      </w:r>
      <w:r>
        <w:rPr>
          <w:color w:val="000000" w:themeColor="text1"/>
        </w:rPr>
        <w:t xml:space="preserve"> appropriate practice (DAP). DAP </w:t>
      </w:r>
      <w:r w:rsidR="006C682C">
        <w:rPr>
          <w:color w:val="000000" w:themeColor="text1"/>
        </w:rPr>
        <w:t xml:space="preserve">refers to </w:t>
      </w:r>
      <w:r w:rsidR="00374AD0">
        <w:rPr>
          <w:color w:val="000000" w:themeColor="text1"/>
        </w:rPr>
        <w:t xml:space="preserve">an </w:t>
      </w:r>
      <w:r w:rsidR="0030156E">
        <w:rPr>
          <w:color w:val="000000" w:themeColor="text1"/>
        </w:rPr>
        <w:t xml:space="preserve">interventional </w:t>
      </w:r>
      <w:r w:rsidR="006C682C">
        <w:rPr>
          <w:color w:val="000000" w:themeColor="text1"/>
        </w:rPr>
        <w:t>practice that is tailored to the student’s socio-emotional development (</w:t>
      </w:r>
      <w:r w:rsidR="00374AD0">
        <w:rPr>
          <w:color w:val="000000" w:themeColor="text1"/>
        </w:rPr>
        <w:t>Alghamdi and Ernest, 2016</w:t>
      </w:r>
      <w:r w:rsidR="006C682C">
        <w:rPr>
          <w:color w:val="000000" w:themeColor="text1"/>
        </w:rPr>
        <w:t xml:space="preserve">). It is underpinned by the phenomenon that every child is unique – thus emphasising the need for differentiation within the classroom. Evidence by </w:t>
      </w:r>
      <w:r w:rsidR="00A1622D">
        <w:rPr>
          <w:color w:val="000000" w:themeColor="text1"/>
        </w:rPr>
        <w:t xml:space="preserve">Herbert et al (2022) </w:t>
      </w:r>
      <w:r w:rsidR="006C682C">
        <w:rPr>
          <w:color w:val="000000" w:themeColor="text1"/>
        </w:rPr>
        <w:t xml:space="preserve">signifies its effects in promoting peer relationships. </w:t>
      </w:r>
      <w:r w:rsidR="006968A8">
        <w:rPr>
          <w:color w:val="000000" w:themeColor="text1"/>
        </w:rPr>
        <w:t xml:space="preserve">They applied </w:t>
      </w:r>
      <w:r w:rsidR="0030156E">
        <w:rPr>
          <w:color w:val="000000" w:themeColor="text1"/>
        </w:rPr>
        <w:t>a group problem-solving</w:t>
      </w:r>
      <w:r w:rsidR="006968A8">
        <w:rPr>
          <w:color w:val="000000" w:themeColor="text1"/>
        </w:rPr>
        <w:t xml:space="preserve"> intervention</w:t>
      </w:r>
      <w:r w:rsidR="0030156E">
        <w:rPr>
          <w:color w:val="000000" w:themeColor="text1"/>
        </w:rPr>
        <w:t xml:space="preserve"> </w:t>
      </w:r>
      <w:r w:rsidR="006968A8">
        <w:rPr>
          <w:color w:val="000000" w:themeColor="text1"/>
        </w:rPr>
        <w:t xml:space="preserve">– utilising the teacher as a mediator - </w:t>
      </w:r>
      <w:r w:rsidR="00A1622D">
        <w:rPr>
          <w:color w:val="000000" w:themeColor="text1"/>
        </w:rPr>
        <w:t>to foster a classroom culture that encourages collaboration. Post</w:t>
      </w:r>
      <w:r w:rsidR="00374AD0">
        <w:rPr>
          <w:color w:val="000000" w:themeColor="text1"/>
        </w:rPr>
        <w:t>-</w:t>
      </w:r>
      <w:r w:rsidR="00A1622D">
        <w:rPr>
          <w:color w:val="000000" w:themeColor="text1"/>
        </w:rPr>
        <w:t xml:space="preserve">intervention, teachers reported a significant increase in prosocial behaviours in the classroom. </w:t>
      </w:r>
      <w:r w:rsidR="0030156E">
        <w:rPr>
          <w:color w:val="000000" w:themeColor="text1"/>
        </w:rPr>
        <w:t>Notably, Herbert et al</w:t>
      </w:r>
      <w:r w:rsidR="00374AD0">
        <w:rPr>
          <w:color w:val="000000" w:themeColor="text1"/>
        </w:rPr>
        <w:t>’s</w:t>
      </w:r>
      <w:r w:rsidR="0030156E">
        <w:rPr>
          <w:color w:val="000000" w:themeColor="text1"/>
        </w:rPr>
        <w:t xml:space="preserve"> (2022) study relies on subjectivity – therefore, their study may suffer </w:t>
      </w:r>
      <w:r w:rsidR="0030156E">
        <w:rPr>
          <w:color w:val="000000" w:themeColor="text1"/>
        </w:rPr>
        <w:lastRenderedPageBreak/>
        <w:t xml:space="preserve">from self-report bias. Nonetheless, </w:t>
      </w:r>
      <w:r w:rsidR="00C30C79">
        <w:rPr>
          <w:color w:val="000000" w:themeColor="text1"/>
        </w:rPr>
        <w:t xml:space="preserve">Hanish et al (2021) </w:t>
      </w:r>
      <w:r w:rsidR="0030156E">
        <w:rPr>
          <w:color w:val="000000" w:themeColor="text1"/>
        </w:rPr>
        <w:t xml:space="preserve">research </w:t>
      </w:r>
      <w:r w:rsidR="00C30C79">
        <w:rPr>
          <w:color w:val="000000" w:themeColor="text1"/>
        </w:rPr>
        <w:t>utilised an alternative DAP intervention yet</w:t>
      </w:r>
      <w:r w:rsidR="008E6FF6">
        <w:rPr>
          <w:color w:val="000000" w:themeColor="text1"/>
        </w:rPr>
        <w:t xml:space="preserve"> </w:t>
      </w:r>
      <w:r w:rsidR="00C30C79">
        <w:rPr>
          <w:color w:val="000000" w:themeColor="text1"/>
        </w:rPr>
        <w:t xml:space="preserve">obtained identical results. When Hanish et al (2021) applied ‘Buddy Up’ (a peer pairing intervention), inclusion increased inside and outside the classroom. Ultimately, the evidence suggesting the impact of DAP on socio-emotional growth highlights the significance of Erikson’s (1950) theory and presents educators with innovative approaches to foster positive peer relationships. </w:t>
      </w:r>
    </w:p>
    <w:p w14:paraId="14AAF9AC" w14:textId="77777777" w:rsidR="003D1588" w:rsidRDefault="003D1588" w:rsidP="000A1E10">
      <w:pPr>
        <w:pStyle w:val="NormalWeb"/>
        <w:spacing w:before="0" w:beforeAutospacing="0" w:after="0" w:afterAutospacing="0" w:line="360" w:lineRule="auto"/>
        <w:rPr>
          <w:color w:val="000000" w:themeColor="text1"/>
        </w:rPr>
      </w:pPr>
    </w:p>
    <w:p w14:paraId="6AA4F276" w14:textId="71B01FBE" w:rsidR="00C30C79" w:rsidRPr="00D27A7F" w:rsidRDefault="003D1588" w:rsidP="00D27A7F">
      <w:pPr>
        <w:tabs>
          <w:tab w:val="left" w:pos="3517"/>
        </w:tabs>
        <w:spacing w:line="360" w:lineRule="auto"/>
      </w:pPr>
      <w:r>
        <w:rPr>
          <w:color w:val="000000" w:themeColor="text1"/>
        </w:rPr>
        <w:t>Lastly, Bowlby’s (</w:t>
      </w:r>
      <w:r w:rsidR="0061009B">
        <w:rPr>
          <w:color w:val="000000" w:themeColor="text1"/>
        </w:rPr>
        <w:t>1959</w:t>
      </w:r>
      <w:r>
        <w:rPr>
          <w:color w:val="000000" w:themeColor="text1"/>
        </w:rPr>
        <w:t xml:space="preserve">) attachment theory considers the impact of early childhood experiences on peer relationships and self-esteem in later life. </w:t>
      </w:r>
      <w:r w:rsidRPr="00A57089">
        <w:t>Attachment theory refers to the emotional bond created between an individual and their caregiver</w:t>
      </w:r>
      <w:r>
        <w:t xml:space="preserve"> </w:t>
      </w:r>
      <w:r w:rsidRPr="00A57089">
        <w:t xml:space="preserve">in early childhood </w:t>
      </w:r>
      <w:r w:rsidRPr="00210BCC">
        <w:t>(Fearon and Roisman, 2017).</w:t>
      </w:r>
      <w:r>
        <w:t xml:space="preserve"> Bowlby’s (</w:t>
      </w:r>
      <w:r w:rsidR="0061009B">
        <w:t>1959</w:t>
      </w:r>
      <w:r>
        <w:t>) theory proposed 4 attachment types: secure, anxious-avoidant, avoidant-dismissive, and disorganised. Research by Jarvis (2019) relates undesired behaviour in the classroom to toxic stress and attachment types. When subdue</w:t>
      </w:r>
      <w:r w:rsidR="002C6489">
        <w:t>d</w:t>
      </w:r>
      <w:r>
        <w:t xml:space="preserve"> to toxic stress, ‘fight or flight’ reactions are on standby. Jarvis (2019) claims that </w:t>
      </w:r>
      <w:r w:rsidRPr="00A57089">
        <w:t xml:space="preserve">‘fight’ reactions – occurring in those with </w:t>
      </w:r>
      <w:r w:rsidR="002C6489" w:rsidRPr="00A57089">
        <w:t>an</w:t>
      </w:r>
      <w:r w:rsidRPr="00A57089">
        <w:t xml:space="preserve"> avoidant</w:t>
      </w:r>
      <w:r>
        <w:t>-dismissive</w:t>
      </w:r>
      <w:r w:rsidRPr="00A57089">
        <w:t xml:space="preserve"> attachment type – are</w:t>
      </w:r>
      <w:r>
        <w:t xml:space="preserve"> </w:t>
      </w:r>
      <w:r w:rsidRPr="00A57089">
        <w:t xml:space="preserve">inappropriate, </w:t>
      </w:r>
      <w:r w:rsidR="002C6489" w:rsidRPr="00A57089">
        <w:t>unpredictable,</w:t>
      </w:r>
      <w:r w:rsidRPr="00A57089">
        <w:t xml:space="preserve"> and potentially violent behaviours</w:t>
      </w:r>
      <w:r>
        <w:t xml:space="preserve">. In contrast, </w:t>
      </w:r>
      <w:r w:rsidRPr="00A57089">
        <w:t xml:space="preserve">‘flight’ reactions – occurring in those with </w:t>
      </w:r>
      <w:r>
        <w:t xml:space="preserve">an </w:t>
      </w:r>
      <w:r w:rsidRPr="00A57089">
        <w:t>anxious</w:t>
      </w:r>
      <w:r>
        <w:t>-</w:t>
      </w:r>
      <w:r w:rsidRPr="00A57089">
        <w:t>avoidant attachment type – tend to be</w:t>
      </w:r>
      <w:r>
        <w:t xml:space="preserve"> </w:t>
      </w:r>
      <w:r w:rsidRPr="00A57089">
        <w:t>anxious</w:t>
      </w:r>
      <w:r>
        <w:t xml:space="preserve">, </w:t>
      </w:r>
      <w:r w:rsidRPr="00A57089">
        <w:t>disengaged</w:t>
      </w:r>
      <w:r>
        <w:t>,</w:t>
      </w:r>
      <w:r w:rsidRPr="00A57089">
        <w:t xml:space="preserve"> and withdrawn behaviours.</w:t>
      </w:r>
      <w:r>
        <w:t xml:space="preserve"> Behaviours </w:t>
      </w:r>
      <w:r w:rsidR="0043163E">
        <w:t xml:space="preserve">which </w:t>
      </w:r>
      <w:r>
        <w:t xml:space="preserve">have </w:t>
      </w:r>
      <w:r w:rsidR="002C6489">
        <w:t xml:space="preserve">a </w:t>
      </w:r>
      <w:r>
        <w:t>detrimental impact on peer relationships (</w:t>
      </w:r>
      <w:r w:rsidR="005D462F">
        <w:t>Santiago et al, 2017</w:t>
      </w:r>
      <w:r>
        <w:t>). While Bowlby’s (</w:t>
      </w:r>
      <w:r w:rsidR="0061009B">
        <w:t>19</w:t>
      </w:r>
      <w:r w:rsidR="00E874F1">
        <w:t>5</w:t>
      </w:r>
      <w:r w:rsidR="0061009B">
        <w:t>9</w:t>
      </w:r>
      <w:r>
        <w:t xml:space="preserve">) theory is insightful, </w:t>
      </w:r>
      <w:r w:rsidR="007C5A52">
        <w:t xml:space="preserve">Fitzgerald (2020) </w:t>
      </w:r>
      <w:r>
        <w:t>contends that it fails to acknowledge external factors such as socioeconomic status and the role of other caregivers. Despite this, profound evidence indicates the efficiency of offering ‘secure attachments’ in education (Dansby et al, 2019). Hughes et al (2019) explain that remaining dependable, consistent, and nurturing promotes emotional regulation for students. While Hughes et al (2019) research relies on qualitative data, they utilised extensive secondary research – therefore, their results are likely reliable. Significantly, Rose (2016) reports that 97% of educators in their wide-scale study agreed that attachment-aware training improved their professional practice. Dingwall and Sebba</w:t>
      </w:r>
      <w:r w:rsidR="00460736">
        <w:t>’s</w:t>
      </w:r>
      <w:r>
        <w:t xml:space="preserve"> (2018) research – involving an attachment</w:t>
      </w:r>
      <w:r w:rsidR="00460736">
        <w:t>-a</w:t>
      </w:r>
      <w:r>
        <w:t>ware school – replicated these findings and added that student well-being vastly improved after consistent exposure to secure attachments.</w:t>
      </w:r>
      <w:r w:rsidR="00D27A7F">
        <w:t xml:space="preserve"> Evidently, attachment styles have a strong influence on peer relationships and self-esteem and therefore, must be considered. </w:t>
      </w:r>
    </w:p>
    <w:p w14:paraId="6E09B3B1" w14:textId="77777777" w:rsidR="00CF51D8" w:rsidRDefault="00CF51D8" w:rsidP="000A1E10">
      <w:pPr>
        <w:pStyle w:val="NormalWeb"/>
        <w:spacing w:before="0" w:beforeAutospacing="0" w:after="0" w:afterAutospacing="0" w:line="360" w:lineRule="auto"/>
        <w:rPr>
          <w:color w:val="000000" w:themeColor="text1"/>
        </w:rPr>
      </w:pPr>
    </w:p>
    <w:p w14:paraId="6FDD78C0" w14:textId="03FC68B2" w:rsidR="006E44EC" w:rsidRDefault="006E44EC" w:rsidP="000A1E10">
      <w:pPr>
        <w:pStyle w:val="NormalWeb"/>
        <w:spacing w:before="0" w:beforeAutospacing="0" w:after="0" w:afterAutospacing="0" w:line="360" w:lineRule="auto"/>
        <w:rPr>
          <w:color w:val="000000" w:themeColor="text1"/>
        </w:rPr>
      </w:pPr>
      <w:r>
        <w:rPr>
          <w:color w:val="000000" w:themeColor="text1"/>
        </w:rPr>
        <w:t xml:space="preserve">To summarise, each theory discussed by the literature offered insightful perspectives on the impact of child development on peer relationships and self-esteem. While each theory is susceptible to critique, they have each influenced interventions and approaches used in </w:t>
      </w:r>
      <w:r>
        <w:rPr>
          <w:color w:val="000000" w:themeColor="text1"/>
        </w:rPr>
        <w:lastRenderedPageBreak/>
        <w:t xml:space="preserve">contemporary pedagogy – supported by credible research. As a result, it is crucial to consider such theoretical perspectives in the classroom. Notably, there are many other theories and wider literature yet to be considered. </w:t>
      </w:r>
      <w:r w:rsidR="00412910">
        <w:rPr>
          <w:color w:val="000000" w:themeColor="text1"/>
        </w:rPr>
        <w:t>Nonetheless, the literature discussed will offer insight and inform reflections and recommendation</w:t>
      </w:r>
      <w:r w:rsidR="00D17F7F">
        <w:rPr>
          <w:color w:val="000000" w:themeColor="text1"/>
        </w:rPr>
        <w:t>s</w:t>
      </w:r>
      <w:r w:rsidR="00412910">
        <w:rPr>
          <w:color w:val="000000" w:themeColor="text1"/>
        </w:rPr>
        <w:t xml:space="preserve"> on next teaching steps for future practice in the subsequent sections. </w:t>
      </w:r>
      <w:r>
        <w:rPr>
          <w:color w:val="000000" w:themeColor="text1"/>
        </w:rPr>
        <w:t xml:space="preserve"> </w:t>
      </w:r>
    </w:p>
    <w:p w14:paraId="0A92F157" w14:textId="77777777" w:rsidR="006E44EC" w:rsidRDefault="006E44EC" w:rsidP="000A1E10">
      <w:pPr>
        <w:pStyle w:val="NormalWeb"/>
        <w:spacing w:before="0" w:beforeAutospacing="0" w:after="0" w:afterAutospacing="0" w:line="360" w:lineRule="auto"/>
        <w:rPr>
          <w:color w:val="000000" w:themeColor="text1"/>
        </w:rPr>
      </w:pPr>
    </w:p>
    <w:p w14:paraId="11146FC8" w14:textId="77777777" w:rsidR="002338AF" w:rsidRDefault="002338AF" w:rsidP="000A1E10">
      <w:pPr>
        <w:pStyle w:val="NormalWeb"/>
        <w:spacing w:before="0" w:beforeAutospacing="0" w:after="0" w:afterAutospacing="0" w:line="360" w:lineRule="auto"/>
        <w:rPr>
          <w:color w:val="000000" w:themeColor="text1"/>
        </w:rPr>
      </w:pPr>
    </w:p>
    <w:p w14:paraId="310BDAB3" w14:textId="2ED1E4B6" w:rsidR="00AC7C36" w:rsidRDefault="009E262D" w:rsidP="00AC7C36">
      <w:pPr>
        <w:pStyle w:val="NormalWeb"/>
        <w:spacing w:before="0" w:beforeAutospacing="0" w:after="0" w:afterAutospacing="0" w:line="360" w:lineRule="auto"/>
        <w:jc w:val="center"/>
        <w:rPr>
          <w:color w:val="000000" w:themeColor="text1"/>
          <w:u w:val="single"/>
        </w:rPr>
      </w:pPr>
      <w:r w:rsidRPr="009E262D">
        <w:rPr>
          <w:color w:val="000000" w:themeColor="text1"/>
          <w:u w:val="single"/>
        </w:rPr>
        <w:t>Case Study:</w:t>
      </w:r>
    </w:p>
    <w:p w14:paraId="65BE4508" w14:textId="0CF6C3D4" w:rsidR="005F740F" w:rsidRDefault="005F740F" w:rsidP="00394FB1">
      <w:pPr>
        <w:pStyle w:val="NormalWeb"/>
        <w:spacing w:before="0" w:beforeAutospacing="0" w:after="0" w:afterAutospacing="0" w:line="360" w:lineRule="auto"/>
        <w:rPr>
          <w:color w:val="000000" w:themeColor="text1"/>
        </w:rPr>
      </w:pPr>
      <w:bookmarkStart w:id="0" w:name="OLE_LINK1"/>
      <w:bookmarkStart w:id="1" w:name="OLE_LINK2"/>
      <w:r w:rsidRPr="005F740F">
        <w:rPr>
          <w:color w:val="000000" w:themeColor="text1"/>
        </w:rPr>
        <w:t>To put the incident into context, the observation began once the students had viewed the ‘hook’ for the lesson (a video). The researcher made the presumption that the students had been introduced to the topic (inferences) prior to the ‘hook’ as students had made notes on the whiteboard ready to discuss back to the teacher. Most students were arranged in groups – an exception being for a student at the front who had a visual impairment whereby they were seated in a row with 3 peers. Using hands up, students answered the teacher’s questions using the notes from their whiteboards. In this instance, Child X was actively engaging by putting their hand up, however, they were not chosen to answer. When questioning had stopped, Child X appeared to be listening effectively to the teachers’ instruction as they were making eye contact and sitting appropriately. The researcher noted the critical incident as the activity began. Each group was given an item of footwear to draw inferences from and write on a worksheet. While Child X took their turn to feel and look at the item, they did not interact with their peers and proceeded to put their hand up for the teacher’s attention. As the teacher was checking up on each group, it took several minutes for the teacher to address Child X’s concern. In the meantime, Child X continued to sit and repeatedly put their hand up – not engaging with the activity. Once the teacher had addressed Child X, they engaged in the activity independently. An identical series of events involving Child X also occurred in the second activity. This time, the teacher utilised a different approach and engaged Child X’s 2 peers – who sat opposite Child X at the table – to discuss the question. Once support was given, Child X proceeded to engage with the second activity independently. Unrelated to the activity, Child X also put their hand up several moments later to ask if they could have a drink. This was notable as the researcher observed that the other students used their autonomy in the classroom freely during activity time.</w:t>
      </w:r>
    </w:p>
    <w:p w14:paraId="495105F0" w14:textId="77777777" w:rsidR="00394FB1" w:rsidRPr="005F740F" w:rsidRDefault="00394FB1" w:rsidP="00394FB1">
      <w:pPr>
        <w:pStyle w:val="NormalWeb"/>
        <w:spacing w:before="0" w:beforeAutospacing="0" w:after="0" w:afterAutospacing="0" w:line="360" w:lineRule="auto"/>
        <w:rPr>
          <w:color w:val="000000" w:themeColor="text1"/>
        </w:rPr>
      </w:pPr>
    </w:p>
    <w:p w14:paraId="5D3B44B8" w14:textId="115E403E" w:rsidR="005F740F" w:rsidRDefault="005F740F" w:rsidP="00394FB1">
      <w:pPr>
        <w:pStyle w:val="NormalWeb"/>
        <w:spacing w:before="0" w:beforeAutospacing="0" w:after="0" w:afterAutospacing="0" w:line="360" w:lineRule="auto"/>
        <w:rPr>
          <w:color w:val="000000" w:themeColor="text1"/>
        </w:rPr>
      </w:pPr>
      <w:r w:rsidRPr="005F740F">
        <w:rPr>
          <w:color w:val="000000" w:themeColor="text1"/>
        </w:rPr>
        <w:t xml:space="preserve">Applying the theories discussed (in the literature review), it can be inferred from Piaget’s (1964) theory that Child X is in the preoperational stage of cognitive development. As briefly </w:t>
      </w:r>
      <w:r w:rsidRPr="005F740F">
        <w:rPr>
          <w:color w:val="000000" w:themeColor="text1"/>
        </w:rPr>
        <w:lastRenderedPageBreak/>
        <w:t xml:space="preserve">mentioned, Light (2019) states that those in the preoperational stage fail to recognise the perspectives of others. Bashrin (2015) also add that individuals are likely to experience anxiety when they are separated from familiar figures – such as their family and their teachers. As a result, students are likely to seek more support and reassurance from the teacher as opposed to their peers. In the context of Erikson’s (1950) psychosocial theory, Issawi and Dauphin (2020) indicate that – based on Child X’s age (8-9 years old) – students are in the industry vs inferiority stage of development whereby students must develop a sense of accomplishment and competence to progress to the next. They elaborate that this stage relies on the ability to navigate social interactions and form peer relationships. Notably, Syed and McLean (2017) add that those who struggle to form such connections are likely to feel less competent to their peers – thus impacting their self-esteem which may lead to a reliance on reassurance from the teacher and lack of autonomy. Based on this, one can assume that Child X has trouble achieving this developmental stage. Concerning Bowlby’s (1959) attachment theory, Child X exhibits characteristics of an anxious-dismissive attachment style. The researcher deduced this from Child X’s tendency to isolate themselves from their peers and seek reassurance while others exhibit self-reliance and effective collaboration. In essence, each child development theory signifies that Child X requires support that promotes their social skills. </w:t>
      </w:r>
    </w:p>
    <w:p w14:paraId="4501F8A3" w14:textId="77777777" w:rsidR="00394FB1" w:rsidRPr="005F740F" w:rsidRDefault="00394FB1" w:rsidP="00394FB1">
      <w:pPr>
        <w:pStyle w:val="NormalWeb"/>
        <w:spacing w:before="0" w:beforeAutospacing="0" w:after="0" w:afterAutospacing="0" w:line="276" w:lineRule="auto"/>
        <w:rPr>
          <w:color w:val="000000" w:themeColor="text1"/>
        </w:rPr>
      </w:pPr>
    </w:p>
    <w:p w14:paraId="51AC4F35" w14:textId="4AEEBBEE" w:rsidR="00394FB1" w:rsidRDefault="005F740F" w:rsidP="00394FB1">
      <w:pPr>
        <w:pStyle w:val="NormalWeb"/>
        <w:spacing w:line="360" w:lineRule="auto"/>
        <w:rPr>
          <w:color w:val="000000" w:themeColor="text1"/>
        </w:rPr>
      </w:pPr>
      <w:r w:rsidRPr="005F740F">
        <w:rPr>
          <w:color w:val="000000" w:themeColor="text1"/>
        </w:rPr>
        <w:t xml:space="preserve">Notably, Tooley et al (2021) imply that it is crucial to consider external factors that may have influenced such behaviour. Mayer et al (2008) emotional literacy framework implies that Child X displays characteristics of poor emotional intelligence. Alemdar and Huseyin (2020) elaborate that emotional literacy involves self-awareness and self-regulation. In this context, the researcher presumes that Child X is unable to reassure themself when in doubt and is sensitive to peer support. Alternatively, it may be that Child X is new to the school or classroom and is subject to transitional challenges. Following Merriam's (2005) transitional framework, such a transition </w:t>
      </w:r>
      <w:r w:rsidR="008B25EA">
        <w:rPr>
          <w:color w:val="000000" w:themeColor="text1"/>
        </w:rPr>
        <w:t xml:space="preserve">may have been </w:t>
      </w:r>
      <w:r w:rsidRPr="005F740F">
        <w:rPr>
          <w:color w:val="000000" w:themeColor="text1"/>
        </w:rPr>
        <w:t xml:space="preserve">unanticipated for Child X. As a result, they may not be accustomed to the culture of the classroom – thus impacting their confidence and peer interactions. Furthermore, intersectionality may have an impact on Child X’s behaviour. Al-Faham et al (2019) explain that intersectionality is a lens used to identify systems of oppression that an individual may face. For instance, Child X may belong to marginalised groups based on their race, religion, gender, and socioeconomic status. Tefera et al (2018) </w:t>
      </w:r>
      <w:r w:rsidRPr="005F740F">
        <w:rPr>
          <w:color w:val="000000" w:themeColor="text1"/>
        </w:rPr>
        <w:lastRenderedPageBreak/>
        <w:t>elaborate that such factors may influence how an individual perceives themselves and their peers – thus resulting in isolation.</w:t>
      </w:r>
    </w:p>
    <w:p w14:paraId="6F90B8D6" w14:textId="29F752E0" w:rsidR="00594B47" w:rsidRDefault="005F740F" w:rsidP="00BD32D1">
      <w:pPr>
        <w:pStyle w:val="NormalWeb"/>
        <w:spacing w:line="360" w:lineRule="auto"/>
        <w:rPr>
          <w:color w:val="000000" w:themeColor="text1"/>
        </w:rPr>
      </w:pPr>
      <w:r w:rsidRPr="005F740F">
        <w:rPr>
          <w:color w:val="000000" w:themeColor="text1"/>
        </w:rPr>
        <w:t>In summary, the behaviour of Child X could have been influenced by various factors. However, it is evident that support is required to promote their social and emotional development. The outlined theories and concepts offer valuable insights that will inform the reflections and recommendations for next teaching steps in the following section.</w:t>
      </w:r>
    </w:p>
    <w:p w14:paraId="680CB468" w14:textId="77777777" w:rsidR="002338AF" w:rsidRDefault="002338AF" w:rsidP="00BD32D1">
      <w:pPr>
        <w:pStyle w:val="NormalWeb"/>
        <w:spacing w:line="360" w:lineRule="auto"/>
        <w:rPr>
          <w:color w:val="000000" w:themeColor="text1"/>
        </w:rPr>
      </w:pPr>
    </w:p>
    <w:p w14:paraId="63239485" w14:textId="0EB97B0F" w:rsidR="00594B47" w:rsidRDefault="00594B47" w:rsidP="00594B47">
      <w:pPr>
        <w:pStyle w:val="NormalWeb"/>
        <w:spacing w:before="240" w:beforeAutospacing="0" w:after="0" w:afterAutospacing="0" w:line="360" w:lineRule="auto"/>
        <w:jc w:val="center"/>
        <w:rPr>
          <w:b/>
          <w:bCs/>
          <w:lang w:val="en-US"/>
        </w:rPr>
      </w:pPr>
      <w:r w:rsidRPr="00594B47">
        <w:rPr>
          <w:u w:val="single"/>
          <w:lang w:val="en-US"/>
        </w:rPr>
        <w:t>Teaching and Learning Methods:</w:t>
      </w:r>
      <w:r w:rsidR="005450E4" w:rsidRPr="005450E4">
        <w:rPr>
          <w:b/>
          <w:bCs/>
          <w:lang w:val="en-US"/>
        </w:rPr>
        <w:t xml:space="preserve"> </w:t>
      </w:r>
    </w:p>
    <w:p w14:paraId="2839B8D0" w14:textId="77777777" w:rsidR="005758C1" w:rsidRPr="005758C1" w:rsidRDefault="005758C1" w:rsidP="005758C1">
      <w:pPr>
        <w:pStyle w:val="NormalWeb"/>
        <w:spacing w:before="240" w:after="240" w:line="360" w:lineRule="auto"/>
        <w:rPr>
          <w:color w:val="000000" w:themeColor="text1"/>
        </w:rPr>
      </w:pPr>
      <w:r w:rsidRPr="005758C1">
        <w:rPr>
          <w:color w:val="000000" w:themeColor="text1"/>
        </w:rPr>
        <w:t xml:space="preserve">The identification of next teaching steps for future practice is derived from both the literature review and further analysis of the case study. Prominently, social and emotional development is the focal point of the following teaching practices. </w:t>
      </w:r>
    </w:p>
    <w:p w14:paraId="4973BEAE" w14:textId="77777777" w:rsidR="005758C1" w:rsidRPr="005758C1" w:rsidRDefault="005758C1" w:rsidP="005758C1">
      <w:pPr>
        <w:pStyle w:val="NormalWeb"/>
        <w:spacing w:before="240" w:after="240" w:line="360" w:lineRule="auto"/>
        <w:rPr>
          <w:color w:val="000000" w:themeColor="text1"/>
        </w:rPr>
      </w:pPr>
      <w:r w:rsidRPr="005758C1">
        <w:rPr>
          <w:color w:val="000000" w:themeColor="text1"/>
        </w:rPr>
        <w:t xml:space="preserve">Initially, the researcher identified a measure that entails integrating talk partners. In the context of talk partners, students are seated to ensure that they have a pair to share ideas, discuss concepts and provide feedback (Field, 2018). The ideology of talk partners derives from the principles of Assessment for Learning (AfL). According to Farrell and Rushby (2015), AfL highly regards feedback as an essential mechanism for understanding and enhancing learning. As briefly addressed, AfL sits among the 12 Pedagogical Principles of the Curriculum for Wales – indicating that its significance is recognised nationally. The idea for talk partners surfaced with the researcher’s observation that Child X was positioned across from their two peers while seated at a table of three. The seating arrangements may have caused Child X to feel isolated, which may have led to their lack of interaction with their peers. The researcher contemplated that Child X may have had a pair who was absent during the observation. However, the researcher would rectify the situation by granting the student freedom to relocate and find a suitable talk partner.  Research by Field (2018) highlights the benefits of talk partners. Their findings demonstrate that talk partners increase inclusion and engagement. Pepelasi et al (2019) study replicated these results and found that the presence of a talk partner provided comfort to students – thus positively impacting their emotional well-being. Both studies employed a mixed-method approach and were conducted recently, indicating that the results are likely to be high in validity and reliability. Crucially, Cook-Sather et al (2018) note that talk partners should be applied with caution. They discuss </w:t>
      </w:r>
      <w:r w:rsidRPr="005758C1">
        <w:rPr>
          <w:color w:val="000000" w:themeColor="text1"/>
        </w:rPr>
        <w:lastRenderedPageBreak/>
        <w:t>that – in some instances – there may be a clash in personalities and a lack of effective talk. Thus, talk partners can offer social and emotional support for students but must be applied with due vigilance.</w:t>
      </w:r>
    </w:p>
    <w:p w14:paraId="7866FF1C" w14:textId="77777777" w:rsidR="005758C1" w:rsidRPr="005758C1" w:rsidRDefault="005758C1" w:rsidP="005758C1">
      <w:pPr>
        <w:pStyle w:val="NormalWeb"/>
        <w:spacing w:before="240" w:after="240" w:line="360" w:lineRule="auto"/>
        <w:rPr>
          <w:color w:val="000000" w:themeColor="text1"/>
        </w:rPr>
      </w:pPr>
      <w:r w:rsidRPr="005758C1">
        <w:rPr>
          <w:color w:val="000000" w:themeColor="text1"/>
        </w:rPr>
        <w:t>Moreover, talk partners can modify the way retrieval practice is conducted, thereby facilitating the sharing of understanding across the classroom. Retrieval practice involves recalling knowledge from memory to support learning (Morano, 2019). Likewise, retrieval practice stems from AfL. During the observation, the teacher used a hands-up approach to ask questions, but Child X was not given the opportunity to respond. As a result, it is unclear whether Child X had any misunderstandings before the activity – thus leading them to seek reassurance. For future practice, the researcher noted that the teacher could consider utilising talk partners/ groups to allow students to share and discuss ideas. Following the discussion, the teacher could use retrieval practice from each table in the room. Hence, any misconceptions among the tables can be dealt with beforehand, instilling confidence in them ready for the activity. Karpicke et al (2016) findings demonstrated high levels of retrieval success (87%) when group discussions were utilised in an elementary school. However, their study lacks population validity as their sample size was small (88 participants). Significantly, Agarwal et al (2016) uncovered that retrieval practice – utilising discussion with peers – is particularly beneficial for lower-ability students – therefore promoting inclusion. Alternatively, Cook-Sather et al (2018) argue that utilising group retrieval practice may result in students depending heavily on their peers, thereby impeding their intellectual development. While group retrieval practice is beneficial, it should not be the sole retrieval approach.</w:t>
      </w:r>
    </w:p>
    <w:p w14:paraId="2255D693" w14:textId="77777777" w:rsidR="005758C1" w:rsidRPr="005758C1" w:rsidRDefault="005758C1" w:rsidP="005758C1">
      <w:pPr>
        <w:pStyle w:val="NormalWeb"/>
        <w:spacing w:before="240" w:after="240" w:line="360" w:lineRule="auto"/>
        <w:rPr>
          <w:color w:val="000000" w:themeColor="text1"/>
        </w:rPr>
      </w:pPr>
      <w:r w:rsidRPr="005758C1">
        <w:rPr>
          <w:color w:val="000000" w:themeColor="text1"/>
        </w:rPr>
        <w:t xml:space="preserve">Lastly, it may be beneficial to adopt a social and emotional learning program to address emotional literacy and intersectionality and promote social development for Child X and the class. One example is the Jigsaw PSHE (Personal, Social, Health, and Economic) program (Rowland, 2018). The program consists of structured lessons that foster skills such as teamwork, empathy, and communication by addressing topics such as discrimination, social justice, and bullying (Wolstenholme et al, 2016). Such skills are required to progress from Piaget’s (1964) preoperational stage and Erikson’s (1950) industry vs inferiority stage. Wolstenholme et al (2016) indicate that Child X may learn to understand and manage their emotions, as well as develop an appreciation for the diversity of their peers. Thereby, increasing their willingness to collaborate with peers and self-assurance. Research by Wolstenholme et al (2016) reports that 66% of pupils enjoy their Jigsaw lessons and 70% of </w:t>
      </w:r>
      <w:r w:rsidRPr="005758C1">
        <w:rPr>
          <w:color w:val="000000" w:themeColor="text1"/>
        </w:rPr>
        <w:lastRenderedPageBreak/>
        <w:t xml:space="preserve">teachers agree that it has positively impacted pupils and their practice. Wolstenholme et al (2016) study is high in validity and reliability, attributed to the utilisation of a mixed-methodology approach and relatively large sample size (700 schools). Evidently, the Jigsaw PSHE program positively promotes several areas of child development and professional development. Based on the findings in the literature review, the researcher also recommends that educators receive attachment-aware training in line with Bowlby’s (1959) attachment theory. Numerous case studies demonstrate the effectiveness of such training, as outlined by Rose (2016). </w:t>
      </w:r>
    </w:p>
    <w:p w14:paraId="46565BAE" w14:textId="2CAC20A2" w:rsidR="003E669D" w:rsidRDefault="005758C1" w:rsidP="005758C1">
      <w:pPr>
        <w:pStyle w:val="NormalWeb"/>
        <w:spacing w:before="240" w:beforeAutospacing="0" w:after="240" w:afterAutospacing="0" w:line="360" w:lineRule="auto"/>
        <w:rPr>
          <w:color w:val="000000" w:themeColor="text1"/>
        </w:rPr>
      </w:pPr>
      <w:r w:rsidRPr="005758C1">
        <w:rPr>
          <w:color w:val="000000" w:themeColor="text1"/>
        </w:rPr>
        <w:t xml:space="preserve">Overall, the researcher has identified several teaching approaches and interventions – in line with the literature discussed within the literature review and case study. Notably, educators must analyse the class and the classroom culture before adopting any strategies. Nonetheless, the strategies discussed are </w:t>
      </w:r>
      <w:r w:rsidR="000C1B59">
        <w:rPr>
          <w:color w:val="000000" w:themeColor="text1"/>
        </w:rPr>
        <w:t xml:space="preserve">supported </w:t>
      </w:r>
      <w:r w:rsidRPr="005758C1">
        <w:rPr>
          <w:color w:val="000000" w:themeColor="text1"/>
        </w:rPr>
        <w:t>by credible sources.</w:t>
      </w:r>
    </w:p>
    <w:p w14:paraId="2AF5D878" w14:textId="77777777" w:rsidR="002338AF" w:rsidRDefault="002338AF" w:rsidP="005758C1">
      <w:pPr>
        <w:pStyle w:val="NormalWeb"/>
        <w:spacing w:before="240" w:beforeAutospacing="0" w:after="240" w:afterAutospacing="0" w:line="360" w:lineRule="auto"/>
        <w:rPr>
          <w:color w:val="000000" w:themeColor="text1"/>
        </w:rPr>
      </w:pPr>
    </w:p>
    <w:bookmarkEnd w:id="0"/>
    <w:bookmarkEnd w:id="1"/>
    <w:p w14:paraId="7B0FED6C" w14:textId="6E648D0B" w:rsidR="00381A80" w:rsidRDefault="002338AF" w:rsidP="00381A80">
      <w:pPr>
        <w:pStyle w:val="NormalWeb"/>
        <w:spacing w:before="240" w:beforeAutospacing="0" w:after="240" w:afterAutospacing="0" w:line="360" w:lineRule="auto"/>
        <w:jc w:val="center"/>
        <w:rPr>
          <w:u w:val="single"/>
          <w:lang w:val="en-US"/>
        </w:rPr>
      </w:pPr>
      <w:r w:rsidRPr="002338AF">
        <w:rPr>
          <w:u w:val="single"/>
          <w:lang w:val="en-US"/>
        </w:rPr>
        <w:t>Discussion</w:t>
      </w:r>
      <w:r>
        <w:rPr>
          <w:u w:val="single"/>
          <w:lang w:val="en-US"/>
        </w:rPr>
        <w:t>:</w:t>
      </w:r>
    </w:p>
    <w:p w14:paraId="029910B2" w14:textId="6F63946B" w:rsidR="004806FA" w:rsidRDefault="00381A80" w:rsidP="00381A80">
      <w:pPr>
        <w:pStyle w:val="NormalWeb"/>
        <w:spacing w:before="240" w:beforeAutospacing="0" w:after="240" w:afterAutospacing="0" w:line="360" w:lineRule="auto"/>
        <w:rPr>
          <w:lang w:val="en-US"/>
        </w:rPr>
      </w:pPr>
      <w:r w:rsidRPr="00381A80">
        <w:rPr>
          <w:lang w:val="en-US"/>
        </w:rPr>
        <w:t xml:space="preserve">As a result of the observation and critical incident, the researcher has been able to reflect upon their previous conceptions of teaching and further contemplate their future practice. </w:t>
      </w:r>
      <w:r w:rsidR="00627CA6">
        <w:rPr>
          <w:lang w:val="en-US"/>
        </w:rPr>
        <w:t>Prior to the observation, the researcher’s educational philosophy was grounded on</w:t>
      </w:r>
      <w:r w:rsidR="00BF22BF">
        <w:rPr>
          <w:lang w:val="en-US"/>
        </w:rPr>
        <w:t xml:space="preserve"> Essentialism</w:t>
      </w:r>
      <w:r w:rsidR="00627CA6">
        <w:rPr>
          <w:lang w:val="en-US"/>
        </w:rPr>
        <w:t xml:space="preserve">. </w:t>
      </w:r>
      <w:r w:rsidR="00BF22BF">
        <w:rPr>
          <w:lang w:val="en-US"/>
        </w:rPr>
        <w:t xml:space="preserve">Essentialism emphasizes that there is a core set of knowledge, skills, and values that </w:t>
      </w:r>
      <w:r w:rsidR="003D22B6">
        <w:rPr>
          <w:lang w:val="en-US"/>
        </w:rPr>
        <w:t>individuals</w:t>
      </w:r>
      <w:r w:rsidR="00BF22BF">
        <w:rPr>
          <w:lang w:val="en-US"/>
        </w:rPr>
        <w:t xml:space="preserve"> must learn (</w:t>
      </w:r>
      <w:r w:rsidR="00240D6C">
        <w:rPr>
          <w:lang w:val="en-US"/>
        </w:rPr>
        <w:t>Sahin, 2018</w:t>
      </w:r>
      <w:r w:rsidR="00BF22BF">
        <w:rPr>
          <w:lang w:val="en-US"/>
        </w:rPr>
        <w:t xml:space="preserve">). </w:t>
      </w:r>
      <w:r w:rsidR="003D22B6">
        <w:rPr>
          <w:lang w:val="en-US"/>
        </w:rPr>
        <w:t>However, the case study caused a shift towards the Progressivism philosophical stance.</w:t>
      </w:r>
      <w:r w:rsidR="009951C2">
        <w:rPr>
          <w:lang w:val="en-US"/>
        </w:rPr>
        <w:t xml:space="preserve"> </w:t>
      </w:r>
      <w:r w:rsidR="009951C2">
        <w:rPr>
          <w:lang w:val="en-US"/>
        </w:rPr>
        <w:t>Progressivism values student-led and experiential learning (</w:t>
      </w:r>
      <w:r w:rsidR="00240D6C">
        <w:rPr>
          <w:lang w:val="en-US"/>
        </w:rPr>
        <w:t>Trohler, 2017</w:t>
      </w:r>
      <w:r w:rsidR="009951C2">
        <w:rPr>
          <w:lang w:val="en-US"/>
        </w:rPr>
        <w:t xml:space="preserve">). </w:t>
      </w:r>
      <w:r w:rsidR="009951C2">
        <w:rPr>
          <w:lang w:val="en-US"/>
        </w:rPr>
        <w:t>This shift occurred as the researcher discovered the impact of intersectionality on child development.</w:t>
      </w:r>
      <w:r w:rsidR="00A54B23">
        <w:rPr>
          <w:lang w:val="en-US"/>
        </w:rPr>
        <w:t xml:space="preserve"> Additionally, the researcher noted that the progressivism standpoint better aligns with the principles of the Curriculum for Wales (</w:t>
      </w:r>
      <w:r w:rsidR="00AB2E28">
        <w:rPr>
          <w:lang w:val="en-US"/>
        </w:rPr>
        <w:t>2022</w:t>
      </w:r>
      <w:r w:rsidR="00A54B23">
        <w:rPr>
          <w:lang w:val="en-US"/>
        </w:rPr>
        <w:t xml:space="preserve">). </w:t>
      </w:r>
      <w:r w:rsidR="00DE43B6">
        <w:rPr>
          <w:lang w:val="en-US"/>
        </w:rPr>
        <w:t>To elaborate, the Curriculum for Wales</w:t>
      </w:r>
      <w:r w:rsidR="000674CB" w:rsidRPr="000674CB">
        <w:rPr>
          <w:color w:val="000000" w:themeColor="text1"/>
        </w:rPr>
        <w:t xml:space="preserve"> </w:t>
      </w:r>
      <w:r w:rsidR="000674CB" w:rsidRPr="00566131">
        <w:rPr>
          <w:color w:val="000000" w:themeColor="text1"/>
        </w:rPr>
        <w:t>emphasise teachers’ flexibility to be innovative with their instruction on the premise that they support the new curricular objectives</w:t>
      </w:r>
      <w:r w:rsidR="00240D6C">
        <w:rPr>
          <w:color w:val="000000" w:themeColor="text1"/>
        </w:rPr>
        <w:t xml:space="preserve"> (Donaldson, 2015)</w:t>
      </w:r>
      <w:r w:rsidR="000674CB" w:rsidRPr="00566131">
        <w:rPr>
          <w:color w:val="000000" w:themeColor="text1"/>
        </w:rPr>
        <w:t>.</w:t>
      </w:r>
      <w:r w:rsidR="00DE43B6">
        <w:rPr>
          <w:lang w:val="en-US"/>
        </w:rPr>
        <w:t xml:space="preserve"> </w:t>
      </w:r>
      <w:r w:rsidR="00073478">
        <w:rPr>
          <w:lang w:val="en-US"/>
        </w:rPr>
        <w:t>Hence, learning is not restricted to a core set of knowledge</w:t>
      </w:r>
      <w:r w:rsidR="003348DF">
        <w:rPr>
          <w:lang w:val="en-US"/>
        </w:rPr>
        <w:t xml:space="preserve">, skills, or values. </w:t>
      </w:r>
      <w:r w:rsidR="00AB2E28">
        <w:rPr>
          <w:lang w:val="en-US"/>
        </w:rPr>
        <w:t xml:space="preserve">The critical incident also highlighted the significance of reflective practice. Without Tripp’s (1993) methodology, such incidents may have gone unnoticed by the researcher. </w:t>
      </w:r>
      <w:r w:rsidR="00154A59" w:rsidRPr="00154A59">
        <w:rPr>
          <w:lang w:val="en-US"/>
        </w:rPr>
        <w:t>To prepare for future practice, the researcher delved into various reflective practice models and ultimately settled on Kolb's (</w:t>
      </w:r>
      <w:r w:rsidR="006A490E">
        <w:rPr>
          <w:lang w:val="en-US"/>
        </w:rPr>
        <w:t>1984</w:t>
      </w:r>
      <w:r w:rsidR="00154A59" w:rsidRPr="00154A59">
        <w:rPr>
          <w:lang w:val="en-US"/>
        </w:rPr>
        <w:t>) cycle.</w:t>
      </w:r>
      <w:r w:rsidR="00154A59">
        <w:rPr>
          <w:lang w:val="en-US"/>
        </w:rPr>
        <w:t xml:space="preserve"> Kolb’s (</w:t>
      </w:r>
      <w:r w:rsidR="006A490E">
        <w:rPr>
          <w:lang w:val="en-US"/>
        </w:rPr>
        <w:t>1984</w:t>
      </w:r>
      <w:r w:rsidR="00154A59">
        <w:rPr>
          <w:lang w:val="en-US"/>
        </w:rPr>
        <w:t xml:space="preserve">) cycle has four components: active experimentation, concrete experience, reflective observation, </w:t>
      </w:r>
      <w:r w:rsidR="00CC2C5E">
        <w:rPr>
          <w:lang w:val="en-US"/>
        </w:rPr>
        <w:t xml:space="preserve">and </w:t>
      </w:r>
      <w:r w:rsidR="00154A59">
        <w:rPr>
          <w:lang w:val="en-US"/>
        </w:rPr>
        <w:t xml:space="preserve">abstract </w:t>
      </w:r>
      <w:r w:rsidR="00154A59">
        <w:rPr>
          <w:lang w:val="en-US"/>
        </w:rPr>
        <w:lastRenderedPageBreak/>
        <w:t>conceptualization.</w:t>
      </w:r>
      <w:r w:rsidR="00BB7B35">
        <w:rPr>
          <w:lang w:val="en-US"/>
        </w:rPr>
        <w:t xml:space="preserve"> Once the researcher has their own classroom, this model will prove invaluable in helping them reflect on how their class learns best. </w:t>
      </w:r>
      <w:r w:rsidR="004806FA">
        <w:rPr>
          <w:lang w:val="en-US"/>
        </w:rPr>
        <w:t>The critical incident also allowed the researcher to understand that effective collaboration is not automatic among students, it must be actively encouraged</w:t>
      </w:r>
      <w:r w:rsidR="00F341FC">
        <w:rPr>
          <w:lang w:val="en-US"/>
        </w:rPr>
        <w:t xml:space="preserve"> (</w:t>
      </w:r>
      <w:r w:rsidR="0007582F">
        <w:rPr>
          <w:lang w:val="en-US"/>
        </w:rPr>
        <w:t>Herbert et al, 2022</w:t>
      </w:r>
      <w:r w:rsidR="00F341FC">
        <w:rPr>
          <w:lang w:val="en-US"/>
        </w:rPr>
        <w:t>)</w:t>
      </w:r>
      <w:r w:rsidR="004806FA">
        <w:rPr>
          <w:lang w:val="en-US"/>
        </w:rPr>
        <w:t xml:space="preserve">. </w:t>
      </w:r>
      <w:r w:rsidR="002C24C6">
        <w:rPr>
          <w:lang w:val="en-US"/>
        </w:rPr>
        <w:t xml:space="preserve">Prominently, the realization allowed the researcher to broaden their understanding of internal and external impacts on social and emotional development. Overall, the researcher understands that effective teaching is not limited to the curriculum or student outcomes, it includes creating an inclusive and supportive classroom culture that </w:t>
      </w:r>
      <w:r w:rsidR="00D27BAF">
        <w:rPr>
          <w:lang w:val="en-US"/>
        </w:rPr>
        <w:t>promotes holistic development</w:t>
      </w:r>
      <w:r w:rsidR="002C24C6">
        <w:rPr>
          <w:lang w:val="en-US"/>
        </w:rPr>
        <w:t xml:space="preserve">. </w:t>
      </w:r>
    </w:p>
    <w:p w14:paraId="11DA7C77" w14:textId="77777777" w:rsidR="00794C72" w:rsidRDefault="00794C72" w:rsidP="00381A80">
      <w:pPr>
        <w:pStyle w:val="NormalWeb"/>
        <w:spacing w:before="240" w:beforeAutospacing="0" w:after="240" w:afterAutospacing="0" w:line="360" w:lineRule="auto"/>
        <w:rPr>
          <w:lang w:val="en-US"/>
        </w:rPr>
      </w:pPr>
    </w:p>
    <w:p w14:paraId="53B4B35B" w14:textId="6B16C201" w:rsidR="00794C72" w:rsidRDefault="00794C72" w:rsidP="00794C72">
      <w:pPr>
        <w:pStyle w:val="NormalWeb"/>
        <w:spacing w:before="240" w:beforeAutospacing="0" w:after="240" w:afterAutospacing="0" w:line="360" w:lineRule="auto"/>
        <w:jc w:val="center"/>
        <w:rPr>
          <w:u w:val="single"/>
          <w:lang w:val="en-US"/>
        </w:rPr>
      </w:pPr>
      <w:r w:rsidRPr="00794C72">
        <w:rPr>
          <w:u w:val="single"/>
          <w:lang w:val="en-US"/>
        </w:rPr>
        <w:t>Conclusion and recommendations</w:t>
      </w:r>
      <w:r w:rsidRPr="00794C72">
        <w:rPr>
          <w:u w:val="single"/>
          <w:lang w:val="en-US"/>
        </w:rPr>
        <w:t>:</w:t>
      </w:r>
      <w:r>
        <w:rPr>
          <w:u w:val="single"/>
          <w:lang w:val="en-US"/>
        </w:rPr>
        <w:t xml:space="preserve"> - </w:t>
      </w:r>
      <w:r w:rsidRPr="00794C72">
        <w:rPr>
          <w:b/>
          <w:bCs/>
          <w:u w:val="single"/>
          <w:lang w:val="en-US"/>
        </w:rPr>
        <w:t>250</w:t>
      </w:r>
    </w:p>
    <w:p w14:paraId="138EA944" w14:textId="77777777" w:rsidR="00794C72" w:rsidRPr="00794C72" w:rsidRDefault="00794C72" w:rsidP="00794C72">
      <w:pPr>
        <w:pStyle w:val="NormalWeb"/>
        <w:spacing w:before="240" w:beforeAutospacing="0" w:after="240" w:afterAutospacing="0" w:line="360" w:lineRule="auto"/>
        <w:rPr>
          <w:lang w:val="en-US"/>
        </w:rPr>
      </w:pPr>
    </w:p>
    <w:p w14:paraId="369B3140" w14:textId="77777777" w:rsidR="00794C72" w:rsidRDefault="00794C72" w:rsidP="00794C72">
      <w:pPr>
        <w:pStyle w:val="ListParagraph"/>
        <w:numPr>
          <w:ilvl w:val="0"/>
          <w:numId w:val="1"/>
        </w:numPr>
        <w:tabs>
          <w:tab w:val="left" w:pos="1399"/>
        </w:tabs>
        <w:spacing w:line="360" w:lineRule="auto"/>
        <w:rPr>
          <w:rFonts w:ascii="Times New Roman" w:hAnsi="Times New Roman" w:cs="Times New Roman"/>
          <w:lang w:val="en-US"/>
        </w:rPr>
      </w:pPr>
      <w:r>
        <w:rPr>
          <w:rFonts w:ascii="Times New Roman" w:hAnsi="Times New Roman" w:cs="Times New Roman"/>
          <w:lang w:val="en-US"/>
        </w:rPr>
        <w:t>Would the teaching and learning methods be impactful and HOW do you know?</w:t>
      </w:r>
    </w:p>
    <w:p w14:paraId="7ABD31CC" w14:textId="77777777" w:rsidR="00794C72" w:rsidRDefault="00794C72" w:rsidP="00794C72">
      <w:pPr>
        <w:pStyle w:val="ListParagraph"/>
        <w:numPr>
          <w:ilvl w:val="0"/>
          <w:numId w:val="1"/>
        </w:numPr>
        <w:tabs>
          <w:tab w:val="left" w:pos="1399"/>
        </w:tabs>
        <w:spacing w:line="360" w:lineRule="auto"/>
        <w:rPr>
          <w:rFonts w:ascii="Times New Roman" w:hAnsi="Times New Roman" w:cs="Times New Roman"/>
          <w:lang w:val="en-US"/>
        </w:rPr>
      </w:pPr>
      <w:r>
        <w:rPr>
          <w:rFonts w:ascii="Times New Roman" w:hAnsi="Times New Roman" w:cs="Times New Roman"/>
          <w:lang w:val="en-US"/>
        </w:rPr>
        <w:t>How has the critical incident methodology impacted your understanding of learning theories and child development?</w:t>
      </w:r>
    </w:p>
    <w:p w14:paraId="472C5F3D" w14:textId="77777777" w:rsidR="00794C72" w:rsidRDefault="00794C72" w:rsidP="00794C72">
      <w:pPr>
        <w:pStyle w:val="ListParagraph"/>
        <w:numPr>
          <w:ilvl w:val="0"/>
          <w:numId w:val="1"/>
        </w:numPr>
        <w:tabs>
          <w:tab w:val="left" w:pos="1399"/>
        </w:tabs>
        <w:spacing w:line="360" w:lineRule="auto"/>
        <w:rPr>
          <w:rFonts w:ascii="Times New Roman" w:hAnsi="Times New Roman" w:cs="Times New Roman"/>
          <w:lang w:val="en-US"/>
        </w:rPr>
      </w:pPr>
      <w:r>
        <w:rPr>
          <w:rFonts w:ascii="Times New Roman" w:hAnsi="Times New Roman" w:cs="Times New Roman"/>
          <w:lang w:val="en-US"/>
        </w:rPr>
        <w:t>What are the professional standards that may be covered by your own pedagogical choices?</w:t>
      </w:r>
    </w:p>
    <w:p w14:paraId="0C4E71DE" w14:textId="77777777" w:rsidR="00794C72" w:rsidRDefault="00794C72" w:rsidP="00794C72">
      <w:pPr>
        <w:pStyle w:val="ListParagraph"/>
        <w:numPr>
          <w:ilvl w:val="0"/>
          <w:numId w:val="1"/>
        </w:numPr>
        <w:tabs>
          <w:tab w:val="left" w:pos="1399"/>
        </w:tabs>
        <w:spacing w:line="360" w:lineRule="auto"/>
        <w:rPr>
          <w:rFonts w:ascii="Times New Roman" w:hAnsi="Times New Roman" w:cs="Times New Roman"/>
          <w:lang w:val="en-US"/>
        </w:rPr>
      </w:pPr>
      <w:r>
        <w:rPr>
          <w:rFonts w:ascii="Times New Roman" w:hAnsi="Times New Roman" w:cs="Times New Roman"/>
          <w:lang w:val="en-US"/>
        </w:rPr>
        <w:t xml:space="preserve">Discuss how you are going to take this forward to teaching practices – key elements. </w:t>
      </w:r>
    </w:p>
    <w:p w14:paraId="387308CC" w14:textId="77777777" w:rsidR="00794C72" w:rsidRPr="00062881" w:rsidRDefault="00794C72" w:rsidP="00794C72">
      <w:pPr>
        <w:pStyle w:val="ListParagraph"/>
        <w:numPr>
          <w:ilvl w:val="0"/>
          <w:numId w:val="1"/>
        </w:numPr>
        <w:tabs>
          <w:tab w:val="left" w:pos="1399"/>
        </w:tabs>
        <w:spacing w:line="360" w:lineRule="auto"/>
        <w:rPr>
          <w:rFonts w:ascii="Times New Roman" w:hAnsi="Times New Roman" w:cs="Times New Roman"/>
          <w:lang w:val="en-US"/>
        </w:rPr>
      </w:pPr>
      <w:r>
        <w:rPr>
          <w:rFonts w:ascii="Times New Roman" w:hAnsi="Times New Roman" w:cs="Times New Roman"/>
          <w:lang w:val="en-US"/>
        </w:rPr>
        <w:t>Did they develop?</w:t>
      </w:r>
    </w:p>
    <w:p w14:paraId="4AC33095" w14:textId="77777777" w:rsidR="004806FA" w:rsidRDefault="004806FA" w:rsidP="00381A80">
      <w:pPr>
        <w:pStyle w:val="NormalWeb"/>
        <w:spacing w:before="240" w:beforeAutospacing="0" w:after="240" w:afterAutospacing="0" w:line="360" w:lineRule="auto"/>
        <w:rPr>
          <w:lang w:val="en-US"/>
        </w:rPr>
      </w:pPr>
    </w:p>
    <w:p w14:paraId="51153403"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06CF7B32"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3BFC2AD0"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1A954616"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21001FDC"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638F0B09"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07BB5C85"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549D1CD1"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5DBADC8A" w14:textId="77777777" w:rsidR="00554968" w:rsidRDefault="00554968" w:rsidP="000B0A20">
      <w:pPr>
        <w:pStyle w:val="NormalWeb"/>
        <w:spacing w:before="0" w:beforeAutospacing="0" w:after="0" w:afterAutospacing="0" w:line="360" w:lineRule="auto"/>
        <w:jc w:val="center"/>
        <w:rPr>
          <w:color w:val="000000" w:themeColor="text1"/>
          <w:u w:val="single"/>
        </w:rPr>
      </w:pPr>
    </w:p>
    <w:p w14:paraId="47B9AFB8" w14:textId="77777777" w:rsidR="00137E77" w:rsidRDefault="00137E77" w:rsidP="00137E77">
      <w:pPr>
        <w:pStyle w:val="NormalWeb"/>
        <w:spacing w:before="0" w:beforeAutospacing="0" w:after="0" w:afterAutospacing="0" w:line="360" w:lineRule="auto"/>
        <w:rPr>
          <w:color w:val="000000" w:themeColor="text1"/>
          <w:u w:val="single"/>
        </w:rPr>
      </w:pPr>
    </w:p>
    <w:p w14:paraId="292FF141" w14:textId="77777777" w:rsidR="005D7404" w:rsidRDefault="005D7404" w:rsidP="00137E77">
      <w:pPr>
        <w:pStyle w:val="NormalWeb"/>
        <w:spacing w:before="0" w:beforeAutospacing="0" w:after="0" w:afterAutospacing="0" w:line="360" w:lineRule="auto"/>
        <w:rPr>
          <w:color w:val="000000" w:themeColor="text1"/>
          <w:u w:val="single"/>
        </w:rPr>
      </w:pPr>
    </w:p>
    <w:p w14:paraId="45F98524" w14:textId="218990ED" w:rsidR="00CE292A" w:rsidRPr="000B0A20" w:rsidRDefault="00734E8B" w:rsidP="000B0A20">
      <w:pPr>
        <w:pStyle w:val="NormalWeb"/>
        <w:spacing w:before="0" w:beforeAutospacing="0" w:after="0" w:afterAutospacing="0" w:line="360" w:lineRule="auto"/>
        <w:jc w:val="center"/>
        <w:rPr>
          <w:color w:val="000000" w:themeColor="text1"/>
          <w:u w:val="single"/>
        </w:rPr>
      </w:pPr>
      <w:r w:rsidRPr="000B0A20">
        <w:rPr>
          <w:color w:val="000000" w:themeColor="text1"/>
          <w:u w:val="single"/>
        </w:rPr>
        <w:lastRenderedPageBreak/>
        <w:t>Reference</w:t>
      </w:r>
      <w:r w:rsidR="00420E16" w:rsidRPr="000B0A20">
        <w:rPr>
          <w:color w:val="000000" w:themeColor="text1"/>
          <w:u w:val="single"/>
        </w:rPr>
        <w:t xml:space="preserve"> List</w:t>
      </w:r>
      <w:r w:rsidRPr="000B0A20">
        <w:rPr>
          <w:color w:val="000000" w:themeColor="text1"/>
          <w:u w:val="single"/>
        </w:rPr>
        <w:t>:</w:t>
      </w:r>
    </w:p>
    <w:p w14:paraId="0289EB54" w14:textId="529E331E" w:rsidR="00D4785D" w:rsidRPr="000B0A20" w:rsidRDefault="00686C78"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Alemdar, M. and Anilan, H. (2020). The Development and Validation of the Emotional</w:t>
      </w:r>
      <w:r w:rsidR="00311064" w:rsidRPr="000B0A20">
        <w:rPr>
          <w:color w:val="000000" w:themeColor="text1"/>
        </w:rPr>
        <w:t xml:space="preserve"> </w:t>
      </w:r>
      <w:r w:rsidRPr="000B0A20">
        <w:rPr>
          <w:color w:val="000000" w:themeColor="text1"/>
        </w:rPr>
        <w:t>Literacy Skills Scale. In</w:t>
      </w:r>
      <w:r w:rsidRPr="000B0A20">
        <w:rPr>
          <w:rStyle w:val="apple-converted-space"/>
          <w:color w:val="000000" w:themeColor="text1"/>
        </w:rPr>
        <w:t> </w:t>
      </w:r>
      <w:r w:rsidRPr="000B0A20">
        <w:rPr>
          <w:i/>
          <w:iCs/>
          <w:color w:val="000000" w:themeColor="text1"/>
        </w:rPr>
        <w:t>International Journal of Contemporary Educational Research</w:t>
      </w:r>
      <w:r w:rsidRPr="000B0A20">
        <w:rPr>
          <w:color w:val="000000" w:themeColor="text1"/>
        </w:rPr>
        <w:t xml:space="preserve">, [online] 7(2), pp.258–270. Retrieved: 28/10/23 – </w:t>
      </w:r>
      <w:hyperlink r:id="rId7" w:history="1">
        <w:r w:rsidR="00311064" w:rsidRPr="000B0A20">
          <w:rPr>
            <w:rStyle w:val="Hyperlink"/>
            <w:color w:val="000000" w:themeColor="text1"/>
          </w:rPr>
          <w:t>https://eric.ed.gov/?id=EJ1285414</w:t>
        </w:r>
      </w:hyperlink>
      <w:r w:rsidRPr="000B0A20">
        <w:rPr>
          <w:color w:val="000000" w:themeColor="text1"/>
        </w:rPr>
        <w:t xml:space="preserve"> </w:t>
      </w:r>
    </w:p>
    <w:p w14:paraId="61720CE9" w14:textId="77777777" w:rsidR="00311064" w:rsidRPr="000B0A20" w:rsidRDefault="00311064" w:rsidP="000B0A20">
      <w:pPr>
        <w:pStyle w:val="NormalWeb"/>
        <w:shd w:val="clear" w:color="auto" w:fill="FFFFFF"/>
        <w:spacing w:before="0" w:beforeAutospacing="0" w:after="0" w:afterAutospacing="0" w:line="360" w:lineRule="auto"/>
        <w:rPr>
          <w:color w:val="000000" w:themeColor="text1"/>
        </w:rPr>
      </w:pPr>
    </w:p>
    <w:p w14:paraId="12D988F3" w14:textId="3FD428A1" w:rsidR="00D4785D" w:rsidRPr="000B0A20" w:rsidRDefault="00D4785D"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Al-Faham, H., Davis, A.M. and Ernst, R. (2019). Intersectionality: From Theory to Practice. In</w:t>
      </w:r>
      <w:r w:rsidRPr="000B0A20">
        <w:rPr>
          <w:rStyle w:val="apple-converted-space"/>
          <w:color w:val="000000" w:themeColor="text1"/>
        </w:rPr>
        <w:t> </w:t>
      </w:r>
      <w:r w:rsidRPr="000B0A20">
        <w:rPr>
          <w:i/>
          <w:iCs/>
          <w:color w:val="000000" w:themeColor="text1"/>
        </w:rPr>
        <w:t>Annual Review of Law and Social Science</w:t>
      </w:r>
      <w:r w:rsidRPr="000B0A20">
        <w:rPr>
          <w:color w:val="000000" w:themeColor="text1"/>
        </w:rPr>
        <w:t>, [online] 15(1), pp.247–265.</w:t>
      </w:r>
      <w:r w:rsidR="00311064" w:rsidRPr="000B0A20">
        <w:rPr>
          <w:color w:val="000000" w:themeColor="text1"/>
        </w:rPr>
        <w:t xml:space="preserve"> Retrieved: 30/10/23 - </w:t>
      </w:r>
      <w:hyperlink r:id="rId8" w:history="1">
        <w:r w:rsidR="00311064" w:rsidRPr="000B0A20">
          <w:rPr>
            <w:rStyle w:val="Hyperlink"/>
            <w:color w:val="000000" w:themeColor="text1"/>
          </w:rPr>
          <w:t>https://doi.org/10.1146/annurev-lawsocsci-101518-042942</w:t>
        </w:r>
      </w:hyperlink>
      <w:r w:rsidRPr="000B0A20">
        <w:rPr>
          <w:color w:val="000000" w:themeColor="text1"/>
        </w:rPr>
        <w:t xml:space="preserve">  </w:t>
      </w:r>
    </w:p>
    <w:p w14:paraId="5B5579C1" w14:textId="77777777" w:rsidR="00311064" w:rsidRPr="000B0A20" w:rsidRDefault="00311064" w:rsidP="000B0A20">
      <w:pPr>
        <w:pStyle w:val="NormalWeb"/>
        <w:shd w:val="clear" w:color="auto" w:fill="FFFFFF"/>
        <w:spacing w:before="0" w:beforeAutospacing="0" w:after="0" w:afterAutospacing="0" w:line="360" w:lineRule="auto"/>
        <w:rPr>
          <w:color w:val="000000" w:themeColor="text1"/>
        </w:rPr>
      </w:pPr>
    </w:p>
    <w:p w14:paraId="0BE72557" w14:textId="3D9039EC" w:rsidR="00311064" w:rsidRPr="000B0A20" w:rsidRDefault="00E92518"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Alghamdi, A A., &amp; Ernest, J M. (2016). Teachers’ Beliefs About Developmentally</w:t>
      </w:r>
      <w:r w:rsidR="00311064" w:rsidRPr="000B0A20">
        <w:rPr>
          <w:color w:val="000000" w:themeColor="text1"/>
        </w:rPr>
        <w:t xml:space="preserve"> </w:t>
      </w:r>
      <w:r w:rsidRPr="000B0A20">
        <w:rPr>
          <w:color w:val="000000" w:themeColor="text1"/>
        </w:rPr>
        <w:t>Appropriate Practices in Saudi Arabia.</w:t>
      </w:r>
      <w:r w:rsidR="00D5631C" w:rsidRPr="000B0A20">
        <w:rPr>
          <w:color w:val="000000" w:themeColor="text1"/>
        </w:rPr>
        <w:t xml:space="preserve"> In</w:t>
      </w:r>
      <w:r w:rsidRPr="000B0A20">
        <w:rPr>
          <w:color w:val="000000" w:themeColor="text1"/>
        </w:rPr>
        <w:t xml:space="preserve"> </w:t>
      </w:r>
      <w:r w:rsidRPr="000B0A20">
        <w:rPr>
          <w:i/>
          <w:iCs/>
          <w:color w:val="000000" w:themeColor="text1"/>
        </w:rPr>
        <w:t>International Journal of Child Care and Education Policy</w:t>
      </w:r>
      <w:r w:rsidRPr="000B0A20">
        <w:rPr>
          <w:color w:val="000000" w:themeColor="text1"/>
        </w:rPr>
        <w:t>, [online] 13(8). Retrieved: 26/10/23 –</w:t>
      </w:r>
      <w:r w:rsidR="00311064" w:rsidRPr="000B0A20">
        <w:rPr>
          <w:color w:val="000000" w:themeColor="text1"/>
        </w:rPr>
        <w:t xml:space="preserve"> </w:t>
      </w:r>
      <w:hyperlink r:id="rId9" w:history="1">
        <w:r w:rsidR="00311064" w:rsidRPr="000B0A20">
          <w:rPr>
            <w:rStyle w:val="Hyperlink"/>
            <w:color w:val="000000" w:themeColor="text1"/>
          </w:rPr>
          <w:t>https://link.springer.com/article/10.1186/s40723-019-0064-7</w:t>
        </w:r>
      </w:hyperlink>
      <w:r w:rsidRPr="000B0A20">
        <w:rPr>
          <w:color w:val="000000" w:themeColor="text1"/>
        </w:rPr>
        <w:t xml:space="preserve"> </w:t>
      </w:r>
    </w:p>
    <w:p w14:paraId="782E9715" w14:textId="77777777" w:rsidR="00311064" w:rsidRPr="000B0A20" w:rsidRDefault="00311064" w:rsidP="000B0A20">
      <w:pPr>
        <w:pStyle w:val="NormalWeb"/>
        <w:shd w:val="clear" w:color="auto" w:fill="FFFFFF"/>
        <w:spacing w:before="0" w:beforeAutospacing="0" w:after="0" w:afterAutospacing="0" w:line="360" w:lineRule="auto"/>
        <w:rPr>
          <w:color w:val="000000" w:themeColor="text1"/>
        </w:rPr>
      </w:pPr>
    </w:p>
    <w:p w14:paraId="64AC017B" w14:textId="7C3C3434" w:rsidR="00352ED1" w:rsidRPr="000B0A20" w:rsidRDefault="00352ED1" w:rsidP="000B0A20">
      <w:pPr>
        <w:pStyle w:val="dx-doi"/>
        <w:spacing w:before="0" w:beforeAutospacing="0" w:after="0" w:afterAutospacing="0" w:line="360" w:lineRule="auto"/>
        <w:rPr>
          <w:color w:val="000000" w:themeColor="text1"/>
        </w:rPr>
      </w:pPr>
      <w:r w:rsidRPr="000B0A20">
        <w:rPr>
          <w:color w:val="000000" w:themeColor="text1"/>
        </w:rPr>
        <w:t>Agarwal, P.K., Finley, J.R., Rose, N.S. and Roediger, H.L. (2017). Benefits from retrieval</w:t>
      </w:r>
      <w:r w:rsidR="00311064" w:rsidRPr="000B0A20">
        <w:rPr>
          <w:color w:val="000000" w:themeColor="text1"/>
        </w:rPr>
        <w:t xml:space="preserve"> </w:t>
      </w:r>
      <w:r w:rsidRPr="000B0A20">
        <w:rPr>
          <w:color w:val="000000" w:themeColor="text1"/>
        </w:rPr>
        <w:t>practice are greater for students with lower working memory capacity.</w:t>
      </w:r>
      <w:r w:rsidRPr="000B0A20">
        <w:rPr>
          <w:color w:val="000000" w:themeColor="text1"/>
        </w:rPr>
        <w:t xml:space="preserve"> In</w:t>
      </w:r>
      <w:r w:rsidRPr="000B0A20">
        <w:rPr>
          <w:rStyle w:val="apple-converted-space"/>
          <w:color w:val="000000" w:themeColor="text1"/>
        </w:rPr>
        <w:t> </w:t>
      </w:r>
      <w:r w:rsidRPr="000B0A20">
        <w:rPr>
          <w:i/>
          <w:iCs/>
          <w:color w:val="000000" w:themeColor="text1"/>
        </w:rPr>
        <w:t xml:space="preserve">Memory </w:t>
      </w:r>
      <w:r w:rsidR="0090087D" w:rsidRPr="000B0A20">
        <w:rPr>
          <w:i/>
          <w:iCs/>
          <w:color w:val="000000" w:themeColor="text1"/>
        </w:rPr>
        <w:t>\ (</w:t>
      </w:r>
      <w:r w:rsidRPr="000B0A20">
        <w:rPr>
          <w:i/>
          <w:iCs/>
          <w:color w:val="000000" w:themeColor="text1"/>
        </w:rPr>
        <w:t>Hove, England)</w:t>
      </w:r>
      <w:r w:rsidRPr="000B0A20">
        <w:rPr>
          <w:color w:val="000000" w:themeColor="text1"/>
        </w:rPr>
        <w:t xml:space="preserve">, [online] 25(6), pp.764–771. </w:t>
      </w:r>
      <w:r w:rsidRPr="000B0A20">
        <w:rPr>
          <w:color w:val="000000" w:themeColor="text1"/>
        </w:rPr>
        <w:t xml:space="preserve">Retrieved: 30/10/23 </w:t>
      </w:r>
      <w:r w:rsidR="00311064" w:rsidRPr="000B0A20">
        <w:rPr>
          <w:color w:val="000000" w:themeColor="text1"/>
        </w:rPr>
        <w:fldChar w:fldCharType="begin"/>
      </w:r>
      <w:r w:rsidR="00311064" w:rsidRPr="000B0A20">
        <w:rPr>
          <w:color w:val="000000" w:themeColor="text1"/>
        </w:rPr>
        <w:instrText>HYPERLINK "</w:instrText>
      </w:r>
      <w:r w:rsidR="00311064" w:rsidRPr="000B0A20">
        <w:rPr>
          <w:color w:val="000000" w:themeColor="text1"/>
        </w:rPr>
        <w:instrText>https://doi.org/10.1080/09658211.2016.1220579</w:instrText>
      </w:r>
      <w:r w:rsidR="00311064" w:rsidRPr="000B0A20">
        <w:rPr>
          <w:color w:val="000000" w:themeColor="text1"/>
        </w:rPr>
        <w:instrText>"</w:instrText>
      </w:r>
      <w:r w:rsidR="00311064" w:rsidRPr="000B0A20">
        <w:rPr>
          <w:color w:val="000000" w:themeColor="text1"/>
        </w:rPr>
        <w:fldChar w:fldCharType="separate"/>
      </w:r>
      <w:r w:rsidR="00311064" w:rsidRPr="000B0A20">
        <w:rPr>
          <w:rStyle w:val="Hyperlink"/>
          <w:color w:val="000000" w:themeColor="text1"/>
        </w:rPr>
        <w:t>https://doi.org/10.1080/09658211.2016.1220579</w:t>
      </w:r>
      <w:r w:rsidR="00311064" w:rsidRPr="000B0A20">
        <w:rPr>
          <w:color w:val="000000" w:themeColor="text1"/>
        </w:rPr>
        <w:fldChar w:fldCharType="end"/>
      </w:r>
      <w:r w:rsidRPr="000B0A20">
        <w:rPr>
          <w:color w:val="000000" w:themeColor="text1"/>
        </w:rPr>
        <w:t xml:space="preserve"> </w:t>
      </w:r>
    </w:p>
    <w:p w14:paraId="64E783F0" w14:textId="77777777" w:rsidR="00311064" w:rsidRPr="000B0A20" w:rsidRDefault="00311064" w:rsidP="000B0A20">
      <w:pPr>
        <w:pStyle w:val="dx-doi"/>
        <w:spacing w:before="0" w:beforeAutospacing="0" w:after="0" w:afterAutospacing="0" w:line="360" w:lineRule="auto"/>
        <w:rPr>
          <w:color w:val="000000" w:themeColor="text1"/>
        </w:rPr>
      </w:pPr>
    </w:p>
    <w:p w14:paraId="0996128E" w14:textId="2EFF5DCE" w:rsidR="00EA2D05" w:rsidRPr="000B0A20" w:rsidRDefault="00EA2D05" w:rsidP="000B0A20">
      <w:pPr>
        <w:pStyle w:val="dx-doi"/>
        <w:spacing w:before="0" w:beforeAutospacing="0" w:after="0" w:afterAutospacing="0" w:line="360" w:lineRule="auto"/>
        <w:rPr>
          <w:color w:val="000000" w:themeColor="text1"/>
        </w:rPr>
      </w:pPr>
      <w:r w:rsidRPr="000B0A20">
        <w:rPr>
          <w:color w:val="000000" w:themeColor="text1"/>
        </w:rPr>
        <w:t>Babakr, Z., Mohamedamin, P., &amp; Kakamad, K., (2019). Piaget’s Cognitive Developmental Theory: Critical Review.</w:t>
      </w:r>
      <w:r w:rsidR="00D5631C" w:rsidRPr="000B0A20">
        <w:rPr>
          <w:color w:val="000000" w:themeColor="text1"/>
        </w:rPr>
        <w:t xml:space="preserve"> In</w:t>
      </w:r>
      <w:r w:rsidRPr="000B0A20">
        <w:rPr>
          <w:color w:val="000000" w:themeColor="text1"/>
        </w:rPr>
        <w:t xml:space="preserve"> </w:t>
      </w:r>
      <w:r w:rsidRPr="000B0A20">
        <w:rPr>
          <w:i/>
          <w:iCs/>
          <w:color w:val="000000" w:themeColor="text1"/>
        </w:rPr>
        <w:t xml:space="preserve">Education Quarterly Reviews, </w:t>
      </w:r>
      <w:r w:rsidRPr="000B0A20">
        <w:rPr>
          <w:color w:val="000000" w:themeColor="text1"/>
        </w:rPr>
        <w:t xml:space="preserve">[online]. 2(3), pp.1-9. Retrieved: 26/10/23 - </w:t>
      </w:r>
      <w:hyperlink r:id="rId10" w:history="1">
        <w:r w:rsidRPr="000B0A20">
          <w:rPr>
            <w:rStyle w:val="Hyperlink"/>
            <w:color w:val="000000" w:themeColor="text1"/>
          </w:rPr>
          <w:t>https://papers.ssrn.com/sol3/papers.cfm?abstract_id=3437574</w:t>
        </w:r>
      </w:hyperlink>
      <w:r w:rsidRPr="000B0A20">
        <w:rPr>
          <w:color w:val="000000" w:themeColor="text1"/>
        </w:rPr>
        <w:t xml:space="preserve"> </w:t>
      </w:r>
    </w:p>
    <w:p w14:paraId="2818FAE1" w14:textId="77777777" w:rsidR="00311064" w:rsidRPr="000B0A20" w:rsidRDefault="00311064" w:rsidP="000B0A20">
      <w:pPr>
        <w:pStyle w:val="dx-doi"/>
        <w:spacing w:before="0" w:beforeAutospacing="0" w:after="0" w:afterAutospacing="0" w:line="360" w:lineRule="auto"/>
        <w:rPr>
          <w:color w:val="000000" w:themeColor="text1"/>
        </w:rPr>
      </w:pPr>
    </w:p>
    <w:p w14:paraId="27119EF4" w14:textId="615D5A0F" w:rsidR="00B1040E" w:rsidRPr="000B0A20" w:rsidRDefault="00B1040E" w:rsidP="000B0A20">
      <w:pPr>
        <w:pStyle w:val="dx-doi"/>
        <w:spacing w:before="0" w:beforeAutospacing="0" w:after="0" w:afterAutospacing="0" w:line="360" w:lineRule="auto"/>
        <w:rPr>
          <w:color w:val="000000" w:themeColor="text1"/>
        </w:rPr>
      </w:pPr>
      <w:r w:rsidRPr="000B0A20">
        <w:rPr>
          <w:color w:val="000000" w:themeColor="text1"/>
        </w:rPr>
        <w:t xml:space="preserve">Bashrin, S D. (2015). Piaget’s Pre-Operational Stage in Children: A Comparative Study. In </w:t>
      </w:r>
      <w:r w:rsidRPr="000B0A20">
        <w:rPr>
          <w:i/>
          <w:iCs/>
          <w:color w:val="000000" w:themeColor="text1"/>
        </w:rPr>
        <w:t>Department of English and Humanities, BRAC University</w:t>
      </w:r>
      <w:r w:rsidRPr="000B0A20">
        <w:rPr>
          <w:color w:val="000000" w:themeColor="text1"/>
        </w:rPr>
        <w:t xml:space="preserve">, [online]. pp.62-68. Retrieved: 28/10/23 - </w:t>
      </w:r>
      <w:hyperlink r:id="rId11" w:history="1">
        <w:r w:rsidRPr="000B0A20">
          <w:rPr>
            <w:rStyle w:val="Hyperlink"/>
            <w:color w:val="000000" w:themeColor="text1"/>
          </w:rPr>
          <w:t>https://dspace.bracu.ac.bd/xmlui/handle/10361/5035</w:t>
        </w:r>
      </w:hyperlink>
      <w:r w:rsidRPr="000B0A20">
        <w:rPr>
          <w:color w:val="000000" w:themeColor="text1"/>
        </w:rPr>
        <w:t xml:space="preserve"> </w:t>
      </w:r>
    </w:p>
    <w:p w14:paraId="3434D09A" w14:textId="77777777" w:rsidR="00311064" w:rsidRPr="000B0A20" w:rsidRDefault="00311064" w:rsidP="000B0A20">
      <w:pPr>
        <w:pStyle w:val="dx-doi"/>
        <w:spacing w:before="0" w:beforeAutospacing="0" w:after="0" w:afterAutospacing="0" w:line="360" w:lineRule="auto"/>
        <w:rPr>
          <w:color w:val="000000" w:themeColor="text1"/>
        </w:rPr>
      </w:pPr>
    </w:p>
    <w:p w14:paraId="17E17FFF" w14:textId="77777777" w:rsidR="00311064" w:rsidRPr="000B0A20" w:rsidRDefault="00D4700E" w:rsidP="000B0A20">
      <w:pPr>
        <w:pStyle w:val="dx-doi"/>
        <w:spacing w:before="0" w:beforeAutospacing="0" w:after="0" w:afterAutospacing="0" w:line="360" w:lineRule="auto"/>
        <w:rPr>
          <w:color w:val="000000" w:themeColor="text1"/>
        </w:rPr>
      </w:pPr>
      <w:r w:rsidRPr="000B0A20">
        <w:rPr>
          <w:color w:val="000000" w:themeColor="text1"/>
        </w:rPr>
        <w:t xml:space="preserve">Belland, B R. (2013). Scaffolding: Definition, Current Debates, and Future Directions. </w:t>
      </w:r>
      <w:r w:rsidR="00D5631C" w:rsidRPr="000B0A20">
        <w:rPr>
          <w:color w:val="000000" w:themeColor="text1"/>
        </w:rPr>
        <w:t>In</w:t>
      </w:r>
      <w:r w:rsidR="00311064" w:rsidRPr="000B0A20">
        <w:rPr>
          <w:color w:val="000000" w:themeColor="text1"/>
        </w:rPr>
        <w:t xml:space="preserve"> </w:t>
      </w:r>
      <w:r w:rsidRPr="000B0A20">
        <w:rPr>
          <w:i/>
          <w:iCs/>
          <w:color w:val="000000" w:themeColor="text1"/>
        </w:rPr>
        <w:t xml:space="preserve">Handbook of Research on Educational Communications and Technology, </w:t>
      </w:r>
      <w:r w:rsidRPr="000B0A20">
        <w:rPr>
          <w:color w:val="000000" w:themeColor="text1"/>
        </w:rPr>
        <w:t xml:space="preserve">[online]. pp.505-518. Retrieved: 26/10/23 - </w:t>
      </w:r>
      <w:hyperlink r:id="rId12" w:history="1">
        <w:r w:rsidRPr="000B0A20">
          <w:rPr>
            <w:rStyle w:val="Hyperlink"/>
            <w:color w:val="000000" w:themeColor="text1"/>
          </w:rPr>
          <w:t>https://link.springer.com/chapter/10.1007/978-1-4614-3185-5_39</w:t>
        </w:r>
      </w:hyperlink>
      <w:r w:rsidRPr="000B0A20">
        <w:rPr>
          <w:color w:val="000000" w:themeColor="text1"/>
        </w:rPr>
        <w:t xml:space="preserve"> </w:t>
      </w:r>
    </w:p>
    <w:p w14:paraId="6AF18201" w14:textId="77777777" w:rsidR="00311064" w:rsidRPr="000B0A20" w:rsidRDefault="00311064" w:rsidP="000B0A20">
      <w:pPr>
        <w:pStyle w:val="dx-doi"/>
        <w:spacing w:before="0" w:beforeAutospacing="0" w:after="0" w:afterAutospacing="0" w:line="360" w:lineRule="auto"/>
        <w:rPr>
          <w:color w:val="000000" w:themeColor="text1"/>
        </w:rPr>
      </w:pPr>
    </w:p>
    <w:p w14:paraId="01DE42DB" w14:textId="4AE26961" w:rsidR="00C834CC" w:rsidRPr="000B0A20" w:rsidRDefault="009D0623" w:rsidP="000B0A20">
      <w:pPr>
        <w:pStyle w:val="dx-doi"/>
        <w:spacing w:before="0" w:beforeAutospacing="0" w:after="0" w:afterAutospacing="0" w:line="360" w:lineRule="auto"/>
        <w:rPr>
          <w:rStyle w:val="Hyperlink"/>
          <w:color w:val="000000" w:themeColor="text1"/>
          <w:u w:val="none"/>
        </w:rPr>
      </w:pPr>
      <w:r w:rsidRPr="000B0A20">
        <w:rPr>
          <w:color w:val="000000" w:themeColor="text1"/>
        </w:rPr>
        <w:t>Benade, L. (2015). Teachers’ Critical Reflective Practice in the Context of Twenty-first</w:t>
      </w:r>
      <w:r w:rsidR="00311064" w:rsidRPr="000B0A20">
        <w:rPr>
          <w:color w:val="000000" w:themeColor="text1"/>
        </w:rPr>
        <w:t xml:space="preserve"> </w:t>
      </w:r>
      <w:r w:rsidRPr="000B0A20">
        <w:rPr>
          <w:color w:val="000000" w:themeColor="text1"/>
        </w:rPr>
        <w:t xml:space="preserve">Century Learning. </w:t>
      </w:r>
      <w:r w:rsidR="00D5631C" w:rsidRPr="000B0A20">
        <w:rPr>
          <w:color w:val="000000" w:themeColor="text1"/>
        </w:rPr>
        <w:t xml:space="preserve">In </w:t>
      </w:r>
      <w:r w:rsidRPr="000B0A20">
        <w:rPr>
          <w:i/>
          <w:iCs/>
          <w:color w:val="000000" w:themeColor="text1"/>
        </w:rPr>
        <w:t xml:space="preserve">Open Review of Educational Research, </w:t>
      </w:r>
      <w:r w:rsidRPr="000B0A20">
        <w:rPr>
          <w:color w:val="000000" w:themeColor="text1"/>
        </w:rPr>
        <w:t>[online]</w:t>
      </w:r>
      <w:r w:rsidR="005C5C6D" w:rsidRPr="000B0A20">
        <w:rPr>
          <w:color w:val="000000" w:themeColor="text1"/>
        </w:rPr>
        <w:t>.</w:t>
      </w:r>
      <w:r w:rsidRPr="000B0A20">
        <w:rPr>
          <w:color w:val="000000" w:themeColor="text1"/>
        </w:rPr>
        <w:t xml:space="preserve"> 2(1), pp.42-54.</w:t>
      </w:r>
      <w:r w:rsidR="00311064" w:rsidRPr="000B0A20">
        <w:rPr>
          <w:color w:val="000000" w:themeColor="text1"/>
        </w:rPr>
        <w:t xml:space="preserve"> </w:t>
      </w:r>
      <w:r w:rsidRPr="000B0A20">
        <w:rPr>
          <w:color w:val="000000" w:themeColor="text1"/>
        </w:rPr>
        <w:t xml:space="preserve">Retrieved: </w:t>
      </w:r>
      <w:r w:rsidR="002F26DE" w:rsidRPr="000B0A20">
        <w:rPr>
          <w:color w:val="000000" w:themeColor="text1"/>
        </w:rPr>
        <w:t xml:space="preserve">25/10/23 - </w:t>
      </w:r>
      <w:hyperlink r:id="rId13" w:history="1">
        <w:r w:rsidR="002F26DE" w:rsidRPr="000B0A20">
          <w:rPr>
            <w:rStyle w:val="Hyperlink"/>
            <w:color w:val="000000" w:themeColor="text1"/>
          </w:rPr>
          <w:t>https://doi.org/10.1080/23265507.2014.998159</w:t>
        </w:r>
      </w:hyperlink>
    </w:p>
    <w:p w14:paraId="39452208" w14:textId="77777777" w:rsidR="00311064" w:rsidRPr="000B0A20" w:rsidRDefault="00311064" w:rsidP="000B0A20">
      <w:pPr>
        <w:pStyle w:val="dx-doi"/>
        <w:spacing w:before="0" w:beforeAutospacing="0" w:after="0" w:afterAutospacing="0" w:line="360" w:lineRule="auto"/>
        <w:rPr>
          <w:color w:val="000000" w:themeColor="text1"/>
        </w:rPr>
      </w:pPr>
    </w:p>
    <w:p w14:paraId="1B1EF636" w14:textId="77777777" w:rsidR="00EF6E3C" w:rsidRPr="000B0A20" w:rsidRDefault="00420E16" w:rsidP="000B0A20">
      <w:pPr>
        <w:pStyle w:val="dx-doi"/>
        <w:spacing w:before="0" w:beforeAutospacing="0" w:after="0" w:afterAutospacing="0" w:line="360" w:lineRule="auto"/>
        <w:rPr>
          <w:i/>
          <w:iCs/>
          <w:color w:val="000000" w:themeColor="text1"/>
        </w:rPr>
      </w:pPr>
      <w:r w:rsidRPr="000B0A20">
        <w:rPr>
          <w:color w:val="000000" w:themeColor="text1"/>
        </w:rPr>
        <w:t>Bowlby, J. (19</w:t>
      </w:r>
      <w:r w:rsidR="00E874F1" w:rsidRPr="000B0A20">
        <w:rPr>
          <w:color w:val="000000" w:themeColor="text1"/>
        </w:rPr>
        <w:t>5</w:t>
      </w:r>
      <w:r w:rsidRPr="000B0A20">
        <w:rPr>
          <w:color w:val="000000" w:themeColor="text1"/>
        </w:rPr>
        <w:t>9). Attachment and Loss: Volume 1.</w:t>
      </w:r>
      <w:r w:rsidR="00D5631C" w:rsidRPr="000B0A20">
        <w:rPr>
          <w:color w:val="000000" w:themeColor="text1"/>
        </w:rPr>
        <w:t xml:space="preserve"> In</w:t>
      </w:r>
      <w:r w:rsidRPr="000B0A20">
        <w:rPr>
          <w:color w:val="000000" w:themeColor="text1"/>
        </w:rPr>
        <w:t xml:space="preserve"> </w:t>
      </w:r>
      <w:r w:rsidRPr="000B0A20">
        <w:rPr>
          <w:i/>
          <w:iCs/>
          <w:color w:val="000000" w:themeColor="text1"/>
        </w:rPr>
        <w:t>Attachment, New York, Basic Books.</w:t>
      </w:r>
    </w:p>
    <w:p w14:paraId="47E9F38C" w14:textId="77777777" w:rsidR="00311064" w:rsidRPr="000B0A20" w:rsidRDefault="00311064" w:rsidP="000B0A20">
      <w:pPr>
        <w:pStyle w:val="dx-doi"/>
        <w:spacing w:before="0" w:beforeAutospacing="0" w:after="0" w:afterAutospacing="0" w:line="360" w:lineRule="auto"/>
        <w:rPr>
          <w:color w:val="000000" w:themeColor="text1"/>
        </w:rPr>
      </w:pPr>
    </w:p>
    <w:p w14:paraId="09DC9D2E" w14:textId="4FD87B8D" w:rsidR="00EF6E3C" w:rsidRPr="000B0A20" w:rsidRDefault="00EF6E3C" w:rsidP="000B0A20">
      <w:pPr>
        <w:pStyle w:val="dx-doi"/>
        <w:spacing w:before="0" w:beforeAutospacing="0" w:after="0" w:afterAutospacing="0" w:line="360" w:lineRule="auto"/>
        <w:rPr>
          <w:color w:val="000000" w:themeColor="text1"/>
        </w:rPr>
      </w:pPr>
      <w:r w:rsidRPr="000B0A20">
        <w:rPr>
          <w:color w:val="000000" w:themeColor="text1"/>
        </w:rPr>
        <w:t>Cook-Sather, A., Matthews, K.E., Ntem, A. and Leathwick, S. (2018). What we talk about when we talk about Students as Partners.</w:t>
      </w:r>
      <w:r w:rsidRPr="000B0A20">
        <w:rPr>
          <w:color w:val="000000" w:themeColor="text1"/>
        </w:rPr>
        <w:t xml:space="preserve"> In</w:t>
      </w:r>
      <w:r w:rsidRPr="000B0A20">
        <w:rPr>
          <w:rStyle w:val="apple-converted-space"/>
          <w:color w:val="000000" w:themeColor="text1"/>
        </w:rPr>
        <w:t> </w:t>
      </w:r>
      <w:r w:rsidRPr="000B0A20">
        <w:rPr>
          <w:i/>
          <w:iCs/>
          <w:color w:val="000000" w:themeColor="text1"/>
        </w:rPr>
        <w:t>International Journal for Students as Partners</w:t>
      </w:r>
      <w:r w:rsidRPr="000B0A20">
        <w:rPr>
          <w:color w:val="000000" w:themeColor="text1"/>
        </w:rPr>
        <w:t>, 2(2), pp.1–9</w:t>
      </w:r>
      <w:r w:rsidRPr="000B0A20">
        <w:rPr>
          <w:color w:val="000000" w:themeColor="text1"/>
        </w:rPr>
        <w:t xml:space="preserve">. Retrieved: 30/10/23 - </w:t>
      </w:r>
      <w:hyperlink r:id="rId14" w:history="1">
        <w:r w:rsidRPr="000B0A20">
          <w:rPr>
            <w:rStyle w:val="Hyperlink"/>
            <w:color w:val="000000" w:themeColor="text1"/>
          </w:rPr>
          <w:t>https://doi.org/10.15173/ijsap.v2i2.3790</w:t>
        </w:r>
      </w:hyperlink>
      <w:r w:rsidRPr="000B0A20">
        <w:rPr>
          <w:color w:val="000000" w:themeColor="text1"/>
        </w:rPr>
        <w:t xml:space="preserve"> </w:t>
      </w:r>
    </w:p>
    <w:p w14:paraId="76C02365" w14:textId="77777777" w:rsidR="00311064" w:rsidRPr="000B0A20" w:rsidRDefault="00311064" w:rsidP="000B0A20">
      <w:pPr>
        <w:pStyle w:val="dx-doi"/>
        <w:spacing w:before="0" w:beforeAutospacing="0" w:after="0" w:afterAutospacing="0" w:line="360" w:lineRule="auto"/>
        <w:rPr>
          <w:color w:val="000000" w:themeColor="text1"/>
        </w:rPr>
      </w:pPr>
    </w:p>
    <w:p w14:paraId="4D93E968" w14:textId="035B65F4" w:rsidR="00AF175C" w:rsidRPr="000B0A20" w:rsidRDefault="00AF175C" w:rsidP="000B0A20">
      <w:pPr>
        <w:spacing w:line="360" w:lineRule="auto"/>
        <w:rPr>
          <w:color w:val="000000" w:themeColor="text1"/>
        </w:rPr>
      </w:pPr>
      <w:r w:rsidRPr="000B0A20">
        <w:rPr>
          <w:color w:val="000000" w:themeColor="text1"/>
        </w:rPr>
        <w:t xml:space="preserve">Dansby, R., Fife, S., Schleiden, C., &amp; Whiting, J. (2019). How Can I Become More </w:t>
      </w:r>
      <w:r w:rsidR="002C6489" w:rsidRPr="000B0A20">
        <w:rPr>
          <w:color w:val="000000" w:themeColor="text1"/>
        </w:rPr>
        <w:t>Secure?</w:t>
      </w:r>
      <w:r w:rsidR="00311064" w:rsidRPr="000B0A20">
        <w:rPr>
          <w:color w:val="000000" w:themeColor="text1"/>
        </w:rPr>
        <w:t xml:space="preserve"> </w:t>
      </w:r>
      <w:r w:rsidRPr="000B0A20">
        <w:rPr>
          <w:color w:val="000000" w:themeColor="text1"/>
        </w:rPr>
        <w:t>A Grounded Theory of Earning Secure Attachment.</w:t>
      </w:r>
      <w:r w:rsidR="00D5631C" w:rsidRPr="000B0A20">
        <w:rPr>
          <w:color w:val="000000" w:themeColor="text1"/>
        </w:rPr>
        <w:t xml:space="preserve"> In</w:t>
      </w:r>
      <w:r w:rsidRPr="000B0A20">
        <w:rPr>
          <w:color w:val="000000" w:themeColor="text1"/>
        </w:rPr>
        <w:t xml:space="preserve"> </w:t>
      </w:r>
      <w:r w:rsidRPr="000B0A20">
        <w:rPr>
          <w:i/>
          <w:iCs/>
          <w:color w:val="000000" w:themeColor="text1"/>
        </w:rPr>
        <w:t>Journal of Marital and Family</w:t>
      </w:r>
      <w:r w:rsidR="00311064" w:rsidRPr="000B0A20">
        <w:rPr>
          <w:i/>
          <w:iCs/>
          <w:color w:val="000000" w:themeColor="text1"/>
        </w:rPr>
        <w:t xml:space="preserve"> </w:t>
      </w:r>
      <w:r w:rsidRPr="000B0A20">
        <w:rPr>
          <w:i/>
          <w:iCs/>
          <w:color w:val="000000" w:themeColor="text1"/>
        </w:rPr>
        <w:t xml:space="preserve">Therapy, Vol. 46. </w:t>
      </w:r>
      <w:r w:rsidRPr="000B0A20">
        <w:rPr>
          <w:color w:val="000000" w:themeColor="text1"/>
        </w:rPr>
        <w:t xml:space="preserve">Retrieved: 10/01/23 - </w:t>
      </w:r>
      <w:hyperlink r:id="rId15" w:history="1">
        <w:r w:rsidRPr="000B0A20">
          <w:rPr>
            <w:rStyle w:val="Hyperlink"/>
            <w:b/>
            <w:bCs/>
            <w:color w:val="000000" w:themeColor="text1"/>
          </w:rPr>
          <w:t>https://doi.org/10.1111/jmft.12409</w:t>
        </w:r>
      </w:hyperlink>
      <w:r w:rsidRPr="000B0A20">
        <w:rPr>
          <w:color w:val="000000" w:themeColor="text1"/>
        </w:rPr>
        <w:t xml:space="preserve">  </w:t>
      </w:r>
    </w:p>
    <w:p w14:paraId="450E9E4D" w14:textId="77777777" w:rsidR="00311064" w:rsidRPr="000B0A20" w:rsidRDefault="00311064" w:rsidP="000B0A20">
      <w:pPr>
        <w:spacing w:line="360" w:lineRule="auto"/>
        <w:rPr>
          <w:color w:val="000000" w:themeColor="text1"/>
        </w:rPr>
      </w:pPr>
    </w:p>
    <w:p w14:paraId="04C30BFD" w14:textId="0EC9B02B" w:rsidR="003A699C" w:rsidRPr="000B0A20" w:rsidRDefault="003A699C" w:rsidP="000B0A20">
      <w:pPr>
        <w:spacing w:line="360" w:lineRule="auto"/>
        <w:rPr>
          <w:color w:val="000000" w:themeColor="text1"/>
        </w:rPr>
      </w:pPr>
      <w:r w:rsidRPr="000B0A20">
        <w:rPr>
          <w:color w:val="000000" w:themeColor="text1"/>
        </w:rPr>
        <w:t>Dingwall, N., &amp; Sebba, J. (2018). The Leicestershire Virtual Schools’ Attachment Aware</w:t>
      </w:r>
      <w:r w:rsidR="00311064" w:rsidRPr="000B0A20">
        <w:rPr>
          <w:color w:val="000000" w:themeColor="text1"/>
        </w:rPr>
        <w:t xml:space="preserve"> </w:t>
      </w:r>
      <w:r w:rsidRPr="000B0A20">
        <w:rPr>
          <w:color w:val="000000" w:themeColor="text1"/>
        </w:rPr>
        <w:t xml:space="preserve">Schools Programme. </w:t>
      </w:r>
      <w:r w:rsidR="00D5631C" w:rsidRPr="000B0A20">
        <w:rPr>
          <w:color w:val="000000" w:themeColor="text1"/>
        </w:rPr>
        <w:t xml:space="preserve">In </w:t>
      </w:r>
      <w:r w:rsidRPr="000B0A20">
        <w:rPr>
          <w:i/>
          <w:iCs/>
          <w:color w:val="000000" w:themeColor="text1"/>
        </w:rPr>
        <w:t>Leicestershire Virtual School.</w:t>
      </w:r>
      <w:r w:rsidRPr="000B0A20">
        <w:rPr>
          <w:color w:val="000000" w:themeColor="text1"/>
        </w:rPr>
        <w:t xml:space="preserve"> </w:t>
      </w:r>
    </w:p>
    <w:p w14:paraId="1A36041F" w14:textId="77777777" w:rsidR="00311064" w:rsidRPr="000B0A20" w:rsidRDefault="00311064" w:rsidP="000B0A20">
      <w:pPr>
        <w:spacing w:line="360" w:lineRule="auto"/>
        <w:rPr>
          <w:color w:val="000000" w:themeColor="text1"/>
        </w:rPr>
      </w:pPr>
    </w:p>
    <w:p w14:paraId="72013E02" w14:textId="471C7A5F" w:rsidR="000125C8" w:rsidRPr="00425EC6" w:rsidRDefault="000125C8" w:rsidP="000125C8">
      <w:pPr>
        <w:spacing w:line="360" w:lineRule="auto"/>
        <w:rPr>
          <w:color w:val="202124"/>
          <w:shd w:val="clear" w:color="auto" w:fill="FFFFFF"/>
        </w:rPr>
      </w:pPr>
      <w:r w:rsidRPr="00425EC6">
        <w:t>Donaldson, G. (2015). Successful Futures: An Independent Review of Curriculum and</w:t>
      </w:r>
      <w:r>
        <w:t xml:space="preserve"> </w:t>
      </w:r>
      <w:r w:rsidRPr="00425EC6">
        <w:t xml:space="preserve">Assessment </w:t>
      </w:r>
      <w:r w:rsidRPr="00CC2C5E">
        <w:rPr>
          <w:color w:val="000000" w:themeColor="text1"/>
        </w:rPr>
        <w:t xml:space="preserve">Arrangements in Wales. </w:t>
      </w:r>
      <w:r w:rsidRPr="00CC2C5E">
        <w:rPr>
          <w:i/>
          <w:iCs/>
          <w:color w:val="000000" w:themeColor="text1"/>
          <w:shd w:val="clear" w:color="auto" w:fill="FFFFFF"/>
        </w:rPr>
        <w:t>Caerdydd: Llywodraeth Cenedlaethol Cymru.</w:t>
      </w:r>
      <w:r w:rsidRPr="00CC2C5E">
        <w:rPr>
          <w:i/>
          <w:iCs/>
          <w:color w:val="000000" w:themeColor="text1"/>
          <w:shd w:val="clear" w:color="auto" w:fill="FFFFFF"/>
        </w:rPr>
        <w:t xml:space="preserve"> </w:t>
      </w:r>
      <w:r w:rsidRPr="00CC2C5E">
        <w:rPr>
          <w:color w:val="000000" w:themeColor="text1"/>
          <w:shd w:val="clear" w:color="auto" w:fill="FFFFFF"/>
        </w:rPr>
        <w:t>Retrieved: 0</w:t>
      </w:r>
      <w:r w:rsidRPr="00CC2C5E">
        <w:rPr>
          <w:color w:val="000000" w:themeColor="text1"/>
          <w:shd w:val="clear" w:color="auto" w:fill="FFFFFF"/>
        </w:rPr>
        <w:t>2</w:t>
      </w:r>
      <w:r w:rsidRPr="00CC2C5E">
        <w:rPr>
          <w:color w:val="000000" w:themeColor="text1"/>
          <w:shd w:val="clear" w:color="auto" w:fill="FFFFFF"/>
        </w:rPr>
        <w:t>/1</w:t>
      </w:r>
      <w:r w:rsidRPr="00CC2C5E">
        <w:rPr>
          <w:color w:val="000000" w:themeColor="text1"/>
          <w:shd w:val="clear" w:color="auto" w:fill="FFFFFF"/>
        </w:rPr>
        <w:t>1</w:t>
      </w:r>
      <w:r w:rsidRPr="00CC2C5E">
        <w:rPr>
          <w:color w:val="000000" w:themeColor="text1"/>
          <w:shd w:val="clear" w:color="auto" w:fill="FFFFFF"/>
        </w:rPr>
        <w:t xml:space="preserve">/22 - </w:t>
      </w:r>
      <w:hyperlink r:id="rId16" w:history="1">
        <w:r w:rsidRPr="00CC2C5E">
          <w:rPr>
            <w:rStyle w:val="Hyperlink"/>
            <w:color w:val="000000" w:themeColor="text1"/>
            <w:shd w:val="clear" w:color="auto" w:fill="FFFFFF"/>
          </w:rPr>
          <w:t>https://gov.wales/sites/default/files/publications/2018-03/successful-futures.pdf</w:t>
        </w:r>
      </w:hyperlink>
      <w:r w:rsidRPr="00CC2C5E">
        <w:rPr>
          <w:color w:val="000000" w:themeColor="text1"/>
          <w:shd w:val="clear" w:color="auto" w:fill="FFFFFF"/>
        </w:rPr>
        <w:t xml:space="preserve"> </w:t>
      </w:r>
    </w:p>
    <w:p w14:paraId="333DE8F1" w14:textId="77777777" w:rsidR="000125C8" w:rsidRDefault="000125C8" w:rsidP="000B0A20">
      <w:pPr>
        <w:pStyle w:val="dx-doi"/>
        <w:spacing w:before="0" w:beforeAutospacing="0" w:after="0" w:afterAutospacing="0" w:line="360" w:lineRule="auto"/>
        <w:rPr>
          <w:color w:val="000000" w:themeColor="text1"/>
        </w:rPr>
      </w:pPr>
    </w:p>
    <w:p w14:paraId="7B6F7A69" w14:textId="6EC9152A" w:rsidR="00311064" w:rsidRPr="000B0A20" w:rsidRDefault="003862E2" w:rsidP="000B0A20">
      <w:pPr>
        <w:pStyle w:val="dx-doi"/>
        <w:spacing w:before="0" w:beforeAutospacing="0" w:after="0" w:afterAutospacing="0" w:line="360" w:lineRule="auto"/>
        <w:rPr>
          <w:color w:val="000000" w:themeColor="text1"/>
        </w:rPr>
      </w:pPr>
      <w:r w:rsidRPr="000B0A20">
        <w:rPr>
          <w:color w:val="000000" w:themeColor="text1"/>
        </w:rPr>
        <w:t>Dunkel, C S., &amp; Harbke, C. (2017). A Review of Measures of Erikson’s Stages of</w:t>
      </w:r>
      <w:r w:rsidR="00311064" w:rsidRPr="000B0A20">
        <w:rPr>
          <w:color w:val="000000" w:themeColor="text1"/>
        </w:rPr>
        <w:t xml:space="preserve"> </w:t>
      </w:r>
      <w:r w:rsidRPr="000B0A20">
        <w:rPr>
          <w:color w:val="000000" w:themeColor="text1"/>
        </w:rPr>
        <w:t>Psychosocial Development: Evidence for a General Factor.</w:t>
      </w:r>
      <w:r w:rsidR="00D5631C" w:rsidRPr="000B0A20">
        <w:rPr>
          <w:color w:val="000000" w:themeColor="text1"/>
        </w:rPr>
        <w:t xml:space="preserve"> </w:t>
      </w:r>
      <w:r w:rsidR="00270531" w:rsidRPr="000B0A20">
        <w:rPr>
          <w:color w:val="000000" w:themeColor="text1"/>
        </w:rPr>
        <w:t>In Journal</w:t>
      </w:r>
      <w:r w:rsidRPr="000B0A20">
        <w:rPr>
          <w:i/>
          <w:iCs/>
          <w:color w:val="000000" w:themeColor="text1"/>
        </w:rPr>
        <w:t xml:space="preserve"> of Adult Development, </w:t>
      </w:r>
      <w:r w:rsidRPr="000B0A20">
        <w:rPr>
          <w:color w:val="000000" w:themeColor="text1"/>
        </w:rPr>
        <w:t xml:space="preserve">[online], 24. Pp.58-76. Retrieved: 26/10/23 </w:t>
      </w:r>
      <w:r w:rsidR="00311064" w:rsidRPr="000B0A20">
        <w:rPr>
          <w:color w:val="000000" w:themeColor="text1"/>
        </w:rPr>
        <w:t xml:space="preserve">- </w:t>
      </w:r>
      <w:hyperlink r:id="rId17" w:history="1">
        <w:r w:rsidR="00311064" w:rsidRPr="000B0A20">
          <w:rPr>
            <w:rStyle w:val="Hyperlink"/>
            <w:color w:val="000000" w:themeColor="text1"/>
          </w:rPr>
          <w:t>https://link.springer.com/article/10.1007/s10804-016-9247-4</w:t>
        </w:r>
      </w:hyperlink>
      <w:r w:rsidRPr="000B0A20">
        <w:rPr>
          <w:color w:val="000000" w:themeColor="text1"/>
        </w:rPr>
        <w:t xml:space="preserve"> </w:t>
      </w:r>
    </w:p>
    <w:p w14:paraId="1643524E" w14:textId="77777777" w:rsidR="00311064" w:rsidRPr="000B0A20" w:rsidRDefault="00311064" w:rsidP="000B0A20">
      <w:pPr>
        <w:pStyle w:val="dx-doi"/>
        <w:spacing w:before="0" w:beforeAutospacing="0" w:after="0" w:afterAutospacing="0" w:line="360" w:lineRule="auto"/>
        <w:rPr>
          <w:color w:val="000000" w:themeColor="text1"/>
        </w:rPr>
      </w:pPr>
    </w:p>
    <w:p w14:paraId="0EF7D814" w14:textId="28F52139" w:rsidR="00311064" w:rsidRPr="000B0A20" w:rsidRDefault="008746CF" w:rsidP="000B0A20">
      <w:pPr>
        <w:spacing w:line="360" w:lineRule="auto"/>
        <w:rPr>
          <w:i/>
          <w:iCs/>
          <w:color w:val="000000" w:themeColor="text1"/>
        </w:rPr>
      </w:pPr>
      <w:r w:rsidRPr="000B0A20">
        <w:rPr>
          <w:color w:val="000000" w:themeColor="text1"/>
        </w:rPr>
        <w:t xml:space="preserve">Erikson, E H. (1964). Identity and the Life Cycle. </w:t>
      </w:r>
      <w:r w:rsidRPr="000B0A20">
        <w:rPr>
          <w:i/>
          <w:iCs/>
          <w:color w:val="000000" w:themeColor="text1"/>
        </w:rPr>
        <w:t xml:space="preserve">WW Norton. </w:t>
      </w:r>
    </w:p>
    <w:p w14:paraId="5C23711B" w14:textId="77777777" w:rsidR="00311064" w:rsidRPr="000B0A20" w:rsidRDefault="00311064" w:rsidP="000B0A20">
      <w:pPr>
        <w:spacing w:line="360" w:lineRule="auto"/>
        <w:rPr>
          <w:i/>
          <w:iCs/>
          <w:color w:val="000000" w:themeColor="text1"/>
        </w:rPr>
      </w:pPr>
    </w:p>
    <w:p w14:paraId="10FC37E7" w14:textId="77284B49" w:rsidR="00F30A21" w:rsidRPr="000B0A20" w:rsidRDefault="00F30A21" w:rsidP="000B0A20">
      <w:pPr>
        <w:spacing w:line="360" w:lineRule="auto"/>
        <w:rPr>
          <w:color w:val="000000" w:themeColor="text1"/>
        </w:rPr>
      </w:pPr>
      <w:r w:rsidRPr="000B0A20">
        <w:rPr>
          <w:color w:val="000000" w:themeColor="text1"/>
        </w:rPr>
        <w:t>Farrell, T. and Rushby, N. (2015). Assessment and learning technologies: An overview.</w:t>
      </w:r>
      <w:r w:rsidR="00311064" w:rsidRPr="000B0A20">
        <w:rPr>
          <w:color w:val="000000" w:themeColor="text1"/>
        </w:rPr>
        <w:t xml:space="preserve"> </w:t>
      </w:r>
      <w:r w:rsidRPr="000B0A20">
        <w:rPr>
          <w:color w:val="000000" w:themeColor="text1"/>
        </w:rPr>
        <w:t>In</w:t>
      </w:r>
      <w:r w:rsidRPr="000B0A20">
        <w:rPr>
          <w:rStyle w:val="apple-converted-space"/>
          <w:color w:val="000000" w:themeColor="text1"/>
        </w:rPr>
        <w:t> </w:t>
      </w:r>
      <w:r w:rsidRPr="000B0A20">
        <w:rPr>
          <w:i/>
          <w:iCs/>
          <w:color w:val="000000" w:themeColor="text1"/>
        </w:rPr>
        <w:t>British Journal of Educational Technology</w:t>
      </w:r>
      <w:r w:rsidRPr="000B0A20">
        <w:rPr>
          <w:color w:val="000000" w:themeColor="text1"/>
        </w:rPr>
        <w:t xml:space="preserve">, </w:t>
      </w:r>
      <w:r w:rsidRPr="000B0A20">
        <w:rPr>
          <w:color w:val="000000" w:themeColor="text1"/>
        </w:rPr>
        <w:t xml:space="preserve">[online] </w:t>
      </w:r>
      <w:r w:rsidRPr="000B0A20">
        <w:rPr>
          <w:color w:val="000000" w:themeColor="text1"/>
        </w:rPr>
        <w:t xml:space="preserve">47(1), pp.106–120. </w:t>
      </w:r>
      <w:r w:rsidRPr="000B0A20">
        <w:rPr>
          <w:color w:val="000000" w:themeColor="text1"/>
        </w:rPr>
        <w:t>Retrieved:</w:t>
      </w:r>
      <w:r w:rsidR="00311064" w:rsidRPr="000B0A20">
        <w:rPr>
          <w:color w:val="000000" w:themeColor="text1"/>
        </w:rPr>
        <w:t xml:space="preserve"> </w:t>
      </w:r>
      <w:r w:rsidRPr="000B0A20">
        <w:rPr>
          <w:color w:val="000000" w:themeColor="text1"/>
        </w:rPr>
        <w:t xml:space="preserve">30/10/23 - </w:t>
      </w:r>
      <w:hyperlink r:id="rId18" w:history="1">
        <w:r w:rsidRPr="000B0A20">
          <w:rPr>
            <w:rStyle w:val="Hyperlink"/>
            <w:color w:val="000000" w:themeColor="text1"/>
          </w:rPr>
          <w:t>https://doi.org/10.1111/bjet.12348</w:t>
        </w:r>
      </w:hyperlink>
      <w:r w:rsidRPr="000B0A20">
        <w:rPr>
          <w:color w:val="000000" w:themeColor="text1"/>
        </w:rPr>
        <w:t xml:space="preserve"> </w:t>
      </w:r>
    </w:p>
    <w:p w14:paraId="40F8BAEC" w14:textId="77777777" w:rsidR="00311064" w:rsidRPr="000B0A20" w:rsidRDefault="00311064" w:rsidP="000B0A20">
      <w:pPr>
        <w:spacing w:line="360" w:lineRule="auto"/>
        <w:rPr>
          <w:color w:val="000000" w:themeColor="text1"/>
        </w:rPr>
      </w:pPr>
    </w:p>
    <w:p w14:paraId="7107AD47" w14:textId="39365728" w:rsidR="005C61C6" w:rsidRPr="000B0A20" w:rsidRDefault="005C61C6" w:rsidP="000B0A20">
      <w:pPr>
        <w:spacing w:line="360" w:lineRule="auto"/>
        <w:rPr>
          <w:color w:val="000000" w:themeColor="text1"/>
        </w:rPr>
      </w:pPr>
      <w:r w:rsidRPr="000B0A20">
        <w:rPr>
          <w:color w:val="000000" w:themeColor="text1"/>
        </w:rPr>
        <w:t xml:space="preserve">Fearon, R., &amp; Roisman, G. (2017). Attachment Theory: Progress and Future Directions. </w:t>
      </w:r>
      <w:r w:rsidR="00D5631C" w:rsidRPr="000B0A20">
        <w:rPr>
          <w:color w:val="000000" w:themeColor="text1"/>
        </w:rPr>
        <w:t>In</w:t>
      </w:r>
      <w:r w:rsidR="00311064" w:rsidRPr="000B0A20">
        <w:rPr>
          <w:color w:val="000000" w:themeColor="text1"/>
        </w:rPr>
        <w:t xml:space="preserve"> </w:t>
      </w:r>
      <w:r w:rsidRPr="000B0A20">
        <w:rPr>
          <w:i/>
          <w:iCs/>
          <w:color w:val="000000" w:themeColor="text1"/>
        </w:rPr>
        <w:t xml:space="preserve">Current Opinion in Psychology, Vol. 15. </w:t>
      </w:r>
      <w:r w:rsidRPr="000B0A20">
        <w:rPr>
          <w:color w:val="000000" w:themeColor="text1"/>
        </w:rPr>
        <w:t xml:space="preserve">Retrieved: 02/01/23 </w:t>
      </w:r>
      <w:r w:rsidR="00311064" w:rsidRPr="000B0A20">
        <w:rPr>
          <w:color w:val="000000" w:themeColor="text1"/>
        </w:rPr>
        <w:t xml:space="preserve">- </w:t>
      </w:r>
      <w:hyperlink r:id="rId19" w:history="1">
        <w:r w:rsidR="00311064" w:rsidRPr="000B0A20">
          <w:rPr>
            <w:rStyle w:val="Hyperlink"/>
            <w:color w:val="000000" w:themeColor="text1"/>
          </w:rPr>
          <w:t>https://doi.org/10.1016/j.copsyc.2017.03.002</w:t>
        </w:r>
      </w:hyperlink>
      <w:r w:rsidRPr="000B0A20">
        <w:rPr>
          <w:color w:val="000000" w:themeColor="text1"/>
        </w:rPr>
        <w:t xml:space="preserve"> </w:t>
      </w:r>
    </w:p>
    <w:p w14:paraId="303A617A" w14:textId="77777777" w:rsidR="00311064" w:rsidRPr="000B0A20" w:rsidRDefault="00311064" w:rsidP="000B0A20">
      <w:pPr>
        <w:spacing w:line="360" w:lineRule="auto"/>
        <w:rPr>
          <w:color w:val="000000" w:themeColor="text1"/>
        </w:rPr>
      </w:pPr>
    </w:p>
    <w:p w14:paraId="152AC0DC" w14:textId="17627820" w:rsidR="00D90DF9" w:rsidRPr="000B0A20" w:rsidRDefault="000C056D" w:rsidP="000B0A20">
      <w:pPr>
        <w:pStyle w:val="dx-doi"/>
        <w:spacing w:before="0" w:beforeAutospacing="0" w:after="240" w:afterAutospacing="0" w:line="360" w:lineRule="auto"/>
        <w:rPr>
          <w:color w:val="000000" w:themeColor="text1"/>
        </w:rPr>
      </w:pPr>
      <w:r w:rsidRPr="000B0A20">
        <w:rPr>
          <w:color w:val="000000" w:themeColor="text1"/>
        </w:rPr>
        <w:lastRenderedPageBreak/>
        <w:t>Flanagan, J C. (1954). Psychological Bulletin – THE CRITICAL INCIDENT TECHNIQUE,</w:t>
      </w:r>
      <w:r w:rsidR="00311064" w:rsidRPr="000B0A20">
        <w:rPr>
          <w:color w:val="000000" w:themeColor="text1"/>
        </w:rPr>
        <w:t xml:space="preserve"> </w:t>
      </w:r>
      <w:r w:rsidR="00D5631C" w:rsidRPr="000B0A20">
        <w:rPr>
          <w:color w:val="000000" w:themeColor="text1"/>
        </w:rPr>
        <w:t xml:space="preserve">In </w:t>
      </w:r>
      <w:r w:rsidRPr="000B0A20">
        <w:rPr>
          <w:i/>
          <w:iCs/>
          <w:color w:val="000000" w:themeColor="text1"/>
        </w:rPr>
        <w:t xml:space="preserve">JULY, </w:t>
      </w:r>
      <w:r w:rsidRPr="000B0A20">
        <w:rPr>
          <w:color w:val="000000" w:themeColor="text1"/>
        </w:rPr>
        <w:t xml:space="preserve">[online] 51(4). Retrieved: 25/10/23 </w:t>
      </w:r>
      <w:r w:rsidR="00311064" w:rsidRPr="000B0A20">
        <w:rPr>
          <w:color w:val="000000" w:themeColor="text1"/>
        </w:rPr>
        <w:t xml:space="preserve">- </w:t>
      </w:r>
      <w:hyperlink r:id="rId20" w:history="1">
        <w:r w:rsidR="00311064" w:rsidRPr="000B0A20">
          <w:rPr>
            <w:rStyle w:val="Hyperlink"/>
            <w:color w:val="000000" w:themeColor="text1"/>
          </w:rPr>
          <w:t>https://www.apa.org/pubs/databases/psycinfo/cit-article.pdf</w:t>
        </w:r>
      </w:hyperlink>
      <w:r w:rsidRPr="000B0A20">
        <w:rPr>
          <w:color w:val="000000" w:themeColor="text1"/>
        </w:rPr>
        <w:t xml:space="preserve"> </w:t>
      </w:r>
    </w:p>
    <w:p w14:paraId="7D8E41B3" w14:textId="5139AFA8" w:rsidR="00D90DF9" w:rsidRPr="000B0A20" w:rsidRDefault="00D90DF9" w:rsidP="000B0A20">
      <w:pPr>
        <w:pStyle w:val="dx-doi"/>
        <w:spacing w:before="0" w:beforeAutospacing="0" w:after="0" w:afterAutospacing="0" w:line="360" w:lineRule="auto"/>
        <w:rPr>
          <w:color w:val="000000" w:themeColor="text1"/>
        </w:rPr>
      </w:pPr>
      <w:r w:rsidRPr="000B0A20">
        <w:rPr>
          <w:color w:val="000000" w:themeColor="text1"/>
        </w:rPr>
        <w:t xml:space="preserve">Field, J. (2018). </w:t>
      </w:r>
      <w:r w:rsidRPr="000B0A20">
        <w:rPr>
          <w:color w:val="000000" w:themeColor="text1"/>
        </w:rPr>
        <w:t xml:space="preserve">How to improve paired talk in primary maths: one teacher trainer shares a simple tweak that could enhance the quality of ‘talk partner’ discussion in </w:t>
      </w:r>
      <w:r w:rsidRPr="000B0A20">
        <w:rPr>
          <w:color w:val="000000" w:themeColor="text1"/>
        </w:rPr>
        <w:t>primary.</w:t>
      </w:r>
      <w:r w:rsidR="00311064" w:rsidRPr="000B0A20">
        <w:rPr>
          <w:color w:val="000000" w:themeColor="text1"/>
        </w:rPr>
        <w:t xml:space="preserve"> </w:t>
      </w:r>
      <w:r w:rsidRPr="000B0A20">
        <w:rPr>
          <w:color w:val="000000" w:themeColor="text1"/>
        </w:rPr>
        <w:t>maths.</w:t>
      </w:r>
      <w:r w:rsidRPr="000B0A20">
        <w:rPr>
          <w:rStyle w:val="apple-converted-space"/>
          <w:color w:val="000000" w:themeColor="text1"/>
        </w:rPr>
        <w:t> </w:t>
      </w:r>
      <w:r w:rsidRPr="000B0A20">
        <w:rPr>
          <w:i/>
          <w:iCs/>
          <w:color w:val="000000" w:themeColor="text1"/>
        </w:rPr>
        <w:t>TES</w:t>
      </w:r>
      <w:r w:rsidRPr="000B0A20">
        <w:rPr>
          <w:color w:val="000000" w:themeColor="text1"/>
        </w:rPr>
        <w:t>. [online]</w:t>
      </w:r>
      <w:r w:rsidRPr="000B0A20">
        <w:rPr>
          <w:color w:val="000000" w:themeColor="text1"/>
        </w:rPr>
        <w:t xml:space="preserve">. Retrieved: 30/1023 - </w:t>
      </w:r>
      <w:hyperlink r:id="rId21" w:history="1">
        <w:r w:rsidRPr="000B0A20">
          <w:rPr>
            <w:rStyle w:val="Hyperlink"/>
            <w:color w:val="000000" w:themeColor="text1"/>
          </w:rPr>
          <w:t>https://gala.gre.ac.uk/id/eprint/20305/</w:t>
        </w:r>
      </w:hyperlink>
      <w:r w:rsidRPr="000B0A20">
        <w:rPr>
          <w:color w:val="000000" w:themeColor="text1"/>
        </w:rPr>
        <w:t xml:space="preserve">  </w:t>
      </w:r>
    </w:p>
    <w:p w14:paraId="58529C59" w14:textId="77777777" w:rsidR="00311064" w:rsidRPr="000B0A20" w:rsidRDefault="00D90DF9"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w:t>
      </w:r>
    </w:p>
    <w:p w14:paraId="3BED157F" w14:textId="7691F435" w:rsidR="005D462F" w:rsidRPr="000B0A20" w:rsidRDefault="005D462F" w:rsidP="000B0A20">
      <w:pPr>
        <w:pStyle w:val="NormalWeb"/>
        <w:shd w:val="clear" w:color="auto" w:fill="FFFFFF"/>
        <w:spacing w:before="0" w:beforeAutospacing="0" w:after="0" w:afterAutospacing="0" w:line="360" w:lineRule="auto"/>
        <w:rPr>
          <w:i/>
          <w:iCs/>
          <w:color w:val="000000" w:themeColor="text1"/>
        </w:rPr>
      </w:pPr>
      <w:r w:rsidRPr="000B0A20">
        <w:rPr>
          <w:color w:val="000000" w:themeColor="text1"/>
        </w:rPr>
        <w:t>Fitzgerald, M. (2020). Criticism of Attachment Theory.</w:t>
      </w:r>
      <w:r w:rsidR="0093420F" w:rsidRPr="000B0A20">
        <w:rPr>
          <w:color w:val="000000" w:themeColor="text1"/>
        </w:rPr>
        <w:t xml:space="preserve"> In</w:t>
      </w:r>
      <w:r w:rsidRPr="000B0A20">
        <w:rPr>
          <w:color w:val="000000" w:themeColor="text1"/>
        </w:rPr>
        <w:t xml:space="preserve"> </w:t>
      </w:r>
      <w:r w:rsidRPr="000B0A20">
        <w:rPr>
          <w:i/>
          <w:iCs/>
          <w:color w:val="000000" w:themeColor="text1"/>
        </w:rPr>
        <w:t>Department of Psychiatry.</w:t>
      </w:r>
    </w:p>
    <w:p w14:paraId="08B384F5" w14:textId="77777777" w:rsidR="00311064" w:rsidRPr="000B0A20" w:rsidRDefault="00311064" w:rsidP="000B0A20">
      <w:pPr>
        <w:pStyle w:val="NormalWeb"/>
        <w:shd w:val="clear" w:color="auto" w:fill="FFFFFF"/>
        <w:spacing w:before="0" w:beforeAutospacing="0" w:after="0" w:afterAutospacing="0" w:line="360" w:lineRule="auto"/>
        <w:rPr>
          <w:color w:val="000000" w:themeColor="text1"/>
        </w:rPr>
      </w:pPr>
    </w:p>
    <w:p w14:paraId="36330B01" w14:textId="5E77DE42" w:rsidR="00F55652" w:rsidRPr="000B0A20" w:rsidRDefault="000C056D" w:rsidP="000B0A20">
      <w:pPr>
        <w:pStyle w:val="dx-doi"/>
        <w:spacing w:before="0" w:beforeAutospacing="0" w:after="0" w:afterAutospacing="0" w:line="360" w:lineRule="auto"/>
        <w:rPr>
          <w:i/>
          <w:iCs/>
          <w:color w:val="000000" w:themeColor="text1"/>
        </w:rPr>
      </w:pPr>
      <w:r w:rsidRPr="000B0A20">
        <w:rPr>
          <w:color w:val="000000" w:themeColor="text1"/>
        </w:rPr>
        <w:t>Fuglsang, L. (2017). The Critical Incident Technique and Everyday Innovation.</w:t>
      </w:r>
      <w:r w:rsidR="008636F5" w:rsidRPr="000B0A20">
        <w:rPr>
          <w:color w:val="000000" w:themeColor="text1"/>
        </w:rPr>
        <w:t xml:space="preserve"> In</w:t>
      </w:r>
      <w:r w:rsidRPr="000B0A20">
        <w:rPr>
          <w:color w:val="000000" w:themeColor="text1"/>
        </w:rPr>
        <w:t xml:space="preserve"> </w:t>
      </w:r>
      <w:r w:rsidRPr="000B0A20">
        <w:rPr>
          <w:i/>
          <w:iCs/>
          <w:color w:val="000000" w:themeColor="text1"/>
        </w:rPr>
        <w:t xml:space="preserve">Research </w:t>
      </w:r>
    </w:p>
    <w:p w14:paraId="46F802D8" w14:textId="41215127" w:rsidR="000C056D" w:rsidRPr="000B0A20" w:rsidRDefault="000C056D" w:rsidP="000B0A20">
      <w:pPr>
        <w:pStyle w:val="dx-doi"/>
        <w:spacing w:before="0" w:beforeAutospacing="0" w:after="0" w:afterAutospacing="0" w:line="360" w:lineRule="auto"/>
        <w:rPr>
          <w:color w:val="000000" w:themeColor="text1"/>
        </w:rPr>
      </w:pPr>
      <w:r w:rsidRPr="000B0A20">
        <w:rPr>
          <w:i/>
          <w:iCs/>
          <w:color w:val="000000" w:themeColor="text1"/>
        </w:rPr>
        <w:t xml:space="preserve">Methods in Service Innovation, </w:t>
      </w:r>
      <w:r w:rsidRPr="000B0A20">
        <w:rPr>
          <w:color w:val="000000" w:themeColor="text1"/>
        </w:rPr>
        <w:t>pp.40-51.</w:t>
      </w:r>
      <w:r w:rsidRPr="000B0A20">
        <w:rPr>
          <w:i/>
          <w:iCs/>
          <w:color w:val="000000" w:themeColor="text1"/>
        </w:rPr>
        <w:t xml:space="preserve"> </w:t>
      </w:r>
      <w:r w:rsidRPr="000B0A20">
        <w:rPr>
          <w:color w:val="000000" w:themeColor="text1"/>
        </w:rPr>
        <w:t xml:space="preserve">Edward Elgar Publishing. </w:t>
      </w:r>
    </w:p>
    <w:p w14:paraId="0678DEC8" w14:textId="77777777" w:rsidR="00311064" w:rsidRPr="000B0A20" w:rsidRDefault="00311064" w:rsidP="000B0A20">
      <w:pPr>
        <w:pStyle w:val="dx-doi"/>
        <w:spacing w:before="0" w:beforeAutospacing="0" w:after="0" w:afterAutospacing="0" w:line="360" w:lineRule="auto"/>
        <w:ind w:firstLine="720"/>
        <w:rPr>
          <w:i/>
          <w:iCs/>
          <w:color w:val="000000" w:themeColor="text1"/>
        </w:rPr>
      </w:pPr>
    </w:p>
    <w:p w14:paraId="33E80C14" w14:textId="31C1327B" w:rsidR="00311064" w:rsidRPr="000B0A20" w:rsidRDefault="005523C7" w:rsidP="000B0A20">
      <w:pPr>
        <w:pStyle w:val="dx-doi"/>
        <w:tabs>
          <w:tab w:val="left" w:pos="1165"/>
        </w:tabs>
        <w:spacing w:before="0" w:beforeAutospacing="0" w:after="0" w:afterAutospacing="0" w:line="360" w:lineRule="auto"/>
        <w:rPr>
          <w:color w:val="000000" w:themeColor="text1"/>
        </w:rPr>
      </w:pPr>
      <w:r w:rsidRPr="000B0A20">
        <w:rPr>
          <w:color w:val="000000" w:themeColor="text1"/>
        </w:rPr>
        <w:t>Hanish, L D., Martin, C L., Cook, R., DeLay, D., Lecheile, B., Forbes, R A., Goble, P.</w:t>
      </w:r>
      <w:r w:rsidR="00311064" w:rsidRPr="000B0A20">
        <w:rPr>
          <w:color w:val="000000" w:themeColor="text1"/>
        </w:rPr>
        <w:t xml:space="preserve"> </w:t>
      </w:r>
      <w:r w:rsidRPr="000B0A20">
        <w:rPr>
          <w:color w:val="000000" w:themeColor="text1"/>
        </w:rPr>
        <w:t>Bryce, C. (2021). Building Integrated Peer Relationships in Preschool Classrooms: The Potential of Buddies. In Journal of Applied Developmental Psychology, [online] 73. Retrieved: 26/10/23</w:t>
      </w:r>
      <w:r w:rsidR="00311064" w:rsidRPr="000B0A20">
        <w:rPr>
          <w:color w:val="000000" w:themeColor="text1"/>
        </w:rPr>
        <w:t xml:space="preserve"> - </w:t>
      </w:r>
      <w:hyperlink r:id="rId22" w:history="1">
        <w:r w:rsidR="00311064" w:rsidRPr="000B0A20">
          <w:rPr>
            <w:rStyle w:val="Hyperlink"/>
            <w:color w:val="000000" w:themeColor="text1"/>
          </w:rPr>
          <w:t>https://doi.org/10.1016/j.appdev.2021.101257</w:t>
        </w:r>
      </w:hyperlink>
      <w:r w:rsidRPr="000B0A20">
        <w:rPr>
          <w:color w:val="000000" w:themeColor="text1"/>
        </w:rPr>
        <w:t xml:space="preserve"> </w:t>
      </w:r>
    </w:p>
    <w:p w14:paraId="1B4C8A68" w14:textId="77777777" w:rsidR="00311064" w:rsidRPr="000B0A20" w:rsidRDefault="00311064" w:rsidP="000B0A20">
      <w:pPr>
        <w:pStyle w:val="dx-doi"/>
        <w:tabs>
          <w:tab w:val="left" w:pos="1165"/>
        </w:tabs>
        <w:spacing w:before="0" w:beforeAutospacing="0" w:after="0" w:afterAutospacing="0" w:line="360" w:lineRule="auto"/>
        <w:rPr>
          <w:color w:val="000000" w:themeColor="text1"/>
        </w:rPr>
      </w:pPr>
    </w:p>
    <w:p w14:paraId="45414D08" w14:textId="1CD94509" w:rsidR="008824FC" w:rsidRPr="000B0A20" w:rsidRDefault="008824FC" w:rsidP="000B0A20">
      <w:pPr>
        <w:pStyle w:val="dx-doi"/>
        <w:tabs>
          <w:tab w:val="left" w:pos="1165"/>
        </w:tabs>
        <w:spacing w:before="0" w:beforeAutospacing="0" w:after="0" w:afterAutospacing="0" w:line="360" w:lineRule="auto"/>
        <w:rPr>
          <w:color w:val="000000" w:themeColor="text1"/>
        </w:rPr>
      </w:pPr>
      <w:r w:rsidRPr="000B0A20">
        <w:rPr>
          <w:color w:val="000000" w:themeColor="text1"/>
        </w:rPr>
        <w:t xml:space="preserve">Herbert, S., Markus, H., Maryam, Z-N., Peter, C., &amp; Wolfer, R. (2022). Developmentally </w:t>
      </w:r>
      <w:r w:rsidR="00311064" w:rsidRPr="000B0A20">
        <w:rPr>
          <w:color w:val="000000" w:themeColor="text1"/>
        </w:rPr>
        <w:t xml:space="preserve">  </w:t>
      </w:r>
      <w:r w:rsidRPr="000B0A20">
        <w:rPr>
          <w:color w:val="000000" w:themeColor="text1"/>
        </w:rPr>
        <w:t>Appropriate Prevention of Behaviour and Emotional Problems, Social</w:t>
      </w:r>
      <w:r w:rsidR="00311064" w:rsidRPr="000B0A20">
        <w:rPr>
          <w:color w:val="000000" w:themeColor="text1"/>
        </w:rPr>
        <w:t xml:space="preserve"> </w:t>
      </w:r>
      <w:r w:rsidRPr="000B0A20">
        <w:rPr>
          <w:color w:val="000000" w:themeColor="text1"/>
        </w:rPr>
        <w:t>Emotional Learning, and Developmentally Appropriate Practice for Early</w:t>
      </w:r>
      <w:r w:rsidR="00311064" w:rsidRPr="000B0A20">
        <w:rPr>
          <w:color w:val="000000" w:themeColor="text1"/>
        </w:rPr>
        <w:t xml:space="preserve"> </w:t>
      </w:r>
      <w:r w:rsidRPr="000B0A20">
        <w:rPr>
          <w:color w:val="000000" w:themeColor="text1"/>
        </w:rPr>
        <w:t>Childhood Education and Care: The Papilio-3to6 Program</w:t>
      </w:r>
      <w:r w:rsidRPr="000B0A20">
        <w:rPr>
          <w:i/>
          <w:iCs/>
          <w:color w:val="000000" w:themeColor="text1"/>
        </w:rPr>
        <w:t>.</w:t>
      </w:r>
      <w:r w:rsidR="0093420F" w:rsidRPr="000B0A20">
        <w:rPr>
          <w:i/>
          <w:iCs/>
          <w:color w:val="000000" w:themeColor="text1"/>
        </w:rPr>
        <w:t xml:space="preserve"> In</w:t>
      </w:r>
      <w:r w:rsidRPr="000B0A20">
        <w:rPr>
          <w:i/>
          <w:iCs/>
          <w:color w:val="000000" w:themeColor="text1"/>
        </w:rPr>
        <w:t xml:space="preserve"> International Journal</w:t>
      </w:r>
      <w:r w:rsidR="0093420F" w:rsidRPr="000B0A20">
        <w:rPr>
          <w:i/>
          <w:iCs/>
          <w:color w:val="000000" w:themeColor="text1"/>
        </w:rPr>
        <w:t xml:space="preserve"> </w:t>
      </w:r>
      <w:r w:rsidRPr="000B0A20">
        <w:rPr>
          <w:i/>
          <w:iCs/>
          <w:color w:val="000000" w:themeColor="text1"/>
        </w:rPr>
        <w:t>of Development Science,</w:t>
      </w:r>
      <w:r w:rsidRPr="000B0A20">
        <w:rPr>
          <w:color w:val="000000" w:themeColor="text1"/>
        </w:rPr>
        <w:t xml:space="preserve"> [online], 16(3). Pp81-97. Retrieved: 26/10/23</w:t>
      </w:r>
      <w:r w:rsidR="00311064" w:rsidRPr="000B0A20">
        <w:rPr>
          <w:color w:val="000000" w:themeColor="text1"/>
        </w:rPr>
        <w:t xml:space="preserve"> - </w:t>
      </w:r>
      <w:hyperlink r:id="rId23" w:history="1">
        <w:r w:rsidR="00311064" w:rsidRPr="000B0A20">
          <w:rPr>
            <w:rStyle w:val="Hyperlink"/>
            <w:color w:val="000000" w:themeColor="text1"/>
          </w:rPr>
          <w:t>https://content.iospress.com/articles/international-journal-of-developmental</w:t>
        </w:r>
        <w:r w:rsidR="00311064" w:rsidRPr="000B0A20">
          <w:rPr>
            <w:rStyle w:val="Hyperlink"/>
            <w:color w:val="000000" w:themeColor="text1"/>
          </w:rPr>
          <w:tab/>
          <w:t>science/dev220331</w:t>
        </w:r>
      </w:hyperlink>
      <w:r w:rsidRPr="000B0A20">
        <w:rPr>
          <w:color w:val="000000" w:themeColor="text1"/>
        </w:rPr>
        <w:t xml:space="preserve"> </w:t>
      </w:r>
    </w:p>
    <w:p w14:paraId="3702E067" w14:textId="77777777" w:rsidR="00311064" w:rsidRPr="000B0A20" w:rsidRDefault="00311064" w:rsidP="000B0A20">
      <w:pPr>
        <w:pStyle w:val="dx-doi"/>
        <w:tabs>
          <w:tab w:val="left" w:pos="1165"/>
        </w:tabs>
        <w:spacing w:before="0" w:beforeAutospacing="0" w:after="0" w:afterAutospacing="0" w:line="360" w:lineRule="auto"/>
        <w:rPr>
          <w:color w:val="000000" w:themeColor="text1"/>
        </w:rPr>
      </w:pPr>
    </w:p>
    <w:p w14:paraId="14485F0A" w14:textId="6B557C6F" w:rsidR="00046D8D" w:rsidRPr="000B0A20" w:rsidRDefault="00046D8D" w:rsidP="000B0A20">
      <w:pPr>
        <w:spacing w:line="360" w:lineRule="auto"/>
        <w:rPr>
          <w:i/>
          <w:iCs/>
          <w:color w:val="000000" w:themeColor="text1"/>
        </w:rPr>
      </w:pPr>
      <w:r w:rsidRPr="000B0A20">
        <w:rPr>
          <w:color w:val="000000" w:themeColor="text1"/>
        </w:rPr>
        <w:t xml:space="preserve">Hughes, K., Bellis, M., Sethi, D., Andrew, Y., Wood, S., Ford, K., Baban, A., Makaruk, M., &amp; Zakhonzha, V. (2019). Adverse Childhood Experiences, Childhood Relationships and Associated Substance Abuse and Mental Health in Young Europeans. </w:t>
      </w:r>
      <w:r w:rsidR="0093420F" w:rsidRPr="000B0A20">
        <w:rPr>
          <w:color w:val="000000" w:themeColor="text1"/>
        </w:rPr>
        <w:t xml:space="preserve">In </w:t>
      </w:r>
      <w:r w:rsidRPr="000B0A20">
        <w:rPr>
          <w:i/>
          <w:iCs/>
          <w:color w:val="000000" w:themeColor="text1"/>
        </w:rPr>
        <w:t>European Journal of Public Health</w:t>
      </w:r>
      <w:r w:rsidR="00F7238A" w:rsidRPr="000B0A20">
        <w:rPr>
          <w:i/>
          <w:iCs/>
          <w:color w:val="000000" w:themeColor="text1"/>
        </w:rPr>
        <w:t>,</w:t>
      </w:r>
      <w:r w:rsidRPr="000B0A20">
        <w:rPr>
          <w:i/>
          <w:iCs/>
          <w:color w:val="000000" w:themeColor="text1"/>
        </w:rPr>
        <w:t xml:space="preserve"> 29. </w:t>
      </w:r>
    </w:p>
    <w:p w14:paraId="027B4857" w14:textId="77777777" w:rsidR="00311064" w:rsidRPr="000B0A20" w:rsidRDefault="00311064" w:rsidP="000B0A20">
      <w:pPr>
        <w:spacing w:line="360" w:lineRule="auto"/>
        <w:rPr>
          <w:color w:val="000000" w:themeColor="text1"/>
        </w:rPr>
      </w:pPr>
    </w:p>
    <w:p w14:paraId="7E457B8A" w14:textId="695C28E5" w:rsidR="00854BC5" w:rsidRPr="000B0A20" w:rsidRDefault="00854BC5" w:rsidP="000B0A20">
      <w:pPr>
        <w:pStyle w:val="dx-doi"/>
        <w:tabs>
          <w:tab w:val="left" w:pos="1165"/>
        </w:tabs>
        <w:spacing w:before="0" w:beforeAutospacing="0" w:after="0" w:afterAutospacing="0" w:line="360" w:lineRule="auto"/>
        <w:rPr>
          <w:color w:val="000000" w:themeColor="text1"/>
        </w:rPr>
      </w:pPr>
      <w:r w:rsidRPr="000B0A20">
        <w:rPr>
          <w:color w:val="000000" w:themeColor="text1"/>
        </w:rPr>
        <w:t xml:space="preserve">Issawi, S., &amp; Dauphin, V B. (2020). Industry Versus Inferiority. In </w:t>
      </w:r>
      <w:r w:rsidR="004A6539" w:rsidRPr="000B0A20">
        <w:rPr>
          <w:i/>
          <w:iCs/>
          <w:color w:val="000000" w:themeColor="text1"/>
        </w:rPr>
        <w:t>Encyclopaedia</w:t>
      </w:r>
      <w:r w:rsidRPr="000B0A20">
        <w:rPr>
          <w:i/>
          <w:iCs/>
          <w:color w:val="000000" w:themeColor="text1"/>
        </w:rPr>
        <w:t xml:space="preserve"> of</w:t>
      </w:r>
      <w:r w:rsidR="00311064" w:rsidRPr="000B0A20">
        <w:rPr>
          <w:i/>
          <w:iCs/>
          <w:color w:val="000000" w:themeColor="text1"/>
        </w:rPr>
        <w:t xml:space="preserve"> </w:t>
      </w:r>
      <w:r w:rsidRPr="000B0A20">
        <w:rPr>
          <w:i/>
          <w:iCs/>
          <w:color w:val="000000" w:themeColor="text1"/>
        </w:rPr>
        <w:t>Personality and Individual Differences, [</w:t>
      </w:r>
      <w:r w:rsidRPr="000B0A20">
        <w:rPr>
          <w:color w:val="000000" w:themeColor="text1"/>
        </w:rPr>
        <w:t xml:space="preserve">online]. pp.2244-2247. Retrieved: 28/10/23 - </w:t>
      </w:r>
      <w:hyperlink r:id="rId24" w:history="1">
        <w:r w:rsidR="004A6539" w:rsidRPr="000B0A20">
          <w:rPr>
            <w:rStyle w:val="Hyperlink"/>
            <w:color w:val="000000" w:themeColor="text1"/>
          </w:rPr>
          <w:t>https://link.springer.com/referenceworkentry/10.1007/978-3-319-  24612-3_593</w:t>
        </w:r>
      </w:hyperlink>
      <w:r w:rsidRPr="000B0A20">
        <w:rPr>
          <w:color w:val="000000" w:themeColor="text1"/>
        </w:rPr>
        <w:t xml:space="preserve"> </w:t>
      </w:r>
    </w:p>
    <w:p w14:paraId="1B6F724A" w14:textId="77777777" w:rsidR="00311064" w:rsidRPr="000B0A20" w:rsidRDefault="00311064" w:rsidP="000B0A20">
      <w:pPr>
        <w:pStyle w:val="dx-doi"/>
        <w:tabs>
          <w:tab w:val="left" w:pos="1165"/>
        </w:tabs>
        <w:spacing w:before="0" w:beforeAutospacing="0" w:after="0" w:afterAutospacing="0" w:line="360" w:lineRule="auto"/>
        <w:rPr>
          <w:i/>
          <w:iCs/>
          <w:color w:val="000000" w:themeColor="text1"/>
        </w:rPr>
      </w:pPr>
    </w:p>
    <w:p w14:paraId="06211255" w14:textId="2B4A443D" w:rsidR="0009268E" w:rsidRPr="000B0A20" w:rsidRDefault="0009268E" w:rsidP="000B0A20">
      <w:pPr>
        <w:pStyle w:val="dx-doi"/>
        <w:tabs>
          <w:tab w:val="left" w:pos="1165"/>
        </w:tabs>
        <w:spacing w:before="0" w:beforeAutospacing="0" w:after="0" w:afterAutospacing="0" w:line="360" w:lineRule="auto"/>
        <w:rPr>
          <w:color w:val="000000" w:themeColor="text1"/>
        </w:rPr>
      </w:pPr>
      <w:r w:rsidRPr="000B0A20">
        <w:rPr>
          <w:color w:val="000000" w:themeColor="text1"/>
        </w:rPr>
        <w:lastRenderedPageBreak/>
        <w:t xml:space="preserve">Jarvis, P. (2006). The Theory and Practice of Teaching. </w:t>
      </w:r>
      <w:r w:rsidRPr="000B0A20">
        <w:rPr>
          <w:i/>
          <w:iCs/>
          <w:color w:val="000000" w:themeColor="text1"/>
        </w:rPr>
        <w:t>Routledge Publications.</w:t>
      </w:r>
      <w:r w:rsidRPr="000B0A20">
        <w:rPr>
          <w:color w:val="000000" w:themeColor="text1"/>
        </w:rPr>
        <w:t xml:space="preserve"> </w:t>
      </w:r>
    </w:p>
    <w:p w14:paraId="40FCD5CC" w14:textId="77777777" w:rsidR="00311064" w:rsidRPr="000B0A20" w:rsidRDefault="00311064" w:rsidP="000B0A20">
      <w:pPr>
        <w:pStyle w:val="dx-doi"/>
        <w:tabs>
          <w:tab w:val="left" w:pos="1165"/>
        </w:tabs>
        <w:spacing w:before="0" w:beforeAutospacing="0" w:after="0" w:afterAutospacing="0" w:line="360" w:lineRule="auto"/>
        <w:rPr>
          <w:color w:val="000000" w:themeColor="text1"/>
        </w:rPr>
      </w:pPr>
    </w:p>
    <w:p w14:paraId="7155FE67" w14:textId="77777777" w:rsidR="007046A3" w:rsidRPr="000B0A20" w:rsidRDefault="007046A3" w:rsidP="000B0A20">
      <w:pPr>
        <w:spacing w:line="360" w:lineRule="auto"/>
        <w:rPr>
          <w:i/>
          <w:iCs/>
          <w:color w:val="000000" w:themeColor="text1"/>
        </w:rPr>
      </w:pPr>
      <w:r w:rsidRPr="000B0A20">
        <w:rPr>
          <w:color w:val="000000" w:themeColor="text1"/>
        </w:rPr>
        <w:t xml:space="preserve">Jarvis, P. (2019). Why ACEs are Key to Behaviour Management. </w:t>
      </w:r>
      <w:r w:rsidRPr="000B0A20">
        <w:rPr>
          <w:i/>
          <w:iCs/>
          <w:color w:val="000000" w:themeColor="text1"/>
        </w:rPr>
        <w:t xml:space="preserve">TES [website]. </w:t>
      </w:r>
    </w:p>
    <w:p w14:paraId="04D16CA5" w14:textId="77777777" w:rsidR="00311064" w:rsidRPr="000B0A20" w:rsidRDefault="00311064" w:rsidP="000B0A20">
      <w:pPr>
        <w:spacing w:line="360" w:lineRule="auto"/>
        <w:rPr>
          <w:i/>
          <w:iCs/>
          <w:color w:val="000000" w:themeColor="text1"/>
        </w:rPr>
      </w:pPr>
    </w:p>
    <w:p w14:paraId="370B19CE" w14:textId="3261C142" w:rsidR="00830127" w:rsidRPr="000B0A20" w:rsidRDefault="00830127" w:rsidP="000B0A20">
      <w:pPr>
        <w:pStyle w:val="dx-doi"/>
        <w:tabs>
          <w:tab w:val="left" w:pos="1165"/>
        </w:tabs>
        <w:spacing w:before="0" w:beforeAutospacing="0" w:after="0" w:afterAutospacing="0" w:line="360" w:lineRule="auto"/>
        <w:rPr>
          <w:color w:val="000000" w:themeColor="text1"/>
        </w:rPr>
      </w:pPr>
      <w:r w:rsidRPr="000B0A20">
        <w:rPr>
          <w:color w:val="000000" w:themeColor="text1"/>
        </w:rPr>
        <w:t xml:space="preserve">Karpicke, J D., Blunt, J R., &amp; Smith, M A. (2016). Retrieval-Based Learning: Positive Effects of Retrieval Practice in Elementary School Children. In </w:t>
      </w:r>
      <w:r w:rsidRPr="000B0A20">
        <w:rPr>
          <w:i/>
          <w:iCs/>
          <w:color w:val="000000" w:themeColor="text1"/>
        </w:rPr>
        <w:t>Psychology</w:t>
      </w:r>
      <w:r w:rsidRPr="000B0A20">
        <w:rPr>
          <w:color w:val="000000" w:themeColor="text1"/>
        </w:rPr>
        <w:t xml:space="preserve">, [online], 7. Retrieved: 30/10/23 – </w:t>
      </w:r>
      <w:hyperlink r:id="rId25" w:history="1">
        <w:r w:rsidR="00311064" w:rsidRPr="000B0A20">
          <w:rPr>
            <w:rStyle w:val="Hyperlink"/>
            <w:color w:val="000000" w:themeColor="text1"/>
          </w:rPr>
          <w:t>https://www.frontiersin.org/articles/10.3389/fpsyg.2016.00350/full</w:t>
        </w:r>
      </w:hyperlink>
      <w:r w:rsidRPr="000B0A20">
        <w:rPr>
          <w:color w:val="000000" w:themeColor="text1"/>
        </w:rPr>
        <w:t xml:space="preserve"> </w:t>
      </w:r>
    </w:p>
    <w:p w14:paraId="3294D939" w14:textId="77777777" w:rsidR="00311064" w:rsidRPr="000B0A20" w:rsidRDefault="00311064" w:rsidP="000B0A20">
      <w:pPr>
        <w:pStyle w:val="dx-doi"/>
        <w:tabs>
          <w:tab w:val="left" w:pos="1165"/>
        </w:tabs>
        <w:spacing w:before="0" w:beforeAutospacing="0" w:after="0" w:afterAutospacing="0" w:line="360" w:lineRule="auto"/>
        <w:rPr>
          <w:color w:val="000000" w:themeColor="text1"/>
        </w:rPr>
      </w:pPr>
    </w:p>
    <w:p w14:paraId="4811FFCE" w14:textId="3B301CFA" w:rsidR="006A490E" w:rsidRDefault="006A490E" w:rsidP="000B0A20">
      <w:pPr>
        <w:pStyle w:val="dx-doi"/>
        <w:tabs>
          <w:tab w:val="left" w:pos="1165"/>
        </w:tabs>
        <w:spacing w:before="0" w:beforeAutospacing="0" w:after="0" w:afterAutospacing="0" w:line="360" w:lineRule="auto"/>
        <w:rPr>
          <w:color w:val="000000" w:themeColor="text1"/>
        </w:rPr>
      </w:pPr>
      <w:r>
        <w:rPr>
          <w:color w:val="000000" w:themeColor="text1"/>
        </w:rPr>
        <w:t>Kolb, D A. (1984)</w:t>
      </w:r>
      <w:r w:rsidR="00B56E45">
        <w:rPr>
          <w:color w:val="000000" w:themeColor="text1"/>
        </w:rPr>
        <w:t xml:space="preserve"> Experiential Learning: Experience as the Source of Leaning and Development. </w:t>
      </w:r>
      <w:r w:rsidR="00B56E45" w:rsidRPr="00B56E45">
        <w:rPr>
          <w:i/>
          <w:iCs/>
          <w:color w:val="000000" w:themeColor="text1"/>
        </w:rPr>
        <w:t>Englewood Cliffs, NJ: Prentice Hall</w:t>
      </w:r>
      <w:r w:rsidR="00B56E45">
        <w:rPr>
          <w:color w:val="000000" w:themeColor="text1"/>
        </w:rPr>
        <w:t xml:space="preserve">. </w:t>
      </w:r>
    </w:p>
    <w:p w14:paraId="17CB2CE0" w14:textId="77777777" w:rsidR="006A490E" w:rsidRDefault="006A490E" w:rsidP="000B0A20">
      <w:pPr>
        <w:pStyle w:val="dx-doi"/>
        <w:tabs>
          <w:tab w:val="left" w:pos="1165"/>
        </w:tabs>
        <w:spacing w:before="0" w:beforeAutospacing="0" w:after="0" w:afterAutospacing="0" w:line="360" w:lineRule="auto"/>
        <w:rPr>
          <w:color w:val="000000" w:themeColor="text1"/>
        </w:rPr>
      </w:pPr>
    </w:p>
    <w:p w14:paraId="0F30E135" w14:textId="758F5C0C" w:rsidR="0006647F" w:rsidRPr="000B0A20" w:rsidRDefault="005C5C6D" w:rsidP="000B0A20">
      <w:pPr>
        <w:pStyle w:val="dx-doi"/>
        <w:tabs>
          <w:tab w:val="left" w:pos="1165"/>
        </w:tabs>
        <w:spacing w:before="0" w:beforeAutospacing="0" w:after="0" w:afterAutospacing="0" w:line="360" w:lineRule="auto"/>
        <w:rPr>
          <w:color w:val="000000" w:themeColor="text1"/>
        </w:rPr>
      </w:pPr>
      <w:r w:rsidRPr="000B0A20">
        <w:rPr>
          <w:color w:val="000000" w:themeColor="text1"/>
        </w:rPr>
        <w:t>Light, P. (2017). Social Interaction and Cognitive Development: A Review of Post-Piagetian</w:t>
      </w:r>
    </w:p>
    <w:p w14:paraId="4194300E" w14:textId="27CBCA85" w:rsidR="0006647F" w:rsidRPr="000B0A20" w:rsidRDefault="005C5C6D" w:rsidP="000B0A20">
      <w:pPr>
        <w:pStyle w:val="dx-doi"/>
        <w:tabs>
          <w:tab w:val="left" w:pos="1165"/>
        </w:tabs>
        <w:spacing w:before="0" w:beforeAutospacing="0" w:after="0" w:afterAutospacing="0" w:line="360" w:lineRule="auto"/>
        <w:rPr>
          <w:color w:val="000000" w:themeColor="text1"/>
        </w:rPr>
      </w:pPr>
      <w:r w:rsidRPr="000B0A20">
        <w:rPr>
          <w:color w:val="000000" w:themeColor="text1"/>
        </w:rPr>
        <w:t xml:space="preserve">Research. </w:t>
      </w:r>
      <w:r w:rsidRPr="000B0A20">
        <w:rPr>
          <w:i/>
          <w:iCs/>
          <w:color w:val="000000" w:themeColor="text1"/>
        </w:rPr>
        <w:t xml:space="preserve">Developing Thinking, </w:t>
      </w:r>
      <w:r w:rsidRPr="000B0A20">
        <w:rPr>
          <w:color w:val="000000" w:themeColor="text1"/>
        </w:rPr>
        <w:t xml:space="preserve">[online]. pp.1-22. Retrieved: 26/10/23 </w:t>
      </w:r>
      <w:r w:rsidR="0006647F" w:rsidRPr="000B0A20">
        <w:rPr>
          <w:color w:val="000000" w:themeColor="text1"/>
        </w:rPr>
        <w:t xml:space="preserve">– </w:t>
      </w:r>
    </w:p>
    <w:p w14:paraId="71683A68" w14:textId="267A3BC3" w:rsidR="005C5C6D" w:rsidRPr="000B0A20" w:rsidRDefault="00FB1317" w:rsidP="000B0A20">
      <w:pPr>
        <w:pStyle w:val="dx-doi"/>
        <w:tabs>
          <w:tab w:val="left" w:pos="1165"/>
        </w:tabs>
        <w:spacing w:before="0" w:beforeAutospacing="0" w:after="0" w:afterAutospacing="0" w:line="360" w:lineRule="auto"/>
        <w:rPr>
          <w:color w:val="000000" w:themeColor="text1"/>
        </w:rPr>
      </w:pPr>
      <w:hyperlink r:id="rId26" w:history="1">
        <w:r w:rsidRPr="000B0A20">
          <w:rPr>
            <w:rStyle w:val="Hyperlink"/>
            <w:color w:val="000000" w:themeColor="text1"/>
          </w:rPr>
          <w:t>https://www.taylorfrancis.com/chapters/edit/10.4324/9781315213323-4/socialinteraction-</w:t>
        </w:r>
        <w:r w:rsidRPr="000B0A20">
          <w:rPr>
            <w:rStyle w:val="Hyperlink"/>
            <w:color w:val="000000" w:themeColor="text1"/>
          </w:rPr>
          <w:t>cognitive-development-review-post-piagetian-research-paul-light</w:t>
        </w:r>
      </w:hyperlink>
      <w:r w:rsidR="005C5C6D" w:rsidRPr="000B0A20">
        <w:rPr>
          <w:color w:val="000000" w:themeColor="text1"/>
        </w:rPr>
        <w:t xml:space="preserve"> </w:t>
      </w:r>
    </w:p>
    <w:p w14:paraId="65C4EFA4" w14:textId="77777777" w:rsidR="00FB1317" w:rsidRPr="000B0A20" w:rsidRDefault="00FB1317" w:rsidP="000B0A20">
      <w:pPr>
        <w:pStyle w:val="dx-doi"/>
        <w:tabs>
          <w:tab w:val="left" w:pos="1165"/>
        </w:tabs>
        <w:spacing w:before="0" w:beforeAutospacing="0" w:after="0" w:afterAutospacing="0" w:line="360" w:lineRule="auto"/>
        <w:rPr>
          <w:color w:val="000000" w:themeColor="text1"/>
        </w:rPr>
      </w:pPr>
    </w:p>
    <w:p w14:paraId="3183800B" w14:textId="02023095" w:rsidR="002E5C61" w:rsidRPr="000B0A20" w:rsidRDefault="002E5C61" w:rsidP="000B0A20">
      <w:pPr>
        <w:pStyle w:val="dx-doi"/>
        <w:tabs>
          <w:tab w:val="left" w:pos="1165"/>
        </w:tabs>
        <w:spacing w:before="0" w:beforeAutospacing="0" w:after="0" w:afterAutospacing="0" w:line="360" w:lineRule="auto"/>
        <w:rPr>
          <w:i/>
          <w:iCs/>
          <w:color w:val="000000" w:themeColor="text1"/>
        </w:rPr>
      </w:pPr>
      <w:r w:rsidRPr="000B0A20">
        <w:rPr>
          <w:color w:val="000000" w:themeColor="text1"/>
        </w:rPr>
        <w:t xml:space="preserve">Lukasik, J M. (2016). Critical Incidents in Teacher Education. </w:t>
      </w:r>
      <w:r w:rsidR="00A77CC1" w:rsidRPr="000B0A20">
        <w:rPr>
          <w:i/>
          <w:iCs/>
          <w:color w:val="000000" w:themeColor="text1"/>
        </w:rPr>
        <w:t xml:space="preserve">Society Integration Education: Proceedings of the Scientific Conference, </w:t>
      </w:r>
      <w:r w:rsidR="00A77CC1" w:rsidRPr="000B0A20">
        <w:rPr>
          <w:color w:val="000000" w:themeColor="text1"/>
        </w:rPr>
        <w:t>[online]. Retrieved: 25/10/23</w:t>
      </w:r>
      <w:r w:rsidR="00FB1317" w:rsidRPr="000B0A20">
        <w:rPr>
          <w:color w:val="000000" w:themeColor="text1"/>
        </w:rPr>
        <w:t xml:space="preserve"> - </w:t>
      </w:r>
      <w:hyperlink r:id="rId27" w:history="1">
        <w:r w:rsidR="00FB1317" w:rsidRPr="000B0A20">
          <w:rPr>
            <w:rStyle w:val="Hyperlink"/>
            <w:color w:val="000000" w:themeColor="text1"/>
          </w:rPr>
          <w:t>http://journals.rta.lv/index.php/SIE/article/view/1376</w:t>
        </w:r>
      </w:hyperlink>
      <w:r w:rsidR="00A77CC1" w:rsidRPr="000B0A20">
        <w:rPr>
          <w:color w:val="000000" w:themeColor="text1"/>
        </w:rPr>
        <w:t xml:space="preserve"> </w:t>
      </w:r>
    </w:p>
    <w:p w14:paraId="56BD3906" w14:textId="77777777" w:rsidR="00FB1317" w:rsidRPr="000B0A20" w:rsidRDefault="00FB1317" w:rsidP="000B0A20">
      <w:pPr>
        <w:pStyle w:val="dx-doi"/>
        <w:spacing w:before="0" w:beforeAutospacing="0" w:after="0" w:afterAutospacing="0" w:line="360" w:lineRule="auto"/>
        <w:rPr>
          <w:color w:val="000000" w:themeColor="text1"/>
        </w:rPr>
      </w:pPr>
    </w:p>
    <w:p w14:paraId="7585A90F" w14:textId="305CF074" w:rsidR="00890C09" w:rsidRPr="000B0A20" w:rsidRDefault="00890C09" w:rsidP="000B0A20">
      <w:pPr>
        <w:pStyle w:val="dx-doi"/>
        <w:spacing w:before="0" w:beforeAutospacing="0" w:after="0" w:afterAutospacing="0" w:line="360" w:lineRule="auto"/>
        <w:rPr>
          <w:color w:val="000000" w:themeColor="text1"/>
        </w:rPr>
      </w:pPr>
      <w:r w:rsidRPr="000B0A20">
        <w:rPr>
          <w:color w:val="000000" w:themeColor="text1"/>
        </w:rPr>
        <w:t>Maree, J G. (2022). The Psychosocial Development Theory of Erik Erikson: Critical</w:t>
      </w:r>
      <w:r w:rsidR="00FB1317" w:rsidRPr="000B0A20">
        <w:rPr>
          <w:color w:val="000000" w:themeColor="text1"/>
        </w:rPr>
        <w:t xml:space="preserve"> </w:t>
      </w:r>
      <w:r w:rsidRPr="000B0A20">
        <w:rPr>
          <w:color w:val="000000" w:themeColor="text1"/>
        </w:rPr>
        <w:t xml:space="preserve">Overview. </w:t>
      </w:r>
      <w:r w:rsidRPr="000B0A20">
        <w:rPr>
          <w:i/>
          <w:iCs/>
          <w:color w:val="000000" w:themeColor="text1"/>
        </w:rPr>
        <w:t>The Influence of Theorists and Pioneers on Early Childhood Education,</w:t>
      </w:r>
      <w:r w:rsidR="00FB1317" w:rsidRPr="000B0A20">
        <w:rPr>
          <w:i/>
          <w:iCs/>
          <w:color w:val="000000" w:themeColor="text1"/>
        </w:rPr>
        <w:t xml:space="preserve"> </w:t>
      </w:r>
      <w:r w:rsidR="00F449ED" w:rsidRPr="000B0A20">
        <w:rPr>
          <w:i/>
          <w:iCs/>
          <w:color w:val="000000" w:themeColor="text1"/>
        </w:rPr>
        <w:t xml:space="preserve">Routledge. </w:t>
      </w:r>
    </w:p>
    <w:p w14:paraId="16F03B2E" w14:textId="77777777" w:rsidR="00FB1317" w:rsidRPr="000B0A20" w:rsidRDefault="00FB1317" w:rsidP="000B0A20">
      <w:pPr>
        <w:pStyle w:val="dx-doi"/>
        <w:spacing w:before="0" w:beforeAutospacing="0" w:after="0" w:afterAutospacing="0" w:line="360" w:lineRule="auto"/>
        <w:rPr>
          <w:color w:val="000000" w:themeColor="text1"/>
        </w:rPr>
      </w:pPr>
    </w:p>
    <w:p w14:paraId="057421D1" w14:textId="7A3AA536" w:rsidR="00C834CC" w:rsidRPr="000B0A20" w:rsidRDefault="00C834CC" w:rsidP="000B0A20">
      <w:pPr>
        <w:pStyle w:val="dx-doi"/>
        <w:spacing w:before="0" w:beforeAutospacing="0" w:after="0" w:afterAutospacing="0" w:line="360" w:lineRule="auto"/>
        <w:rPr>
          <w:color w:val="000000" w:themeColor="text1"/>
        </w:rPr>
      </w:pPr>
      <w:r w:rsidRPr="000B0A20">
        <w:rPr>
          <w:color w:val="000000" w:themeColor="text1"/>
        </w:rPr>
        <w:t>Marshall, T. (2019). The Concept of Reflection: A Systematic Review and Thematic</w:t>
      </w:r>
      <w:r w:rsidR="00FB1317" w:rsidRPr="000B0A20">
        <w:rPr>
          <w:color w:val="000000" w:themeColor="text1"/>
        </w:rPr>
        <w:t xml:space="preserve"> </w:t>
      </w:r>
      <w:r w:rsidRPr="000B0A20">
        <w:rPr>
          <w:color w:val="000000" w:themeColor="text1"/>
        </w:rPr>
        <w:t xml:space="preserve">Synthesis Across Professional Contexts. </w:t>
      </w:r>
      <w:r w:rsidR="00D5631C" w:rsidRPr="000B0A20">
        <w:rPr>
          <w:color w:val="000000" w:themeColor="text1"/>
        </w:rPr>
        <w:t xml:space="preserve">In </w:t>
      </w:r>
      <w:r w:rsidRPr="000B0A20">
        <w:rPr>
          <w:i/>
          <w:iCs/>
          <w:color w:val="000000" w:themeColor="text1"/>
        </w:rPr>
        <w:t xml:space="preserve">Reflective Practice, </w:t>
      </w:r>
      <w:r w:rsidRPr="000B0A20">
        <w:rPr>
          <w:color w:val="000000" w:themeColor="text1"/>
        </w:rPr>
        <w:t>[online] 20(3), pp.396-</w:t>
      </w:r>
      <w:r w:rsidR="00D5631C" w:rsidRPr="000B0A20">
        <w:rPr>
          <w:color w:val="000000" w:themeColor="text1"/>
        </w:rPr>
        <w:t xml:space="preserve"> </w:t>
      </w:r>
      <w:r w:rsidRPr="000B0A20">
        <w:rPr>
          <w:color w:val="000000" w:themeColor="text1"/>
        </w:rPr>
        <w:t xml:space="preserve">415. Retrieved: 25/10/23 - </w:t>
      </w:r>
      <w:hyperlink r:id="rId28" w:history="1">
        <w:r w:rsidRPr="000B0A20">
          <w:rPr>
            <w:rStyle w:val="Hyperlink"/>
            <w:color w:val="000000" w:themeColor="text1"/>
          </w:rPr>
          <w:t>https://doi.org/10.1080/14623943.2019.1622520</w:t>
        </w:r>
      </w:hyperlink>
    </w:p>
    <w:p w14:paraId="72782DE5" w14:textId="77777777" w:rsidR="00FB1317" w:rsidRPr="000B0A20" w:rsidRDefault="00FB1317" w:rsidP="000B0A20">
      <w:pPr>
        <w:pStyle w:val="dx-doi"/>
        <w:spacing w:before="0" w:beforeAutospacing="0" w:after="0" w:afterAutospacing="0" w:line="360" w:lineRule="auto"/>
        <w:rPr>
          <w:color w:val="000000" w:themeColor="text1"/>
        </w:rPr>
      </w:pPr>
    </w:p>
    <w:p w14:paraId="4D4147EB" w14:textId="2C5CE815" w:rsidR="00C020D7" w:rsidRPr="000B0A20" w:rsidRDefault="00C020D7" w:rsidP="000B0A20">
      <w:pPr>
        <w:pStyle w:val="dx-doi"/>
        <w:spacing w:before="0" w:beforeAutospacing="0" w:after="0" w:afterAutospacing="0" w:line="360" w:lineRule="auto"/>
        <w:rPr>
          <w:color w:val="000000" w:themeColor="text1"/>
          <w:shd w:val="clear" w:color="auto" w:fill="FFFFFF"/>
        </w:rPr>
      </w:pPr>
      <w:r w:rsidRPr="000B0A20">
        <w:rPr>
          <w:color w:val="000000" w:themeColor="text1"/>
        </w:rPr>
        <w:t xml:space="preserve">Mayer, J D. (2008). A New Field Guide to Emotional Intelligence. </w:t>
      </w:r>
      <w:r w:rsidRPr="000B0A20">
        <w:rPr>
          <w:color w:val="000000" w:themeColor="text1"/>
          <w:shd w:val="clear" w:color="auto" w:fill="FFFFFF"/>
        </w:rPr>
        <w:t xml:space="preserve">In: Garrochi, J., Forgas, J.P. and Mayer, J.D., Eds., </w:t>
      </w:r>
      <w:r w:rsidRPr="000B0A20">
        <w:rPr>
          <w:i/>
          <w:iCs/>
          <w:color w:val="000000" w:themeColor="text1"/>
          <w:shd w:val="clear" w:color="auto" w:fill="FFFFFF"/>
        </w:rPr>
        <w:t>Emotional Intelligence in Everyday Life: A Scientific Inquiry, 2nd Edition, Psychology Press, Philadelphia.</w:t>
      </w:r>
    </w:p>
    <w:p w14:paraId="52508BCB" w14:textId="77777777" w:rsidR="00FB1317" w:rsidRPr="000B0A20" w:rsidRDefault="00FB1317" w:rsidP="000B0A20">
      <w:pPr>
        <w:pStyle w:val="dx-doi"/>
        <w:spacing w:before="0" w:beforeAutospacing="0" w:after="0" w:afterAutospacing="0" w:line="360" w:lineRule="auto"/>
        <w:rPr>
          <w:color w:val="000000" w:themeColor="text1"/>
        </w:rPr>
      </w:pPr>
    </w:p>
    <w:p w14:paraId="269E456E" w14:textId="03403C28" w:rsidR="003F7D43" w:rsidRPr="000B0A20" w:rsidRDefault="003F7D43" w:rsidP="000B0A20">
      <w:pPr>
        <w:pStyle w:val="dx-doi"/>
        <w:spacing w:before="0" w:beforeAutospacing="0" w:after="0" w:afterAutospacing="0" w:line="360" w:lineRule="auto"/>
        <w:rPr>
          <w:color w:val="000000" w:themeColor="text1"/>
        </w:rPr>
      </w:pPr>
      <w:r w:rsidRPr="000B0A20">
        <w:rPr>
          <w:color w:val="000000" w:themeColor="text1"/>
        </w:rPr>
        <w:t xml:space="preserve">Merriam, S B. (2005). How adult Life Transitions Foster Learning and Development. New </w:t>
      </w:r>
    </w:p>
    <w:p w14:paraId="53C2B4A0" w14:textId="1E1AD437" w:rsidR="003F7D43" w:rsidRPr="000B0A20" w:rsidRDefault="003F7D43" w:rsidP="000B0A20">
      <w:pPr>
        <w:pStyle w:val="dx-doi"/>
        <w:spacing w:before="0" w:beforeAutospacing="0" w:after="0" w:afterAutospacing="0" w:line="360" w:lineRule="auto"/>
        <w:rPr>
          <w:color w:val="000000" w:themeColor="text1"/>
        </w:rPr>
      </w:pPr>
      <w:r w:rsidRPr="000B0A20">
        <w:rPr>
          <w:color w:val="000000" w:themeColor="text1"/>
        </w:rPr>
        <w:t xml:space="preserve">Directions for Adult and Continuing Education. In </w:t>
      </w:r>
      <w:r w:rsidRPr="000B0A20">
        <w:rPr>
          <w:i/>
          <w:iCs/>
          <w:color w:val="000000" w:themeColor="text1"/>
        </w:rPr>
        <w:t>Creative Education</w:t>
      </w:r>
      <w:r w:rsidRPr="000B0A20">
        <w:rPr>
          <w:color w:val="000000" w:themeColor="text1"/>
        </w:rPr>
        <w:t xml:space="preserve">, [online] 9(2). </w:t>
      </w:r>
    </w:p>
    <w:p w14:paraId="446C5F30" w14:textId="3635584B" w:rsidR="004C686A" w:rsidRPr="000B0A20" w:rsidRDefault="003F7D43" w:rsidP="000B0A20">
      <w:pPr>
        <w:pStyle w:val="dx-doi"/>
        <w:spacing w:before="0" w:beforeAutospacing="0" w:after="0" w:afterAutospacing="0" w:line="360" w:lineRule="auto"/>
        <w:rPr>
          <w:color w:val="000000" w:themeColor="text1"/>
        </w:rPr>
      </w:pPr>
      <w:r w:rsidRPr="000B0A20">
        <w:rPr>
          <w:color w:val="000000" w:themeColor="text1"/>
        </w:rPr>
        <w:lastRenderedPageBreak/>
        <w:t>Pp.3-13. Retrieved: 28/10/23 –</w:t>
      </w:r>
      <w:hyperlink r:id="rId29" w:history="1">
        <w:r w:rsidR="00FB1317" w:rsidRPr="000B0A20">
          <w:rPr>
            <w:rStyle w:val="Hyperlink"/>
            <w:color w:val="000000" w:themeColor="text1"/>
          </w:rPr>
          <w:t>https://www.scirp.org/(S(351jmbntvnsjt1aadkozje))/reference/referencespapers.aspx?referenceid=2211134</w:t>
        </w:r>
      </w:hyperlink>
      <w:r w:rsidRPr="000B0A20">
        <w:rPr>
          <w:color w:val="000000" w:themeColor="text1"/>
        </w:rPr>
        <w:t xml:space="preserve"> </w:t>
      </w:r>
    </w:p>
    <w:p w14:paraId="09490C18" w14:textId="77777777" w:rsidR="00FB1317" w:rsidRPr="000B0A20" w:rsidRDefault="00FB1317" w:rsidP="000B0A20">
      <w:pPr>
        <w:pStyle w:val="dx-doi"/>
        <w:spacing w:before="0" w:beforeAutospacing="0" w:after="0" w:afterAutospacing="0" w:line="360" w:lineRule="auto"/>
        <w:rPr>
          <w:color w:val="000000" w:themeColor="text1"/>
        </w:rPr>
      </w:pPr>
    </w:p>
    <w:p w14:paraId="0327172D" w14:textId="02F4ED87" w:rsidR="004C686A" w:rsidRPr="000B0A20" w:rsidRDefault="004C686A" w:rsidP="000B0A20">
      <w:pPr>
        <w:pStyle w:val="dx-doi"/>
        <w:spacing w:before="0" w:beforeAutospacing="0" w:after="0" w:afterAutospacing="0" w:line="360" w:lineRule="auto"/>
        <w:rPr>
          <w:i/>
          <w:iCs/>
          <w:color w:val="000000" w:themeColor="text1"/>
        </w:rPr>
      </w:pPr>
      <w:r w:rsidRPr="000B0A20">
        <w:rPr>
          <w:color w:val="000000" w:themeColor="text1"/>
        </w:rPr>
        <w:t>Morano, S. (2019). Retrieval Practice for Retention and Transfer.</w:t>
      </w:r>
      <w:r w:rsidRPr="000B0A20">
        <w:rPr>
          <w:rStyle w:val="apple-converted-space"/>
          <w:color w:val="000000" w:themeColor="text1"/>
        </w:rPr>
        <w:t> </w:t>
      </w:r>
      <w:r w:rsidRPr="000B0A20">
        <w:rPr>
          <w:i/>
          <w:iCs/>
          <w:color w:val="000000" w:themeColor="text1"/>
        </w:rPr>
        <w:t xml:space="preserve">TEACHING Exceptional </w:t>
      </w:r>
    </w:p>
    <w:p w14:paraId="499332C8" w14:textId="37E146CB" w:rsidR="004C686A" w:rsidRPr="000B0A20" w:rsidRDefault="004C686A" w:rsidP="000B0A20">
      <w:pPr>
        <w:pStyle w:val="dx-doi"/>
        <w:spacing w:before="0" w:beforeAutospacing="0" w:after="0" w:afterAutospacing="0" w:line="360" w:lineRule="auto"/>
        <w:rPr>
          <w:color w:val="000000" w:themeColor="text1"/>
        </w:rPr>
      </w:pPr>
      <w:r w:rsidRPr="000B0A20">
        <w:rPr>
          <w:i/>
          <w:iCs/>
          <w:color w:val="000000" w:themeColor="text1"/>
        </w:rPr>
        <w:t>Children</w:t>
      </w:r>
      <w:r w:rsidRPr="000B0A20">
        <w:rPr>
          <w:color w:val="000000" w:themeColor="text1"/>
        </w:rPr>
        <w:t xml:space="preserve">, 51(6), pp.436–444. </w:t>
      </w:r>
      <w:r w:rsidRPr="000B0A20">
        <w:rPr>
          <w:color w:val="000000" w:themeColor="text1"/>
        </w:rPr>
        <w:t xml:space="preserve">Retrieved: 30/10/23 </w:t>
      </w:r>
      <w:r w:rsidR="00FB1317" w:rsidRPr="000B0A20">
        <w:rPr>
          <w:color w:val="000000" w:themeColor="text1"/>
        </w:rPr>
        <w:t xml:space="preserve">- </w:t>
      </w:r>
      <w:hyperlink r:id="rId30" w:history="1">
        <w:r w:rsidR="00FB1317" w:rsidRPr="000B0A20">
          <w:rPr>
            <w:rStyle w:val="Hyperlink"/>
            <w:color w:val="000000" w:themeColor="text1"/>
          </w:rPr>
          <w:t>https://doi.org/10.1177/0040059919847210</w:t>
        </w:r>
      </w:hyperlink>
      <w:r w:rsidRPr="000B0A20">
        <w:rPr>
          <w:color w:val="000000" w:themeColor="text1"/>
        </w:rPr>
        <w:t xml:space="preserve"> </w:t>
      </w:r>
    </w:p>
    <w:p w14:paraId="4888E764" w14:textId="77777777" w:rsidR="0048067B" w:rsidRDefault="0048067B" w:rsidP="000B0A20">
      <w:pPr>
        <w:pStyle w:val="dx-doi"/>
        <w:spacing w:before="0" w:beforeAutospacing="0" w:after="0" w:afterAutospacing="0" w:line="360" w:lineRule="auto"/>
        <w:rPr>
          <w:color w:val="000000" w:themeColor="text1"/>
        </w:rPr>
      </w:pPr>
    </w:p>
    <w:p w14:paraId="18DE47F4" w14:textId="4A76BEF7" w:rsidR="00FB1317" w:rsidRPr="000B0A20" w:rsidRDefault="00DC4C12" w:rsidP="000B0A20">
      <w:pPr>
        <w:pStyle w:val="dx-doi"/>
        <w:spacing w:before="0" w:beforeAutospacing="0" w:after="0" w:afterAutospacing="0" w:line="360" w:lineRule="auto"/>
        <w:rPr>
          <w:color w:val="000000" w:themeColor="text1"/>
        </w:rPr>
      </w:pPr>
      <w:r w:rsidRPr="000B0A20">
        <w:rPr>
          <w:color w:val="000000" w:themeColor="text1"/>
        </w:rPr>
        <w:t xml:space="preserve">Morcom, V E. (2016). Scaffolding Peer Collaboration through Values Education: Social and Reflective Practices from a Primary Classroom. </w:t>
      </w:r>
      <w:r w:rsidRPr="000B0A20">
        <w:rPr>
          <w:i/>
          <w:iCs/>
          <w:color w:val="000000" w:themeColor="text1"/>
        </w:rPr>
        <w:t xml:space="preserve">Australian Journal of Teacher Education, </w:t>
      </w:r>
      <w:r w:rsidRPr="000B0A20">
        <w:rPr>
          <w:color w:val="000000" w:themeColor="text1"/>
        </w:rPr>
        <w:t xml:space="preserve">[online], 41(1). pp.81-99. Retrieved: 26/10/23 </w:t>
      </w:r>
      <w:r w:rsidR="00FB1317" w:rsidRPr="000B0A20">
        <w:rPr>
          <w:color w:val="000000" w:themeColor="text1"/>
        </w:rPr>
        <w:t xml:space="preserve">- </w:t>
      </w:r>
      <w:hyperlink r:id="rId31" w:history="1">
        <w:r w:rsidR="00FB1317" w:rsidRPr="000B0A20">
          <w:rPr>
            <w:rStyle w:val="Hyperlink"/>
            <w:color w:val="000000" w:themeColor="text1"/>
          </w:rPr>
          <w:t>https://search.informit.org/doi/abs/10.3316/ielapa.793451945038000</w:t>
        </w:r>
      </w:hyperlink>
      <w:r w:rsidRPr="000B0A20">
        <w:rPr>
          <w:color w:val="000000" w:themeColor="text1"/>
        </w:rPr>
        <w:t xml:space="preserve"> </w:t>
      </w:r>
    </w:p>
    <w:p w14:paraId="5289C10D" w14:textId="77777777" w:rsidR="00FB1317" w:rsidRPr="000B0A20" w:rsidRDefault="00FB1317" w:rsidP="000B0A20">
      <w:pPr>
        <w:pStyle w:val="dx-doi"/>
        <w:spacing w:before="0" w:beforeAutospacing="0" w:after="0" w:afterAutospacing="0" w:line="360" w:lineRule="auto"/>
        <w:rPr>
          <w:color w:val="000000" w:themeColor="text1"/>
        </w:rPr>
      </w:pPr>
    </w:p>
    <w:p w14:paraId="14A93BF2" w14:textId="37EBF85A" w:rsidR="00375792" w:rsidRPr="000B0A20" w:rsidRDefault="00375792" w:rsidP="000B0A20">
      <w:pPr>
        <w:pStyle w:val="dx-doi"/>
        <w:spacing w:before="0" w:beforeAutospacing="0" w:after="0" w:afterAutospacing="0" w:line="360" w:lineRule="auto"/>
        <w:rPr>
          <w:color w:val="000000" w:themeColor="text1"/>
        </w:rPr>
      </w:pPr>
      <w:r w:rsidRPr="000B0A20">
        <w:rPr>
          <w:color w:val="000000" w:themeColor="text1"/>
        </w:rPr>
        <w:t>Nijs, S., Vlaskamp, C., Maes, B. (2016). The Nature of Peer-Directed Behaviours in Children</w:t>
      </w:r>
    </w:p>
    <w:p w14:paraId="21152B18" w14:textId="613225DC" w:rsidR="00375792" w:rsidRPr="000B0A20" w:rsidRDefault="00375792" w:rsidP="000B0A20">
      <w:pPr>
        <w:pStyle w:val="dx-doi"/>
        <w:spacing w:before="0" w:beforeAutospacing="0" w:after="0" w:afterAutospacing="0" w:line="360" w:lineRule="auto"/>
        <w:rPr>
          <w:color w:val="000000" w:themeColor="text1"/>
        </w:rPr>
      </w:pPr>
      <w:r w:rsidRPr="000B0A20">
        <w:rPr>
          <w:color w:val="000000" w:themeColor="text1"/>
        </w:rPr>
        <w:t>with Profound Intellectual and Multiple Disabilities and its Relationship with Social</w:t>
      </w:r>
      <w:r w:rsidR="00FB1317" w:rsidRPr="000B0A20">
        <w:rPr>
          <w:color w:val="000000" w:themeColor="text1"/>
        </w:rPr>
        <w:t xml:space="preserve"> </w:t>
      </w:r>
      <w:r w:rsidRPr="000B0A20">
        <w:rPr>
          <w:color w:val="000000" w:themeColor="text1"/>
        </w:rPr>
        <w:t xml:space="preserve">Scaffolding of the Direct Support Worker. </w:t>
      </w:r>
      <w:r w:rsidRPr="000B0A20">
        <w:rPr>
          <w:i/>
          <w:iCs/>
          <w:color w:val="000000" w:themeColor="text1"/>
        </w:rPr>
        <w:t xml:space="preserve">Child: Care, </w:t>
      </w:r>
      <w:r w:rsidR="00737E4D" w:rsidRPr="000B0A20">
        <w:rPr>
          <w:i/>
          <w:iCs/>
          <w:color w:val="000000" w:themeColor="text1"/>
        </w:rPr>
        <w:t>Health,</w:t>
      </w:r>
      <w:r w:rsidRPr="000B0A20">
        <w:rPr>
          <w:i/>
          <w:iCs/>
          <w:color w:val="000000" w:themeColor="text1"/>
        </w:rPr>
        <w:t xml:space="preserve"> and Development, </w:t>
      </w:r>
      <w:r w:rsidRPr="000B0A20">
        <w:rPr>
          <w:color w:val="000000" w:themeColor="text1"/>
        </w:rPr>
        <w:t xml:space="preserve">[online], 42(1). pp.98-108. Retrieved: 26/10/23 </w:t>
      </w:r>
      <w:r w:rsidR="00FB1317" w:rsidRPr="000B0A20">
        <w:rPr>
          <w:color w:val="000000" w:themeColor="text1"/>
        </w:rPr>
        <w:t xml:space="preserve">- </w:t>
      </w:r>
      <w:hyperlink r:id="rId32" w:history="1">
        <w:r w:rsidR="00FB1317" w:rsidRPr="000B0A20">
          <w:rPr>
            <w:rStyle w:val="Hyperlink"/>
            <w:color w:val="000000" w:themeColor="text1"/>
          </w:rPr>
          <w:t>https://onlinelibrary.wiley.com/doi/full/10.1111/cch.12295</w:t>
        </w:r>
      </w:hyperlink>
      <w:r w:rsidRPr="000B0A20">
        <w:rPr>
          <w:color w:val="000000" w:themeColor="text1"/>
        </w:rPr>
        <w:t xml:space="preserve"> </w:t>
      </w:r>
    </w:p>
    <w:p w14:paraId="05087674" w14:textId="77777777" w:rsidR="00FB1317" w:rsidRPr="000B0A20" w:rsidRDefault="00FB1317" w:rsidP="000B0A20">
      <w:pPr>
        <w:pStyle w:val="dx-doi"/>
        <w:spacing w:before="0" w:beforeAutospacing="0" w:after="0" w:afterAutospacing="0" w:line="360" w:lineRule="auto"/>
        <w:rPr>
          <w:color w:val="000000" w:themeColor="text1"/>
        </w:rPr>
      </w:pPr>
    </w:p>
    <w:p w14:paraId="0CB0D20E" w14:textId="25B34F52" w:rsidR="00181573" w:rsidRPr="000B0A20" w:rsidRDefault="00181573" w:rsidP="000B0A20">
      <w:pPr>
        <w:pStyle w:val="dx-doi"/>
        <w:spacing w:before="0" w:beforeAutospacing="0" w:after="0" w:afterAutospacing="0" w:line="360" w:lineRule="auto"/>
        <w:rPr>
          <w:color w:val="000000" w:themeColor="text1"/>
        </w:rPr>
      </w:pPr>
      <w:r w:rsidRPr="000B0A20">
        <w:rPr>
          <w:color w:val="000000" w:themeColor="text1"/>
        </w:rPr>
        <w:t xml:space="preserve">Orenstein, G A., &amp; Lewis, L. (2022). Erikson’s Stages of Psychosocial Development. </w:t>
      </w:r>
      <w:r w:rsidRPr="000B0A20">
        <w:rPr>
          <w:i/>
          <w:iCs/>
          <w:color w:val="000000" w:themeColor="text1"/>
        </w:rPr>
        <w:t>StatPearls Publishing,</w:t>
      </w:r>
      <w:r w:rsidRPr="000B0A20">
        <w:rPr>
          <w:color w:val="000000" w:themeColor="text1"/>
        </w:rPr>
        <w:t xml:space="preserve"> [online]. Retrieved: 26/10/23 – </w:t>
      </w:r>
      <w:hyperlink r:id="rId33" w:history="1">
        <w:r w:rsidR="00FB1317" w:rsidRPr="000B0A20">
          <w:rPr>
            <w:rStyle w:val="Hyperlink"/>
            <w:color w:val="000000" w:themeColor="text1"/>
          </w:rPr>
          <w:t>https://www.ncbi.nlm.nih.gov/books/NBK556096/</w:t>
        </w:r>
      </w:hyperlink>
      <w:r w:rsidRPr="000B0A20">
        <w:rPr>
          <w:color w:val="000000" w:themeColor="text1"/>
        </w:rPr>
        <w:t xml:space="preserve"> </w:t>
      </w:r>
    </w:p>
    <w:p w14:paraId="4C83643E" w14:textId="77777777" w:rsidR="00FB1317" w:rsidRPr="000B0A20" w:rsidRDefault="00FB1317" w:rsidP="000B0A20">
      <w:pPr>
        <w:pStyle w:val="dx-doi"/>
        <w:spacing w:before="0" w:beforeAutospacing="0" w:after="0" w:afterAutospacing="0" w:line="360" w:lineRule="auto"/>
        <w:rPr>
          <w:color w:val="000000" w:themeColor="text1"/>
        </w:rPr>
      </w:pPr>
    </w:p>
    <w:p w14:paraId="45EB3AAD" w14:textId="637BD66C" w:rsidR="00264ADA" w:rsidRPr="000B0A20" w:rsidRDefault="00F77D7F" w:rsidP="000B0A20">
      <w:pPr>
        <w:pStyle w:val="dx-doi"/>
        <w:spacing w:before="0" w:beforeAutospacing="0" w:after="0" w:afterAutospacing="0" w:line="360" w:lineRule="auto"/>
        <w:rPr>
          <w:color w:val="000000" w:themeColor="text1"/>
        </w:rPr>
      </w:pPr>
      <w:r w:rsidRPr="000B0A20">
        <w:rPr>
          <w:color w:val="000000" w:themeColor="text1"/>
        </w:rPr>
        <w:t xml:space="preserve">Pedapati, K. (2020). Piagetian and Vygotskian Concepts of Cognitive Development: A Review. Indian Journal of Mental Health, 9(3). Pp.227-238. Retrieved: 26/10/23 </w:t>
      </w:r>
      <w:r w:rsidR="00375792" w:rsidRPr="000B0A20">
        <w:rPr>
          <w:color w:val="000000" w:themeColor="text1"/>
        </w:rPr>
        <w:t>–</w:t>
      </w:r>
      <w:r w:rsidRPr="000B0A20">
        <w:rPr>
          <w:color w:val="000000" w:themeColor="text1"/>
        </w:rPr>
        <w:t xml:space="preserve"> </w:t>
      </w:r>
      <w:hyperlink r:id="rId34" w:history="1">
        <w:r w:rsidR="00FB1317" w:rsidRPr="000B0A20">
          <w:rPr>
            <w:rStyle w:val="Hyperlink"/>
            <w:color w:val="000000" w:themeColor="text1"/>
          </w:rPr>
          <w:t>https://indianmentalhealth.com/pdf/2022/vol9-issue3/4-Review-Paper-2.pdf</w:t>
        </w:r>
      </w:hyperlink>
      <w:r w:rsidRPr="000B0A20">
        <w:rPr>
          <w:color w:val="000000" w:themeColor="text1"/>
        </w:rPr>
        <w:t xml:space="preserve"> </w:t>
      </w:r>
    </w:p>
    <w:p w14:paraId="433BF1F6" w14:textId="77777777" w:rsidR="00FB1317" w:rsidRPr="000B0A20" w:rsidRDefault="00FB1317" w:rsidP="000B0A20">
      <w:pPr>
        <w:pStyle w:val="dx-doi"/>
        <w:spacing w:before="0" w:beforeAutospacing="0" w:after="0" w:afterAutospacing="0" w:line="360" w:lineRule="auto"/>
        <w:rPr>
          <w:color w:val="000000" w:themeColor="text1"/>
        </w:rPr>
      </w:pPr>
    </w:p>
    <w:p w14:paraId="6B697848" w14:textId="4F2177A5" w:rsidR="00264ADA" w:rsidRPr="000B0A20" w:rsidRDefault="00264ADA" w:rsidP="000B0A20">
      <w:pPr>
        <w:pStyle w:val="dx-doi"/>
        <w:spacing w:before="0" w:beforeAutospacing="0" w:after="0" w:afterAutospacing="0" w:line="360" w:lineRule="auto"/>
        <w:rPr>
          <w:color w:val="000000" w:themeColor="text1"/>
        </w:rPr>
      </w:pPr>
      <w:r w:rsidRPr="000B0A20">
        <w:rPr>
          <w:color w:val="000000" w:themeColor="text1"/>
        </w:rPr>
        <w:t xml:space="preserve">Pepelasi, C., </w:t>
      </w:r>
      <w:r w:rsidRPr="000B0A20">
        <w:rPr>
          <w:color w:val="000000" w:themeColor="text1"/>
        </w:rPr>
        <w:t xml:space="preserve">Ioannou, M., Synnott, J. and McDonnell, D. (2019). Peer Support at Schools: </w:t>
      </w:r>
      <w:r w:rsidR="0090087D" w:rsidRPr="000B0A20">
        <w:rPr>
          <w:color w:val="000000" w:themeColor="text1"/>
        </w:rPr>
        <w:t>The</w:t>
      </w:r>
      <w:r w:rsidRPr="000B0A20">
        <w:rPr>
          <w:color w:val="000000" w:themeColor="text1"/>
        </w:rPr>
        <w:t xml:space="preserve"> Buddy Approach as a Prevention and Intervention Strategy for School Bullying.</w:t>
      </w:r>
      <w:r w:rsidRPr="000B0A20">
        <w:rPr>
          <w:color w:val="000000" w:themeColor="text1"/>
        </w:rPr>
        <w:t xml:space="preserve"> In</w:t>
      </w:r>
      <w:r w:rsidRPr="000B0A20">
        <w:rPr>
          <w:rStyle w:val="apple-converted-space"/>
          <w:color w:val="000000" w:themeColor="text1"/>
        </w:rPr>
        <w:t> </w:t>
      </w:r>
      <w:r w:rsidRPr="000B0A20">
        <w:rPr>
          <w:i/>
          <w:iCs/>
          <w:color w:val="000000" w:themeColor="text1"/>
        </w:rPr>
        <w:t>International Journal of Bullying Prevention</w:t>
      </w:r>
      <w:r w:rsidRPr="000B0A20">
        <w:rPr>
          <w:color w:val="000000" w:themeColor="text1"/>
        </w:rPr>
        <w:t xml:space="preserve">, </w:t>
      </w:r>
      <w:r w:rsidRPr="000B0A20">
        <w:rPr>
          <w:color w:val="000000" w:themeColor="text1"/>
        </w:rPr>
        <w:t xml:space="preserve">[online] </w:t>
      </w:r>
      <w:r w:rsidRPr="000B0A20">
        <w:rPr>
          <w:color w:val="000000" w:themeColor="text1"/>
        </w:rPr>
        <w:t xml:space="preserve">1(2), pp.111–123. </w:t>
      </w:r>
      <w:r w:rsidRPr="000B0A20">
        <w:rPr>
          <w:color w:val="000000" w:themeColor="text1"/>
        </w:rPr>
        <w:t xml:space="preserve">Retrieved: 30/10/23 - </w:t>
      </w:r>
      <w:hyperlink r:id="rId35" w:history="1">
        <w:r w:rsidRPr="000B0A20">
          <w:rPr>
            <w:rStyle w:val="Hyperlink"/>
            <w:color w:val="000000" w:themeColor="text1"/>
          </w:rPr>
          <w:t>https://doi.org/10.1007/s42380-019-00011-z</w:t>
        </w:r>
      </w:hyperlink>
      <w:r w:rsidRPr="000B0A20">
        <w:rPr>
          <w:color w:val="000000" w:themeColor="text1"/>
        </w:rPr>
        <w:t xml:space="preserve"> </w:t>
      </w:r>
    </w:p>
    <w:p w14:paraId="32E57160" w14:textId="77777777" w:rsidR="00FB1317" w:rsidRPr="000B0A20" w:rsidRDefault="00FB1317" w:rsidP="000B0A20">
      <w:pPr>
        <w:pStyle w:val="dx-doi"/>
        <w:spacing w:before="0" w:beforeAutospacing="0" w:after="0" w:afterAutospacing="0" w:line="360" w:lineRule="auto"/>
        <w:rPr>
          <w:color w:val="000000" w:themeColor="text1"/>
        </w:rPr>
      </w:pPr>
    </w:p>
    <w:p w14:paraId="5DF33212" w14:textId="273B3A95" w:rsidR="00295A0B" w:rsidRPr="000B0A20" w:rsidRDefault="00295A0B" w:rsidP="000B0A20">
      <w:pPr>
        <w:pStyle w:val="dx-doi"/>
        <w:spacing w:before="0" w:beforeAutospacing="0" w:after="0" w:afterAutospacing="0" w:line="360" w:lineRule="auto"/>
        <w:rPr>
          <w:i/>
          <w:iCs/>
          <w:color w:val="000000" w:themeColor="text1"/>
        </w:rPr>
      </w:pPr>
      <w:r w:rsidRPr="000B0A20">
        <w:rPr>
          <w:color w:val="000000" w:themeColor="text1"/>
        </w:rPr>
        <w:t xml:space="preserve">Piaget, J. (1964). Cognitive Development in Children: Development and Learning. </w:t>
      </w:r>
      <w:r w:rsidRPr="000B0A20">
        <w:rPr>
          <w:i/>
          <w:iCs/>
          <w:color w:val="000000" w:themeColor="text1"/>
        </w:rPr>
        <w:t>Journal of Research in Science Teaching</w:t>
      </w:r>
      <w:r w:rsidRPr="000B0A20">
        <w:rPr>
          <w:color w:val="000000" w:themeColor="text1"/>
        </w:rPr>
        <w:t xml:space="preserve">, 2, pp. 176-186. </w:t>
      </w:r>
    </w:p>
    <w:p w14:paraId="77C6FAA4" w14:textId="77777777" w:rsidR="00FB1317" w:rsidRPr="000B0A20" w:rsidRDefault="00FB1317" w:rsidP="000B0A20">
      <w:pPr>
        <w:pStyle w:val="dx-doi"/>
        <w:spacing w:before="0" w:beforeAutospacing="0" w:after="0" w:afterAutospacing="0" w:line="360" w:lineRule="auto"/>
        <w:rPr>
          <w:color w:val="000000" w:themeColor="text1"/>
        </w:rPr>
      </w:pPr>
    </w:p>
    <w:p w14:paraId="02026BFF" w14:textId="26431D47" w:rsidR="00F41627" w:rsidRPr="000B0A20" w:rsidRDefault="00F41627" w:rsidP="000B0A20">
      <w:pPr>
        <w:pStyle w:val="dx-doi"/>
        <w:spacing w:before="0" w:beforeAutospacing="0" w:after="0" w:afterAutospacing="0" w:line="360" w:lineRule="auto"/>
        <w:rPr>
          <w:color w:val="000000" w:themeColor="text1"/>
        </w:rPr>
      </w:pPr>
      <w:r w:rsidRPr="000B0A20">
        <w:rPr>
          <w:color w:val="000000" w:themeColor="text1"/>
        </w:rPr>
        <w:t xml:space="preserve">Robbins, S., &amp; Hoggan, C. (2019). Collaborative Learning in Higher Education to Improve </w:t>
      </w:r>
    </w:p>
    <w:p w14:paraId="510330DA" w14:textId="2E354BEC" w:rsidR="00F41627" w:rsidRPr="000B0A20" w:rsidRDefault="00F41627" w:rsidP="000B0A20">
      <w:pPr>
        <w:pStyle w:val="dx-doi"/>
        <w:spacing w:before="0" w:beforeAutospacing="0" w:after="0" w:afterAutospacing="0" w:line="360" w:lineRule="auto"/>
        <w:rPr>
          <w:i/>
          <w:iCs/>
          <w:color w:val="000000" w:themeColor="text1"/>
        </w:rPr>
      </w:pPr>
      <w:r w:rsidRPr="000B0A20">
        <w:rPr>
          <w:color w:val="000000" w:themeColor="text1"/>
        </w:rPr>
        <w:t xml:space="preserve">Employability: Opportunities and Challenges. </w:t>
      </w:r>
      <w:r w:rsidRPr="000B0A20">
        <w:rPr>
          <w:i/>
          <w:iCs/>
          <w:color w:val="000000" w:themeColor="text1"/>
        </w:rPr>
        <w:t>New Directions for Adults and Continuing Education</w:t>
      </w:r>
      <w:r w:rsidRPr="000B0A20">
        <w:rPr>
          <w:color w:val="000000" w:themeColor="text1"/>
        </w:rPr>
        <w:t xml:space="preserve">, [online]. 163, pp.95-108. Retrieved: 26/10/23 – </w:t>
      </w:r>
      <w:hyperlink r:id="rId36" w:tgtFrame="_blank" w:history="1">
        <w:r w:rsidRPr="000B0A20">
          <w:rPr>
            <w:rStyle w:val="Hyperlink"/>
            <w:color w:val="000000" w:themeColor="text1"/>
            <w:bdr w:val="none" w:sz="0" w:space="0" w:color="auto" w:frame="1"/>
          </w:rPr>
          <w:t>10.1002/ace.20344</w:t>
        </w:r>
      </w:hyperlink>
    </w:p>
    <w:p w14:paraId="344AADA7" w14:textId="77777777" w:rsidR="00FB1317" w:rsidRPr="000B0A20" w:rsidRDefault="00FB1317" w:rsidP="000B0A20">
      <w:pPr>
        <w:pStyle w:val="NormalWeb"/>
        <w:shd w:val="clear" w:color="auto" w:fill="FFFFFF"/>
        <w:spacing w:before="0" w:beforeAutospacing="0" w:after="0" w:afterAutospacing="0" w:line="360" w:lineRule="auto"/>
        <w:rPr>
          <w:color w:val="000000" w:themeColor="text1"/>
        </w:rPr>
      </w:pPr>
    </w:p>
    <w:p w14:paraId="2F1FA82B" w14:textId="1B2D0B44" w:rsidR="005879E1" w:rsidRPr="000B0A20" w:rsidRDefault="005879E1" w:rsidP="000B0A20">
      <w:pPr>
        <w:pStyle w:val="NormalWeb"/>
        <w:shd w:val="clear" w:color="auto" w:fill="FFFFFF"/>
        <w:spacing w:before="0" w:beforeAutospacing="0" w:after="0" w:afterAutospacing="0" w:line="360" w:lineRule="auto"/>
        <w:rPr>
          <w:color w:val="000000" w:themeColor="text1"/>
        </w:rPr>
      </w:pPr>
      <w:r w:rsidRPr="000B0A20">
        <w:rPr>
          <w:color w:val="000000" w:themeColor="text1"/>
        </w:rPr>
        <w:t>Rowland, S. (2018).</w:t>
      </w:r>
      <w:r w:rsidRPr="000B0A20">
        <w:rPr>
          <w:rStyle w:val="apple-converted-space"/>
          <w:color w:val="000000" w:themeColor="text1"/>
        </w:rPr>
        <w:t> </w:t>
      </w:r>
      <w:r w:rsidRPr="000B0A20">
        <w:rPr>
          <w:color w:val="000000" w:themeColor="text1"/>
        </w:rPr>
        <w:t xml:space="preserve">Making PSHE Matter: A Practical Guide to Planning and Teaching Creative PSHE in Primary School. Google Books. Jessica Kingsley Publishers. </w:t>
      </w:r>
    </w:p>
    <w:p w14:paraId="24A8052A" w14:textId="77777777" w:rsidR="00FB1317" w:rsidRPr="000B0A20" w:rsidRDefault="00FB1317" w:rsidP="000B0A20">
      <w:pPr>
        <w:pStyle w:val="NormalWeb"/>
        <w:shd w:val="clear" w:color="auto" w:fill="FFFFFF"/>
        <w:spacing w:before="0" w:beforeAutospacing="0" w:after="0" w:afterAutospacing="0" w:line="360" w:lineRule="auto"/>
        <w:rPr>
          <w:color w:val="000000" w:themeColor="text1"/>
        </w:rPr>
      </w:pPr>
    </w:p>
    <w:p w14:paraId="3D31686C" w14:textId="0C8D62D7" w:rsidR="00FB1317" w:rsidRDefault="00FB7CD4" w:rsidP="00240D6C">
      <w:pPr>
        <w:spacing w:line="360" w:lineRule="auto"/>
        <w:rPr>
          <w:rStyle w:val="Hyperlink"/>
          <w:color w:val="000000" w:themeColor="text1"/>
        </w:rPr>
      </w:pPr>
      <w:r w:rsidRPr="000B0A20">
        <w:rPr>
          <w:color w:val="000000" w:themeColor="text1"/>
        </w:rPr>
        <w:t xml:space="preserve">Rose, J. (2016). Attachment Aware Schools. </w:t>
      </w:r>
      <w:r w:rsidRPr="000B0A20">
        <w:rPr>
          <w:i/>
          <w:iCs/>
          <w:color w:val="000000" w:themeColor="text1"/>
        </w:rPr>
        <w:t xml:space="preserve">Bath Spa University, Institute for Education. </w:t>
      </w:r>
      <w:r w:rsidRPr="000B0A20">
        <w:rPr>
          <w:color w:val="000000" w:themeColor="text1"/>
        </w:rPr>
        <w:t xml:space="preserve"> Retrieved: 10/12/23 - </w:t>
      </w:r>
      <w:hyperlink r:id="rId37" w:history="1">
        <w:r w:rsidRPr="000B0A20">
          <w:rPr>
            <w:rStyle w:val="Hyperlink"/>
            <w:color w:val="000000" w:themeColor="text1"/>
          </w:rPr>
          <w:t>https://www.bathspa.ac.uk/media/bathspaacuk/education-/resea</w:t>
        </w:r>
        <w:r w:rsidRPr="000B0A20">
          <w:rPr>
            <w:rStyle w:val="Hyperlink"/>
            <w:color w:val="000000" w:themeColor="text1"/>
          </w:rPr>
          <w:t>r</w:t>
        </w:r>
        <w:r w:rsidRPr="000B0A20">
          <w:rPr>
            <w:rStyle w:val="Hyperlink"/>
            <w:color w:val="000000" w:themeColor="text1"/>
          </w:rPr>
          <w:t>ch/attachment-aware/Attachment-Aware-Pilot-Findings.pdf</w:t>
        </w:r>
      </w:hyperlink>
    </w:p>
    <w:p w14:paraId="7DAD0E13" w14:textId="77777777" w:rsidR="00240D6C" w:rsidRPr="00240D6C" w:rsidRDefault="00240D6C" w:rsidP="00240D6C">
      <w:pPr>
        <w:spacing w:line="360" w:lineRule="auto"/>
        <w:rPr>
          <w:color w:val="000000" w:themeColor="text1"/>
        </w:rPr>
      </w:pPr>
    </w:p>
    <w:p w14:paraId="3BE60CE8" w14:textId="04DE423D" w:rsidR="00240D6C" w:rsidRDefault="0090087D" w:rsidP="00240D6C">
      <w:pPr>
        <w:pStyle w:val="NormalWeb"/>
        <w:shd w:val="clear" w:color="auto" w:fill="FFFFFF"/>
        <w:spacing w:before="0" w:beforeAutospacing="0" w:after="0" w:afterAutospacing="0" w:line="360" w:lineRule="atLeast"/>
        <w:rPr>
          <w:color w:val="000000" w:themeColor="text1"/>
        </w:rPr>
      </w:pPr>
      <w:proofErr w:type="spellStart"/>
      <w:r w:rsidRPr="00240D6C">
        <w:rPr>
          <w:color w:val="000000" w:themeColor="text1"/>
        </w:rPr>
        <w:t>S</w:t>
      </w:r>
      <w:r>
        <w:rPr>
          <w:color w:val="000000" w:themeColor="text1"/>
        </w:rPr>
        <w:t>ah</w:t>
      </w:r>
      <w:r w:rsidRPr="00240D6C">
        <w:rPr>
          <w:color w:val="000000" w:themeColor="text1"/>
        </w:rPr>
        <w:t>in</w:t>
      </w:r>
      <w:proofErr w:type="spellEnd"/>
      <w:r w:rsidR="00240D6C" w:rsidRPr="00240D6C">
        <w:rPr>
          <w:color w:val="000000" w:themeColor="text1"/>
        </w:rPr>
        <w:t>, M. (2018).</w:t>
      </w:r>
      <w:r w:rsidR="00240D6C" w:rsidRPr="00240D6C">
        <w:rPr>
          <w:rStyle w:val="apple-converted-space"/>
          <w:color w:val="000000" w:themeColor="text1"/>
        </w:rPr>
        <w:t> </w:t>
      </w:r>
      <w:r w:rsidR="00240D6C" w:rsidRPr="00240D6C">
        <w:rPr>
          <w:color w:val="000000" w:themeColor="text1"/>
        </w:rPr>
        <w:t xml:space="preserve">Essentialism in Philosophy, Psychology, Education, Social and Scientific Scopes. </w:t>
      </w:r>
      <w:r w:rsidR="00240D6C" w:rsidRPr="00240D6C">
        <w:rPr>
          <w:i/>
          <w:iCs/>
          <w:color w:val="000000" w:themeColor="text1"/>
        </w:rPr>
        <w:t>ERIC</w:t>
      </w:r>
      <w:r w:rsidR="00240D6C" w:rsidRPr="00240D6C">
        <w:rPr>
          <w:color w:val="000000" w:themeColor="text1"/>
        </w:rPr>
        <w:t>,</w:t>
      </w:r>
      <w:r w:rsidR="00240D6C">
        <w:rPr>
          <w:color w:val="000000" w:themeColor="text1"/>
        </w:rPr>
        <w:t xml:space="preserve"> </w:t>
      </w:r>
      <w:r w:rsidR="00240D6C" w:rsidRPr="00240D6C">
        <w:rPr>
          <w:color w:val="000000" w:themeColor="text1"/>
        </w:rPr>
        <w:t>[online]</w:t>
      </w:r>
      <w:r w:rsidR="00240D6C">
        <w:rPr>
          <w:color w:val="000000" w:themeColor="text1"/>
        </w:rPr>
        <w:t>.</w:t>
      </w:r>
      <w:r w:rsidR="00240D6C" w:rsidRPr="00240D6C">
        <w:rPr>
          <w:rStyle w:val="apple-converted-space"/>
          <w:color w:val="000000" w:themeColor="text1"/>
        </w:rPr>
        <w:t> </w:t>
      </w:r>
      <w:r w:rsidR="00240D6C">
        <w:rPr>
          <w:color w:val="000000" w:themeColor="text1"/>
        </w:rPr>
        <w:t>Retrieved: 02/11/23</w:t>
      </w:r>
      <w:r w:rsidR="00240D6C" w:rsidRPr="00240D6C">
        <w:rPr>
          <w:color w:val="000000" w:themeColor="text1"/>
        </w:rPr>
        <w:t xml:space="preserve"> </w:t>
      </w:r>
      <w:hyperlink r:id="rId38" w:history="1">
        <w:r w:rsidR="00240D6C" w:rsidRPr="00AD5EB0">
          <w:rPr>
            <w:rStyle w:val="Hyperlink"/>
          </w:rPr>
          <w:t>https://eric.ed.gov/?id=ED593579</w:t>
        </w:r>
      </w:hyperlink>
      <w:r w:rsidR="00240D6C" w:rsidRPr="00240D6C">
        <w:rPr>
          <w:color w:val="000000" w:themeColor="text1"/>
        </w:rPr>
        <w:t>.</w:t>
      </w:r>
    </w:p>
    <w:p w14:paraId="2A5C99DC" w14:textId="77777777" w:rsidR="00240D6C" w:rsidRPr="00240D6C" w:rsidRDefault="00240D6C" w:rsidP="00240D6C">
      <w:pPr>
        <w:pStyle w:val="NormalWeb"/>
        <w:shd w:val="clear" w:color="auto" w:fill="FFFFFF"/>
        <w:spacing w:before="0" w:beforeAutospacing="0" w:after="0" w:afterAutospacing="0" w:line="360" w:lineRule="atLeast"/>
        <w:rPr>
          <w:color w:val="000000" w:themeColor="text1"/>
        </w:rPr>
      </w:pPr>
    </w:p>
    <w:p w14:paraId="579C12D8" w14:textId="2B7FDE44" w:rsidR="00375792" w:rsidRPr="000B0A20" w:rsidRDefault="00E5599D" w:rsidP="000B0A20">
      <w:pPr>
        <w:pStyle w:val="dx-doi"/>
        <w:spacing w:before="0" w:beforeAutospacing="0" w:after="0" w:afterAutospacing="0" w:line="360" w:lineRule="auto"/>
        <w:rPr>
          <w:i/>
          <w:iCs/>
          <w:color w:val="000000" w:themeColor="text1"/>
        </w:rPr>
      </w:pPr>
      <w:r w:rsidRPr="000B0A20">
        <w:rPr>
          <w:color w:val="000000" w:themeColor="text1"/>
        </w:rPr>
        <w:t xml:space="preserve">Sanghvi, P. (2020). Piaget’s Theory of Cognitive Development: A Review. </w:t>
      </w:r>
      <w:r w:rsidRPr="000B0A20">
        <w:rPr>
          <w:i/>
          <w:iCs/>
          <w:color w:val="000000" w:themeColor="text1"/>
        </w:rPr>
        <w:t xml:space="preserve">Indian Journal of Mental Health, </w:t>
      </w:r>
      <w:r w:rsidRPr="000B0A20">
        <w:rPr>
          <w:color w:val="000000" w:themeColor="text1"/>
        </w:rPr>
        <w:t xml:space="preserve">[online]. 7(2), pp.90-96. Retrieved: 26/10/23 </w:t>
      </w:r>
      <w:r w:rsidR="00375792" w:rsidRPr="000B0A20">
        <w:rPr>
          <w:color w:val="000000" w:themeColor="text1"/>
        </w:rPr>
        <w:t>–</w:t>
      </w:r>
      <w:r w:rsidRPr="000B0A20">
        <w:rPr>
          <w:color w:val="000000" w:themeColor="text1"/>
        </w:rPr>
        <w:t xml:space="preserve"> </w:t>
      </w:r>
    </w:p>
    <w:p w14:paraId="6B70AF60" w14:textId="50857D1C" w:rsidR="00E5599D" w:rsidRPr="000B0A20" w:rsidRDefault="00FB1317" w:rsidP="000B0A20">
      <w:pPr>
        <w:pStyle w:val="dx-doi"/>
        <w:spacing w:before="0" w:beforeAutospacing="0" w:after="0" w:afterAutospacing="0" w:line="360" w:lineRule="auto"/>
        <w:rPr>
          <w:color w:val="000000" w:themeColor="text1"/>
        </w:rPr>
      </w:pPr>
      <w:hyperlink r:id="rId39" w:history="1">
        <w:r w:rsidRPr="000B0A20">
          <w:rPr>
            <w:rStyle w:val="Hyperlink"/>
            <w:color w:val="000000" w:themeColor="text1"/>
          </w:rPr>
          <w:t>https://indianmentalhealth.com/pdf/2020/vol7-issue2/5-Review-Article_Piagets-theory.pdf</w:t>
        </w:r>
      </w:hyperlink>
      <w:r w:rsidR="00E5599D" w:rsidRPr="000B0A20">
        <w:rPr>
          <w:color w:val="000000" w:themeColor="text1"/>
        </w:rPr>
        <w:t xml:space="preserve"> </w:t>
      </w:r>
    </w:p>
    <w:p w14:paraId="74A60A98" w14:textId="77777777" w:rsidR="00FB1317" w:rsidRPr="000B0A20" w:rsidRDefault="00FB1317" w:rsidP="000B0A20">
      <w:pPr>
        <w:pStyle w:val="dx-doi"/>
        <w:spacing w:before="0" w:beforeAutospacing="0" w:after="0" w:afterAutospacing="0" w:line="360" w:lineRule="auto"/>
        <w:rPr>
          <w:color w:val="000000" w:themeColor="text1"/>
        </w:rPr>
      </w:pPr>
    </w:p>
    <w:p w14:paraId="2E9EE2C6" w14:textId="24A1F7A4" w:rsidR="002012B2" w:rsidRPr="000B0A20" w:rsidRDefault="002012B2" w:rsidP="000B0A20">
      <w:pPr>
        <w:pStyle w:val="dx-doi"/>
        <w:spacing w:before="0" w:beforeAutospacing="0" w:after="0" w:afterAutospacing="0" w:line="360" w:lineRule="auto"/>
        <w:rPr>
          <w:color w:val="000000" w:themeColor="text1"/>
        </w:rPr>
      </w:pPr>
      <w:r w:rsidRPr="000B0A20">
        <w:rPr>
          <w:color w:val="000000" w:themeColor="text1"/>
        </w:rPr>
        <w:t xml:space="preserve">Santiago, J., Maluschke, J S., Alexandre, I F., &amp; Branco, F. (2017). Attachment to Peers and </w:t>
      </w:r>
    </w:p>
    <w:p w14:paraId="6F0389AD" w14:textId="77CD75C8" w:rsidR="002012B2" w:rsidRPr="000B0A20" w:rsidRDefault="002012B2" w:rsidP="000B0A20">
      <w:pPr>
        <w:pStyle w:val="dx-doi"/>
        <w:spacing w:before="0" w:beforeAutospacing="0" w:after="0" w:afterAutospacing="0" w:line="360" w:lineRule="auto"/>
        <w:rPr>
          <w:color w:val="000000" w:themeColor="text1"/>
        </w:rPr>
      </w:pPr>
      <w:r w:rsidRPr="000B0A20">
        <w:rPr>
          <w:color w:val="000000" w:themeColor="text1"/>
        </w:rPr>
        <w:t>Perception to Parents in Adults.</w:t>
      </w:r>
      <w:r w:rsidRPr="000B0A20">
        <w:rPr>
          <w:i/>
          <w:iCs/>
          <w:color w:val="000000" w:themeColor="text1"/>
        </w:rPr>
        <w:t xml:space="preserve"> Psychology</w:t>
      </w:r>
      <w:r w:rsidRPr="000B0A20">
        <w:rPr>
          <w:color w:val="000000" w:themeColor="text1"/>
        </w:rPr>
        <w:t xml:space="preserve">, [online], 8(6). Retrieved: 26/10/23 – </w:t>
      </w:r>
      <w:hyperlink r:id="rId40" w:tgtFrame="_blank" w:history="1">
        <w:r w:rsidRPr="000B0A20">
          <w:rPr>
            <w:rStyle w:val="Hyperlink"/>
            <w:color w:val="000000" w:themeColor="text1"/>
          </w:rPr>
          <w:t>10.4236/psych.2017.86056</w:t>
        </w:r>
      </w:hyperlink>
      <w:r w:rsidRPr="000B0A20">
        <w:rPr>
          <w:color w:val="000000" w:themeColor="text1"/>
        </w:rPr>
        <w:t xml:space="preserve"> </w:t>
      </w:r>
    </w:p>
    <w:p w14:paraId="614C6CB5" w14:textId="77777777" w:rsidR="00FB1317" w:rsidRPr="000B0A20" w:rsidRDefault="00FB1317" w:rsidP="000B0A20">
      <w:pPr>
        <w:pStyle w:val="dx-doi"/>
        <w:spacing w:before="0" w:beforeAutospacing="0" w:after="0" w:afterAutospacing="0" w:line="360" w:lineRule="auto"/>
        <w:rPr>
          <w:color w:val="000000" w:themeColor="text1"/>
        </w:rPr>
      </w:pPr>
    </w:p>
    <w:p w14:paraId="70E12A92" w14:textId="202C5F30" w:rsidR="00575883" w:rsidRPr="000B0A20" w:rsidRDefault="00575883" w:rsidP="000B0A20">
      <w:pPr>
        <w:pStyle w:val="dx-doi"/>
        <w:spacing w:before="0" w:beforeAutospacing="0" w:after="0" w:afterAutospacing="0" w:line="360" w:lineRule="auto"/>
        <w:rPr>
          <w:color w:val="000000" w:themeColor="text1"/>
        </w:rPr>
      </w:pPr>
      <w:r w:rsidRPr="000B0A20">
        <w:rPr>
          <w:color w:val="000000" w:themeColor="text1"/>
        </w:rPr>
        <w:t xml:space="preserve">Schmidt, A., Neubauer, A B., Dirk, J., &amp; Schmiedek, F. (2020). The Bright and the Dark Side </w:t>
      </w:r>
    </w:p>
    <w:p w14:paraId="3DDE79E8" w14:textId="77FC583E" w:rsidR="00575883" w:rsidRPr="000B0A20" w:rsidRDefault="00575883" w:rsidP="000B0A20">
      <w:pPr>
        <w:pStyle w:val="dx-doi"/>
        <w:spacing w:before="0" w:beforeAutospacing="0" w:after="0" w:afterAutospacing="0" w:line="360" w:lineRule="auto"/>
        <w:rPr>
          <w:color w:val="000000" w:themeColor="text1"/>
        </w:rPr>
      </w:pPr>
      <w:r w:rsidRPr="000B0A20">
        <w:rPr>
          <w:color w:val="000000" w:themeColor="text1"/>
        </w:rPr>
        <w:t xml:space="preserve">of Peer Relationships: Differential Effects of Relatedness Satisfaction and Frustration at School on Affective Well-Being in Children’s Daily Lives. </w:t>
      </w:r>
      <w:r w:rsidRPr="000B0A20">
        <w:rPr>
          <w:i/>
          <w:iCs/>
          <w:color w:val="000000" w:themeColor="text1"/>
        </w:rPr>
        <w:t xml:space="preserve">Development Psychology, </w:t>
      </w:r>
      <w:r w:rsidRPr="000B0A20">
        <w:rPr>
          <w:color w:val="000000" w:themeColor="text1"/>
        </w:rPr>
        <w:t xml:space="preserve">[online], 56(8). Pp.1532-1546. Retrieved: 26/10/23 </w:t>
      </w:r>
      <w:hyperlink r:id="rId41" w:history="1">
        <w:r w:rsidR="00FB1317" w:rsidRPr="000B0A20">
          <w:rPr>
            <w:rStyle w:val="Hyperlink"/>
            <w:color w:val="000000" w:themeColor="text1"/>
            <w:shd w:val="clear" w:color="auto" w:fill="FFFFFF"/>
          </w:rPr>
          <w:t>https://doi.org/10.1037/dev0000997</w:t>
        </w:r>
      </w:hyperlink>
      <w:r w:rsidRPr="000B0A20">
        <w:rPr>
          <w:color w:val="000000" w:themeColor="text1"/>
          <w:shd w:val="clear" w:color="auto" w:fill="FFFFFF"/>
        </w:rPr>
        <w:t xml:space="preserve"> </w:t>
      </w:r>
    </w:p>
    <w:p w14:paraId="1F4AD2D2" w14:textId="77777777" w:rsidR="00FB1317" w:rsidRPr="000B0A20" w:rsidRDefault="00FB1317" w:rsidP="000B0A20">
      <w:pPr>
        <w:pStyle w:val="NormalWeb"/>
        <w:spacing w:before="0" w:beforeAutospacing="0" w:after="0" w:afterAutospacing="0" w:line="360" w:lineRule="auto"/>
        <w:rPr>
          <w:color w:val="000000" w:themeColor="text1"/>
        </w:rPr>
      </w:pPr>
    </w:p>
    <w:p w14:paraId="0FA6C9E2" w14:textId="73AFDBC3" w:rsidR="00A141CD" w:rsidRPr="000B0A20" w:rsidRDefault="00BF7F60" w:rsidP="000B0A20">
      <w:pPr>
        <w:pStyle w:val="NormalWeb"/>
        <w:spacing w:before="0" w:beforeAutospacing="0" w:after="0" w:afterAutospacing="0" w:line="360" w:lineRule="auto"/>
        <w:rPr>
          <w:color w:val="000000" w:themeColor="text1"/>
        </w:rPr>
      </w:pPr>
      <w:r w:rsidRPr="000B0A20">
        <w:rPr>
          <w:color w:val="000000" w:themeColor="text1"/>
        </w:rPr>
        <w:t xml:space="preserve">Syed, M., &amp; McLean, K C. Erikson’s Theory of Psychosocial Development. In E. Braaten &amp; B. Willoughby (Eds.), </w:t>
      </w:r>
      <w:r w:rsidRPr="000B0A20">
        <w:rPr>
          <w:i/>
          <w:iCs/>
          <w:color w:val="000000" w:themeColor="text1"/>
          <w:shd w:val="clear" w:color="auto" w:fill="FFFFFF"/>
        </w:rPr>
        <w:t xml:space="preserve">The SAGE </w:t>
      </w:r>
      <w:r w:rsidR="007E60B8" w:rsidRPr="000B0A20">
        <w:rPr>
          <w:i/>
          <w:iCs/>
          <w:color w:val="000000" w:themeColor="text1"/>
          <w:shd w:val="clear" w:color="auto" w:fill="FFFFFF"/>
        </w:rPr>
        <w:t>Encyclopaedia</w:t>
      </w:r>
      <w:r w:rsidRPr="000B0A20">
        <w:rPr>
          <w:i/>
          <w:iCs/>
          <w:color w:val="000000" w:themeColor="text1"/>
          <w:shd w:val="clear" w:color="auto" w:fill="FFFFFF"/>
        </w:rPr>
        <w:t xml:space="preserve"> of Intellectual and Developmental Disorders </w:t>
      </w:r>
    </w:p>
    <w:p w14:paraId="4CF91B9B" w14:textId="77777777" w:rsidR="00FB1317" w:rsidRPr="000B0A20" w:rsidRDefault="00FB1317" w:rsidP="000B0A20">
      <w:pPr>
        <w:pStyle w:val="NormalWeb"/>
        <w:spacing w:before="0" w:beforeAutospacing="0" w:after="0" w:afterAutospacing="0" w:line="360" w:lineRule="auto"/>
        <w:rPr>
          <w:color w:val="000000" w:themeColor="text1"/>
        </w:rPr>
      </w:pPr>
    </w:p>
    <w:p w14:paraId="4B7E185E" w14:textId="3C8ECA71" w:rsidR="00A141CD" w:rsidRPr="000B0A20" w:rsidRDefault="00A141CD" w:rsidP="000B0A20">
      <w:pPr>
        <w:pStyle w:val="NormalWeb"/>
        <w:spacing w:before="0" w:beforeAutospacing="0" w:after="0" w:afterAutospacing="0" w:line="360" w:lineRule="auto"/>
        <w:rPr>
          <w:color w:val="000000" w:themeColor="text1"/>
        </w:rPr>
      </w:pPr>
      <w:r w:rsidRPr="000B0A20">
        <w:rPr>
          <w:color w:val="000000" w:themeColor="text1"/>
        </w:rPr>
        <w:t xml:space="preserve">Tefera, A.A., Powers, J.M. and Fischman, G.E. (2018). Intersectionality in Education: A </w:t>
      </w:r>
    </w:p>
    <w:p w14:paraId="7C14A829" w14:textId="6FCD1577" w:rsidR="00A141CD" w:rsidRPr="000B0A20" w:rsidRDefault="00A141CD" w:rsidP="000B0A20">
      <w:pPr>
        <w:pStyle w:val="NormalWeb"/>
        <w:spacing w:before="0" w:beforeAutospacing="0" w:after="0" w:afterAutospacing="0" w:line="360" w:lineRule="auto"/>
        <w:rPr>
          <w:color w:val="000000" w:themeColor="text1"/>
        </w:rPr>
      </w:pPr>
      <w:r w:rsidRPr="000B0A20">
        <w:rPr>
          <w:color w:val="000000" w:themeColor="text1"/>
        </w:rPr>
        <w:lastRenderedPageBreak/>
        <w:t>Conceptual Aspiration and Research Imperative. In</w:t>
      </w:r>
      <w:r w:rsidRPr="000B0A20">
        <w:rPr>
          <w:rStyle w:val="apple-converted-space"/>
          <w:color w:val="000000" w:themeColor="text1"/>
        </w:rPr>
        <w:t> </w:t>
      </w:r>
      <w:r w:rsidRPr="000B0A20">
        <w:rPr>
          <w:i/>
          <w:iCs/>
          <w:color w:val="000000" w:themeColor="text1"/>
        </w:rPr>
        <w:t>Review of Research in Education</w:t>
      </w:r>
      <w:r w:rsidRPr="000B0A20">
        <w:rPr>
          <w:color w:val="000000" w:themeColor="text1"/>
        </w:rPr>
        <w:t xml:space="preserve">, [online] 42(1), pp.vii–xvii. </w:t>
      </w:r>
      <w:hyperlink r:id="rId42" w:history="1">
        <w:r w:rsidRPr="000B0A20">
          <w:rPr>
            <w:rStyle w:val="Hyperlink"/>
            <w:color w:val="000000" w:themeColor="text1"/>
          </w:rPr>
          <w:t>https://doi.org/10.3102/0091732x18768504</w:t>
        </w:r>
      </w:hyperlink>
      <w:r w:rsidRPr="000B0A20">
        <w:rPr>
          <w:color w:val="000000" w:themeColor="text1"/>
        </w:rPr>
        <w:t xml:space="preserve"> </w:t>
      </w:r>
    </w:p>
    <w:p w14:paraId="6352FF0E" w14:textId="77777777" w:rsidR="00FB1317" w:rsidRPr="000B0A20" w:rsidRDefault="00FB1317" w:rsidP="000B0A20">
      <w:pPr>
        <w:pStyle w:val="NormalWeb"/>
        <w:spacing w:before="0" w:beforeAutospacing="0" w:after="0" w:afterAutospacing="0" w:line="360" w:lineRule="auto"/>
        <w:rPr>
          <w:color w:val="000000" w:themeColor="text1"/>
        </w:rPr>
      </w:pPr>
    </w:p>
    <w:p w14:paraId="57E758C9" w14:textId="3E93B00E" w:rsidR="00963576" w:rsidRPr="000B0A20" w:rsidRDefault="00963576" w:rsidP="000B0A20">
      <w:pPr>
        <w:pStyle w:val="NormalWeb"/>
        <w:spacing w:before="0" w:beforeAutospacing="0" w:after="0" w:afterAutospacing="0" w:line="360" w:lineRule="auto"/>
        <w:rPr>
          <w:color w:val="000000" w:themeColor="text1"/>
        </w:rPr>
      </w:pPr>
      <w:r w:rsidRPr="000B0A20">
        <w:rPr>
          <w:color w:val="000000" w:themeColor="text1"/>
        </w:rPr>
        <w:t xml:space="preserve">Thomaes, S., Sedikides, C., Van Den Bos, N., Hutterman, R., &amp; Reijntjes, A. (2017). Happy To Be “Me?” Authenticity, Psychological Need Satisfaction, and Subjective Well-being in Adolescence. </w:t>
      </w:r>
      <w:r w:rsidRPr="000B0A20">
        <w:rPr>
          <w:i/>
          <w:iCs/>
          <w:color w:val="000000" w:themeColor="text1"/>
        </w:rPr>
        <w:t>Child Development</w:t>
      </w:r>
      <w:r w:rsidRPr="000B0A20">
        <w:rPr>
          <w:color w:val="000000" w:themeColor="text1"/>
        </w:rPr>
        <w:t xml:space="preserve">, [online], 88(4). Pp.1045-1056. Retrieved: 26/10/23 - </w:t>
      </w:r>
      <w:hyperlink r:id="rId43" w:history="1">
        <w:r w:rsidRPr="000B0A20">
          <w:rPr>
            <w:rStyle w:val="Hyperlink"/>
            <w:color w:val="000000" w:themeColor="text1"/>
          </w:rPr>
          <w:t>https://doi.org/10.1111/cdev.12867</w:t>
        </w:r>
      </w:hyperlink>
      <w:r w:rsidRPr="000B0A20">
        <w:rPr>
          <w:color w:val="000000" w:themeColor="text1"/>
        </w:rPr>
        <w:t xml:space="preserve"> </w:t>
      </w:r>
    </w:p>
    <w:p w14:paraId="1F7B71C9" w14:textId="77777777" w:rsidR="00FB1317" w:rsidRPr="000B0A20" w:rsidRDefault="00FB1317" w:rsidP="000B0A20">
      <w:pPr>
        <w:pStyle w:val="dx-doi"/>
        <w:spacing w:before="0" w:beforeAutospacing="0" w:after="0" w:afterAutospacing="0" w:line="360" w:lineRule="auto"/>
        <w:rPr>
          <w:color w:val="000000" w:themeColor="text1"/>
        </w:rPr>
      </w:pPr>
    </w:p>
    <w:p w14:paraId="7B50314D" w14:textId="7F946CE6" w:rsidR="00545C58" w:rsidRPr="000B0A20" w:rsidRDefault="00545C58" w:rsidP="000B0A20">
      <w:pPr>
        <w:pStyle w:val="dx-doi"/>
        <w:spacing w:before="0" w:beforeAutospacing="0" w:after="0" w:afterAutospacing="0" w:line="360" w:lineRule="auto"/>
        <w:rPr>
          <w:color w:val="000000" w:themeColor="text1"/>
        </w:rPr>
      </w:pPr>
      <w:r w:rsidRPr="000B0A20">
        <w:rPr>
          <w:color w:val="000000" w:themeColor="text1"/>
        </w:rPr>
        <w:t xml:space="preserve">Tooley, U A., Bassett, D S., &amp; Mackey, A P. (2021). Environmental Influences on the Pace of Brain Development. In </w:t>
      </w:r>
      <w:r w:rsidRPr="000B0A20">
        <w:rPr>
          <w:i/>
          <w:iCs/>
          <w:color w:val="000000" w:themeColor="text1"/>
        </w:rPr>
        <w:t>Nature Reviews Neuroscience</w:t>
      </w:r>
      <w:r w:rsidRPr="000B0A20">
        <w:rPr>
          <w:color w:val="000000" w:themeColor="text1"/>
        </w:rPr>
        <w:t xml:space="preserve">, [online] 22(6). Pp.372-384. Retrieved: 28/10/23 – </w:t>
      </w:r>
      <w:hyperlink r:id="rId44" w:history="1">
        <w:r w:rsidRPr="000B0A20">
          <w:rPr>
            <w:rStyle w:val="Hyperlink"/>
            <w:color w:val="000000" w:themeColor="text1"/>
          </w:rPr>
          <w:t>https://doi.org/10.1038/s41583-021-00457-5</w:t>
        </w:r>
      </w:hyperlink>
      <w:r w:rsidRPr="000B0A20">
        <w:rPr>
          <w:color w:val="000000" w:themeColor="text1"/>
        </w:rPr>
        <w:t xml:space="preserve"> </w:t>
      </w:r>
    </w:p>
    <w:p w14:paraId="590C5A05" w14:textId="77777777" w:rsidR="00FB1317" w:rsidRPr="000B0A20" w:rsidRDefault="00FB1317" w:rsidP="000B0A20">
      <w:pPr>
        <w:pStyle w:val="dx-doi"/>
        <w:spacing w:before="0" w:beforeAutospacing="0" w:after="0" w:afterAutospacing="0" w:line="360" w:lineRule="auto"/>
        <w:rPr>
          <w:color w:val="000000" w:themeColor="text1"/>
        </w:rPr>
      </w:pPr>
    </w:p>
    <w:p w14:paraId="290F44D8" w14:textId="77777777" w:rsidR="00240D6C" w:rsidRDefault="009F0612" w:rsidP="00240D6C">
      <w:pPr>
        <w:pStyle w:val="dx-doi"/>
        <w:spacing w:before="0" w:beforeAutospacing="0" w:after="0" w:afterAutospacing="0" w:line="360" w:lineRule="auto"/>
        <w:rPr>
          <w:i/>
          <w:iCs/>
          <w:color w:val="000000" w:themeColor="text1"/>
        </w:rPr>
      </w:pPr>
      <w:r w:rsidRPr="000B0A20">
        <w:rPr>
          <w:color w:val="000000" w:themeColor="text1"/>
        </w:rPr>
        <w:t xml:space="preserve">Tripp, D. (1993). Critical Incidents in Teaching: Developing Professional Judgement. </w:t>
      </w:r>
      <w:r w:rsidRPr="000B0A20">
        <w:rPr>
          <w:i/>
          <w:iCs/>
          <w:color w:val="000000" w:themeColor="text1"/>
        </w:rPr>
        <w:t xml:space="preserve">London: Routledge. </w:t>
      </w:r>
    </w:p>
    <w:p w14:paraId="6CA7DFA8" w14:textId="77777777" w:rsidR="00240D6C" w:rsidRDefault="00240D6C" w:rsidP="00240D6C">
      <w:pPr>
        <w:pStyle w:val="dx-doi"/>
        <w:spacing w:before="0" w:beforeAutospacing="0" w:after="0" w:afterAutospacing="0" w:line="360" w:lineRule="auto"/>
        <w:rPr>
          <w:i/>
          <w:iCs/>
          <w:color w:val="000000" w:themeColor="text1"/>
        </w:rPr>
      </w:pPr>
    </w:p>
    <w:p w14:paraId="2318F092" w14:textId="19B1C0B4" w:rsidR="00240D6C" w:rsidRPr="00240D6C" w:rsidRDefault="00240D6C" w:rsidP="00240D6C">
      <w:pPr>
        <w:pStyle w:val="dx-doi"/>
        <w:spacing w:before="0" w:beforeAutospacing="0" w:after="0" w:afterAutospacing="0" w:line="360" w:lineRule="auto"/>
        <w:rPr>
          <w:color w:val="000000" w:themeColor="text1"/>
        </w:rPr>
      </w:pPr>
      <w:r w:rsidRPr="00240D6C">
        <w:rPr>
          <w:color w:val="000000"/>
        </w:rPr>
        <w:t>Tröhler, D. (2017). Progressivism.</w:t>
      </w:r>
      <w:r w:rsidRPr="00240D6C">
        <w:rPr>
          <w:rStyle w:val="apple-converted-space"/>
          <w:color w:val="000000"/>
        </w:rPr>
        <w:t> </w:t>
      </w:r>
      <w:r>
        <w:rPr>
          <w:rStyle w:val="apple-converted-space"/>
          <w:color w:val="000000"/>
        </w:rPr>
        <w:t xml:space="preserve">In </w:t>
      </w:r>
      <w:r w:rsidRPr="00240D6C">
        <w:rPr>
          <w:i/>
          <w:iCs/>
          <w:color w:val="000000"/>
        </w:rPr>
        <w:t>Oxford Research Encyclopedia of Education</w:t>
      </w:r>
      <w:r w:rsidRPr="00240D6C">
        <w:rPr>
          <w:color w:val="000000"/>
        </w:rPr>
        <w:t xml:space="preserve">. </w:t>
      </w:r>
      <w:r>
        <w:rPr>
          <w:color w:val="000000"/>
        </w:rPr>
        <w:t xml:space="preserve">Retrieved: 02/11/23 - </w:t>
      </w:r>
      <w:r w:rsidRPr="00240D6C">
        <w:rPr>
          <w:color w:val="000000"/>
        </w:rPr>
        <w:t>https://doi.org/10.1093/acrefore/9780190264093.013.111</w:t>
      </w:r>
      <w:r>
        <w:rPr>
          <w:color w:val="000000"/>
        </w:rPr>
        <w:t xml:space="preserve"> </w:t>
      </w:r>
    </w:p>
    <w:p w14:paraId="6E9EB497" w14:textId="77777777" w:rsidR="00240D6C" w:rsidRPr="00240D6C" w:rsidRDefault="00240D6C" w:rsidP="00240D6C">
      <w:pPr>
        <w:pStyle w:val="NormalWeb"/>
        <w:shd w:val="clear" w:color="auto" w:fill="FFFFFF"/>
        <w:spacing w:before="0" w:beforeAutospacing="0" w:after="0" w:afterAutospacing="0" w:line="360" w:lineRule="atLeast"/>
        <w:rPr>
          <w:color w:val="000000"/>
        </w:rPr>
      </w:pPr>
    </w:p>
    <w:p w14:paraId="4A952AF1" w14:textId="355CBBCC" w:rsidR="00AA24D5" w:rsidRPr="000B0A20" w:rsidRDefault="00AA24D5" w:rsidP="000B0A20">
      <w:pPr>
        <w:pStyle w:val="dx-doi"/>
        <w:spacing w:before="0" w:beforeAutospacing="0" w:after="0" w:afterAutospacing="0" w:line="360" w:lineRule="auto"/>
        <w:rPr>
          <w:color w:val="000000" w:themeColor="text1"/>
        </w:rPr>
      </w:pPr>
      <w:r w:rsidRPr="000B0A20">
        <w:rPr>
          <w:color w:val="000000" w:themeColor="text1"/>
        </w:rPr>
        <w:t xml:space="preserve">Varghese, P. (2019). Scaffolding Friendships and Social Relationships in a Primary School in England. </w:t>
      </w:r>
      <w:r w:rsidRPr="000B0A20">
        <w:rPr>
          <w:i/>
          <w:iCs/>
          <w:color w:val="000000" w:themeColor="text1"/>
        </w:rPr>
        <w:t xml:space="preserve">Action Research for Inclusive Education: Participation and Democracy in Teaching and Learning, Routledge. </w:t>
      </w:r>
    </w:p>
    <w:p w14:paraId="4D5506D6" w14:textId="77777777" w:rsidR="00FB1317" w:rsidRPr="000B0A20" w:rsidRDefault="00FB1317" w:rsidP="000B0A20">
      <w:pPr>
        <w:pStyle w:val="dx-doi"/>
        <w:spacing w:before="0" w:beforeAutospacing="0" w:after="0" w:afterAutospacing="0" w:line="360" w:lineRule="auto"/>
        <w:rPr>
          <w:color w:val="000000" w:themeColor="text1"/>
        </w:rPr>
      </w:pPr>
    </w:p>
    <w:p w14:paraId="796C2C5E" w14:textId="51F41CA7" w:rsidR="00307C9C" w:rsidRPr="000B0A20" w:rsidRDefault="00BF0194" w:rsidP="000B0A20">
      <w:pPr>
        <w:pStyle w:val="dx-doi"/>
        <w:spacing w:before="0" w:beforeAutospacing="0" w:after="0" w:afterAutospacing="0" w:line="360" w:lineRule="auto"/>
        <w:rPr>
          <w:color w:val="000000" w:themeColor="text1"/>
        </w:rPr>
      </w:pPr>
      <w:r w:rsidRPr="000B0A20">
        <w:rPr>
          <w:color w:val="000000" w:themeColor="text1"/>
        </w:rPr>
        <w:t xml:space="preserve">Welsh Government. (2022). Pedagogy. </w:t>
      </w:r>
      <w:r w:rsidRPr="000B0A20">
        <w:rPr>
          <w:i/>
          <w:iCs/>
          <w:color w:val="000000" w:themeColor="text1"/>
        </w:rPr>
        <w:t>Welsh Government Hwb,</w:t>
      </w:r>
      <w:r w:rsidRPr="000B0A20">
        <w:rPr>
          <w:color w:val="000000" w:themeColor="text1"/>
        </w:rPr>
        <w:t xml:space="preserve"> [online]. Retrieved: 25/10/23 - </w:t>
      </w:r>
      <w:hyperlink r:id="rId45" w:history="1">
        <w:r w:rsidRPr="000B0A20">
          <w:rPr>
            <w:rStyle w:val="Hyperlink"/>
            <w:color w:val="000000" w:themeColor="text1"/>
          </w:rPr>
          <w:t>https://hwb.gov.wales/curriculum-for-wales/designing-your-curriculum/pedagogy</w:t>
        </w:r>
      </w:hyperlink>
      <w:r w:rsidRPr="000B0A20">
        <w:rPr>
          <w:color w:val="000000" w:themeColor="text1"/>
        </w:rPr>
        <w:t xml:space="preserve"> </w:t>
      </w:r>
    </w:p>
    <w:p w14:paraId="0DD19962" w14:textId="77777777" w:rsidR="00FB1317" w:rsidRPr="000B0A20" w:rsidRDefault="00FB1317" w:rsidP="000B0A20">
      <w:pPr>
        <w:pStyle w:val="dx-doi"/>
        <w:spacing w:before="0" w:beforeAutospacing="0" w:after="0" w:afterAutospacing="0" w:line="360" w:lineRule="auto"/>
        <w:rPr>
          <w:color w:val="000000" w:themeColor="text1"/>
        </w:rPr>
      </w:pPr>
    </w:p>
    <w:p w14:paraId="198582F2" w14:textId="0D644357" w:rsidR="00307C9C" w:rsidRPr="000B0A20" w:rsidRDefault="00307C9C" w:rsidP="000B0A20">
      <w:pPr>
        <w:pStyle w:val="dx-doi"/>
        <w:spacing w:before="0" w:beforeAutospacing="0" w:after="0" w:afterAutospacing="0" w:line="360" w:lineRule="auto"/>
        <w:rPr>
          <w:color w:val="000000" w:themeColor="text1"/>
        </w:rPr>
      </w:pPr>
      <w:r w:rsidRPr="000B0A20">
        <w:rPr>
          <w:color w:val="000000" w:themeColor="text1"/>
        </w:rPr>
        <w:t xml:space="preserve">Wolstenholme, C., Willis, B., &amp; Culliney, M. (2016). </w:t>
      </w:r>
      <w:r w:rsidRPr="000B0A20">
        <w:rPr>
          <w:color w:val="000000" w:themeColor="text1"/>
        </w:rPr>
        <w:t xml:space="preserve">Evaluation of the impact of Jigsaw the mindful approach to PSHE on primary schools. </w:t>
      </w:r>
      <w:r w:rsidRPr="000B0A20">
        <w:rPr>
          <w:color w:val="000000" w:themeColor="text1"/>
        </w:rPr>
        <w:t>Sheffield Institute of Education, [online]. Retrieved: 30/10/23 –</w:t>
      </w:r>
      <w:hyperlink r:id="rId46" w:history="1">
        <w:r w:rsidR="00FB1317" w:rsidRPr="000B0A20">
          <w:rPr>
            <w:rStyle w:val="Hyperlink"/>
            <w:color w:val="000000" w:themeColor="text1"/>
          </w:rPr>
          <w:t>http://shura.shu.ac.uk/13692/1/FINAL%20Jigsaw%20report%20CW.pdf</w:t>
        </w:r>
      </w:hyperlink>
      <w:r w:rsidRPr="000B0A20">
        <w:rPr>
          <w:color w:val="000000" w:themeColor="text1"/>
        </w:rPr>
        <w:t xml:space="preserve"> </w:t>
      </w:r>
    </w:p>
    <w:p w14:paraId="78D40A56" w14:textId="77777777" w:rsidR="00FB1317" w:rsidRPr="000B0A20" w:rsidRDefault="00FB1317" w:rsidP="000B0A20">
      <w:pPr>
        <w:pStyle w:val="dx-doi"/>
        <w:spacing w:before="0" w:beforeAutospacing="0" w:after="0" w:afterAutospacing="0" w:line="360" w:lineRule="auto"/>
        <w:rPr>
          <w:color w:val="000000" w:themeColor="text1"/>
        </w:rPr>
      </w:pPr>
    </w:p>
    <w:p w14:paraId="7CE55173" w14:textId="7DF53A71" w:rsidR="007E60B8" w:rsidRPr="000B0A20" w:rsidRDefault="00A22E2E" w:rsidP="000B0A20">
      <w:pPr>
        <w:pStyle w:val="dx-doi"/>
        <w:spacing w:before="0" w:beforeAutospacing="0" w:after="0" w:afterAutospacing="0" w:line="360" w:lineRule="auto"/>
        <w:rPr>
          <w:color w:val="000000" w:themeColor="text1"/>
        </w:rPr>
      </w:pPr>
      <w:r w:rsidRPr="000B0A20">
        <w:rPr>
          <w:color w:val="000000" w:themeColor="text1"/>
        </w:rPr>
        <w:t xml:space="preserve">World Health Organisation. (2017). What are Critical Incidents? </w:t>
      </w:r>
      <w:r w:rsidRPr="000B0A20">
        <w:rPr>
          <w:i/>
          <w:iCs/>
          <w:color w:val="000000" w:themeColor="text1"/>
        </w:rPr>
        <w:t xml:space="preserve">Work Positive. </w:t>
      </w:r>
      <w:r w:rsidRPr="000B0A20">
        <w:rPr>
          <w:color w:val="000000" w:themeColor="text1"/>
        </w:rPr>
        <w:t xml:space="preserve">[online]. Retrieved: 25/20/23 </w:t>
      </w:r>
      <w:r w:rsidR="00375792" w:rsidRPr="000B0A20">
        <w:rPr>
          <w:color w:val="000000" w:themeColor="text1"/>
        </w:rPr>
        <w:t xml:space="preserve">- </w:t>
      </w:r>
      <w:hyperlink r:id="rId47" w:history="1">
        <w:r w:rsidR="00823AF0" w:rsidRPr="000B0A20">
          <w:rPr>
            <w:rStyle w:val="Hyperlink"/>
            <w:color w:val="000000" w:themeColor="text1"/>
          </w:rPr>
          <w:t>https://www.workpositive.ie/information/whatarecriticalincidents</w:t>
        </w:r>
      </w:hyperlink>
    </w:p>
    <w:p w14:paraId="47B56132" w14:textId="77777777" w:rsidR="00240D6C" w:rsidRDefault="00240D6C" w:rsidP="0058364B">
      <w:pPr>
        <w:pStyle w:val="dx-doi"/>
        <w:spacing w:before="0" w:after="0" w:line="360" w:lineRule="auto"/>
        <w:rPr>
          <w:color w:val="000000" w:themeColor="text1"/>
          <w:u w:val="single"/>
        </w:rPr>
      </w:pPr>
    </w:p>
    <w:p w14:paraId="7E913787" w14:textId="058E78D8" w:rsidR="00B54DBA" w:rsidRPr="00765917" w:rsidRDefault="00B54DBA" w:rsidP="00765917">
      <w:pPr>
        <w:pStyle w:val="dx-doi"/>
        <w:spacing w:before="0" w:after="0" w:line="360" w:lineRule="auto"/>
        <w:ind w:left="720"/>
        <w:rPr>
          <w:color w:val="000000" w:themeColor="text1"/>
          <w:u w:val="single"/>
        </w:rPr>
      </w:pPr>
      <w:r w:rsidRPr="00765917">
        <w:rPr>
          <w:color w:val="000000" w:themeColor="text1"/>
          <w:u w:val="single"/>
        </w:rPr>
        <w:lastRenderedPageBreak/>
        <w:t>Appendices:</w:t>
      </w:r>
    </w:p>
    <w:p w14:paraId="7B77F0D0" w14:textId="5D48E31A" w:rsidR="00B54DBA" w:rsidRDefault="00B54DBA" w:rsidP="00B54DBA">
      <w:pPr>
        <w:rPr>
          <w:b/>
          <w:bCs/>
        </w:rPr>
      </w:pPr>
      <w:r w:rsidRPr="00B54DBA">
        <w:rPr>
          <w:b/>
          <w:bCs/>
        </w:rPr>
        <w:t>Record 1</w:t>
      </w:r>
    </w:p>
    <w:p w14:paraId="11F8EEB6" w14:textId="77777777" w:rsidR="00751B57" w:rsidRPr="00B54DBA" w:rsidRDefault="00751B57" w:rsidP="00B54DBA">
      <w:pPr>
        <w:rPr>
          <w:b/>
          <w:bCs/>
        </w:rPr>
      </w:pPr>
    </w:p>
    <w:tbl>
      <w:tblPr>
        <w:tblStyle w:val="TableGrid"/>
        <w:tblW w:w="0" w:type="auto"/>
        <w:tblLook w:val="04A0" w:firstRow="1" w:lastRow="0" w:firstColumn="1" w:lastColumn="0" w:noHBand="0" w:noVBand="1"/>
      </w:tblPr>
      <w:tblGrid>
        <w:gridCol w:w="8926"/>
      </w:tblGrid>
      <w:tr w:rsidR="00B54DBA" w:rsidRPr="00B54DBA" w14:paraId="55433DEB" w14:textId="77777777" w:rsidTr="00640557">
        <w:tc>
          <w:tcPr>
            <w:tcW w:w="8926" w:type="dxa"/>
          </w:tcPr>
          <w:p w14:paraId="435E5E50" w14:textId="79E4D689" w:rsidR="00B54DBA" w:rsidRPr="00B54DBA" w:rsidRDefault="00B54DBA" w:rsidP="00640557">
            <w:pPr>
              <w:rPr>
                <w:sz w:val="24"/>
                <w:szCs w:val="24"/>
              </w:rPr>
            </w:pPr>
            <w:r w:rsidRPr="00B54DBA">
              <w:rPr>
                <w:sz w:val="24"/>
                <w:szCs w:val="24"/>
              </w:rPr>
              <w:t>Date and time, year group:</w:t>
            </w:r>
            <w:r w:rsidR="00BA4309">
              <w:rPr>
                <w:sz w:val="24"/>
                <w:szCs w:val="24"/>
              </w:rPr>
              <w:t xml:space="preserve"> 25/10/23, 9:30am, Progression Step 3</w:t>
            </w:r>
            <w:r w:rsidR="00D76046">
              <w:rPr>
                <w:sz w:val="24"/>
                <w:szCs w:val="24"/>
              </w:rPr>
              <w:t xml:space="preserve"> (Year 4)</w:t>
            </w:r>
          </w:p>
          <w:p w14:paraId="1654FB8E" w14:textId="77777777" w:rsidR="00B54DBA" w:rsidRPr="00B54DBA" w:rsidRDefault="00B54DBA" w:rsidP="00640557">
            <w:pPr>
              <w:rPr>
                <w:sz w:val="24"/>
                <w:szCs w:val="24"/>
              </w:rPr>
            </w:pPr>
          </w:p>
        </w:tc>
      </w:tr>
      <w:tr w:rsidR="00B54DBA" w:rsidRPr="00B54DBA" w14:paraId="007F98EA" w14:textId="77777777" w:rsidTr="00640557">
        <w:tc>
          <w:tcPr>
            <w:tcW w:w="8926" w:type="dxa"/>
          </w:tcPr>
          <w:p w14:paraId="273996D1" w14:textId="675BAA36" w:rsidR="00BA4309" w:rsidRPr="00B54DBA" w:rsidRDefault="00B54DBA" w:rsidP="00640557">
            <w:pPr>
              <w:rPr>
                <w:sz w:val="24"/>
                <w:szCs w:val="24"/>
              </w:rPr>
            </w:pPr>
            <w:r w:rsidRPr="00B54DBA">
              <w:rPr>
                <w:b/>
                <w:bCs/>
                <w:sz w:val="24"/>
                <w:szCs w:val="24"/>
              </w:rPr>
              <w:t>Where and When:</w:t>
            </w:r>
            <w:r w:rsidRPr="00B54DBA">
              <w:rPr>
                <w:sz w:val="24"/>
                <w:szCs w:val="24"/>
              </w:rPr>
              <w:t xml:space="preserve"> Context of the observation – subject/AOLE, general classroom context</w:t>
            </w:r>
          </w:p>
          <w:p w14:paraId="1A62CFFD" w14:textId="77777777" w:rsidR="00814E4F" w:rsidRPr="00B54DBA" w:rsidRDefault="00814E4F" w:rsidP="00640557">
            <w:pPr>
              <w:rPr>
                <w:sz w:val="24"/>
                <w:szCs w:val="24"/>
              </w:rPr>
            </w:pPr>
          </w:p>
          <w:p w14:paraId="1408FBD7" w14:textId="70802654" w:rsidR="00D76046" w:rsidRDefault="00D76046" w:rsidP="00AC3973">
            <w:pPr>
              <w:pStyle w:val="ListParagraph"/>
              <w:numPr>
                <w:ilvl w:val="0"/>
                <w:numId w:val="1"/>
              </w:numPr>
            </w:pPr>
            <w:r>
              <w:t>Language, Literacy and Communications</w:t>
            </w:r>
            <w:r w:rsidR="00AC3973">
              <w:t xml:space="preserve"> lesson.</w:t>
            </w:r>
          </w:p>
          <w:p w14:paraId="3828E806" w14:textId="63BFDF79" w:rsidR="00B54DBA" w:rsidRPr="00B54DBA" w:rsidRDefault="00AC3973" w:rsidP="00640557">
            <w:pPr>
              <w:pStyle w:val="ListParagraph"/>
              <w:numPr>
                <w:ilvl w:val="0"/>
                <w:numId w:val="1"/>
              </w:numPr>
            </w:pPr>
            <w:r>
              <w:t xml:space="preserve">Students are arranged in groups (an exception being for a student with a visual impairment). </w:t>
            </w:r>
          </w:p>
          <w:p w14:paraId="5DA79157" w14:textId="77777777" w:rsidR="00B54DBA" w:rsidRPr="00B54DBA" w:rsidRDefault="00B54DBA" w:rsidP="00640557">
            <w:pPr>
              <w:rPr>
                <w:sz w:val="24"/>
                <w:szCs w:val="24"/>
              </w:rPr>
            </w:pPr>
          </w:p>
        </w:tc>
      </w:tr>
      <w:tr w:rsidR="00B54DBA" w:rsidRPr="00B54DBA" w14:paraId="1616B2CE" w14:textId="77777777" w:rsidTr="00640557">
        <w:tc>
          <w:tcPr>
            <w:tcW w:w="8926" w:type="dxa"/>
          </w:tcPr>
          <w:p w14:paraId="3A1A0879" w14:textId="144A2A9D" w:rsidR="00B54DBA" w:rsidRDefault="00B54DBA" w:rsidP="00640557">
            <w:pPr>
              <w:rPr>
                <w:sz w:val="24"/>
                <w:szCs w:val="24"/>
                <w:lang w:val="en-US"/>
              </w:rPr>
            </w:pPr>
            <w:r w:rsidRPr="00B54DBA">
              <w:rPr>
                <w:b/>
                <w:bCs/>
                <w:sz w:val="24"/>
                <w:szCs w:val="24"/>
                <w:lang w:val="en-US"/>
              </w:rPr>
              <w:t xml:space="preserve">What happened: </w:t>
            </w:r>
            <w:r w:rsidRPr="00B54DBA">
              <w:rPr>
                <w:sz w:val="24"/>
                <w:szCs w:val="24"/>
                <w:lang w:val="en-US"/>
              </w:rPr>
              <w:t xml:space="preserve">a detailed description of the critical </w:t>
            </w:r>
            <w:r w:rsidR="00C9224A" w:rsidRPr="00B54DBA">
              <w:rPr>
                <w:sz w:val="24"/>
                <w:szCs w:val="24"/>
                <w:lang w:val="en-US"/>
              </w:rPr>
              <w:t>incident (</w:t>
            </w:r>
            <w:r w:rsidRPr="00B54DBA">
              <w:rPr>
                <w:sz w:val="24"/>
                <w:szCs w:val="24"/>
                <w:lang w:val="en-US"/>
              </w:rPr>
              <w:t>the more detail the better to refer to in your later work)</w:t>
            </w:r>
          </w:p>
          <w:p w14:paraId="5FAC2208" w14:textId="77777777" w:rsidR="00814E4F" w:rsidRPr="00B54DBA" w:rsidRDefault="00814E4F" w:rsidP="00640557">
            <w:pPr>
              <w:rPr>
                <w:b/>
                <w:bCs/>
                <w:sz w:val="24"/>
                <w:szCs w:val="24"/>
              </w:rPr>
            </w:pPr>
          </w:p>
          <w:p w14:paraId="5C299034" w14:textId="77777777" w:rsidR="00B54DBA" w:rsidRPr="00B54DBA" w:rsidRDefault="00B54DBA" w:rsidP="00640557">
            <w:pPr>
              <w:rPr>
                <w:bCs/>
                <w:sz w:val="24"/>
                <w:szCs w:val="24"/>
                <w:lang w:val="en-US"/>
              </w:rPr>
            </w:pPr>
          </w:p>
          <w:p w14:paraId="418DF6AE" w14:textId="57F1413A" w:rsidR="00B54DBA" w:rsidRDefault="00814E4F" w:rsidP="00814E4F">
            <w:pPr>
              <w:pStyle w:val="ListParagraph"/>
              <w:numPr>
                <w:ilvl w:val="0"/>
                <w:numId w:val="1"/>
              </w:numPr>
              <w:rPr>
                <w:bCs/>
                <w:lang w:val="en-US"/>
              </w:rPr>
            </w:pPr>
            <w:r>
              <w:rPr>
                <w:bCs/>
                <w:lang w:val="en-US"/>
              </w:rPr>
              <w:t xml:space="preserve">Child seemed engaged during teacher instruction, kept putting their hand up to answer questions and made effective eye contact. </w:t>
            </w:r>
          </w:p>
          <w:p w14:paraId="4ECDB176" w14:textId="56135084" w:rsidR="00814E4F" w:rsidRDefault="00814E4F" w:rsidP="00814E4F">
            <w:pPr>
              <w:pStyle w:val="ListParagraph"/>
              <w:numPr>
                <w:ilvl w:val="0"/>
                <w:numId w:val="1"/>
              </w:numPr>
              <w:rPr>
                <w:bCs/>
                <w:lang w:val="en-US"/>
              </w:rPr>
            </w:pPr>
            <w:r>
              <w:rPr>
                <w:bCs/>
                <w:lang w:val="en-US"/>
              </w:rPr>
              <w:t xml:space="preserve">As activity began, child put hand up for teacher’s reassurance. They would not discuss with peers. </w:t>
            </w:r>
          </w:p>
          <w:p w14:paraId="6BE917D4" w14:textId="00AEE3B9" w:rsidR="00B54DBA" w:rsidRPr="00814E4F" w:rsidRDefault="00814E4F" w:rsidP="00814E4F">
            <w:pPr>
              <w:pStyle w:val="ListParagraph"/>
              <w:numPr>
                <w:ilvl w:val="0"/>
                <w:numId w:val="1"/>
              </w:numPr>
              <w:rPr>
                <w:bCs/>
                <w:lang w:val="en-US"/>
              </w:rPr>
            </w:pPr>
            <w:r>
              <w:rPr>
                <w:bCs/>
                <w:lang w:val="en-US"/>
              </w:rPr>
              <w:t xml:space="preserve">They also put their hand up to ask for a drink while others walked around freely during activity time. </w:t>
            </w:r>
          </w:p>
          <w:p w14:paraId="684266D3" w14:textId="77777777" w:rsidR="00B54DBA" w:rsidRDefault="00B54DBA" w:rsidP="00640557">
            <w:pPr>
              <w:ind w:left="720"/>
              <w:rPr>
                <w:sz w:val="24"/>
                <w:szCs w:val="24"/>
              </w:rPr>
            </w:pPr>
          </w:p>
          <w:p w14:paraId="68440F95" w14:textId="77777777" w:rsidR="00814E4F" w:rsidRPr="00B54DBA" w:rsidRDefault="00814E4F" w:rsidP="00640557">
            <w:pPr>
              <w:ind w:left="720"/>
              <w:rPr>
                <w:sz w:val="24"/>
                <w:szCs w:val="24"/>
              </w:rPr>
            </w:pPr>
          </w:p>
        </w:tc>
      </w:tr>
      <w:tr w:rsidR="00B54DBA" w:rsidRPr="00B54DBA" w14:paraId="1F6CFE81" w14:textId="77777777" w:rsidTr="00640557">
        <w:tc>
          <w:tcPr>
            <w:tcW w:w="8926" w:type="dxa"/>
          </w:tcPr>
          <w:p w14:paraId="7FD63CFC" w14:textId="77777777" w:rsidR="00B54DBA" w:rsidRDefault="00B54DBA" w:rsidP="00640557">
            <w:pPr>
              <w:rPr>
                <w:bCs/>
                <w:sz w:val="24"/>
                <w:szCs w:val="24"/>
                <w:lang w:val="en-US"/>
              </w:rPr>
            </w:pPr>
            <w:r w:rsidRPr="00B54DBA">
              <w:rPr>
                <w:b/>
                <w:sz w:val="24"/>
                <w:szCs w:val="24"/>
                <w:lang w:val="en-US"/>
              </w:rPr>
              <w:t xml:space="preserve">Areas of possible exploration: </w:t>
            </w:r>
            <w:r w:rsidRPr="00B54DBA">
              <w:rPr>
                <w:bCs/>
                <w:sz w:val="24"/>
                <w:szCs w:val="24"/>
                <w:lang w:val="en-US"/>
              </w:rPr>
              <w:t>what you think could be” under the hood” in these incidents? What avenues of research could you consider?</w:t>
            </w:r>
          </w:p>
          <w:p w14:paraId="2BAEFA46" w14:textId="77777777" w:rsidR="00814E4F" w:rsidRPr="00B54DBA" w:rsidRDefault="00814E4F" w:rsidP="00640557">
            <w:pPr>
              <w:rPr>
                <w:b/>
                <w:sz w:val="24"/>
                <w:szCs w:val="24"/>
              </w:rPr>
            </w:pPr>
          </w:p>
          <w:p w14:paraId="4FBAB0C7" w14:textId="77777777" w:rsidR="00B54DBA" w:rsidRPr="00B54DBA" w:rsidRDefault="00B54DBA" w:rsidP="00640557">
            <w:pPr>
              <w:rPr>
                <w:sz w:val="24"/>
                <w:szCs w:val="24"/>
              </w:rPr>
            </w:pPr>
          </w:p>
          <w:p w14:paraId="481C9ADC" w14:textId="6FEA5655" w:rsidR="00B54DBA" w:rsidRDefault="00814E4F" w:rsidP="00814E4F">
            <w:pPr>
              <w:pStyle w:val="ListParagraph"/>
              <w:numPr>
                <w:ilvl w:val="0"/>
                <w:numId w:val="1"/>
              </w:numPr>
            </w:pPr>
            <w:r>
              <w:t>Child development theories such as Piaget, Erikson, Bowlby …</w:t>
            </w:r>
          </w:p>
          <w:p w14:paraId="14D30713" w14:textId="21D8CB36" w:rsidR="00B54DBA" w:rsidRDefault="00814E4F" w:rsidP="00640557">
            <w:pPr>
              <w:pStyle w:val="ListParagraph"/>
              <w:numPr>
                <w:ilvl w:val="0"/>
                <w:numId w:val="1"/>
              </w:numPr>
            </w:pPr>
            <w:r>
              <w:t xml:space="preserve">Perhaps intersectionality and emotional intelligence. </w:t>
            </w:r>
          </w:p>
          <w:p w14:paraId="20493033" w14:textId="77777777" w:rsidR="00814E4F" w:rsidRPr="00B54DBA" w:rsidRDefault="00814E4F" w:rsidP="00814E4F">
            <w:pPr>
              <w:pStyle w:val="ListParagraph"/>
            </w:pPr>
          </w:p>
          <w:p w14:paraId="7EC324F0" w14:textId="77777777" w:rsidR="00B54DBA" w:rsidRPr="00B54DBA" w:rsidRDefault="00B54DBA" w:rsidP="00640557">
            <w:pPr>
              <w:rPr>
                <w:sz w:val="24"/>
                <w:szCs w:val="24"/>
              </w:rPr>
            </w:pPr>
          </w:p>
        </w:tc>
      </w:tr>
      <w:tr w:rsidR="00B54DBA" w:rsidRPr="00B54DBA" w14:paraId="67E21BC2" w14:textId="77777777" w:rsidTr="00640557">
        <w:tc>
          <w:tcPr>
            <w:tcW w:w="8926" w:type="dxa"/>
          </w:tcPr>
          <w:p w14:paraId="336C6352" w14:textId="77777777" w:rsidR="00B54DBA" w:rsidRPr="00B54DBA" w:rsidRDefault="00B54DBA" w:rsidP="00640557">
            <w:pPr>
              <w:rPr>
                <w:bCs/>
                <w:sz w:val="24"/>
                <w:szCs w:val="24"/>
              </w:rPr>
            </w:pPr>
            <w:r w:rsidRPr="00B54DBA">
              <w:rPr>
                <w:b/>
                <w:sz w:val="24"/>
                <w:szCs w:val="24"/>
                <w:lang w:val="en-US"/>
              </w:rPr>
              <w:t xml:space="preserve">Notes: </w:t>
            </w:r>
            <w:r w:rsidRPr="00B54DBA">
              <w:rPr>
                <w:bCs/>
                <w:sz w:val="24"/>
                <w:szCs w:val="24"/>
                <w:lang w:val="en-US"/>
              </w:rPr>
              <w:t>any details you can note (is it a busy environment, is it after lunch, are there lots of distractions, are directions made explicit - the more you can refer to the better here)</w:t>
            </w:r>
          </w:p>
          <w:p w14:paraId="602B0D10" w14:textId="77777777" w:rsidR="00B54DBA" w:rsidRPr="00B54DBA" w:rsidRDefault="00B54DBA" w:rsidP="00640557">
            <w:pPr>
              <w:rPr>
                <w:bCs/>
                <w:sz w:val="24"/>
                <w:szCs w:val="24"/>
              </w:rPr>
            </w:pPr>
          </w:p>
          <w:p w14:paraId="6EA11B91" w14:textId="48FC74F2" w:rsidR="00B54DBA" w:rsidRDefault="00814E4F" w:rsidP="00814E4F">
            <w:pPr>
              <w:pStyle w:val="ListParagraph"/>
              <w:numPr>
                <w:ilvl w:val="0"/>
                <w:numId w:val="1"/>
              </w:numPr>
            </w:pPr>
            <w:r>
              <w:t>First lesson of the day.</w:t>
            </w:r>
          </w:p>
          <w:p w14:paraId="00E86946" w14:textId="2635DB84" w:rsidR="00814E4F" w:rsidRDefault="00814E4F" w:rsidP="00814E4F">
            <w:pPr>
              <w:pStyle w:val="ListParagraph"/>
              <w:numPr>
                <w:ilvl w:val="0"/>
                <w:numId w:val="1"/>
              </w:numPr>
            </w:pPr>
            <w:r>
              <w:t xml:space="preserve">Relatively small class (23 pupils). </w:t>
            </w:r>
          </w:p>
          <w:p w14:paraId="740C42A0" w14:textId="73D1CC52" w:rsidR="00814E4F" w:rsidRDefault="00814E4F" w:rsidP="00814E4F">
            <w:pPr>
              <w:pStyle w:val="ListParagraph"/>
              <w:numPr>
                <w:ilvl w:val="0"/>
                <w:numId w:val="1"/>
              </w:numPr>
            </w:pPr>
            <w:r>
              <w:t>Not very busy morning.</w:t>
            </w:r>
          </w:p>
          <w:p w14:paraId="3C2E8BC7" w14:textId="55590872" w:rsidR="00814E4F" w:rsidRDefault="00814E4F" w:rsidP="00814E4F">
            <w:pPr>
              <w:pStyle w:val="ListParagraph"/>
              <w:numPr>
                <w:ilvl w:val="0"/>
                <w:numId w:val="1"/>
              </w:numPr>
            </w:pPr>
            <w:r>
              <w:t>However, the child is sat on their own opposite two peers – potential impact?</w:t>
            </w:r>
          </w:p>
          <w:p w14:paraId="3B8DACF2" w14:textId="357B94EC" w:rsidR="001004C7" w:rsidRPr="00B54DBA" w:rsidRDefault="001004C7" w:rsidP="00814E4F">
            <w:pPr>
              <w:pStyle w:val="ListParagraph"/>
              <w:numPr>
                <w:ilvl w:val="0"/>
                <w:numId w:val="1"/>
              </w:numPr>
            </w:pPr>
            <w:r>
              <w:t xml:space="preserve">Teacher is using a range of teaching strategies, directions are explicit. </w:t>
            </w:r>
          </w:p>
          <w:p w14:paraId="08238D5B" w14:textId="77777777" w:rsidR="00B54DBA" w:rsidRPr="00B54DBA" w:rsidRDefault="00B54DBA" w:rsidP="00640557">
            <w:pPr>
              <w:rPr>
                <w:sz w:val="24"/>
                <w:szCs w:val="24"/>
              </w:rPr>
            </w:pPr>
          </w:p>
          <w:p w14:paraId="121BC889" w14:textId="77777777" w:rsidR="00B54DBA" w:rsidRPr="00B54DBA" w:rsidRDefault="00B54DBA" w:rsidP="00640557">
            <w:pPr>
              <w:rPr>
                <w:sz w:val="24"/>
                <w:szCs w:val="24"/>
              </w:rPr>
            </w:pPr>
          </w:p>
          <w:p w14:paraId="573D5B3D" w14:textId="77777777" w:rsidR="00B54DBA" w:rsidRPr="00B54DBA" w:rsidRDefault="00B54DBA" w:rsidP="00640557">
            <w:pPr>
              <w:rPr>
                <w:sz w:val="24"/>
                <w:szCs w:val="24"/>
              </w:rPr>
            </w:pPr>
          </w:p>
        </w:tc>
      </w:tr>
    </w:tbl>
    <w:p w14:paraId="4460159D" w14:textId="04A96714" w:rsidR="000F4B6C" w:rsidRPr="000967E3" w:rsidRDefault="000F4B6C" w:rsidP="00CE73F6">
      <w:pPr>
        <w:pStyle w:val="NormalWeb"/>
        <w:shd w:val="clear" w:color="auto" w:fill="FFFFFF"/>
        <w:rPr>
          <w:color w:val="000000" w:themeColor="text1"/>
        </w:rPr>
      </w:pPr>
    </w:p>
    <w:sectPr w:rsidR="000F4B6C" w:rsidRPr="000967E3">
      <w:headerReference w:type="default" r:id="rId48"/>
      <w:footerReference w:type="even"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26AFB" w14:textId="77777777" w:rsidR="000C3452" w:rsidRDefault="000C3452" w:rsidP="00734E8B">
      <w:r>
        <w:separator/>
      </w:r>
    </w:p>
  </w:endnote>
  <w:endnote w:type="continuationSeparator" w:id="0">
    <w:p w14:paraId="2C847DB9" w14:textId="77777777" w:rsidR="000C3452" w:rsidRDefault="000C3452" w:rsidP="00734E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729730"/>
      <w:docPartObj>
        <w:docPartGallery w:val="Page Numbers (Bottom of Page)"/>
        <w:docPartUnique/>
      </w:docPartObj>
    </w:sdtPr>
    <w:sdtContent>
      <w:p w14:paraId="3956B8BD" w14:textId="6494C1D2" w:rsidR="00C834CC" w:rsidRDefault="00C834CC" w:rsidP="00C834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4B3C57" w14:textId="77777777" w:rsidR="00C834CC" w:rsidRDefault="00C834CC" w:rsidP="00C834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746395046"/>
      <w:docPartObj>
        <w:docPartGallery w:val="Page Numbers (Bottom of Page)"/>
        <w:docPartUnique/>
      </w:docPartObj>
    </w:sdtPr>
    <w:sdtContent>
      <w:p w14:paraId="0A83ACF3" w14:textId="0BBEEBF8" w:rsidR="00C834CC" w:rsidRPr="00C834CC" w:rsidRDefault="00C834CC" w:rsidP="00C321E8">
        <w:pPr>
          <w:pStyle w:val="Footer"/>
          <w:framePr w:wrap="none" w:vAnchor="text" w:hAnchor="margin" w:xAlign="right" w:y="1"/>
          <w:rPr>
            <w:rStyle w:val="PageNumber"/>
            <w:rFonts w:ascii="Times New Roman" w:hAnsi="Times New Roman" w:cs="Times New Roman"/>
          </w:rPr>
        </w:pPr>
        <w:r w:rsidRPr="00C834CC">
          <w:rPr>
            <w:rStyle w:val="PageNumber"/>
            <w:rFonts w:ascii="Times New Roman" w:hAnsi="Times New Roman" w:cs="Times New Roman"/>
          </w:rPr>
          <w:fldChar w:fldCharType="begin"/>
        </w:r>
        <w:r w:rsidRPr="00C834CC">
          <w:rPr>
            <w:rStyle w:val="PageNumber"/>
            <w:rFonts w:ascii="Times New Roman" w:hAnsi="Times New Roman" w:cs="Times New Roman"/>
          </w:rPr>
          <w:instrText xml:space="preserve"> PAGE </w:instrText>
        </w:r>
        <w:r w:rsidRPr="00C834CC">
          <w:rPr>
            <w:rStyle w:val="PageNumber"/>
            <w:rFonts w:ascii="Times New Roman" w:hAnsi="Times New Roman" w:cs="Times New Roman"/>
          </w:rPr>
          <w:fldChar w:fldCharType="separate"/>
        </w:r>
        <w:r w:rsidRPr="00C834CC">
          <w:rPr>
            <w:rStyle w:val="PageNumber"/>
            <w:rFonts w:ascii="Times New Roman" w:hAnsi="Times New Roman" w:cs="Times New Roman"/>
            <w:noProof/>
          </w:rPr>
          <w:t>3</w:t>
        </w:r>
        <w:r w:rsidRPr="00C834CC">
          <w:rPr>
            <w:rStyle w:val="PageNumber"/>
            <w:rFonts w:ascii="Times New Roman" w:hAnsi="Times New Roman" w:cs="Times New Roman"/>
          </w:rPr>
          <w:fldChar w:fldCharType="end"/>
        </w:r>
      </w:p>
    </w:sdtContent>
  </w:sdt>
  <w:p w14:paraId="03F71CBB" w14:textId="77777777" w:rsidR="00C834CC" w:rsidRDefault="00C834CC" w:rsidP="00C834CC">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726AB" w14:textId="77777777" w:rsidR="000C3452" w:rsidRDefault="000C3452" w:rsidP="00734E8B">
      <w:r>
        <w:separator/>
      </w:r>
    </w:p>
  </w:footnote>
  <w:footnote w:type="continuationSeparator" w:id="0">
    <w:p w14:paraId="2EF32C63" w14:textId="77777777" w:rsidR="000C3452" w:rsidRDefault="000C3452" w:rsidP="00734E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9F314" w14:textId="4C8D24BA" w:rsidR="00734E8B" w:rsidRPr="00945A1C" w:rsidRDefault="009A0400">
    <w:pPr>
      <w:pStyle w:val="Header"/>
      <w:rPr>
        <w:rFonts w:ascii="Times New Roman" w:hAnsi="Times New Roman" w:cs="Times New Roman"/>
        <w:b/>
        <w:bCs/>
      </w:rPr>
    </w:pPr>
    <w:r w:rsidRPr="00945A1C">
      <w:rPr>
        <w:rFonts w:ascii="Times New Roman" w:hAnsi="Times New Roman" w:cs="Times New Roman"/>
        <w:b/>
        <w:bCs/>
      </w:rPr>
      <w:t xml:space="preserve">Module: </w:t>
    </w:r>
    <w:r w:rsidR="00734E8B" w:rsidRPr="00945A1C">
      <w:rPr>
        <w:rFonts w:ascii="Times New Roman" w:hAnsi="Times New Roman" w:cs="Times New Roman"/>
        <w:b/>
        <w:bCs/>
      </w:rPr>
      <w:t>ECAD6007</w:t>
    </w:r>
    <w:r w:rsidR="00734E8B" w:rsidRPr="00945A1C">
      <w:rPr>
        <w:rFonts w:ascii="Times New Roman" w:hAnsi="Times New Roman" w:cs="Times New Roman"/>
        <w:b/>
        <w:bCs/>
      </w:rPr>
      <w:tab/>
    </w:r>
    <w:r w:rsidR="00734E8B" w:rsidRPr="00945A1C">
      <w:rPr>
        <w:rFonts w:ascii="Times New Roman" w:hAnsi="Times New Roman" w:cs="Times New Roman"/>
        <w:b/>
        <w:bCs/>
      </w:rPr>
      <w:tab/>
    </w:r>
    <w:r w:rsidRPr="00945A1C">
      <w:rPr>
        <w:rFonts w:ascii="Times New Roman" w:hAnsi="Times New Roman" w:cs="Times New Roman"/>
        <w:b/>
        <w:bCs/>
      </w:rPr>
      <w:t>Regnum</w:t>
    </w:r>
    <w:r w:rsidR="00734E8B" w:rsidRPr="00945A1C">
      <w:rPr>
        <w:rFonts w:ascii="Times New Roman" w:hAnsi="Times New Roman" w:cs="Times New Roman"/>
        <w:b/>
        <w:bCs/>
      </w:rPr>
      <w:t>: 2304405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85050"/>
    <w:multiLevelType w:val="hybridMultilevel"/>
    <w:tmpl w:val="2A683DA2"/>
    <w:lvl w:ilvl="0" w:tplc="8F44BE5A">
      <w:start w:val="1"/>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32E6A"/>
    <w:multiLevelType w:val="hybridMultilevel"/>
    <w:tmpl w:val="905E1106"/>
    <w:lvl w:ilvl="0" w:tplc="F9C827D6">
      <w:start w:val="10"/>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BD6FEE"/>
    <w:multiLevelType w:val="hybridMultilevel"/>
    <w:tmpl w:val="80BACECE"/>
    <w:lvl w:ilvl="0" w:tplc="4CB4F794">
      <w:start w:val="41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817D71"/>
    <w:multiLevelType w:val="hybridMultilevel"/>
    <w:tmpl w:val="42D8BBC8"/>
    <w:lvl w:ilvl="0" w:tplc="3DC41C54">
      <w:start w:val="1"/>
      <w:numFmt w:val="decimal"/>
      <w:lvlText w:val="%1."/>
      <w:lvlJc w:val="left"/>
      <w:pPr>
        <w:ind w:left="720" w:hanging="360"/>
      </w:pPr>
      <w:rPr>
        <w:rFonts w:ascii="Arial" w:hAnsi="Arial" w:cs="Arial" w:hint="default"/>
        <w:color w:val="FFFFFF"/>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F869F7"/>
    <w:multiLevelType w:val="hybridMultilevel"/>
    <w:tmpl w:val="63B46D9A"/>
    <w:lvl w:ilvl="0" w:tplc="9C4C835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41335"/>
    <w:multiLevelType w:val="hybridMultilevel"/>
    <w:tmpl w:val="DB584900"/>
    <w:lvl w:ilvl="0" w:tplc="DBBA0316">
      <w:start w:val="41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14722D"/>
    <w:multiLevelType w:val="hybridMultilevel"/>
    <w:tmpl w:val="2D7E9CA6"/>
    <w:lvl w:ilvl="0" w:tplc="0486E274">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15EAA"/>
    <w:multiLevelType w:val="hybridMultilevel"/>
    <w:tmpl w:val="2F3EBF84"/>
    <w:lvl w:ilvl="0" w:tplc="E0D261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281978"/>
    <w:multiLevelType w:val="multilevel"/>
    <w:tmpl w:val="882C9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B703CF"/>
    <w:multiLevelType w:val="hybridMultilevel"/>
    <w:tmpl w:val="1514127A"/>
    <w:lvl w:ilvl="0" w:tplc="8B386A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C710A3"/>
    <w:multiLevelType w:val="hybridMultilevel"/>
    <w:tmpl w:val="E0D879D4"/>
    <w:lvl w:ilvl="0" w:tplc="984ABE5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15441"/>
    <w:multiLevelType w:val="hybridMultilevel"/>
    <w:tmpl w:val="3DC88450"/>
    <w:lvl w:ilvl="0" w:tplc="4738A17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2F636E"/>
    <w:multiLevelType w:val="hybridMultilevel"/>
    <w:tmpl w:val="CE787E18"/>
    <w:lvl w:ilvl="0" w:tplc="0630BE4A">
      <w:start w:val="1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D823F5"/>
    <w:multiLevelType w:val="hybridMultilevel"/>
    <w:tmpl w:val="2ABCCF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122992"/>
    <w:multiLevelType w:val="hybridMultilevel"/>
    <w:tmpl w:val="4C60944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1403DF"/>
    <w:multiLevelType w:val="multilevel"/>
    <w:tmpl w:val="4B7E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2166107">
    <w:abstractNumId w:val="0"/>
  </w:num>
  <w:num w:numId="2" w16cid:durableId="184485962">
    <w:abstractNumId w:val="8"/>
  </w:num>
  <w:num w:numId="3" w16cid:durableId="857081739">
    <w:abstractNumId w:val="15"/>
  </w:num>
  <w:num w:numId="4" w16cid:durableId="1826586113">
    <w:abstractNumId w:val="10"/>
  </w:num>
  <w:num w:numId="5" w16cid:durableId="1927301834">
    <w:abstractNumId w:val="7"/>
  </w:num>
  <w:num w:numId="6" w16cid:durableId="1559051029">
    <w:abstractNumId w:val="4"/>
  </w:num>
  <w:num w:numId="7" w16cid:durableId="100300589">
    <w:abstractNumId w:val="9"/>
  </w:num>
  <w:num w:numId="8" w16cid:durableId="266274706">
    <w:abstractNumId w:val="14"/>
  </w:num>
  <w:num w:numId="9" w16cid:durableId="1612593523">
    <w:abstractNumId w:val="3"/>
  </w:num>
  <w:num w:numId="10" w16cid:durableId="1981307730">
    <w:abstractNumId w:val="2"/>
  </w:num>
  <w:num w:numId="11" w16cid:durableId="175309747">
    <w:abstractNumId w:val="13"/>
  </w:num>
  <w:num w:numId="12" w16cid:durableId="379402503">
    <w:abstractNumId w:val="5"/>
  </w:num>
  <w:num w:numId="13" w16cid:durableId="791367735">
    <w:abstractNumId w:val="6"/>
  </w:num>
  <w:num w:numId="14" w16cid:durableId="1784569772">
    <w:abstractNumId w:val="12"/>
  </w:num>
  <w:num w:numId="15" w16cid:durableId="1713119263">
    <w:abstractNumId w:val="1"/>
  </w:num>
  <w:num w:numId="16" w16cid:durableId="12755534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E8B"/>
    <w:rsid w:val="0000353D"/>
    <w:rsid w:val="00003F49"/>
    <w:rsid w:val="000042DB"/>
    <w:rsid w:val="0000464B"/>
    <w:rsid w:val="00010BB6"/>
    <w:rsid w:val="000125C8"/>
    <w:rsid w:val="0001390B"/>
    <w:rsid w:val="00013C74"/>
    <w:rsid w:val="000163AF"/>
    <w:rsid w:val="00017087"/>
    <w:rsid w:val="00025E66"/>
    <w:rsid w:val="0003559A"/>
    <w:rsid w:val="000417DA"/>
    <w:rsid w:val="00046D8D"/>
    <w:rsid w:val="00051A4F"/>
    <w:rsid w:val="00052AB0"/>
    <w:rsid w:val="00064261"/>
    <w:rsid w:val="00065BB3"/>
    <w:rsid w:val="0006647F"/>
    <w:rsid w:val="000674CB"/>
    <w:rsid w:val="00071616"/>
    <w:rsid w:val="000722CA"/>
    <w:rsid w:val="0007281E"/>
    <w:rsid w:val="00072E0B"/>
    <w:rsid w:val="00073126"/>
    <w:rsid w:val="00073478"/>
    <w:rsid w:val="00074CE3"/>
    <w:rsid w:val="0007582F"/>
    <w:rsid w:val="000759CA"/>
    <w:rsid w:val="000816DE"/>
    <w:rsid w:val="00083A12"/>
    <w:rsid w:val="00086CD2"/>
    <w:rsid w:val="0009268E"/>
    <w:rsid w:val="00094152"/>
    <w:rsid w:val="000967E3"/>
    <w:rsid w:val="000A1E10"/>
    <w:rsid w:val="000A350B"/>
    <w:rsid w:val="000A4753"/>
    <w:rsid w:val="000A733C"/>
    <w:rsid w:val="000B0A20"/>
    <w:rsid w:val="000B1F64"/>
    <w:rsid w:val="000B2DBC"/>
    <w:rsid w:val="000B5D68"/>
    <w:rsid w:val="000B7BDE"/>
    <w:rsid w:val="000C0170"/>
    <w:rsid w:val="000C056D"/>
    <w:rsid w:val="000C0A7C"/>
    <w:rsid w:val="000C1B59"/>
    <w:rsid w:val="000C3452"/>
    <w:rsid w:val="000C5E47"/>
    <w:rsid w:val="000C712B"/>
    <w:rsid w:val="000D0301"/>
    <w:rsid w:val="000D6D17"/>
    <w:rsid w:val="000E10D4"/>
    <w:rsid w:val="000E4FA0"/>
    <w:rsid w:val="000F467C"/>
    <w:rsid w:val="000F4B6C"/>
    <w:rsid w:val="000F4FB7"/>
    <w:rsid w:val="000F79A9"/>
    <w:rsid w:val="001004C7"/>
    <w:rsid w:val="0010374E"/>
    <w:rsid w:val="001040A8"/>
    <w:rsid w:val="00111763"/>
    <w:rsid w:val="001159DE"/>
    <w:rsid w:val="00115BA9"/>
    <w:rsid w:val="00124541"/>
    <w:rsid w:val="00126198"/>
    <w:rsid w:val="001339E1"/>
    <w:rsid w:val="001373D4"/>
    <w:rsid w:val="00137E77"/>
    <w:rsid w:val="0014038C"/>
    <w:rsid w:val="001409A5"/>
    <w:rsid w:val="00142F09"/>
    <w:rsid w:val="001474A7"/>
    <w:rsid w:val="00152CD1"/>
    <w:rsid w:val="00154A59"/>
    <w:rsid w:val="00154DBE"/>
    <w:rsid w:val="0015648A"/>
    <w:rsid w:val="0016363A"/>
    <w:rsid w:val="00165BC5"/>
    <w:rsid w:val="0017682B"/>
    <w:rsid w:val="00181573"/>
    <w:rsid w:val="00181F69"/>
    <w:rsid w:val="0019051E"/>
    <w:rsid w:val="00192AF6"/>
    <w:rsid w:val="001955B2"/>
    <w:rsid w:val="001A7C3D"/>
    <w:rsid w:val="001A7CF5"/>
    <w:rsid w:val="001B2142"/>
    <w:rsid w:val="001C0537"/>
    <w:rsid w:val="001C173E"/>
    <w:rsid w:val="001C2363"/>
    <w:rsid w:val="001C40ED"/>
    <w:rsid w:val="001C4B5A"/>
    <w:rsid w:val="001C6A39"/>
    <w:rsid w:val="001C72BB"/>
    <w:rsid w:val="001D77DB"/>
    <w:rsid w:val="001E200A"/>
    <w:rsid w:val="001E4CE6"/>
    <w:rsid w:val="001E722F"/>
    <w:rsid w:val="001E7392"/>
    <w:rsid w:val="001F1679"/>
    <w:rsid w:val="001F3536"/>
    <w:rsid w:val="001F4A06"/>
    <w:rsid w:val="001F6F73"/>
    <w:rsid w:val="001F706D"/>
    <w:rsid w:val="00200BDF"/>
    <w:rsid w:val="002012B2"/>
    <w:rsid w:val="00201B9E"/>
    <w:rsid w:val="00201BB2"/>
    <w:rsid w:val="00204D8E"/>
    <w:rsid w:val="00205972"/>
    <w:rsid w:val="002071C4"/>
    <w:rsid w:val="00210D77"/>
    <w:rsid w:val="00225EE3"/>
    <w:rsid w:val="00227CA4"/>
    <w:rsid w:val="002338AF"/>
    <w:rsid w:val="00233B17"/>
    <w:rsid w:val="00235082"/>
    <w:rsid w:val="00236123"/>
    <w:rsid w:val="00240D6C"/>
    <w:rsid w:val="002431F0"/>
    <w:rsid w:val="0024346A"/>
    <w:rsid w:val="00247AE8"/>
    <w:rsid w:val="0025220C"/>
    <w:rsid w:val="00254021"/>
    <w:rsid w:val="00256B69"/>
    <w:rsid w:val="00260500"/>
    <w:rsid w:val="00264ADA"/>
    <w:rsid w:val="0026675E"/>
    <w:rsid w:val="00270531"/>
    <w:rsid w:val="002710D8"/>
    <w:rsid w:val="00280203"/>
    <w:rsid w:val="00283197"/>
    <w:rsid w:val="0028346D"/>
    <w:rsid w:val="00284405"/>
    <w:rsid w:val="00287837"/>
    <w:rsid w:val="002879B0"/>
    <w:rsid w:val="00287A80"/>
    <w:rsid w:val="00291EB5"/>
    <w:rsid w:val="00293BE0"/>
    <w:rsid w:val="00295A0B"/>
    <w:rsid w:val="002961D1"/>
    <w:rsid w:val="002A05BB"/>
    <w:rsid w:val="002A38E2"/>
    <w:rsid w:val="002A3CB9"/>
    <w:rsid w:val="002A48F3"/>
    <w:rsid w:val="002A4AC1"/>
    <w:rsid w:val="002A5610"/>
    <w:rsid w:val="002A5923"/>
    <w:rsid w:val="002B20D6"/>
    <w:rsid w:val="002B29DA"/>
    <w:rsid w:val="002B2AA8"/>
    <w:rsid w:val="002B2E84"/>
    <w:rsid w:val="002B6A24"/>
    <w:rsid w:val="002C24C6"/>
    <w:rsid w:val="002C3679"/>
    <w:rsid w:val="002C3CEF"/>
    <w:rsid w:val="002C3F99"/>
    <w:rsid w:val="002C6489"/>
    <w:rsid w:val="002D4AEF"/>
    <w:rsid w:val="002D4BFF"/>
    <w:rsid w:val="002E0C6A"/>
    <w:rsid w:val="002E5C61"/>
    <w:rsid w:val="002F26DE"/>
    <w:rsid w:val="002F32E5"/>
    <w:rsid w:val="002F41BB"/>
    <w:rsid w:val="002F7F06"/>
    <w:rsid w:val="0030156E"/>
    <w:rsid w:val="003041D4"/>
    <w:rsid w:val="00307C9C"/>
    <w:rsid w:val="0031015D"/>
    <w:rsid w:val="00310464"/>
    <w:rsid w:val="00311064"/>
    <w:rsid w:val="003171D6"/>
    <w:rsid w:val="003339A0"/>
    <w:rsid w:val="003343D7"/>
    <w:rsid w:val="003348DF"/>
    <w:rsid w:val="00337D4A"/>
    <w:rsid w:val="00352C18"/>
    <w:rsid w:val="00352ED1"/>
    <w:rsid w:val="003620CA"/>
    <w:rsid w:val="0036449F"/>
    <w:rsid w:val="00366410"/>
    <w:rsid w:val="00373543"/>
    <w:rsid w:val="00374AD0"/>
    <w:rsid w:val="00375792"/>
    <w:rsid w:val="003758FA"/>
    <w:rsid w:val="00377090"/>
    <w:rsid w:val="00377A58"/>
    <w:rsid w:val="00377B02"/>
    <w:rsid w:val="00377D58"/>
    <w:rsid w:val="00381A80"/>
    <w:rsid w:val="00381FFF"/>
    <w:rsid w:val="0038339E"/>
    <w:rsid w:val="00384235"/>
    <w:rsid w:val="00385A4B"/>
    <w:rsid w:val="003862E2"/>
    <w:rsid w:val="00386A48"/>
    <w:rsid w:val="0039235F"/>
    <w:rsid w:val="00394FB1"/>
    <w:rsid w:val="003A1F24"/>
    <w:rsid w:val="003A4127"/>
    <w:rsid w:val="003A699C"/>
    <w:rsid w:val="003A783B"/>
    <w:rsid w:val="003A7B83"/>
    <w:rsid w:val="003B1788"/>
    <w:rsid w:val="003B194B"/>
    <w:rsid w:val="003B3FE5"/>
    <w:rsid w:val="003B4C77"/>
    <w:rsid w:val="003B67AA"/>
    <w:rsid w:val="003C6645"/>
    <w:rsid w:val="003C68E1"/>
    <w:rsid w:val="003D024B"/>
    <w:rsid w:val="003D0B8E"/>
    <w:rsid w:val="003D1588"/>
    <w:rsid w:val="003D22B6"/>
    <w:rsid w:val="003D7516"/>
    <w:rsid w:val="003D7941"/>
    <w:rsid w:val="003E15CE"/>
    <w:rsid w:val="003E669D"/>
    <w:rsid w:val="003F2522"/>
    <w:rsid w:val="003F7D43"/>
    <w:rsid w:val="0040089A"/>
    <w:rsid w:val="00401EC0"/>
    <w:rsid w:val="0040274B"/>
    <w:rsid w:val="0040326C"/>
    <w:rsid w:val="00406C65"/>
    <w:rsid w:val="00412910"/>
    <w:rsid w:val="00413942"/>
    <w:rsid w:val="00414A11"/>
    <w:rsid w:val="00420E16"/>
    <w:rsid w:val="00421F77"/>
    <w:rsid w:val="0042269E"/>
    <w:rsid w:val="0042389C"/>
    <w:rsid w:val="004246A2"/>
    <w:rsid w:val="0043163E"/>
    <w:rsid w:val="00432DC0"/>
    <w:rsid w:val="00432F5B"/>
    <w:rsid w:val="00433F62"/>
    <w:rsid w:val="00434206"/>
    <w:rsid w:val="004366C4"/>
    <w:rsid w:val="00436D11"/>
    <w:rsid w:val="00443658"/>
    <w:rsid w:val="0044440F"/>
    <w:rsid w:val="00446C44"/>
    <w:rsid w:val="00450B3A"/>
    <w:rsid w:val="00452A53"/>
    <w:rsid w:val="00453029"/>
    <w:rsid w:val="00455EB0"/>
    <w:rsid w:val="00460736"/>
    <w:rsid w:val="004704AA"/>
    <w:rsid w:val="00471573"/>
    <w:rsid w:val="00472FDB"/>
    <w:rsid w:val="0047654B"/>
    <w:rsid w:val="00476639"/>
    <w:rsid w:val="0048067B"/>
    <w:rsid w:val="004806FA"/>
    <w:rsid w:val="00481AAB"/>
    <w:rsid w:val="0048575C"/>
    <w:rsid w:val="00485924"/>
    <w:rsid w:val="00487ECC"/>
    <w:rsid w:val="00490DD7"/>
    <w:rsid w:val="00496A27"/>
    <w:rsid w:val="0049774D"/>
    <w:rsid w:val="004A12B1"/>
    <w:rsid w:val="004A6539"/>
    <w:rsid w:val="004B09C4"/>
    <w:rsid w:val="004C05B6"/>
    <w:rsid w:val="004C0B1A"/>
    <w:rsid w:val="004C3571"/>
    <w:rsid w:val="004C686A"/>
    <w:rsid w:val="004D3A3C"/>
    <w:rsid w:val="004D604C"/>
    <w:rsid w:val="004D7C21"/>
    <w:rsid w:val="004E10AF"/>
    <w:rsid w:val="004E14E5"/>
    <w:rsid w:val="004E2709"/>
    <w:rsid w:val="004E5B80"/>
    <w:rsid w:val="004E655C"/>
    <w:rsid w:val="004F18C0"/>
    <w:rsid w:val="004F5165"/>
    <w:rsid w:val="00500D9D"/>
    <w:rsid w:val="005018CE"/>
    <w:rsid w:val="00501EEB"/>
    <w:rsid w:val="005037F6"/>
    <w:rsid w:val="00504381"/>
    <w:rsid w:val="00511C66"/>
    <w:rsid w:val="00511D2C"/>
    <w:rsid w:val="00512BC7"/>
    <w:rsid w:val="005172E8"/>
    <w:rsid w:val="0053026E"/>
    <w:rsid w:val="005302ED"/>
    <w:rsid w:val="00531C0D"/>
    <w:rsid w:val="00535618"/>
    <w:rsid w:val="00542CE2"/>
    <w:rsid w:val="00543211"/>
    <w:rsid w:val="005433FA"/>
    <w:rsid w:val="0054391D"/>
    <w:rsid w:val="00543AF0"/>
    <w:rsid w:val="005450E4"/>
    <w:rsid w:val="00545C58"/>
    <w:rsid w:val="00546DB8"/>
    <w:rsid w:val="005523C7"/>
    <w:rsid w:val="00554968"/>
    <w:rsid w:val="005557C9"/>
    <w:rsid w:val="005573B0"/>
    <w:rsid w:val="00563B67"/>
    <w:rsid w:val="00572CD2"/>
    <w:rsid w:val="00574A39"/>
    <w:rsid w:val="00575883"/>
    <w:rsid w:val="005758C1"/>
    <w:rsid w:val="00577FED"/>
    <w:rsid w:val="00580F99"/>
    <w:rsid w:val="00581A4F"/>
    <w:rsid w:val="0058364B"/>
    <w:rsid w:val="00584917"/>
    <w:rsid w:val="00584E2B"/>
    <w:rsid w:val="005879E1"/>
    <w:rsid w:val="00594B47"/>
    <w:rsid w:val="00596219"/>
    <w:rsid w:val="00597201"/>
    <w:rsid w:val="005A42F8"/>
    <w:rsid w:val="005A502C"/>
    <w:rsid w:val="005A5696"/>
    <w:rsid w:val="005A5A5E"/>
    <w:rsid w:val="005B4803"/>
    <w:rsid w:val="005C2D8B"/>
    <w:rsid w:val="005C3138"/>
    <w:rsid w:val="005C5C6D"/>
    <w:rsid w:val="005C61C6"/>
    <w:rsid w:val="005C6D0E"/>
    <w:rsid w:val="005C76DB"/>
    <w:rsid w:val="005D2725"/>
    <w:rsid w:val="005D2EBB"/>
    <w:rsid w:val="005D462F"/>
    <w:rsid w:val="005D7404"/>
    <w:rsid w:val="005E7CBD"/>
    <w:rsid w:val="005E7DEF"/>
    <w:rsid w:val="005F740F"/>
    <w:rsid w:val="0060020C"/>
    <w:rsid w:val="00600B3A"/>
    <w:rsid w:val="006039E7"/>
    <w:rsid w:val="00603AF9"/>
    <w:rsid w:val="0060580F"/>
    <w:rsid w:val="00605AE1"/>
    <w:rsid w:val="0061009B"/>
    <w:rsid w:val="00612DF2"/>
    <w:rsid w:val="006130B2"/>
    <w:rsid w:val="00615D86"/>
    <w:rsid w:val="00623A9C"/>
    <w:rsid w:val="00625183"/>
    <w:rsid w:val="00627CA6"/>
    <w:rsid w:val="00630A52"/>
    <w:rsid w:val="00632CE6"/>
    <w:rsid w:val="00635EBA"/>
    <w:rsid w:val="006400BF"/>
    <w:rsid w:val="00642D31"/>
    <w:rsid w:val="0065128A"/>
    <w:rsid w:val="00653001"/>
    <w:rsid w:val="00653D68"/>
    <w:rsid w:val="006553EF"/>
    <w:rsid w:val="00656AB7"/>
    <w:rsid w:val="00664C0A"/>
    <w:rsid w:val="00664FF3"/>
    <w:rsid w:val="0066558F"/>
    <w:rsid w:val="00667642"/>
    <w:rsid w:val="006805AC"/>
    <w:rsid w:val="0068061F"/>
    <w:rsid w:val="00680842"/>
    <w:rsid w:val="00686C78"/>
    <w:rsid w:val="00695A08"/>
    <w:rsid w:val="00695B05"/>
    <w:rsid w:val="006968A8"/>
    <w:rsid w:val="006A2ABE"/>
    <w:rsid w:val="006A2CCA"/>
    <w:rsid w:val="006A490E"/>
    <w:rsid w:val="006A4DB0"/>
    <w:rsid w:val="006A5D4E"/>
    <w:rsid w:val="006B1751"/>
    <w:rsid w:val="006B2FD9"/>
    <w:rsid w:val="006B4827"/>
    <w:rsid w:val="006C682C"/>
    <w:rsid w:val="006D027C"/>
    <w:rsid w:val="006D4948"/>
    <w:rsid w:val="006D60E5"/>
    <w:rsid w:val="006E3049"/>
    <w:rsid w:val="006E44EC"/>
    <w:rsid w:val="006F0536"/>
    <w:rsid w:val="006F366F"/>
    <w:rsid w:val="006F6C3B"/>
    <w:rsid w:val="00700949"/>
    <w:rsid w:val="007046A3"/>
    <w:rsid w:val="007058D5"/>
    <w:rsid w:val="00711D2C"/>
    <w:rsid w:val="0071373F"/>
    <w:rsid w:val="0071743E"/>
    <w:rsid w:val="00720F43"/>
    <w:rsid w:val="007223F3"/>
    <w:rsid w:val="00734913"/>
    <w:rsid w:val="00734A5B"/>
    <w:rsid w:val="00734E8B"/>
    <w:rsid w:val="00737E4D"/>
    <w:rsid w:val="007422CD"/>
    <w:rsid w:val="00742BDA"/>
    <w:rsid w:val="0074395D"/>
    <w:rsid w:val="007477D8"/>
    <w:rsid w:val="00751B57"/>
    <w:rsid w:val="0076459F"/>
    <w:rsid w:val="007656E6"/>
    <w:rsid w:val="00765917"/>
    <w:rsid w:val="0077274C"/>
    <w:rsid w:val="0077337A"/>
    <w:rsid w:val="007769F0"/>
    <w:rsid w:val="0078345C"/>
    <w:rsid w:val="00784F33"/>
    <w:rsid w:val="007856B5"/>
    <w:rsid w:val="0079006F"/>
    <w:rsid w:val="00794C72"/>
    <w:rsid w:val="00794D94"/>
    <w:rsid w:val="00796B1A"/>
    <w:rsid w:val="007A0368"/>
    <w:rsid w:val="007A0876"/>
    <w:rsid w:val="007A446E"/>
    <w:rsid w:val="007A5757"/>
    <w:rsid w:val="007B3204"/>
    <w:rsid w:val="007B3F01"/>
    <w:rsid w:val="007B6E60"/>
    <w:rsid w:val="007C1CED"/>
    <w:rsid w:val="007C29CE"/>
    <w:rsid w:val="007C5A52"/>
    <w:rsid w:val="007C7803"/>
    <w:rsid w:val="007D43A3"/>
    <w:rsid w:val="007D5C30"/>
    <w:rsid w:val="007D7A51"/>
    <w:rsid w:val="007D7DB1"/>
    <w:rsid w:val="007E1F13"/>
    <w:rsid w:val="007E60B8"/>
    <w:rsid w:val="007E76D2"/>
    <w:rsid w:val="007E7AE5"/>
    <w:rsid w:val="00800196"/>
    <w:rsid w:val="00800444"/>
    <w:rsid w:val="00814E4F"/>
    <w:rsid w:val="008163B4"/>
    <w:rsid w:val="00820045"/>
    <w:rsid w:val="00823AF0"/>
    <w:rsid w:val="0082529D"/>
    <w:rsid w:val="00830127"/>
    <w:rsid w:val="00830351"/>
    <w:rsid w:val="008307DD"/>
    <w:rsid w:val="00833341"/>
    <w:rsid w:val="00834872"/>
    <w:rsid w:val="00843E85"/>
    <w:rsid w:val="00854BC5"/>
    <w:rsid w:val="00860116"/>
    <w:rsid w:val="00861B17"/>
    <w:rsid w:val="008636F5"/>
    <w:rsid w:val="008664B3"/>
    <w:rsid w:val="008670B7"/>
    <w:rsid w:val="0086743E"/>
    <w:rsid w:val="00867876"/>
    <w:rsid w:val="008720FA"/>
    <w:rsid w:val="008721BC"/>
    <w:rsid w:val="008728B0"/>
    <w:rsid w:val="0087446C"/>
    <w:rsid w:val="008746CF"/>
    <w:rsid w:val="00876008"/>
    <w:rsid w:val="008824FC"/>
    <w:rsid w:val="00883379"/>
    <w:rsid w:val="00887743"/>
    <w:rsid w:val="008878CE"/>
    <w:rsid w:val="00890C09"/>
    <w:rsid w:val="0089429F"/>
    <w:rsid w:val="008960BB"/>
    <w:rsid w:val="008A38A5"/>
    <w:rsid w:val="008A484E"/>
    <w:rsid w:val="008A4DAF"/>
    <w:rsid w:val="008B25CD"/>
    <w:rsid w:val="008B25EA"/>
    <w:rsid w:val="008B57C0"/>
    <w:rsid w:val="008B6116"/>
    <w:rsid w:val="008C5546"/>
    <w:rsid w:val="008D14F3"/>
    <w:rsid w:val="008D24D5"/>
    <w:rsid w:val="008D28A2"/>
    <w:rsid w:val="008D5EBE"/>
    <w:rsid w:val="008D748E"/>
    <w:rsid w:val="008E1EFD"/>
    <w:rsid w:val="008E2448"/>
    <w:rsid w:val="008E3743"/>
    <w:rsid w:val="008E3E50"/>
    <w:rsid w:val="008E6FF6"/>
    <w:rsid w:val="008F2132"/>
    <w:rsid w:val="008F7053"/>
    <w:rsid w:val="008F7CC3"/>
    <w:rsid w:val="008F7D84"/>
    <w:rsid w:val="0090087D"/>
    <w:rsid w:val="009016AD"/>
    <w:rsid w:val="009033C6"/>
    <w:rsid w:val="00905C12"/>
    <w:rsid w:val="00912A0F"/>
    <w:rsid w:val="009267EC"/>
    <w:rsid w:val="00926CCA"/>
    <w:rsid w:val="00933513"/>
    <w:rsid w:val="0093420F"/>
    <w:rsid w:val="00937A5A"/>
    <w:rsid w:val="00945A1C"/>
    <w:rsid w:val="00947847"/>
    <w:rsid w:val="009550E0"/>
    <w:rsid w:val="00957B02"/>
    <w:rsid w:val="0096040D"/>
    <w:rsid w:val="009612B8"/>
    <w:rsid w:val="00963576"/>
    <w:rsid w:val="009648FC"/>
    <w:rsid w:val="009721D0"/>
    <w:rsid w:val="0097622C"/>
    <w:rsid w:val="009838E2"/>
    <w:rsid w:val="00984010"/>
    <w:rsid w:val="0099197A"/>
    <w:rsid w:val="00994A45"/>
    <w:rsid w:val="00995079"/>
    <w:rsid w:val="009951C2"/>
    <w:rsid w:val="009A0400"/>
    <w:rsid w:val="009A1C45"/>
    <w:rsid w:val="009B017A"/>
    <w:rsid w:val="009B037F"/>
    <w:rsid w:val="009B533D"/>
    <w:rsid w:val="009B5A2B"/>
    <w:rsid w:val="009B5FA3"/>
    <w:rsid w:val="009B6472"/>
    <w:rsid w:val="009C1379"/>
    <w:rsid w:val="009C4465"/>
    <w:rsid w:val="009C531E"/>
    <w:rsid w:val="009D0623"/>
    <w:rsid w:val="009D2B82"/>
    <w:rsid w:val="009D5F13"/>
    <w:rsid w:val="009D600D"/>
    <w:rsid w:val="009E262D"/>
    <w:rsid w:val="009E33FC"/>
    <w:rsid w:val="009F0612"/>
    <w:rsid w:val="009F648E"/>
    <w:rsid w:val="009F759B"/>
    <w:rsid w:val="00A0184B"/>
    <w:rsid w:val="00A1114F"/>
    <w:rsid w:val="00A141CD"/>
    <w:rsid w:val="00A142C1"/>
    <w:rsid w:val="00A1622D"/>
    <w:rsid w:val="00A21111"/>
    <w:rsid w:val="00A2133C"/>
    <w:rsid w:val="00A2275F"/>
    <w:rsid w:val="00A22E2E"/>
    <w:rsid w:val="00A23FA4"/>
    <w:rsid w:val="00A27941"/>
    <w:rsid w:val="00A37C03"/>
    <w:rsid w:val="00A44113"/>
    <w:rsid w:val="00A445A8"/>
    <w:rsid w:val="00A4691F"/>
    <w:rsid w:val="00A47107"/>
    <w:rsid w:val="00A5046D"/>
    <w:rsid w:val="00A5300F"/>
    <w:rsid w:val="00A54B23"/>
    <w:rsid w:val="00A54F2D"/>
    <w:rsid w:val="00A5750E"/>
    <w:rsid w:val="00A601B5"/>
    <w:rsid w:val="00A63A4D"/>
    <w:rsid w:val="00A647A9"/>
    <w:rsid w:val="00A67FEF"/>
    <w:rsid w:val="00A762A4"/>
    <w:rsid w:val="00A76655"/>
    <w:rsid w:val="00A77B00"/>
    <w:rsid w:val="00A77CC1"/>
    <w:rsid w:val="00A829E2"/>
    <w:rsid w:val="00A858D1"/>
    <w:rsid w:val="00A873E2"/>
    <w:rsid w:val="00A8795B"/>
    <w:rsid w:val="00A9662C"/>
    <w:rsid w:val="00A966E5"/>
    <w:rsid w:val="00A96BB0"/>
    <w:rsid w:val="00AA24D5"/>
    <w:rsid w:val="00AA7F39"/>
    <w:rsid w:val="00AB2E28"/>
    <w:rsid w:val="00AB7D50"/>
    <w:rsid w:val="00AC178C"/>
    <w:rsid w:val="00AC3973"/>
    <w:rsid w:val="00AC7C36"/>
    <w:rsid w:val="00AD066C"/>
    <w:rsid w:val="00AD1F1B"/>
    <w:rsid w:val="00AD5DA4"/>
    <w:rsid w:val="00AE6DDF"/>
    <w:rsid w:val="00AE756E"/>
    <w:rsid w:val="00AE7AD7"/>
    <w:rsid w:val="00AF099D"/>
    <w:rsid w:val="00AF1759"/>
    <w:rsid w:val="00AF175C"/>
    <w:rsid w:val="00AF50F1"/>
    <w:rsid w:val="00B014E2"/>
    <w:rsid w:val="00B1040E"/>
    <w:rsid w:val="00B12EE8"/>
    <w:rsid w:val="00B13F2D"/>
    <w:rsid w:val="00B20A9E"/>
    <w:rsid w:val="00B20E7C"/>
    <w:rsid w:val="00B239CB"/>
    <w:rsid w:val="00B23B01"/>
    <w:rsid w:val="00B25741"/>
    <w:rsid w:val="00B25E34"/>
    <w:rsid w:val="00B40A74"/>
    <w:rsid w:val="00B42635"/>
    <w:rsid w:val="00B52042"/>
    <w:rsid w:val="00B5304A"/>
    <w:rsid w:val="00B54DBA"/>
    <w:rsid w:val="00B55C60"/>
    <w:rsid w:val="00B56E45"/>
    <w:rsid w:val="00B56F3C"/>
    <w:rsid w:val="00B651D2"/>
    <w:rsid w:val="00B761CB"/>
    <w:rsid w:val="00B84402"/>
    <w:rsid w:val="00B90088"/>
    <w:rsid w:val="00BA20AD"/>
    <w:rsid w:val="00BA3FDB"/>
    <w:rsid w:val="00BA4309"/>
    <w:rsid w:val="00BB1D31"/>
    <w:rsid w:val="00BB38FE"/>
    <w:rsid w:val="00BB3E5D"/>
    <w:rsid w:val="00BB5F47"/>
    <w:rsid w:val="00BB78CE"/>
    <w:rsid w:val="00BB7934"/>
    <w:rsid w:val="00BB7B35"/>
    <w:rsid w:val="00BC386F"/>
    <w:rsid w:val="00BC5DA4"/>
    <w:rsid w:val="00BC67E8"/>
    <w:rsid w:val="00BD0747"/>
    <w:rsid w:val="00BD12FD"/>
    <w:rsid w:val="00BD32D1"/>
    <w:rsid w:val="00BD7D3F"/>
    <w:rsid w:val="00BE62CE"/>
    <w:rsid w:val="00BF0194"/>
    <w:rsid w:val="00BF22BF"/>
    <w:rsid w:val="00BF3EDE"/>
    <w:rsid w:val="00BF490A"/>
    <w:rsid w:val="00BF7F60"/>
    <w:rsid w:val="00C020D7"/>
    <w:rsid w:val="00C04CF4"/>
    <w:rsid w:val="00C079FD"/>
    <w:rsid w:val="00C1238B"/>
    <w:rsid w:val="00C1494C"/>
    <w:rsid w:val="00C15AEB"/>
    <w:rsid w:val="00C23C04"/>
    <w:rsid w:val="00C23C90"/>
    <w:rsid w:val="00C257EC"/>
    <w:rsid w:val="00C25C12"/>
    <w:rsid w:val="00C30C79"/>
    <w:rsid w:val="00C3479F"/>
    <w:rsid w:val="00C37923"/>
    <w:rsid w:val="00C420A7"/>
    <w:rsid w:val="00C42E01"/>
    <w:rsid w:val="00C50130"/>
    <w:rsid w:val="00C54534"/>
    <w:rsid w:val="00C56346"/>
    <w:rsid w:val="00C570B5"/>
    <w:rsid w:val="00C57908"/>
    <w:rsid w:val="00C62D79"/>
    <w:rsid w:val="00C631C7"/>
    <w:rsid w:val="00C67349"/>
    <w:rsid w:val="00C6792D"/>
    <w:rsid w:val="00C7115F"/>
    <w:rsid w:val="00C728A1"/>
    <w:rsid w:val="00C74731"/>
    <w:rsid w:val="00C773B2"/>
    <w:rsid w:val="00C82AE7"/>
    <w:rsid w:val="00C834CC"/>
    <w:rsid w:val="00C85951"/>
    <w:rsid w:val="00C85E5B"/>
    <w:rsid w:val="00C87F4A"/>
    <w:rsid w:val="00C91E5D"/>
    <w:rsid w:val="00C9224A"/>
    <w:rsid w:val="00C9353A"/>
    <w:rsid w:val="00C946DE"/>
    <w:rsid w:val="00C953C4"/>
    <w:rsid w:val="00CA05EB"/>
    <w:rsid w:val="00CA10A6"/>
    <w:rsid w:val="00CA2F39"/>
    <w:rsid w:val="00CA7186"/>
    <w:rsid w:val="00CC2C5E"/>
    <w:rsid w:val="00CC34F4"/>
    <w:rsid w:val="00CC3789"/>
    <w:rsid w:val="00CC4712"/>
    <w:rsid w:val="00CC59F0"/>
    <w:rsid w:val="00CC780B"/>
    <w:rsid w:val="00CD0E4B"/>
    <w:rsid w:val="00CD169E"/>
    <w:rsid w:val="00CE229E"/>
    <w:rsid w:val="00CE292A"/>
    <w:rsid w:val="00CE37E8"/>
    <w:rsid w:val="00CE73F6"/>
    <w:rsid w:val="00CF1156"/>
    <w:rsid w:val="00CF51D8"/>
    <w:rsid w:val="00CF7E3F"/>
    <w:rsid w:val="00CF7F6B"/>
    <w:rsid w:val="00D015A6"/>
    <w:rsid w:val="00D02915"/>
    <w:rsid w:val="00D033FC"/>
    <w:rsid w:val="00D05697"/>
    <w:rsid w:val="00D10E56"/>
    <w:rsid w:val="00D113E7"/>
    <w:rsid w:val="00D13106"/>
    <w:rsid w:val="00D13906"/>
    <w:rsid w:val="00D16E4B"/>
    <w:rsid w:val="00D17F7F"/>
    <w:rsid w:val="00D23CD0"/>
    <w:rsid w:val="00D27A7F"/>
    <w:rsid w:val="00D27BAF"/>
    <w:rsid w:val="00D31056"/>
    <w:rsid w:val="00D33012"/>
    <w:rsid w:val="00D35B3D"/>
    <w:rsid w:val="00D43A36"/>
    <w:rsid w:val="00D45872"/>
    <w:rsid w:val="00D4700E"/>
    <w:rsid w:val="00D4785D"/>
    <w:rsid w:val="00D524A1"/>
    <w:rsid w:val="00D55096"/>
    <w:rsid w:val="00D55B06"/>
    <w:rsid w:val="00D5631C"/>
    <w:rsid w:val="00D57364"/>
    <w:rsid w:val="00D6094F"/>
    <w:rsid w:val="00D63752"/>
    <w:rsid w:val="00D643E7"/>
    <w:rsid w:val="00D70498"/>
    <w:rsid w:val="00D72896"/>
    <w:rsid w:val="00D7335B"/>
    <w:rsid w:val="00D73A4C"/>
    <w:rsid w:val="00D741E6"/>
    <w:rsid w:val="00D76046"/>
    <w:rsid w:val="00D7628E"/>
    <w:rsid w:val="00D77DFA"/>
    <w:rsid w:val="00D81276"/>
    <w:rsid w:val="00D81420"/>
    <w:rsid w:val="00D82389"/>
    <w:rsid w:val="00D83CD8"/>
    <w:rsid w:val="00D8705F"/>
    <w:rsid w:val="00D90DF9"/>
    <w:rsid w:val="00D919B7"/>
    <w:rsid w:val="00D91E64"/>
    <w:rsid w:val="00DA27E2"/>
    <w:rsid w:val="00DA3B7D"/>
    <w:rsid w:val="00DA4C8C"/>
    <w:rsid w:val="00DA6B24"/>
    <w:rsid w:val="00DA7611"/>
    <w:rsid w:val="00DC2213"/>
    <w:rsid w:val="00DC2A0C"/>
    <w:rsid w:val="00DC4C12"/>
    <w:rsid w:val="00DC7296"/>
    <w:rsid w:val="00DC73C1"/>
    <w:rsid w:val="00DD27AC"/>
    <w:rsid w:val="00DD2EC7"/>
    <w:rsid w:val="00DD5E53"/>
    <w:rsid w:val="00DD74DD"/>
    <w:rsid w:val="00DE3F25"/>
    <w:rsid w:val="00DE43B6"/>
    <w:rsid w:val="00DE43B9"/>
    <w:rsid w:val="00DE72F3"/>
    <w:rsid w:val="00DF122E"/>
    <w:rsid w:val="00DF5A94"/>
    <w:rsid w:val="00E0301A"/>
    <w:rsid w:val="00E032CB"/>
    <w:rsid w:val="00E06E9E"/>
    <w:rsid w:val="00E109CF"/>
    <w:rsid w:val="00E113E3"/>
    <w:rsid w:val="00E11EE7"/>
    <w:rsid w:val="00E134F7"/>
    <w:rsid w:val="00E164C1"/>
    <w:rsid w:val="00E17BB7"/>
    <w:rsid w:val="00E20D57"/>
    <w:rsid w:val="00E23389"/>
    <w:rsid w:val="00E2364E"/>
    <w:rsid w:val="00E24839"/>
    <w:rsid w:val="00E2606B"/>
    <w:rsid w:val="00E312D5"/>
    <w:rsid w:val="00E44933"/>
    <w:rsid w:val="00E50B40"/>
    <w:rsid w:val="00E514A4"/>
    <w:rsid w:val="00E5533A"/>
    <w:rsid w:val="00E557D9"/>
    <w:rsid w:val="00E5599D"/>
    <w:rsid w:val="00E60FAD"/>
    <w:rsid w:val="00E61B4C"/>
    <w:rsid w:val="00E668EF"/>
    <w:rsid w:val="00E731B4"/>
    <w:rsid w:val="00E76783"/>
    <w:rsid w:val="00E77218"/>
    <w:rsid w:val="00E85470"/>
    <w:rsid w:val="00E86988"/>
    <w:rsid w:val="00E874F1"/>
    <w:rsid w:val="00E877C0"/>
    <w:rsid w:val="00E87CAC"/>
    <w:rsid w:val="00E9086A"/>
    <w:rsid w:val="00E913E2"/>
    <w:rsid w:val="00E91D99"/>
    <w:rsid w:val="00E92227"/>
    <w:rsid w:val="00E92518"/>
    <w:rsid w:val="00E93C24"/>
    <w:rsid w:val="00E9469F"/>
    <w:rsid w:val="00E959AC"/>
    <w:rsid w:val="00EA1D43"/>
    <w:rsid w:val="00EA1FB1"/>
    <w:rsid w:val="00EA2D05"/>
    <w:rsid w:val="00EA3C52"/>
    <w:rsid w:val="00EA3CF0"/>
    <w:rsid w:val="00EB189F"/>
    <w:rsid w:val="00EB2579"/>
    <w:rsid w:val="00EC093A"/>
    <w:rsid w:val="00EC2392"/>
    <w:rsid w:val="00EC51EA"/>
    <w:rsid w:val="00ED0C0D"/>
    <w:rsid w:val="00ED2F4B"/>
    <w:rsid w:val="00ED4C83"/>
    <w:rsid w:val="00ED5F26"/>
    <w:rsid w:val="00EE0DA0"/>
    <w:rsid w:val="00EF2A23"/>
    <w:rsid w:val="00EF6E3C"/>
    <w:rsid w:val="00EF6E9D"/>
    <w:rsid w:val="00EF6F43"/>
    <w:rsid w:val="00EF7694"/>
    <w:rsid w:val="00F00078"/>
    <w:rsid w:val="00F02C05"/>
    <w:rsid w:val="00F03A6C"/>
    <w:rsid w:val="00F04BB4"/>
    <w:rsid w:val="00F10C5D"/>
    <w:rsid w:val="00F129A5"/>
    <w:rsid w:val="00F13C61"/>
    <w:rsid w:val="00F144E6"/>
    <w:rsid w:val="00F15375"/>
    <w:rsid w:val="00F231D0"/>
    <w:rsid w:val="00F23B04"/>
    <w:rsid w:val="00F25C46"/>
    <w:rsid w:val="00F2718D"/>
    <w:rsid w:val="00F27D88"/>
    <w:rsid w:val="00F30A21"/>
    <w:rsid w:val="00F32383"/>
    <w:rsid w:val="00F32D72"/>
    <w:rsid w:val="00F341FC"/>
    <w:rsid w:val="00F3462C"/>
    <w:rsid w:val="00F41627"/>
    <w:rsid w:val="00F420A1"/>
    <w:rsid w:val="00F449ED"/>
    <w:rsid w:val="00F47920"/>
    <w:rsid w:val="00F55652"/>
    <w:rsid w:val="00F57BE2"/>
    <w:rsid w:val="00F60978"/>
    <w:rsid w:val="00F625EA"/>
    <w:rsid w:val="00F64BE6"/>
    <w:rsid w:val="00F64D2A"/>
    <w:rsid w:val="00F7178A"/>
    <w:rsid w:val="00F71EB4"/>
    <w:rsid w:val="00F7238A"/>
    <w:rsid w:val="00F77D7F"/>
    <w:rsid w:val="00F8244D"/>
    <w:rsid w:val="00F82D7C"/>
    <w:rsid w:val="00F83B3F"/>
    <w:rsid w:val="00F86D46"/>
    <w:rsid w:val="00F87E4E"/>
    <w:rsid w:val="00F9098C"/>
    <w:rsid w:val="00F909EF"/>
    <w:rsid w:val="00F95E59"/>
    <w:rsid w:val="00FB1317"/>
    <w:rsid w:val="00FB154F"/>
    <w:rsid w:val="00FB1FCE"/>
    <w:rsid w:val="00FB590B"/>
    <w:rsid w:val="00FB709B"/>
    <w:rsid w:val="00FB7CD4"/>
    <w:rsid w:val="00FC0D98"/>
    <w:rsid w:val="00FC343E"/>
    <w:rsid w:val="00FD1BF7"/>
    <w:rsid w:val="00FD3D2F"/>
    <w:rsid w:val="00FD45C8"/>
    <w:rsid w:val="00FD513C"/>
    <w:rsid w:val="00FE08A3"/>
    <w:rsid w:val="00FE5DB8"/>
    <w:rsid w:val="00FF5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9A967C"/>
  <w15:chartTrackingRefBased/>
  <w15:docId w15:val="{D9DD5DAC-7B75-C84E-A791-36863FF6C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001"/>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4E8B"/>
    <w:pPr>
      <w:spacing w:before="100" w:beforeAutospacing="1" w:after="100" w:afterAutospacing="1"/>
    </w:pPr>
  </w:style>
  <w:style w:type="paragraph" w:styleId="Header">
    <w:name w:val="header"/>
    <w:basedOn w:val="Normal"/>
    <w:link w:val="HeaderChar"/>
    <w:uiPriority w:val="99"/>
    <w:unhideWhenUsed/>
    <w:rsid w:val="00734E8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734E8B"/>
  </w:style>
  <w:style w:type="paragraph" w:styleId="Footer">
    <w:name w:val="footer"/>
    <w:basedOn w:val="Normal"/>
    <w:link w:val="FooterChar"/>
    <w:uiPriority w:val="99"/>
    <w:unhideWhenUsed/>
    <w:rsid w:val="00734E8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734E8B"/>
  </w:style>
  <w:style w:type="paragraph" w:styleId="ListParagraph">
    <w:name w:val="List Paragraph"/>
    <w:basedOn w:val="Normal"/>
    <w:uiPriority w:val="34"/>
    <w:qFormat/>
    <w:rsid w:val="008F2132"/>
    <w:pPr>
      <w:ind w:left="720"/>
      <w:contextualSpacing/>
    </w:pPr>
    <w:rPr>
      <w:rFonts w:asciiTheme="minorHAnsi" w:eastAsiaTheme="minorHAnsi" w:hAnsiTheme="minorHAnsi" w:cstheme="minorBidi"/>
      <w:kern w:val="2"/>
      <w:lang w:eastAsia="en-US"/>
      <w14:ligatures w14:val="standardContextual"/>
    </w:rPr>
  </w:style>
  <w:style w:type="character" w:customStyle="1" w:styleId="apple-converted-space">
    <w:name w:val="apple-converted-space"/>
    <w:basedOn w:val="DefaultParagraphFont"/>
    <w:rsid w:val="009D0623"/>
  </w:style>
  <w:style w:type="paragraph" w:customStyle="1" w:styleId="dx-doi">
    <w:name w:val="dx-doi"/>
    <w:basedOn w:val="Normal"/>
    <w:rsid w:val="002F26DE"/>
    <w:pPr>
      <w:spacing w:before="100" w:beforeAutospacing="1" w:after="100" w:afterAutospacing="1"/>
    </w:pPr>
  </w:style>
  <w:style w:type="character" w:styleId="Hyperlink">
    <w:name w:val="Hyperlink"/>
    <w:basedOn w:val="DefaultParagraphFont"/>
    <w:uiPriority w:val="99"/>
    <w:unhideWhenUsed/>
    <w:rsid w:val="002F26DE"/>
    <w:rPr>
      <w:color w:val="0000FF"/>
      <w:u w:val="single"/>
    </w:rPr>
  </w:style>
  <w:style w:type="character" w:styleId="PageNumber">
    <w:name w:val="page number"/>
    <w:basedOn w:val="DefaultParagraphFont"/>
    <w:uiPriority w:val="99"/>
    <w:semiHidden/>
    <w:unhideWhenUsed/>
    <w:rsid w:val="00C834CC"/>
  </w:style>
  <w:style w:type="character" w:styleId="UnresolvedMention">
    <w:name w:val="Unresolved Mention"/>
    <w:basedOn w:val="DefaultParagraphFont"/>
    <w:uiPriority w:val="99"/>
    <w:semiHidden/>
    <w:unhideWhenUsed/>
    <w:rsid w:val="00EB2579"/>
    <w:rPr>
      <w:color w:val="605E5C"/>
      <w:shd w:val="clear" w:color="auto" w:fill="E1DFDD"/>
    </w:rPr>
  </w:style>
  <w:style w:type="character" w:customStyle="1" w:styleId="textlayer--absolute">
    <w:name w:val="textlayer--absolute"/>
    <w:basedOn w:val="DefaultParagraphFont"/>
    <w:rsid w:val="00D033FC"/>
  </w:style>
  <w:style w:type="character" w:styleId="FollowedHyperlink">
    <w:name w:val="FollowedHyperlink"/>
    <w:basedOn w:val="DefaultParagraphFont"/>
    <w:uiPriority w:val="99"/>
    <w:semiHidden/>
    <w:unhideWhenUsed/>
    <w:rsid w:val="00CE73F6"/>
    <w:rPr>
      <w:color w:val="954F72" w:themeColor="followedHyperlink"/>
      <w:u w:val="single"/>
    </w:rPr>
  </w:style>
  <w:style w:type="table" w:styleId="TableGrid">
    <w:name w:val="Table Grid"/>
    <w:basedOn w:val="TableNormal"/>
    <w:uiPriority w:val="39"/>
    <w:rsid w:val="00B54DBA"/>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5523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5516">
      <w:bodyDiv w:val="1"/>
      <w:marLeft w:val="0"/>
      <w:marRight w:val="0"/>
      <w:marTop w:val="0"/>
      <w:marBottom w:val="0"/>
      <w:divBdr>
        <w:top w:val="none" w:sz="0" w:space="0" w:color="auto"/>
        <w:left w:val="none" w:sz="0" w:space="0" w:color="auto"/>
        <w:bottom w:val="none" w:sz="0" w:space="0" w:color="auto"/>
        <w:right w:val="none" w:sz="0" w:space="0" w:color="auto"/>
      </w:divBdr>
    </w:div>
    <w:div w:id="117333579">
      <w:bodyDiv w:val="1"/>
      <w:marLeft w:val="0"/>
      <w:marRight w:val="0"/>
      <w:marTop w:val="0"/>
      <w:marBottom w:val="0"/>
      <w:divBdr>
        <w:top w:val="none" w:sz="0" w:space="0" w:color="auto"/>
        <w:left w:val="none" w:sz="0" w:space="0" w:color="auto"/>
        <w:bottom w:val="none" w:sz="0" w:space="0" w:color="auto"/>
        <w:right w:val="none" w:sz="0" w:space="0" w:color="auto"/>
      </w:divBdr>
    </w:div>
    <w:div w:id="247623141">
      <w:bodyDiv w:val="1"/>
      <w:marLeft w:val="0"/>
      <w:marRight w:val="0"/>
      <w:marTop w:val="0"/>
      <w:marBottom w:val="0"/>
      <w:divBdr>
        <w:top w:val="none" w:sz="0" w:space="0" w:color="auto"/>
        <w:left w:val="none" w:sz="0" w:space="0" w:color="auto"/>
        <w:bottom w:val="none" w:sz="0" w:space="0" w:color="auto"/>
        <w:right w:val="none" w:sz="0" w:space="0" w:color="auto"/>
      </w:divBdr>
    </w:div>
    <w:div w:id="591934757">
      <w:bodyDiv w:val="1"/>
      <w:marLeft w:val="0"/>
      <w:marRight w:val="0"/>
      <w:marTop w:val="0"/>
      <w:marBottom w:val="0"/>
      <w:divBdr>
        <w:top w:val="none" w:sz="0" w:space="0" w:color="auto"/>
        <w:left w:val="none" w:sz="0" w:space="0" w:color="auto"/>
        <w:bottom w:val="none" w:sz="0" w:space="0" w:color="auto"/>
        <w:right w:val="none" w:sz="0" w:space="0" w:color="auto"/>
      </w:divBdr>
    </w:div>
    <w:div w:id="664868781">
      <w:bodyDiv w:val="1"/>
      <w:marLeft w:val="0"/>
      <w:marRight w:val="0"/>
      <w:marTop w:val="0"/>
      <w:marBottom w:val="0"/>
      <w:divBdr>
        <w:top w:val="none" w:sz="0" w:space="0" w:color="auto"/>
        <w:left w:val="none" w:sz="0" w:space="0" w:color="auto"/>
        <w:bottom w:val="none" w:sz="0" w:space="0" w:color="auto"/>
        <w:right w:val="none" w:sz="0" w:space="0" w:color="auto"/>
      </w:divBdr>
      <w:divsChild>
        <w:div w:id="2139950932">
          <w:marLeft w:val="0"/>
          <w:marRight w:val="0"/>
          <w:marTop w:val="0"/>
          <w:marBottom w:val="0"/>
          <w:divBdr>
            <w:top w:val="none" w:sz="0" w:space="0" w:color="auto"/>
            <w:left w:val="none" w:sz="0" w:space="0" w:color="auto"/>
            <w:bottom w:val="none" w:sz="0" w:space="0" w:color="auto"/>
            <w:right w:val="none" w:sz="0" w:space="0" w:color="auto"/>
          </w:divBdr>
          <w:divsChild>
            <w:div w:id="1412196533">
              <w:marLeft w:val="0"/>
              <w:marRight w:val="0"/>
              <w:marTop w:val="0"/>
              <w:marBottom w:val="0"/>
              <w:divBdr>
                <w:top w:val="none" w:sz="0" w:space="0" w:color="auto"/>
                <w:left w:val="none" w:sz="0" w:space="0" w:color="auto"/>
                <w:bottom w:val="none" w:sz="0" w:space="0" w:color="auto"/>
                <w:right w:val="none" w:sz="0" w:space="0" w:color="auto"/>
              </w:divBdr>
              <w:divsChild>
                <w:div w:id="115441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729656">
      <w:bodyDiv w:val="1"/>
      <w:marLeft w:val="0"/>
      <w:marRight w:val="0"/>
      <w:marTop w:val="0"/>
      <w:marBottom w:val="0"/>
      <w:divBdr>
        <w:top w:val="none" w:sz="0" w:space="0" w:color="auto"/>
        <w:left w:val="none" w:sz="0" w:space="0" w:color="auto"/>
        <w:bottom w:val="none" w:sz="0" w:space="0" w:color="auto"/>
        <w:right w:val="none" w:sz="0" w:space="0" w:color="auto"/>
      </w:divBdr>
    </w:div>
    <w:div w:id="691105062">
      <w:bodyDiv w:val="1"/>
      <w:marLeft w:val="0"/>
      <w:marRight w:val="0"/>
      <w:marTop w:val="0"/>
      <w:marBottom w:val="0"/>
      <w:divBdr>
        <w:top w:val="none" w:sz="0" w:space="0" w:color="auto"/>
        <w:left w:val="none" w:sz="0" w:space="0" w:color="auto"/>
        <w:bottom w:val="none" w:sz="0" w:space="0" w:color="auto"/>
        <w:right w:val="none" w:sz="0" w:space="0" w:color="auto"/>
      </w:divBdr>
      <w:divsChild>
        <w:div w:id="984703213">
          <w:marLeft w:val="0"/>
          <w:marRight w:val="0"/>
          <w:marTop w:val="0"/>
          <w:marBottom w:val="0"/>
          <w:divBdr>
            <w:top w:val="none" w:sz="0" w:space="0" w:color="auto"/>
            <w:left w:val="none" w:sz="0" w:space="0" w:color="auto"/>
            <w:bottom w:val="none" w:sz="0" w:space="0" w:color="auto"/>
            <w:right w:val="none" w:sz="0" w:space="0" w:color="auto"/>
          </w:divBdr>
          <w:divsChild>
            <w:div w:id="288633261">
              <w:marLeft w:val="0"/>
              <w:marRight w:val="0"/>
              <w:marTop w:val="0"/>
              <w:marBottom w:val="0"/>
              <w:divBdr>
                <w:top w:val="none" w:sz="0" w:space="0" w:color="auto"/>
                <w:left w:val="none" w:sz="0" w:space="0" w:color="auto"/>
                <w:bottom w:val="none" w:sz="0" w:space="0" w:color="auto"/>
                <w:right w:val="none" w:sz="0" w:space="0" w:color="auto"/>
              </w:divBdr>
              <w:divsChild>
                <w:div w:id="1730111337">
                  <w:marLeft w:val="0"/>
                  <w:marRight w:val="0"/>
                  <w:marTop w:val="0"/>
                  <w:marBottom w:val="0"/>
                  <w:divBdr>
                    <w:top w:val="none" w:sz="0" w:space="0" w:color="auto"/>
                    <w:left w:val="none" w:sz="0" w:space="0" w:color="auto"/>
                    <w:bottom w:val="none" w:sz="0" w:space="0" w:color="auto"/>
                    <w:right w:val="none" w:sz="0" w:space="0" w:color="auto"/>
                  </w:divBdr>
                  <w:divsChild>
                    <w:div w:id="301270292">
                      <w:marLeft w:val="0"/>
                      <w:marRight w:val="0"/>
                      <w:marTop w:val="0"/>
                      <w:marBottom w:val="0"/>
                      <w:divBdr>
                        <w:top w:val="none" w:sz="0" w:space="0" w:color="auto"/>
                        <w:left w:val="none" w:sz="0" w:space="0" w:color="auto"/>
                        <w:bottom w:val="none" w:sz="0" w:space="0" w:color="auto"/>
                        <w:right w:val="none" w:sz="0" w:space="0" w:color="auto"/>
                      </w:divBdr>
                    </w:div>
                  </w:divsChild>
                </w:div>
                <w:div w:id="1887597482">
                  <w:marLeft w:val="0"/>
                  <w:marRight w:val="0"/>
                  <w:marTop w:val="0"/>
                  <w:marBottom w:val="0"/>
                  <w:divBdr>
                    <w:top w:val="none" w:sz="0" w:space="0" w:color="auto"/>
                    <w:left w:val="none" w:sz="0" w:space="0" w:color="auto"/>
                    <w:bottom w:val="none" w:sz="0" w:space="0" w:color="auto"/>
                    <w:right w:val="none" w:sz="0" w:space="0" w:color="auto"/>
                  </w:divBdr>
                  <w:divsChild>
                    <w:div w:id="1434207036">
                      <w:marLeft w:val="0"/>
                      <w:marRight w:val="0"/>
                      <w:marTop w:val="0"/>
                      <w:marBottom w:val="0"/>
                      <w:divBdr>
                        <w:top w:val="none" w:sz="0" w:space="0" w:color="auto"/>
                        <w:left w:val="none" w:sz="0" w:space="0" w:color="auto"/>
                        <w:bottom w:val="none" w:sz="0" w:space="0" w:color="auto"/>
                        <w:right w:val="none" w:sz="0" w:space="0" w:color="auto"/>
                      </w:divBdr>
                    </w:div>
                  </w:divsChild>
                </w:div>
                <w:div w:id="1313095019">
                  <w:marLeft w:val="0"/>
                  <w:marRight w:val="0"/>
                  <w:marTop w:val="0"/>
                  <w:marBottom w:val="0"/>
                  <w:divBdr>
                    <w:top w:val="none" w:sz="0" w:space="0" w:color="auto"/>
                    <w:left w:val="none" w:sz="0" w:space="0" w:color="auto"/>
                    <w:bottom w:val="none" w:sz="0" w:space="0" w:color="auto"/>
                    <w:right w:val="none" w:sz="0" w:space="0" w:color="auto"/>
                  </w:divBdr>
                  <w:divsChild>
                    <w:div w:id="1702823808">
                      <w:marLeft w:val="0"/>
                      <w:marRight w:val="0"/>
                      <w:marTop w:val="0"/>
                      <w:marBottom w:val="0"/>
                      <w:divBdr>
                        <w:top w:val="none" w:sz="0" w:space="0" w:color="auto"/>
                        <w:left w:val="none" w:sz="0" w:space="0" w:color="auto"/>
                        <w:bottom w:val="none" w:sz="0" w:space="0" w:color="auto"/>
                        <w:right w:val="none" w:sz="0" w:space="0" w:color="auto"/>
                      </w:divBdr>
                    </w:div>
                  </w:divsChild>
                </w:div>
                <w:div w:id="718744509">
                  <w:marLeft w:val="0"/>
                  <w:marRight w:val="0"/>
                  <w:marTop w:val="0"/>
                  <w:marBottom w:val="0"/>
                  <w:divBdr>
                    <w:top w:val="none" w:sz="0" w:space="0" w:color="auto"/>
                    <w:left w:val="none" w:sz="0" w:space="0" w:color="auto"/>
                    <w:bottom w:val="none" w:sz="0" w:space="0" w:color="auto"/>
                    <w:right w:val="none" w:sz="0" w:space="0" w:color="auto"/>
                  </w:divBdr>
                  <w:divsChild>
                    <w:div w:id="1045759251">
                      <w:marLeft w:val="0"/>
                      <w:marRight w:val="0"/>
                      <w:marTop w:val="0"/>
                      <w:marBottom w:val="0"/>
                      <w:divBdr>
                        <w:top w:val="none" w:sz="0" w:space="0" w:color="auto"/>
                        <w:left w:val="none" w:sz="0" w:space="0" w:color="auto"/>
                        <w:bottom w:val="none" w:sz="0" w:space="0" w:color="auto"/>
                        <w:right w:val="none" w:sz="0" w:space="0" w:color="auto"/>
                      </w:divBdr>
                    </w:div>
                  </w:divsChild>
                </w:div>
                <w:div w:id="1581519242">
                  <w:marLeft w:val="0"/>
                  <w:marRight w:val="0"/>
                  <w:marTop w:val="0"/>
                  <w:marBottom w:val="0"/>
                  <w:divBdr>
                    <w:top w:val="none" w:sz="0" w:space="0" w:color="auto"/>
                    <w:left w:val="none" w:sz="0" w:space="0" w:color="auto"/>
                    <w:bottom w:val="none" w:sz="0" w:space="0" w:color="auto"/>
                    <w:right w:val="none" w:sz="0" w:space="0" w:color="auto"/>
                  </w:divBdr>
                  <w:divsChild>
                    <w:div w:id="2039308561">
                      <w:marLeft w:val="0"/>
                      <w:marRight w:val="0"/>
                      <w:marTop w:val="0"/>
                      <w:marBottom w:val="0"/>
                      <w:divBdr>
                        <w:top w:val="none" w:sz="0" w:space="0" w:color="auto"/>
                        <w:left w:val="none" w:sz="0" w:space="0" w:color="auto"/>
                        <w:bottom w:val="none" w:sz="0" w:space="0" w:color="auto"/>
                        <w:right w:val="none" w:sz="0" w:space="0" w:color="auto"/>
                      </w:divBdr>
                    </w:div>
                  </w:divsChild>
                </w:div>
                <w:div w:id="1725059869">
                  <w:marLeft w:val="0"/>
                  <w:marRight w:val="0"/>
                  <w:marTop w:val="0"/>
                  <w:marBottom w:val="0"/>
                  <w:divBdr>
                    <w:top w:val="none" w:sz="0" w:space="0" w:color="auto"/>
                    <w:left w:val="none" w:sz="0" w:space="0" w:color="auto"/>
                    <w:bottom w:val="none" w:sz="0" w:space="0" w:color="auto"/>
                    <w:right w:val="none" w:sz="0" w:space="0" w:color="auto"/>
                  </w:divBdr>
                  <w:divsChild>
                    <w:div w:id="2015959581">
                      <w:marLeft w:val="0"/>
                      <w:marRight w:val="0"/>
                      <w:marTop w:val="0"/>
                      <w:marBottom w:val="0"/>
                      <w:divBdr>
                        <w:top w:val="none" w:sz="0" w:space="0" w:color="auto"/>
                        <w:left w:val="none" w:sz="0" w:space="0" w:color="auto"/>
                        <w:bottom w:val="none" w:sz="0" w:space="0" w:color="auto"/>
                        <w:right w:val="none" w:sz="0" w:space="0" w:color="auto"/>
                      </w:divBdr>
                    </w:div>
                  </w:divsChild>
                </w:div>
                <w:div w:id="141581311">
                  <w:marLeft w:val="0"/>
                  <w:marRight w:val="0"/>
                  <w:marTop w:val="0"/>
                  <w:marBottom w:val="0"/>
                  <w:divBdr>
                    <w:top w:val="none" w:sz="0" w:space="0" w:color="auto"/>
                    <w:left w:val="none" w:sz="0" w:space="0" w:color="auto"/>
                    <w:bottom w:val="none" w:sz="0" w:space="0" w:color="auto"/>
                    <w:right w:val="none" w:sz="0" w:space="0" w:color="auto"/>
                  </w:divBdr>
                  <w:divsChild>
                    <w:div w:id="741374688">
                      <w:marLeft w:val="0"/>
                      <w:marRight w:val="0"/>
                      <w:marTop w:val="0"/>
                      <w:marBottom w:val="0"/>
                      <w:divBdr>
                        <w:top w:val="none" w:sz="0" w:space="0" w:color="auto"/>
                        <w:left w:val="none" w:sz="0" w:space="0" w:color="auto"/>
                        <w:bottom w:val="none" w:sz="0" w:space="0" w:color="auto"/>
                        <w:right w:val="none" w:sz="0" w:space="0" w:color="auto"/>
                      </w:divBdr>
                    </w:div>
                  </w:divsChild>
                </w:div>
                <w:div w:id="301692890">
                  <w:marLeft w:val="0"/>
                  <w:marRight w:val="0"/>
                  <w:marTop w:val="0"/>
                  <w:marBottom w:val="0"/>
                  <w:divBdr>
                    <w:top w:val="none" w:sz="0" w:space="0" w:color="auto"/>
                    <w:left w:val="none" w:sz="0" w:space="0" w:color="auto"/>
                    <w:bottom w:val="none" w:sz="0" w:space="0" w:color="auto"/>
                    <w:right w:val="none" w:sz="0" w:space="0" w:color="auto"/>
                  </w:divBdr>
                  <w:divsChild>
                    <w:div w:id="172228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436">
              <w:marLeft w:val="0"/>
              <w:marRight w:val="0"/>
              <w:marTop w:val="0"/>
              <w:marBottom w:val="0"/>
              <w:divBdr>
                <w:top w:val="none" w:sz="0" w:space="0" w:color="auto"/>
                <w:left w:val="none" w:sz="0" w:space="0" w:color="auto"/>
                <w:bottom w:val="none" w:sz="0" w:space="0" w:color="auto"/>
                <w:right w:val="none" w:sz="0" w:space="0" w:color="auto"/>
              </w:divBdr>
              <w:divsChild>
                <w:div w:id="1530023064">
                  <w:marLeft w:val="0"/>
                  <w:marRight w:val="0"/>
                  <w:marTop w:val="0"/>
                  <w:marBottom w:val="0"/>
                  <w:divBdr>
                    <w:top w:val="none" w:sz="0" w:space="0" w:color="auto"/>
                    <w:left w:val="none" w:sz="0" w:space="0" w:color="auto"/>
                    <w:bottom w:val="none" w:sz="0" w:space="0" w:color="auto"/>
                    <w:right w:val="none" w:sz="0" w:space="0" w:color="auto"/>
                  </w:divBdr>
                </w:div>
              </w:divsChild>
            </w:div>
            <w:div w:id="288555976">
              <w:marLeft w:val="0"/>
              <w:marRight w:val="0"/>
              <w:marTop w:val="0"/>
              <w:marBottom w:val="0"/>
              <w:divBdr>
                <w:top w:val="none" w:sz="0" w:space="0" w:color="auto"/>
                <w:left w:val="none" w:sz="0" w:space="0" w:color="auto"/>
                <w:bottom w:val="none" w:sz="0" w:space="0" w:color="auto"/>
                <w:right w:val="none" w:sz="0" w:space="0" w:color="auto"/>
              </w:divBdr>
              <w:divsChild>
                <w:div w:id="57478391">
                  <w:marLeft w:val="0"/>
                  <w:marRight w:val="0"/>
                  <w:marTop w:val="0"/>
                  <w:marBottom w:val="0"/>
                  <w:divBdr>
                    <w:top w:val="none" w:sz="0" w:space="0" w:color="auto"/>
                    <w:left w:val="none" w:sz="0" w:space="0" w:color="auto"/>
                    <w:bottom w:val="none" w:sz="0" w:space="0" w:color="auto"/>
                    <w:right w:val="none" w:sz="0" w:space="0" w:color="auto"/>
                  </w:divBdr>
                  <w:divsChild>
                    <w:div w:id="516314111">
                      <w:marLeft w:val="0"/>
                      <w:marRight w:val="0"/>
                      <w:marTop w:val="0"/>
                      <w:marBottom w:val="0"/>
                      <w:divBdr>
                        <w:top w:val="none" w:sz="0" w:space="0" w:color="auto"/>
                        <w:left w:val="none" w:sz="0" w:space="0" w:color="auto"/>
                        <w:bottom w:val="none" w:sz="0" w:space="0" w:color="auto"/>
                        <w:right w:val="none" w:sz="0" w:space="0" w:color="auto"/>
                      </w:divBdr>
                    </w:div>
                  </w:divsChild>
                </w:div>
                <w:div w:id="2049913551">
                  <w:marLeft w:val="0"/>
                  <w:marRight w:val="0"/>
                  <w:marTop w:val="0"/>
                  <w:marBottom w:val="0"/>
                  <w:divBdr>
                    <w:top w:val="none" w:sz="0" w:space="0" w:color="auto"/>
                    <w:left w:val="none" w:sz="0" w:space="0" w:color="auto"/>
                    <w:bottom w:val="none" w:sz="0" w:space="0" w:color="auto"/>
                    <w:right w:val="none" w:sz="0" w:space="0" w:color="auto"/>
                  </w:divBdr>
                  <w:divsChild>
                    <w:div w:id="1730109873">
                      <w:marLeft w:val="0"/>
                      <w:marRight w:val="0"/>
                      <w:marTop w:val="0"/>
                      <w:marBottom w:val="0"/>
                      <w:divBdr>
                        <w:top w:val="none" w:sz="0" w:space="0" w:color="auto"/>
                        <w:left w:val="none" w:sz="0" w:space="0" w:color="auto"/>
                        <w:bottom w:val="none" w:sz="0" w:space="0" w:color="auto"/>
                        <w:right w:val="none" w:sz="0" w:space="0" w:color="auto"/>
                      </w:divBdr>
                    </w:div>
                  </w:divsChild>
                </w:div>
                <w:div w:id="1871189760">
                  <w:marLeft w:val="0"/>
                  <w:marRight w:val="0"/>
                  <w:marTop w:val="0"/>
                  <w:marBottom w:val="0"/>
                  <w:divBdr>
                    <w:top w:val="none" w:sz="0" w:space="0" w:color="auto"/>
                    <w:left w:val="none" w:sz="0" w:space="0" w:color="auto"/>
                    <w:bottom w:val="none" w:sz="0" w:space="0" w:color="auto"/>
                    <w:right w:val="none" w:sz="0" w:space="0" w:color="auto"/>
                  </w:divBdr>
                  <w:divsChild>
                    <w:div w:id="1008216787">
                      <w:marLeft w:val="0"/>
                      <w:marRight w:val="0"/>
                      <w:marTop w:val="0"/>
                      <w:marBottom w:val="0"/>
                      <w:divBdr>
                        <w:top w:val="none" w:sz="0" w:space="0" w:color="auto"/>
                        <w:left w:val="none" w:sz="0" w:space="0" w:color="auto"/>
                        <w:bottom w:val="none" w:sz="0" w:space="0" w:color="auto"/>
                        <w:right w:val="none" w:sz="0" w:space="0" w:color="auto"/>
                      </w:divBdr>
                    </w:div>
                  </w:divsChild>
                </w:div>
                <w:div w:id="687758762">
                  <w:marLeft w:val="0"/>
                  <w:marRight w:val="0"/>
                  <w:marTop w:val="0"/>
                  <w:marBottom w:val="0"/>
                  <w:divBdr>
                    <w:top w:val="none" w:sz="0" w:space="0" w:color="auto"/>
                    <w:left w:val="none" w:sz="0" w:space="0" w:color="auto"/>
                    <w:bottom w:val="none" w:sz="0" w:space="0" w:color="auto"/>
                    <w:right w:val="none" w:sz="0" w:space="0" w:color="auto"/>
                  </w:divBdr>
                  <w:divsChild>
                    <w:div w:id="1559322278">
                      <w:marLeft w:val="0"/>
                      <w:marRight w:val="0"/>
                      <w:marTop w:val="0"/>
                      <w:marBottom w:val="0"/>
                      <w:divBdr>
                        <w:top w:val="none" w:sz="0" w:space="0" w:color="auto"/>
                        <w:left w:val="none" w:sz="0" w:space="0" w:color="auto"/>
                        <w:bottom w:val="none" w:sz="0" w:space="0" w:color="auto"/>
                        <w:right w:val="none" w:sz="0" w:space="0" w:color="auto"/>
                      </w:divBdr>
                    </w:div>
                  </w:divsChild>
                </w:div>
                <w:div w:id="1037270871">
                  <w:marLeft w:val="0"/>
                  <w:marRight w:val="0"/>
                  <w:marTop w:val="0"/>
                  <w:marBottom w:val="0"/>
                  <w:divBdr>
                    <w:top w:val="none" w:sz="0" w:space="0" w:color="auto"/>
                    <w:left w:val="none" w:sz="0" w:space="0" w:color="auto"/>
                    <w:bottom w:val="none" w:sz="0" w:space="0" w:color="auto"/>
                    <w:right w:val="none" w:sz="0" w:space="0" w:color="auto"/>
                  </w:divBdr>
                  <w:divsChild>
                    <w:div w:id="1983805033">
                      <w:marLeft w:val="0"/>
                      <w:marRight w:val="0"/>
                      <w:marTop w:val="0"/>
                      <w:marBottom w:val="0"/>
                      <w:divBdr>
                        <w:top w:val="none" w:sz="0" w:space="0" w:color="auto"/>
                        <w:left w:val="none" w:sz="0" w:space="0" w:color="auto"/>
                        <w:bottom w:val="none" w:sz="0" w:space="0" w:color="auto"/>
                        <w:right w:val="none" w:sz="0" w:space="0" w:color="auto"/>
                      </w:divBdr>
                    </w:div>
                  </w:divsChild>
                </w:div>
                <w:div w:id="587538707">
                  <w:marLeft w:val="0"/>
                  <w:marRight w:val="0"/>
                  <w:marTop w:val="0"/>
                  <w:marBottom w:val="0"/>
                  <w:divBdr>
                    <w:top w:val="none" w:sz="0" w:space="0" w:color="auto"/>
                    <w:left w:val="none" w:sz="0" w:space="0" w:color="auto"/>
                    <w:bottom w:val="none" w:sz="0" w:space="0" w:color="auto"/>
                    <w:right w:val="none" w:sz="0" w:space="0" w:color="auto"/>
                  </w:divBdr>
                  <w:divsChild>
                    <w:div w:id="1428113180">
                      <w:marLeft w:val="0"/>
                      <w:marRight w:val="0"/>
                      <w:marTop w:val="0"/>
                      <w:marBottom w:val="0"/>
                      <w:divBdr>
                        <w:top w:val="none" w:sz="0" w:space="0" w:color="auto"/>
                        <w:left w:val="none" w:sz="0" w:space="0" w:color="auto"/>
                        <w:bottom w:val="none" w:sz="0" w:space="0" w:color="auto"/>
                        <w:right w:val="none" w:sz="0" w:space="0" w:color="auto"/>
                      </w:divBdr>
                    </w:div>
                  </w:divsChild>
                </w:div>
                <w:div w:id="345598059">
                  <w:marLeft w:val="0"/>
                  <w:marRight w:val="0"/>
                  <w:marTop w:val="0"/>
                  <w:marBottom w:val="0"/>
                  <w:divBdr>
                    <w:top w:val="none" w:sz="0" w:space="0" w:color="auto"/>
                    <w:left w:val="none" w:sz="0" w:space="0" w:color="auto"/>
                    <w:bottom w:val="none" w:sz="0" w:space="0" w:color="auto"/>
                    <w:right w:val="none" w:sz="0" w:space="0" w:color="auto"/>
                  </w:divBdr>
                  <w:divsChild>
                    <w:div w:id="1832329539">
                      <w:marLeft w:val="0"/>
                      <w:marRight w:val="0"/>
                      <w:marTop w:val="0"/>
                      <w:marBottom w:val="0"/>
                      <w:divBdr>
                        <w:top w:val="none" w:sz="0" w:space="0" w:color="auto"/>
                        <w:left w:val="none" w:sz="0" w:space="0" w:color="auto"/>
                        <w:bottom w:val="none" w:sz="0" w:space="0" w:color="auto"/>
                        <w:right w:val="none" w:sz="0" w:space="0" w:color="auto"/>
                      </w:divBdr>
                    </w:div>
                  </w:divsChild>
                </w:div>
                <w:div w:id="168760891">
                  <w:marLeft w:val="0"/>
                  <w:marRight w:val="0"/>
                  <w:marTop w:val="0"/>
                  <w:marBottom w:val="0"/>
                  <w:divBdr>
                    <w:top w:val="none" w:sz="0" w:space="0" w:color="auto"/>
                    <w:left w:val="none" w:sz="0" w:space="0" w:color="auto"/>
                    <w:bottom w:val="none" w:sz="0" w:space="0" w:color="auto"/>
                    <w:right w:val="none" w:sz="0" w:space="0" w:color="auto"/>
                  </w:divBdr>
                  <w:divsChild>
                    <w:div w:id="1715501411">
                      <w:marLeft w:val="0"/>
                      <w:marRight w:val="0"/>
                      <w:marTop w:val="0"/>
                      <w:marBottom w:val="0"/>
                      <w:divBdr>
                        <w:top w:val="none" w:sz="0" w:space="0" w:color="auto"/>
                        <w:left w:val="none" w:sz="0" w:space="0" w:color="auto"/>
                        <w:bottom w:val="none" w:sz="0" w:space="0" w:color="auto"/>
                        <w:right w:val="none" w:sz="0" w:space="0" w:color="auto"/>
                      </w:divBdr>
                    </w:div>
                  </w:divsChild>
                </w:div>
                <w:div w:id="1108353632">
                  <w:marLeft w:val="0"/>
                  <w:marRight w:val="0"/>
                  <w:marTop w:val="0"/>
                  <w:marBottom w:val="0"/>
                  <w:divBdr>
                    <w:top w:val="none" w:sz="0" w:space="0" w:color="auto"/>
                    <w:left w:val="none" w:sz="0" w:space="0" w:color="auto"/>
                    <w:bottom w:val="none" w:sz="0" w:space="0" w:color="auto"/>
                    <w:right w:val="none" w:sz="0" w:space="0" w:color="auto"/>
                  </w:divBdr>
                  <w:divsChild>
                    <w:div w:id="1370255316">
                      <w:marLeft w:val="0"/>
                      <w:marRight w:val="0"/>
                      <w:marTop w:val="0"/>
                      <w:marBottom w:val="0"/>
                      <w:divBdr>
                        <w:top w:val="none" w:sz="0" w:space="0" w:color="auto"/>
                        <w:left w:val="none" w:sz="0" w:space="0" w:color="auto"/>
                        <w:bottom w:val="none" w:sz="0" w:space="0" w:color="auto"/>
                        <w:right w:val="none" w:sz="0" w:space="0" w:color="auto"/>
                      </w:divBdr>
                    </w:div>
                  </w:divsChild>
                </w:div>
                <w:div w:id="1363435528">
                  <w:marLeft w:val="0"/>
                  <w:marRight w:val="0"/>
                  <w:marTop w:val="0"/>
                  <w:marBottom w:val="0"/>
                  <w:divBdr>
                    <w:top w:val="none" w:sz="0" w:space="0" w:color="auto"/>
                    <w:left w:val="none" w:sz="0" w:space="0" w:color="auto"/>
                    <w:bottom w:val="none" w:sz="0" w:space="0" w:color="auto"/>
                    <w:right w:val="none" w:sz="0" w:space="0" w:color="auto"/>
                  </w:divBdr>
                  <w:divsChild>
                    <w:div w:id="1548568970">
                      <w:marLeft w:val="0"/>
                      <w:marRight w:val="0"/>
                      <w:marTop w:val="0"/>
                      <w:marBottom w:val="0"/>
                      <w:divBdr>
                        <w:top w:val="none" w:sz="0" w:space="0" w:color="auto"/>
                        <w:left w:val="none" w:sz="0" w:space="0" w:color="auto"/>
                        <w:bottom w:val="none" w:sz="0" w:space="0" w:color="auto"/>
                        <w:right w:val="none" w:sz="0" w:space="0" w:color="auto"/>
                      </w:divBdr>
                    </w:div>
                  </w:divsChild>
                </w:div>
                <w:div w:id="774793654">
                  <w:marLeft w:val="0"/>
                  <w:marRight w:val="0"/>
                  <w:marTop w:val="0"/>
                  <w:marBottom w:val="0"/>
                  <w:divBdr>
                    <w:top w:val="none" w:sz="0" w:space="0" w:color="auto"/>
                    <w:left w:val="none" w:sz="0" w:space="0" w:color="auto"/>
                    <w:bottom w:val="none" w:sz="0" w:space="0" w:color="auto"/>
                    <w:right w:val="none" w:sz="0" w:space="0" w:color="auto"/>
                  </w:divBdr>
                  <w:divsChild>
                    <w:div w:id="71338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15996">
              <w:marLeft w:val="0"/>
              <w:marRight w:val="0"/>
              <w:marTop w:val="0"/>
              <w:marBottom w:val="0"/>
              <w:divBdr>
                <w:top w:val="none" w:sz="0" w:space="0" w:color="auto"/>
                <w:left w:val="none" w:sz="0" w:space="0" w:color="auto"/>
                <w:bottom w:val="none" w:sz="0" w:space="0" w:color="auto"/>
                <w:right w:val="none" w:sz="0" w:space="0" w:color="auto"/>
              </w:divBdr>
              <w:divsChild>
                <w:div w:id="383910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203629">
          <w:marLeft w:val="0"/>
          <w:marRight w:val="0"/>
          <w:marTop w:val="0"/>
          <w:marBottom w:val="0"/>
          <w:divBdr>
            <w:top w:val="none" w:sz="0" w:space="0" w:color="auto"/>
            <w:left w:val="none" w:sz="0" w:space="0" w:color="auto"/>
            <w:bottom w:val="none" w:sz="0" w:space="0" w:color="auto"/>
            <w:right w:val="none" w:sz="0" w:space="0" w:color="auto"/>
          </w:divBdr>
          <w:divsChild>
            <w:div w:id="622540918">
              <w:marLeft w:val="0"/>
              <w:marRight w:val="0"/>
              <w:marTop w:val="0"/>
              <w:marBottom w:val="0"/>
              <w:divBdr>
                <w:top w:val="none" w:sz="0" w:space="0" w:color="auto"/>
                <w:left w:val="none" w:sz="0" w:space="0" w:color="auto"/>
                <w:bottom w:val="none" w:sz="0" w:space="0" w:color="auto"/>
                <w:right w:val="none" w:sz="0" w:space="0" w:color="auto"/>
              </w:divBdr>
              <w:divsChild>
                <w:div w:id="27251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215217">
      <w:bodyDiv w:val="1"/>
      <w:marLeft w:val="0"/>
      <w:marRight w:val="0"/>
      <w:marTop w:val="0"/>
      <w:marBottom w:val="0"/>
      <w:divBdr>
        <w:top w:val="none" w:sz="0" w:space="0" w:color="auto"/>
        <w:left w:val="none" w:sz="0" w:space="0" w:color="auto"/>
        <w:bottom w:val="none" w:sz="0" w:space="0" w:color="auto"/>
        <w:right w:val="none" w:sz="0" w:space="0" w:color="auto"/>
      </w:divBdr>
      <w:divsChild>
        <w:div w:id="1200976878">
          <w:marLeft w:val="0"/>
          <w:marRight w:val="0"/>
          <w:marTop w:val="0"/>
          <w:marBottom w:val="0"/>
          <w:divBdr>
            <w:top w:val="none" w:sz="0" w:space="0" w:color="auto"/>
            <w:left w:val="none" w:sz="0" w:space="0" w:color="auto"/>
            <w:bottom w:val="none" w:sz="0" w:space="0" w:color="auto"/>
            <w:right w:val="none" w:sz="0" w:space="0" w:color="auto"/>
          </w:divBdr>
          <w:divsChild>
            <w:div w:id="2053073239">
              <w:marLeft w:val="0"/>
              <w:marRight w:val="0"/>
              <w:marTop w:val="0"/>
              <w:marBottom w:val="0"/>
              <w:divBdr>
                <w:top w:val="none" w:sz="0" w:space="0" w:color="auto"/>
                <w:left w:val="none" w:sz="0" w:space="0" w:color="auto"/>
                <w:bottom w:val="none" w:sz="0" w:space="0" w:color="auto"/>
                <w:right w:val="none" w:sz="0" w:space="0" w:color="auto"/>
              </w:divBdr>
              <w:divsChild>
                <w:div w:id="1985234410">
                  <w:marLeft w:val="0"/>
                  <w:marRight w:val="0"/>
                  <w:marTop w:val="0"/>
                  <w:marBottom w:val="0"/>
                  <w:divBdr>
                    <w:top w:val="none" w:sz="0" w:space="0" w:color="auto"/>
                    <w:left w:val="none" w:sz="0" w:space="0" w:color="auto"/>
                    <w:bottom w:val="none" w:sz="0" w:space="0" w:color="auto"/>
                    <w:right w:val="none" w:sz="0" w:space="0" w:color="auto"/>
                  </w:divBdr>
                  <w:divsChild>
                    <w:div w:id="982849667">
                      <w:marLeft w:val="0"/>
                      <w:marRight w:val="0"/>
                      <w:marTop w:val="0"/>
                      <w:marBottom w:val="0"/>
                      <w:divBdr>
                        <w:top w:val="none" w:sz="0" w:space="0" w:color="auto"/>
                        <w:left w:val="none" w:sz="0" w:space="0" w:color="auto"/>
                        <w:bottom w:val="none" w:sz="0" w:space="0" w:color="auto"/>
                        <w:right w:val="none" w:sz="0" w:space="0" w:color="auto"/>
                      </w:divBdr>
                    </w:div>
                  </w:divsChild>
                </w:div>
                <w:div w:id="2131316119">
                  <w:marLeft w:val="0"/>
                  <w:marRight w:val="0"/>
                  <w:marTop w:val="0"/>
                  <w:marBottom w:val="0"/>
                  <w:divBdr>
                    <w:top w:val="none" w:sz="0" w:space="0" w:color="auto"/>
                    <w:left w:val="none" w:sz="0" w:space="0" w:color="auto"/>
                    <w:bottom w:val="none" w:sz="0" w:space="0" w:color="auto"/>
                    <w:right w:val="none" w:sz="0" w:space="0" w:color="auto"/>
                  </w:divBdr>
                  <w:divsChild>
                    <w:div w:id="1289971402">
                      <w:marLeft w:val="0"/>
                      <w:marRight w:val="0"/>
                      <w:marTop w:val="0"/>
                      <w:marBottom w:val="0"/>
                      <w:divBdr>
                        <w:top w:val="none" w:sz="0" w:space="0" w:color="auto"/>
                        <w:left w:val="none" w:sz="0" w:space="0" w:color="auto"/>
                        <w:bottom w:val="none" w:sz="0" w:space="0" w:color="auto"/>
                        <w:right w:val="none" w:sz="0" w:space="0" w:color="auto"/>
                      </w:divBdr>
                    </w:div>
                  </w:divsChild>
                </w:div>
                <w:div w:id="1755009953">
                  <w:marLeft w:val="0"/>
                  <w:marRight w:val="0"/>
                  <w:marTop w:val="0"/>
                  <w:marBottom w:val="0"/>
                  <w:divBdr>
                    <w:top w:val="none" w:sz="0" w:space="0" w:color="auto"/>
                    <w:left w:val="none" w:sz="0" w:space="0" w:color="auto"/>
                    <w:bottom w:val="none" w:sz="0" w:space="0" w:color="auto"/>
                    <w:right w:val="none" w:sz="0" w:space="0" w:color="auto"/>
                  </w:divBdr>
                  <w:divsChild>
                    <w:div w:id="84968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935375">
      <w:bodyDiv w:val="1"/>
      <w:marLeft w:val="0"/>
      <w:marRight w:val="0"/>
      <w:marTop w:val="0"/>
      <w:marBottom w:val="0"/>
      <w:divBdr>
        <w:top w:val="none" w:sz="0" w:space="0" w:color="auto"/>
        <w:left w:val="none" w:sz="0" w:space="0" w:color="auto"/>
        <w:bottom w:val="none" w:sz="0" w:space="0" w:color="auto"/>
        <w:right w:val="none" w:sz="0" w:space="0" w:color="auto"/>
      </w:divBdr>
      <w:divsChild>
        <w:div w:id="1654947086">
          <w:marLeft w:val="0"/>
          <w:marRight w:val="0"/>
          <w:marTop w:val="0"/>
          <w:marBottom w:val="0"/>
          <w:divBdr>
            <w:top w:val="none" w:sz="0" w:space="0" w:color="auto"/>
            <w:left w:val="none" w:sz="0" w:space="0" w:color="auto"/>
            <w:bottom w:val="none" w:sz="0" w:space="0" w:color="auto"/>
            <w:right w:val="none" w:sz="0" w:space="0" w:color="auto"/>
          </w:divBdr>
          <w:divsChild>
            <w:div w:id="1096248674">
              <w:marLeft w:val="0"/>
              <w:marRight w:val="0"/>
              <w:marTop w:val="0"/>
              <w:marBottom w:val="0"/>
              <w:divBdr>
                <w:top w:val="none" w:sz="0" w:space="0" w:color="auto"/>
                <w:left w:val="none" w:sz="0" w:space="0" w:color="auto"/>
                <w:bottom w:val="none" w:sz="0" w:space="0" w:color="auto"/>
                <w:right w:val="none" w:sz="0" w:space="0" w:color="auto"/>
              </w:divBdr>
              <w:divsChild>
                <w:div w:id="878325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350849">
      <w:bodyDiv w:val="1"/>
      <w:marLeft w:val="0"/>
      <w:marRight w:val="0"/>
      <w:marTop w:val="0"/>
      <w:marBottom w:val="0"/>
      <w:divBdr>
        <w:top w:val="none" w:sz="0" w:space="0" w:color="auto"/>
        <w:left w:val="none" w:sz="0" w:space="0" w:color="auto"/>
        <w:bottom w:val="none" w:sz="0" w:space="0" w:color="auto"/>
        <w:right w:val="none" w:sz="0" w:space="0" w:color="auto"/>
      </w:divBdr>
    </w:div>
    <w:div w:id="978681379">
      <w:bodyDiv w:val="1"/>
      <w:marLeft w:val="0"/>
      <w:marRight w:val="0"/>
      <w:marTop w:val="0"/>
      <w:marBottom w:val="0"/>
      <w:divBdr>
        <w:top w:val="none" w:sz="0" w:space="0" w:color="auto"/>
        <w:left w:val="none" w:sz="0" w:space="0" w:color="auto"/>
        <w:bottom w:val="none" w:sz="0" w:space="0" w:color="auto"/>
        <w:right w:val="none" w:sz="0" w:space="0" w:color="auto"/>
      </w:divBdr>
    </w:div>
    <w:div w:id="1112356915">
      <w:bodyDiv w:val="1"/>
      <w:marLeft w:val="0"/>
      <w:marRight w:val="0"/>
      <w:marTop w:val="0"/>
      <w:marBottom w:val="0"/>
      <w:divBdr>
        <w:top w:val="none" w:sz="0" w:space="0" w:color="auto"/>
        <w:left w:val="none" w:sz="0" w:space="0" w:color="auto"/>
        <w:bottom w:val="none" w:sz="0" w:space="0" w:color="auto"/>
        <w:right w:val="none" w:sz="0" w:space="0" w:color="auto"/>
      </w:divBdr>
    </w:div>
    <w:div w:id="1141121556">
      <w:bodyDiv w:val="1"/>
      <w:marLeft w:val="0"/>
      <w:marRight w:val="0"/>
      <w:marTop w:val="0"/>
      <w:marBottom w:val="0"/>
      <w:divBdr>
        <w:top w:val="none" w:sz="0" w:space="0" w:color="auto"/>
        <w:left w:val="none" w:sz="0" w:space="0" w:color="auto"/>
        <w:bottom w:val="none" w:sz="0" w:space="0" w:color="auto"/>
        <w:right w:val="none" w:sz="0" w:space="0" w:color="auto"/>
      </w:divBdr>
    </w:div>
    <w:div w:id="1342390091">
      <w:bodyDiv w:val="1"/>
      <w:marLeft w:val="0"/>
      <w:marRight w:val="0"/>
      <w:marTop w:val="0"/>
      <w:marBottom w:val="0"/>
      <w:divBdr>
        <w:top w:val="none" w:sz="0" w:space="0" w:color="auto"/>
        <w:left w:val="none" w:sz="0" w:space="0" w:color="auto"/>
        <w:bottom w:val="none" w:sz="0" w:space="0" w:color="auto"/>
        <w:right w:val="none" w:sz="0" w:space="0" w:color="auto"/>
      </w:divBdr>
    </w:div>
    <w:div w:id="1410927692">
      <w:bodyDiv w:val="1"/>
      <w:marLeft w:val="0"/>
      <w:marRight w:val="0"/>
      <w:marTop w:val="0"/>
      <w:marBottom w:val="0"/>
      <w:divBdr>
        <w:top w:val="none" w:sz="0" w:space="0" w:color="auto"/>
        <w:left w:val="none" w:sz="0" w:space="0" w:color="auto"/>
        <w:bottom w:val="none" w:sz="0" w:space="0" w:color="auto"/>
        <w:right w:val="none" w:sz="0" w:space="0" w:color="auto"/>
      </w:divBdr>
    </w:div>
    <w:div w:id="1442603115">
      <w:bodyDiv w:val="1"/>
      <w:marLeft w:val="0"/>
      <w:marRight w:val="0"/>
      <w:marTop w:val="0"/>
      <w:marBottom w:val="0"/>
      <w:divBdr>
        <w:top w:val="none" w:sz="0" w:space="0" w:color="auto"/>
        <w:left w:val="none" w:sz="0" w:space="0" w:color="auto"/>
        <w:bottom w:val="none" w:sz="0" w:space="0" w:color="auto"/>
        <w:right w:val="none" w:sz="0" w:space="0" w:color="auto"/>
      </w:divBdr>
    </w:div>
    <w:div w:id="1477138166">
      <w:bodyDiv w:val="1"/>
      <w:marLeft w:val="0"/>
      <w:marRight w:val="0"/>
      <w:marTop w:val="0"/>
      <w:marBottom w:val="0"/>
      <w:divBdr>
        <w:top w:val="none" w:sz="0" w:space="0" w:color="auto"/>
        <w:left w:val="none" w:sz="0" w:space="0" w:color="auto"/>
        <w:bottom w:val="none" w:sz="0" w:space="0" w:color="auto"/>
        <w:right w:val="none" w:sz="0" w:space="0" w:color="auto"/>
      </w:divBdr>
    </w:div>
    <w:div w:id="1481727283">
      <w:bodyDiv w:val="1"/>
      <w:marLeft w:val="0"/>
      <w:marRight w:val="0"/>
      <w:marTop w:val="0"/>
      <w:marBottom w:val="0"/>
      <w:divBdr>
        <w:top w:val="none" w:sz="0" w:space="0" w:color="auto"/>
        <w:left w:val="none" w:sz="0" w:space="0" w:color="auto"/>
        <w:bottom w:val="none" w:sz="0" w:space="0" w:color="auto"/>
        <w:right w:val="none" w:sz="0" w:space="0" w:color="auto"/>
      </w:divBdr>
    </w:div>
    <w:div w:id="1511489322">
      <w:bodyDiv w:val="1"/>
      <w:marLeft w:val="0"/>
      <w:marRight w:val="0"/>
      <w:marTop w:val="0"/>
      <w:marBottom w:val="0"/>
      <w:divBdr>
        <w:top w:val="none" w:sz="0" w:space="0" w:color="auto"/>
        <w:left w:val="none" w:sz="0" w:space="0" w:color="auto"/>
        <w:bottom w:val="none" w:sz="0" w:space="0" w:color="auto"/>
        <w:right w:val="none" w:sz="0" w:space="0" w:color="auto"/>
      </w:divBdr>
    </w:div>
    <w:div w:id="1540707737">
      <w:bodyDiv w:val="1"/>
      <w:marLeft w:val="0"/>
      <w:marRight w:val="0"/>
      <w:marTop w:val="0"/>
      <w:marBottom w:val="0"/>
      <w:divBdr>
        <w:top w:val="none" w:sz="0" w:space="0" w:color="auto"/>
        <w:left w:val="none" w:sz="0" w:space="0" w:color="auto"/>
        <w:bottom w:val="none" w:sz="0" w:space="0" w:color="auto"/>
        <w:right w:val="none" w:sz="0" w:space="0" w:color="auto"/>
      </w:divBdr>
      <w:divsChild>
        <w:div w:id="113333478">
          <w:marLeft w:val="0"/>
          <w:marRight w:val="0"/>
          <w:marTop w:val="0"/>
          <w:marBottom w:val="0"/>
          <w:divBdr>
            <w:top w:val="none" w:sz="0" w:space="0" w:color="auto"/>
            <w:left w:val="none" w:sz="0" w:space="0" w:color="auto"/>
            <w:bottom w:val="none" w:sz="0" w:space="0" w:color="auto"/>
            <w:right w:val="none" w:sz="0" w:space="0" w:color="auto"/>
          </w:divBdr>
          <w:divsChild>
            <w:div w:id="106892335">
              <w:marLeft w:val="0"/>
              <w:marRight w:val="0"/>
              <w:marTop w:val="0"/>
              <w:marBottom w:val="0"/>
              <w:divBdr>
                <w:top w:val="none" w:sz="0" w:space="0" w:color="auto"/>
                <w:left w:val="none" w:sz="0" w:space="0" w:color="auto"/>
                <w:bottom w:val="none" w:sz="0" w:space="0" w:color="auto"/>
                <w:right w:val="none" w:sz="0" w:space="0" w:color="auto"/>
              </w:divBdr>
              <w:divsChild>
                <w:div w:id="1818952000">
                  <w:marLeft w:val="0"/>
                  <w:marRight w:val="0"/>
                  <w:marTop w:val="0"/>
                  <w:marBottom w:val="0"/>
                  <w:divBdr>
                    <w:top w:val="none" w:sz="0" w:space="0" w:color="auto"/>
                    <w:left w:val="none" w:sz="0" w:space="0" w:color="auto"/>
                    <w:bottom w:val="none" w:sz="0" w:space="0" w:color="auto"/>
                    <w:right w:val="none" w:sz="0" w:space="0" w:color="auto"/>
                  </w:divBdr>
                  <w:divsChild>
                    <w:div w:id="1431856458">
                      <w:marLeft w:val="0"/>
                      <w:marRight w:val="0"/>
                      <w:marTop w:val="0"/>
                      <w:marBottom w:val="0"/>
                      <w:divBdr>
                        <w:top w:val="none" w:sz="0" w:space="0" w:color="auto"/>
                        <w:left w:val="none" w:sz="0" w:space="0" w:color="auto"/>
                        <w:bottom w:val="none" w:sz="0" w:space="0" w:color="auto"/>
                        <w:right w:val="none" w:sz="0" w:space="0" w:color="auto"/>
                      </w:divBdr>
                    </w:div>
                  </w:divsChild>
                </w:div>
                <w:div w:id="1588730671">
                  <w:marLeft w:val="0"/>
                  <w:marRight w:val="0"/>
                  <w:marTop w:val="0"/>
                  <w:marBottom w:val="0"/>
                  <w:divBdr>
                    <w:top w:val="none" w:sz="0" w:space="0" w:color="auto"/>
                    <w:left w:val="none" w:sz="0" w:space="0" w:color="auto"/>
                    <w:bottom w:val="none" w:sz="0" w:space="0" w:color="auto"/>
                    <w:right w:val="none" w:sz="0" w:space="0" w:color="auto"/>
                  </w:divBdr>
                  <w:divsChild>
                    <w:div w:id="2096394520">
                      <w:marLeft w:val="0"/>
                      <w:marRight w:val="0"/>
                      <w:marTop w:val="0"/>
                      <w:marBottom w:val="0"/>
                      <w:divBdr>
                        <w:top w:val="none" w:sz="0" w:space="0" w:color="auto"/>
                        <w:left w:val="none" w:sz="0" w:space="0" w:color="auto"/>
                        <w:bottom w:val="none" w:sz="0" w:space="0" w:color="auto"/>
                        <w:right w:val="none" w:sz="0" w:space="0" w:color="auto"/>
                      </w:divBdr>
                    </w:div>
                  </w:divsChild>
                </w:div>
                <w:div w:id="1892615328">
                  <w:marLeft w:val="0"/>
                  <w:marRight w:val="0"/>
                  <w:marTop w:val="0"/>
                  <w:marBottom w:val="0"/>
                  <w:divBdr>
                    <w:top w:val="none" w:sz="0" w:space="0" w:color="auto"/>
                    <w:left w:val="none" w:sz="0" w:space="0" w:color="auto"/>
                    <w:bottom w:val="none" w:sz="0" w:space="0" w:color="auto"/>
                    <w:right w:val="none" w:sz="0" w:space="0" w:color="auto"/>
                  </w:divBdr>
                  <w:divsChild>
                    <w:div w:id="1943956747">
                      <w:marLeft w:val="0"/>
                      <w:marRight w:val="0"/>
                      <w:marTop w:val="0"/>
                      <w:marBottom w:val="0"/>
                      <w:divBdr>
                        <w:top w:val="none" w:sz="0" w:space="0" w:color="auto"/>
                        <w:left w:val="none" w:sz="0" w:space="0" w:color="auto"/>
                        <w:bottom w:val="none" w:sz="0" w:space="0" w:color="auto"/>
                        <w:right w:val="none" w:sz="0" w:space="0" w:color="auto"/>
                      </w:divBdr>
                    </w:div>
                  </w:divsChild>
                </w:div>
                <w:div w:id="728262637">
                  <w:marLeft w:val="0"/>
                  <w:marRight w:val="0"/>
                  <w:marTop w:val="0"/>
                  <w:marBottom w:val="0"/>
                  <w:divBdr>
                    <w:top w:val="none" w:sz="0" w:space="0" w:color="auto"/>
                    <w:left w:val="none" w:sz="0" w:space="0" w:color="auto"/>
                    <w:bottom w:val="none" w:sz="0" w:space="0" w:color="auto"/>
                    <w:right w:val="none" w:sz="0" w:space="0" w:color="auto"/>
                  </w:divBdr>
                  <w:divsChild>
                    <w:div w:id="78060620">
                      <w:marLeft w:val="0"/>
                      <w:marRight w:val="0"/>
                      <w:marTop w:val="0"/>
                      <w:marBottom w:val="0"/>
                      <w:divBdr>
                        <w:top w:val="none" w:sz="0" w:space="0" w:color="auto"/>
                        <w:left w:val="none" w:sz="0" w:space="0" w:color="auto"/>
                        <w:bottom w:val="none" w:sz="0" w:space="0" w:color="auto"/>
                        <w:right w:val="none" w:sz="0" w:space="0" w:color="auto"/>
                      </w:divBdr>
                    </w:div>
                  </w:divsChild>
                </w:div>
                <w:div w:id="598948435">
                  <w:marLeft w:val="0"/>
                  <w:marRight w:val="0"/>
                  <w:marTop w:val="0"/>
                  <w:marBottom w:val="0"/>
                  <w:divBdr>
                    <w:top w:val="none" w:sz="0" w:space="0" w:color="auto"/>
                    <w:left w:val="none" w:sz="0" w:space="0" w:color="auto"/>
                    <w:bottom w:val="none" w:sz="0" w:space="0" w:color="auto"/>
                    <w:right w:val="none" w:sz="0" w:space="0" w:color="auto"/>
                  </w:divBdr>
                  <w:divsChild>
                    <w:div w:id="565190132">
                      <w:marLeft w:val="0"/>
                      <w:marRight w:val="0"/>
                      <w:marTop w:val="0"/>
                      <w:marBottom w:val="0"/>
                      <w:divBdr>
                        <w:top w:val="none" w:sz="0" w:space="0" w:color="auto"/>
                        <w:left w:val="none" w:sz="0" w:space="0" w:color="auto"/>
                        <w:bottom w:val="none" w:sz="0" w:space="0" w:color="auto"/>
                        <w:right w:val="none" w:sz="0" w:space="0" w:color="auto"/>
                      </w:divBdr>
                    </w:div>
                  </w:divsChild>
                </w:div>
                <w:div w:id="941692954">
                  <w:marLeft w:val="0"/>
                  <w:marRight w:val="0"/>
                  <w:marTop w:val="0"/>
                  <w:marBottom w:val="0"/>
                  <w:divBdr>
                    <w:top w:val="none" w:sz="0" w:space="0" w:color="auto"/>
                    <w:left w:val="none" w:sz="0" w:space="0" w:color="auto"/>
                    <w:bottom w:val="none" w:sz="0" w:space="0" w:color="auto"/>
                    <w:right w:val="none" w:sz="0" w:space="0" w:color="auto"/>
                  </w:divBdr>
                  <w:divsChild>
                    <w:div w:id="481314442">
                      <w:marLeft w:val="0"/>
                      <w:marRight w:val="0"/>
                      <w:marTop w:val="0"/>
                      <w:marBottom w:val="0"/>
                      <w:divBdr>
                        <w:top w:val="none" w:sz="0" w:space="0" w:color="auto"/>
                        <w:left w:val="none" w:sz="0" w:space="0" w:color="auto"/>
                        <w:bottom w:val="none" w:sz="0" w:space="0" w:color="auto"/>
                        <w:right w:val="none" w:sz="0" w:space="0" w:color="auto"/>
                      </w:divBdr>
                    </w:div>
                  </w:divsChild>
                </w:div>
                <w:div w:id="10231273">
                  <w:marLeft w:val="0"/>
                  <w:marRight w:val="0"/>
                  <w:marTop w:val="0"/>
                  <w:marBottom w:val="0"/>
                  <w:divBdr>
                    <w:top w:val="none" w:sz="0" w:space="0" w:color="auto"/>
                    <w:left w:val="none" w:sz="0" w:space="0" w:color="auto"/>
                    <w:bottom w:val="none" w:sz="0" w:space="0" w:color="auto"/>
                    <w:right w:val="none" w:sz="0" w:space="0" w:color="auto"/>
                  </w:divBdr>
                  <w:divsChild>
                    <w:div w:id="545412896">
                      <w:marLeft w:val="0"/>
                      <w:marRight w:val="0"/>
                      <w:marTop w:val="0"/>
                      <w:marBottom w:val="0"/>
                      <w:divBdr>
                        <w:top w:val="none" w:sz="0" w:space="0" w:color="auto"/>
                        <w:left w:val="none" w:sz="0" w:space="0" w:color="auto"/>
                        <w:bottom w:val="none" w:sz="0" w:space="0" w:color="auto"/>
                        <w:right w:val="none" w:sz="0" w:space="0" w:color="auto"/>
                      </w:divBdr>
                    </w:div>
                  </w:divsChild>
                </w:div>
                <w:div w:id="1349021887">
                  <w:marLeft w:val="0"/>
                  <w:marRight w:val="0"/>
                  <w:marTop w:val="0"/>
                  <w:marBottom w:val="0"/>
                  <w:divBdr>
                    <w:top w:val="none" w:sz="0" w:space="0" w:color="auto"/>
                    <w:left w:val="none" w:sz="0" w:space="0" w:color="auto"/>
                    <w:bottom w:val="none" w:sz="0" w:space="0" w:color="auto"/>
                    <w:right w:val="none" w:sz="0" w:space="0" w:color="auto"/>
                  </w:divBdr>
                  <w:divsChild>
                    <w:div w:id="208602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70876">
              <w:marLeft w:val="0"/>
              <w:marRight w:val="0"/>
              <w:marTop w:val="0"/>
              <w:marBottom w:val="0"/>
              <w:divBdr>
                <w:top w:val="none" w:sz="0" w:space="0" w:color="auto"/>
                <w:left w:val="none" w:sz="0" w:space="0" w:color="auto"/>
                <w:bottom w:val="none" w:sz="0" w:space="0" w:color="auto"/>
                <w:right w:val="none" w:sz="0" w:space="0" w:color="auto"/>
              </w:divBdr>
              <w:divsChild>
                <w:div w:id="2004695282">
                  <w:marLeft w:val="0"/>
                  <w:marRight w:val="0"/>
                  <w:marTop w:val="0"/>
                  <w:marBottom w:val="0"/>
                  <w:divBdr>
                    <w:top w:val="none" w:sz="0" w:space="0" w:color="auto"/>
                    <w:left w:val="none" w:sz="0" w:space="0" w:color="auto"/>
                    <w:bottom w:val="none" w:sz="0" w:space="0" w:color="auto"/>
                    <w:right w:val="none" w:sz="0" w:space="0" w:color="auto"/>
                  </w:divBdr>
                </w:div>
              </w:divsChild>
            </w:div>
            <w:div w:id="126121929">
              <w:marLeft w:val="0"/>
              <w:marRight w:val="0"/>
              <w:marTop w:val="0"/>
              <w:marBottom w:val="0"/>
              <w:divBdr>
                <w:top w:val="none" w:sz="0" w:space="0" w:color="auto"/>
                <w:left w:val="none" w:sz="0" w:space="0" w:color="auto"/>
                <w:bottom w:val="none" w:sz="0" w:space="0" w:color="auto"/>
                <w:right w:val="none" w:sz="0" w:space="0" w:color="auto"/>
              </w:divBdr>
              <w:divsChild>
                <w:div w:id="1245533182">
                  <w:marLeft w:val="0"/>
                  <w:marRight w:val="0"/>
                  <w:marTop w:val="0"/>
                  <w:marBottom w:val="0"/>
                  <w:divBdr>
                    <w:top w:val="none" w:sz="0" w:space="0" w:color="auto"/>
                    <w:left w:val="none" w:sz="0" w:space="0" w:color="auto"/>
                    <w:bottom w:val="none" w:sz="0" w:space="0" w:color="auto"/>
                    <w:right w:val="none" w:sz="0" w:space="0" w:color="auto"/>
                  </w:divBdr>
                  <w:divsChild>
                    <w:div w:id="1421607141">
                      <w:marLeft w:val="0"/>
                      <w:marRight w:val="0"/>
                      <w:marTop w:val="0"/>
                      <w:marBottom w:val="0"/>
                      <w:divBdr>
                        <w:top w:val="none" w:sz="0" w:space="0" w:color="auto"/>
                        <w:left w:val="none" w:sz="0" w:space="0" w:color="auto"/>
                        <w:bottom w:val="none" w:sz="0" w:space="0" w:color="auto"/>
                        <w:right w:val="none" w:sz="0" w:space="0" w:color="auto"/>
                      </w:divBdr>
                    </w:div>
                  </w:divsChild>
                </w:div>
                <w:div w:id="1905752493">
                  <w:marLeft w:val="0"/>
                  <w:marRight w:val="0"/>
                  <w:marTop w:val="0"/>
                  <w:marBottom w:val="0"/>
                  <w:divBdr>
                    <w:top w:val="none" w:sz="0" w:space="0" w:color="auto"/>
                    <w:left w:val="none" w:sz="0" w:space="0" w:color="auto"/>
                    <w:bottom w:val="none" w:sz="0" w:space="0" w:color="auto"/>
                    <w:right w:val="none" w:sz="0" w:space="0" w:color="auto"/>
                  </w:divBdr>
                  <w:divsChild>
                    <w:div w:id="1617560159">
                      <w:marLeft w:val="0"/>
                      <w:marRight w:val="0"/>
                      <w:marTop w:val="0"/>
                      <w:marBottom w:val="0"/>
                      <w:divBdr>
                        <w:top w:val="none" w:sz="0" w:space="0" w:color="auto"/>
                        <w:left w:val="none" w:sz="0" w:space="0" w:color="auto"/>
                        <w:bottom w:val="none" w:sz="0" w:space="0" w:color="auto"/>
                        <w:right w:val="none" w:sz="0" w:space="0" w:color="auto"/>
                      </w:divBdr>
                    </w:div>
                  </w:divsChild>
                </w:div>
                <w:div w:id="888079326">
                  <w:marLeft w:val="0"/>
                  <w:marRight w:val="0"/>
                  <w:marTop w:val="0"/>
                  <w:marBottom w:val="0"/>
                  <w:divBdr>
                    <w:top w:val="none" w:sz="0" w:space="0" w:color="auto"/>
                    <w:left w:val="none" w:sz="0" w:space="0" w:color="auto"/>
                    <w:bottom w:val="none" w:sz="0" w:space="0" w:color="auto"/>
                    <w:right w:val="none" w:sz="0" w:space="0" w:color="auto"/>
                  </w:divBdr>
                  <w:divsChild>
                    <w:div w:id="150877236">
                      <w:marLeft w:val="0"/>
                      <w:marRight w:val="0"/>
                      <w:marTop w:val="0"/>
                      <w:marBottom w:val="0"/>
                      <w:divBdr>
                        <w:top w:val="none" w:sz="0" w:space="0" w:color="auto"/>
                        <w:left w:val="none" w:sz="0" w:space="0" w:color="auto"/>
                        <w:bottom w:val="none" w:sz="0" w:space="0" w:color="auto"/>
                        <w:right w:val="none" w:sz="0" w:space="0" w:color="auto"/>
                      </w:divBdr>
                    </w:div>
                  </w:divsChild>
                </w:div>
                <w:div w:id="197203528">
                  <w:marLeft w:val="0"/>
                  <w:marRight w:val="0"/>
                  <w:marTop w:val="0"/>
                  <w:marBottom w:val="0"/>
                  <w:divBdr>
                    <w:top w:val="none" w:sz="0" w:space="0" w:color="auto"/>
                    <w:left w:val="none" w:sz="0" w:space="0" w:color="auto"/>
                    <w:bottom w:val="none" w:sz="0" w:space="0" w:color="auto"/>
                    <w:right w:val="none" w:sz="0" w:space="0" w:color="auto"/>
                  </w:divBdr>
                  <w:divsChild>
                    <w:div w:id="1863664131">
                      <w:marLeft w:val="0"/>
                      <w:marRight w:val="0"/>
                      <w:marTop w:val="0"/>
                      <w:marBottom w:val="0"/>
                      <w:divBdr>
                        <w:top w:val="none" w:sz="0" w:space="0" w:color="auto"/>
                        <w:left w:val="none" w:sz="0" w:space="0" w:color="auto"/>
                        <w:bottom w:val="none" w:sz="0" w:space="0" w:color="auto"/>
                        <w:right w:val="none" w:sz="0" w:space="0" w:color="auto"/>
                      </w:divBdr>
                    </w:div>
                  </w:divsChild>
                </w:div>
                <w:div w:id="1984506110">
                  <w:marLeft w:val="0"/>
                  <w:marRight w:val="0"/>
                  <w:marTop w:val="0"/>
                  <w:marBottom w:val="0"/>
                  <w:divBdr>
                    <w:top w:val="none" w:sz="0" w:space="0" w:color="auto"/>
                    <w:left w:val="none" w:sz="0" w:space="0" w:color="auto"/>
                    <w:bottom w:val="none" w:sz="0" w:space="0" w:color="auto"/>
                    <w:right w:val="none" w:sz="0" w:space="0" w:color="auto"/>
                  </w:divBdr>
                  <w:divsChild>
                    <w:div w:id="1562716953">
                      <w:marLeft w:val="0"/>
                      <w:marRight w:val="0"/>
                      <w:marTop w:val="0"/>
                      <w:marBottom w:val="0"/>
                      <w:divBdr>
                        <w:top w:val="none" w:sz="0" w:space="0" w:color="auto"/>
                        <w:left w:val="none" w:sz="0" w:space="0" w:color="auto"/>
                        <w:bottom w:val="none" w:sz="0" w:space="0" w:color="auto"/>
                        <w:right w:val="none" w:sz="0" w:space="0" w:color="auto"/>
                      </w:divBdr>
                    </w:div>
                  </w:divsChild>
                </w:div>
                <w:div w:id="1159343311">
                  <w:marLeft w:val="0"/>
                  <w:marRight w:val="0"/>
                  <w:marTop w:val="0"/>
                  <w:marBottom w:val="0"/>
                  <w:divBdr>
                    <w:top w:val="none" w:sz="0" w:space="0" w:color="auto"/>
                    <w:left w:val="none" w:sz="0" w:space="0" w:color="auto"/>
                    <w:bottom w:val="none" w:sz="0" w:space="0" w:color="auto"/>
                    <w:right w:val="none" w:sz="0" w:space="0" w:color="auto"/>
                  </w:divBdr>
                  <w:divsChild>
                    <w:div w:id="867526311">
                      <w:marLeft w:val="0"/>
                      <w:marRight w:val="0"/>
                      <w:marTop w:val="0"/>
                      <w:marBottom w:val="0"/>
                      <w:divBdr>
                        <w:top w:val="none" w:sz="0" w:space="0" w:color="auto"/>
                        <w:left w:val="none" w:sz="0" w:space="0" w:color="auto"/>
                        <w:bottom w:val="none" w:sz="0" w:space="0" w:color="auto"/>
                        <w:right w:val="none" w:sz="0" w:space="0" w:color="auto"/>
                      </w:divBdr>
                    </w:div>
                  </w:divsChild>
                </w:div>
                <w:div w:id="368801749">
                  <w:marLeft w:val="0"/>
                  <w:marRight w:val="0"/>
                  <w:marTop w:val="0"/>
                  <w:marBottom w:val="0"/>
                  <w:divBdr>
                    <w:top w:val="none" w:sz="0" w:space="0" w:color="auto"/>
                    <w:left w:val="none" w:sz="0" w:space="0" w:color="auto"/>
                    <w:bottom w:val="none" w:sz="0" w:space="0" w:color="auto"/>
                    <w:right w:val="none" w:sz="0" w:space="0" w:color="auto"/>
                  </w:divBdr>
                  <w:divsChild>
                    <w:div w:id="336007163">
                      <w:marLeft w:val="0"/>
                      <w:marRight w:val="0"/>
                      <w:marTop w:val="0"/>
                      <w:marBottom w:val="0"/>
                      <w:divBdr>
                        <w:top w:val="none" w:sz="0" w:space="0" w:color="auto"/>
                        <w:left w:val="none" w:sz="0" w:space="0" w:color="auto"/>
                        <w:bottom w:val="none" w:sz="0" w:space="0" w:color="auto"/>
                        <w:right w:val="none" w:sz="0" w:space="0" w:color="auto"/>
                      </w:divBdr>
                    </w:div>
                  </w:divsChild>
                </w:div>
                <w:div w:id="1006640176">
                  <w:marLeft w:val="0"/>
                  <w:marRight w:val="0"/>
                  <w:marTop w:val="0"/>
                  <w:marBottom w:val="0"/>
                  <w:divBdr>
                    <w:top w:val="none" w:sz="0" w:space="0" w:color="auto"/>
                    <w:left w:val="none" w:sz="0" w:space="0" w:color="auto"/>
                    <w:bottom w:val="none" w:sz="0" w:space="0" w:color="auto"/>
                    <w:right w:val="none" w:sz="0" w:space="0" w:color="auto"/>
                  </w:divBdr>
                  <w:divsChild>
                    <w:div w:id="1340155655">
                      <w:marLeft w:val="0"/>
                      <w:marRight w:val="0"/>
                      <w:marTop w:val="0"/>
                      <w:marBottom w:val="0"/>
                      <w:divBdr>
                        <w:top w:val="none" w:sz="0" w:space="0" w:color="auto"/>
                        <w:left w:val="none" w:sz="0" w:space="0" w:color="auto"/>
                        <w:bottom w:val="none" w:sz="0" w:space="0" w:color="auto"/>
                        <w:right w:val="none" w:sz="0" w:space="0" w:color="auto"/>
                      </w:divBdr>
                    </w:div>
                  </w:divsChild>
                </w:div>
                <w:div w:id="2015984865">
                  <w:marLeft w:val="0"/>
                  <w:marRight w:val="0"/>
                  <w:marTop w:val="0"/>
                  <w:marBottom w:val="0"/>
                  <w:divBdr>
                    <w:top w:val="none" w:sz="0" w:space="0" w:color="auto"/>
                    <w:left w:val="none" w:sz="0" w:space="0" w:color="auto"/>
                    <w:bottom w:val="none" w:sz="0" w:space="0" w:color="auto"/>
                    <w:right w:val="none" w:sz="0" w:space="0" w:color="auto"/>
                  </w:divBdr>
                  <w:divsChild>
                    <w:div w:id="1541433578">
                      <w:marLeft w:val="0"/>
                      <w:marRight w:val="0"/>
                      <w:marTop w:val="0"/>
                      <w:marBottom w:val="0"/>
                      <w:divBdr>
                        <w:top w:val="none" w:sz="0" w:space="0" w:color="auto"/>
                        <w:left w:val="none" w:sz="0" w:space="0" w:color="auto"/>
                        <w:bottom w:val="none" w:sz="0" w:space="0" w:color="auto"/>
                        <w:right w:val="none" w:sz="0" w:space="0" w:color="auto"/>
                      </w:divBdr>
                    </w:div>
                  </w:divsChild>
                </w:div>
                <w:div w:id="1151412844">
                  <w:marLeft w:val="0"/>
                  <w:marRight w:val="0"/>
                  <w:marTop w:val="0"/>
                  <w:marBottom w:val="0"/>
                  <w:divBdr>
                    <w:top w:val="none" w:sz="0" w:space="0" w:color="auto"/>
                    <w:left w:val="none" w:sz="0" w:space="0" w:color="auto"/>
                    <w:bottom w:val="none" w:sz="0" w:space="0" w:color="auto"/>
                    <w:right w:val="none" w:sz="0" w:space="0" w:color="auto"/>
                  </w:divBdr>
                  <w:divsChild>
                    <w:div w:id="1610307819">
                      <w:marLeft w:val="0"/>
                      <w:marRight w:val="0"/>
                      <w:marTop w:val="0"/>
                      <w:marBottom w:val="0"/>
                      <w:divBdr>
                        <w:top w:val="none" w:sz="0" w:space="0" w:color="auto"/>
                        <w:left w:val="none" w:sz="0" w:space="0" w:color="auto"/>
                        <w:bottom w:val="none" w:sz="0" w:space="0" w:color="auto"/>
                        <w:right w:val="none" w:sz="0" w:space="0" w:color="auto"/>
                      </w:divBdr>
                    </w:div>
                  </w:divsChild>
                </w:div>
                <w:div w:id="1237279060">
                  <w:marLeft w:val="0"/>
                  <w:marRight w:val="0"/>
                  <w:marTop w:val="0"/>
                  <w:marBottom w:val="0"/>
                  <w:divBdr>
                    <w:top w:val="none" w:sz="0" w:space="0" w:color="auto"/>
                    <w:left w:val="none" w:sz="0" w:space="0" w:color="auto"/>
                    <w:bottom w:val="none" w:sz="0" w:space="0" w:color="auto"/>
                    <w:right w:val="none" w:sz="0" w:space="0" w:color="auto"/>
                  </w:divBdr>
                  <w:divsChild>
                    <w:div w:id="3863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790314">
              <w:marLeft w:val="0"/>
              <w:marRight w:val="0"/>
              <w:marTop w:val="0"/>
              <w:marBottom w:val="0"/>
              <w:divBdr>
                <w:top w:val="none" w:sz="0" w:space="0" w:color="auto"/>
                <w:left w:val="none" w:sz="0" w:space="0" w:color="auto"/>
                <w:bottom w:val="none" w:sz="0" w:space="0" w:color="auto"/>
                <w:right w:val="none" w:sz="0" w:space="0" w:color="auto"/>
              </w:divBdr>
              <w:divsChild>
                <w:div w:id="52002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15664">
          <w:marLeft w:val="0"/>
          <w:marRight w:val="0"/>
          <w:marTop w:val="0"/>
          <w:marBottom w:val="0"/>
          <w:divBdr>
            <w:top w:val="none" w:sz="0" w:space="0" w:color="auto"/>
            <w:left w:val="none" w:sz="0" w:space="0" w:color="auto"/>
            <w:bottom w:val="none" w:sz="0" w:space="0" w:color="auto"/>
            <w:right w:val="none" w:sz="0" w:space="0" w:color="auto"/>
          </w:divBdr>
          <w:divsChild>
            <w:div w:id="124126390">
              <w:marLeft w:val="0"/>
              <w:marRight w:val="0"/>
              <w:marTop w:val="0"/>
              <w:marBottom w:val="0"/>
              <w:divBdr>
                <w:top w:val="none" w:sz="0" w:space="0" w:color="auto"/>
                <w:left w:val="none" w:sz="0" w:space="0" w:color="auto"/>
                <w:bottom w:val="none" w:sz="0" w:space="0" w:color="auto"/>
                <w:right w:val="none" w:sz="0" w:space="0" w:color="auto"/>
              </w:divBdr>
              <w:divsChild>
                <w:div w:id="29545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280675">
          <w:marLeft w:val="0"/>
          <w:marRight w:val="0"/>
          <w:marTop w:val="0"/>
          <w:marBottom w:val="0"/>
          <w:divBdr>
            <w:top w:val="none" w:sz="0" w:space="0" w:color="auto"/>
            <w:left w:val="none" w:sz="0" w:space="0" w:color="auto"/>
            <w:bottom w:val="none" w:sz="0" w:space="0" w:color="auto"/>
            <w:right w:val="none" w:sz="0" w:space="0" w:color="auto"/>
          </w:divBdr>
          <w:divsChild>
            <w:div w:id="900138115">
              <w:marLeft w:val="0"/>
              <w:marRight w:val="0"/>
              <w:marTop w:val="0"/>
              <w:marBottom w:val="0"/>
              <w:divBdr>
                <w:top w:val="none" w:sz="0" w:space="0" w:color="auto"/>
                <w:left w:val="none" w:sz="0" w:space="0" w:color="auto"/>
                <w:bottom w:val="none" w:sz="0" w:space="0" w:color="auto"/>
                <w:right w:val="none" w:sz="0" w:space="0" w:color="auto"/>
              </w:divBdr>
              <w:divsChild>
                <w:div w:id="111282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821110">
          <w:marLeft w:val="0"/>
          <w:marRight w:val="0"/>
          <w:marTop w:val="0"/>
          <w:marBottom w:val="0"/>
          <w:divBdr>
            <w:top w:val="none" w:sz="0" w:space="0" w:color="auto"/>
            <w:left w:val="none" w:sz="0" w:space="0" w:color="auto"/>
            <w:bottom w:val="none" w:sz="0" w:space="0" w:color="auto"/>
            <w:right w:val="none" w:sz="0" w:space="0" w:color="auto"/>
          </w:divBdr>
          <w:divsChild>
            <w:div w:id="634529689">
              <w:marLeft w:val="0"/>
              <w:marRight w:val="0"/>
              <w:marTop w:val="0"/>
              <w:marBottom w:val="0"/>
              <w:divBdr>
                <w:top w:val="none" w:sz="0" w:space="0" w:color="auto"/>
                <w:left w:val="none" w:sz="0" w:space="0" w:color="auto"/>
                <w:bottom w:val="none" w:sz="0" w:space="0" w:color="auto"/>
                <w:right w:val="none" w:sz="0" w:space="0" w:color="auto"/>
              </w:divBdr>
              <w:divsChild>
                <w:div w:id="39297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469165">
          <w:marLeft w:val="0"/>
          <w:marRight w:val="0"/>
          <w:marTop w:val="0"/>
          <w:marBottom w:val="0"/>
          <w:divBdr>
            <w:top w:val="none" w:sz="0" w:space="0" w:color="auto"/>
            <w:left w:val="none" w:sz="0" w:space="0" w:color="auto"/>
            <w:bottom w:val="none" w:sz="0" w:space="0" w:color="auto"/>
            <w:right w:val="none" w:sz="0" w:space="0" w:color="auto"/>
          </w:divBdr>
          <w:divsChild>
            <w:div w:id="1749111301">
              <w:marLeft w:val="0"/>
              <w:marRight w:val="0"/>
              <w:marTop w:val="0"/>
              <w:marBottom w:val="0"/>
              <w:divBdr>
                <w:top w:val="none" w:sz="0" w:space="0" w:color="auto"/>
                <w:left w:val="none" w:sz="0" w:space="0" w:color="auto"/>
                <w:bottom w:val="none" w:sz="0" w:space="0" w:color="auto"/>
                <w:right w:val="none" w:sz="0" w:space="0" w:color="auto"/>
              </w:divBdr>
              <w:divsChild>
                <w:div w:id="6159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235346">
          <w:marLeft w:val="0"/>
          <w:marRight w:val="0"/>
          <w:marTop w:val="0"/>
          <w:marBottom w:val="0"/>
          <w:divBdr>
            <w:top w:val="none" w:sz="0" w:space="0" w:color="auto"/>
            <w:left w:val="none" w:sz="0" w:space="0" w:color="auto"/>
            <w:bottom w:val="none" w:sz="0" w:space="0" w:color="auto"/>
            <w:right w:val="none" w:sz="0" w:space="0" w:color="auto"/>
          </w:divBdr>
          <w:divsChild>
            <w:div w:id="754404253">
              <w:marLeft w:val="0"/>
              <w:marRight w:val="0"/>
              <w:marTop w:val="0"/>
              <w:marBottom w:val="0"/>
              <w:divBdr>
                <w:top w:val="none" w:sz="0" w:space="0" w:color="auto"/>
                <w:left w:val="none" w:sz="0" w:space="0" w:color="auto"/>
                <w:bottom w:val="none" w:sz="0" w:space="0" w:color="auto"/>
                <w:right w:val="none" w:sz="0" w:space="0" w:color="auto"/>
              </w:divBdr>
              <w:divsChild>
                <w:div w:id="69635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090444">
          <w:marLeft w:val="0"/>
          <w:marRight w:val="0"/>
          <w:marTop w:val="0"/>
          <w:marBottom w:val="0"/>
          <w:divBdr>
            <w:top w:val="none" w:sz="0" w:space="0" w:color="auto"/>
            <w:left w:val="none" w:sz="0" w:space="0" w:color="auto"/>
            <w:bottom w:val="none" w:sz="0" w:space="0" w:color="auto"/>
            <w:right w:val="none" w:sz="0" w:space="0" w:color="auto"/>
          </w:divBdr>
          <w:divsChild>
            <w:div w:id="839004234">
              <w:marLeft w:val="0"/>
              <w:marRight w:val="0"/>
              <w:marTop w:val="0"/>
              <w:marBottom w:val="0"/>
              <w:divBdr>
                <w:top w:val="none" w:sz="0" w:space="0" w:color="auto"/>
                <w:left w:val="none" w:sz="0" w:space="0" w:color="auto"/>
                <w:bottom w:val="none" w:sz="0" w:space="0" w:color="auto"/>
                <w:right w:val="none" w:sz="0" w:space="0" w:color="auto"/>
              </w:divBdr>
              <w:divsChild>
                <w:div w:id="123674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379999">
          <w:marLeft w:val="0"/>
          <w:marRight w:val="0"/>
          <w:marTop w:val="0"/>
          <w:marBottom w:val="0"/>
          <w:divBdr>
            <w:top w:val="none" w:sz="0" w:space="0" w:color="auto"/>
            <w:left w:val="none" w:sz="0" w:space="0" w:color="auto"/>
            <w:bottom w:val="none" w:sz="0" w:space="0" w:color="auto"/>
            <w:right w:val="none" w:sz="0" w:space="0" w:color="auto"/>
          </w:divBdr>
          <w:divsChild>
            <w:div w:id="354624320">
              <w:marLeft w:val="0"/>
              <w:marRight w:val="0"/>
              <w:marTop w:val="0"/>
              <w:marBottom w:val="0"/>
              <w:divBdr>
                <w:top w:val="none" w:sz="0" w:space="0" w:color="auto"/>
                <w:left w:val="none" w:sz="0" w:space="0" w:color="auto"/>
                <w:bottom w:val="none" w:sz="0" w:space="0" w:color="auto"/>
                <w:right w:val="none" w:sz="0" w:space="0" w:color="auto"/>
              </w:divBdr>
              <w:divsChild>
                <w:div w:id="1426001735">
                  <w:marLeft w:val="0"/>
                  <w:marRight w:val="0"/>
                  <w:marTop w:val="0"/>
                  <w:marBottom w:val="0"/>
                  <w:divBdr>
                    <w:top w:val="none" w:sz="0" w:space="0" w:color="auto"/>
                    <w:left w:val="none" w:sz="0" w:space="0" w:color="auto"/>
                    <w:bottom w:val="none" w:sz="0" w:space="0" w:color="auto"/>
                    <w:right w:val="none" w:sz="0" w:space="0" w:color="auto"/>
                  </w:divBdr>
                </w:div>
              </w:divsChild>
            </w:div>
            <w:div w:id="836190519">
              <w:marLeft w:val="0"/>
              <w:marRight w:val="0"/>
              <w:marTop w:val="0"/>
              <w:marBottom w:val="0"/>
              <w:divBdr>
                <w:top w:val="none" w:sz="0" w:space="0" w:color="auto"/>
                <w:left w:val="none" w:sz="0" w:space="0" w:color="auto"/>
                <w:bottom w:val="none" w:sz="0" w:space="0" w:color="auto"/>
                <w:right w:val="none" w:sz="0" w:space="0" w:color="auto"/>
              </w:divBdr>
              <w:divsChild>
                <w:div w:id="193134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126913">
      <w:bodyDiv w:val="1"/>
      <w:marLeft w:val="0"/>
      <w:marRight w:val="0"/>
      <w:marTop w:val="0"/>
      <w:marBottom w:val="0"/>
      <w:divBdr>
        <w:top w:val="none" w:sz="0" w:space="0" w:color="auto"/>
        <w:left w:val="none" w:sz="0" w:space="0" w:color="auto"/>
        <w:bottom w:val="none" w:sz="0" w:space="0" w:color="auto"/>
        <w:right w:val="none" w:sz="0" w:space="0" w:color="auto"/>
      </w:divBdr>
      <w:divsChild>
        <w:div w:id="354161101">
          <w:marLeft w:val="0"/>
          <w:marRight w:val="0"/>
          <w:marTop w:val="0"/>
          <w:marBottom w:val="0"/>
          <w:divBdr>
            <w:top w:val="none" w:sz="0" w:space="0" w:color="auto"/>
            <w:left w:val="none" w:sz="0" w:space="0" w:color="auto"/>
            <w:bottom w:val="none" w:sz="0" w:space="0" w:color="auto"/>
            <w:right w:val="none" w:sz="0" w:space="0" w:color="auto"/>
          </w:divBdr>
          <w:divsChild>
            <w:div w:id="1200581379">
              <w:marLeft w:val="0"/>
              <w:marRight w:val="0"/>
              <w:marTop w:val="0"/>
              <w:marBottom w:val="0"/>
              <w:divBdr>
                <w:top w:val="none" w:sz="0" w:space="0" w:color="auto"/>
                <w:left w:val="none" w:sz="0" w:space="0" w:color="auto"/>
                <w:bottom w:val="none" w:sz="0" w:space="0" w:color="auto"/>
                <w:right w:val="none" w:sz="0" w:space="0" w:color="auto"/>
              </w:divBdr>
              <w:divsChild>
                <w:div w:id="316686502">
                  <w:marLeft w:val="0"/>
                  <w:marRight w:val="0"/>
                  <w:marTop w:val="0"/>
                  <w:marBottom w:val="0"/>
                  <w:divBdr>
                    <w:top w:val="none" w:sz="0" w:space="0" w:color="auto"/>
                    <w:left w:val="none" w:sz="0" w:space="0" w:color="auto"/>
                    <w:bottom w:val="none" w:sz="0" w:space="0" w:color="auto"/>
                    <w:right w:val="none" w:sz="0" w:space="0" w:color="auto"/>
                  </w:divBdr>
                  <w:divsChild>
                    <w:div w:id="928002619">
                      <w:marLeft w:val="0"/>
                      <w:marRight w:val="0"/>
                      <w:marTop w:val="0"/>
                      <w:marBottom w:val="0"/>
                      <w:divBdr>
                        <w:top w:val="none" w:sz="0" w:space="0" w:color="auto"/>
                        <w:left w:val="none" w:sz="0" w:space="0" w:color="auto"/>
                        <w:bottom w:val="none" w:sz="0" w:space="0" w:color="auto"/>
                        <w:right w:val="none" w:sz="0" w:space="0" w:color="auto"/>
                      </w:divBdr>
                    </w:div>
                  </w:divsChild>
                </w:div>
                <w:div w:id="1727020934">
                  <w:marLeft w:val="0"/>
                  <w:marRight w:val="0"/>
                  <w:marTop w:val="0"/>
                  <w:marBottom w:val="0"/>
                  <w:divBdr>
                    <w:top w:val="none" w:sz="0" w:space="0" w:color="auto"/>
                    <w:left w:val="none" w:sz="0" w:space="0" w:color="auto"/>
                    <w:bottom w:val="none" w:sz="0" w:space="0" w:color="auto"/>
                    <w:right w:val="none" w:sz="0" w:space="0" w:color="auto"/>
                  </w:divBdr>
                  <w:divsChild>
                    <w:div w:id="1141531517">
                      <w:marLeft w:val="0"/>
                      <w:marRight w:val="0"/>
                      <w:marTop w:val="0"/>
                      <w:marBottom w:val="0"/>
                      <w:divBdr>
                        <w:top w:val="none" w:sz="0" w:space="0" w:color="auto"/>
                        <w:left w:val="none" w:sz="0" w:space="0" w:color="auto"/>
                        <w:bottom w:val="none" w:sz="0" w:space="0" w:color="auto"/>
                        <w:right w:val="none" w:sz="0" w:space="0" w:color="auto"/>
                      </w:divBdr>
                    </w:div>
                  </w:divsChild>
                </w:div>
                <w:div w:id="1618028987">
                  <w:marLeft w:val="0"/>
                  <w:marRight w:val="0"/>
                  <w:marTop w:val="0"/>
                  <w:marBottom w:val="0"/>
                  <w:divBdr>
                    <w:top w:val="none" w:sz="0" w:space="0" w:color="auto"/>
                    <w:left w:val="none" w:sz="0" w:space="0" w:color="auto"/>
                    <w:bottom w:val="none" w:sz="0" w:space="0" w:color="auto"/>
                    <w:right w:val="none" w:sz="0" w:space="0" w:color="auto"/>
                  </w:divBdr>
                  <w:divsChild>
                    <w:div w:id="242691808">
                      <w:marLeft w:val="0"/>
                      <w:marRight w:val="0"/>
                      <w:marTop w:val="0"/>
                      <w:marBottom w:val="0"/>
                      <w:divBdr>
                        <w:top w:val="none" w:sz="0" w:space="0" w:color="auto"/>
                        <w:left w:val="none" w:sz="0" w:space="0" w:color="auto"/>
                        <w:bottom w:val="none" w:sz="0" w:space="0" w:color="auto"/>
                        <w:right w:val="none" w:sz="0" w:space="0" w:color="auto"/>
                      </w:divBdr>
                    </w:div>
                  </w:divsChild>
                </w:div>
                <w:div w:id="1830825243">
                  <w:marLeft w:val="0"/>
                  <w:marRight w:val="0"/>
                  <w:marTop w:val="0"/>
                  <w:marBottom w:val="0"/>
                  <w:divBdr>
                    <w:top w:val="none" w:sz="0" w:space="0" w:color="auto"/>
                    <w:left w:val="none" w:sz="0" w:space="0" w:color="auto"/>
                    <w:bottom w:val="none" w:sz="0" w:space="0" w:color="auto"/>
                    <w:right w:val="none" w:sz="0" w:space="0" w:color="auto"/>
                  </w:divBdr>
                  <w:divsChild>
                    <w:div w:id="2042395813">
                      <w:marLeft w:val="0"/>
                      <w:marRight w:val="0"/>
                      <w:marTop w:val="0"/>
                      <w:marBottom w:val="0"/>
                      <w:divBdr>
                        <w:top w:val="none" w:sz="0" w:space="0" w:color="auto"/>
                        <w:left w:val="none" w:sz="0" w:space="0" w:color="auto"/>
                        <w:bottom w:val="none" w:sz="0" w:space="0" w:color="auto"/>
                        <w:right w:val="none" w:sz="0" w:space="0" w:color="auto"/>
                      </w:divBdr>
                    </w:div>
                  </w:divsChild>
                </w:div>
                <w:div w:id="1298611717">
                  <w:marLeft w:val="0"/>
                  <w:marRight w:val="0"/>
                  <w:marTop w:val="0"/>
                  <w:marBottom w:val="0"/>
                  <w:divBdr>
                    <w:top w:val="none" w:sz="0" w:space="0" w:color="auto"/>
                    <w:left w:val="none" w:sz="0" w:space="0" w:color="auto"/>
                    <w:bottom w:val="none" w:sz="0" w:space="0" w:color="auto"/>
                    <w:right w:val="none" w:sz="0" w:space="0" w:color="auto"/>
                  </w:divBdr>
                  <w:divsChild>
                    <w:div w:id="79907447">
                      <w:marLeft w:val="0"/>
                      <w:marRight w:val="0"/>
                      <w:marTop w:val="0"/>
                      <w:marBottom w:val="0"/>
                      <w:divBdr>
                        <w:top w:val="none" w:sz="0" w:space="0" w:color="auto"/>
                        <w:left w:val="none" w:sz="0" w:space="0" w:color="auto"/>
                        <w:bottom w:val="none" w:sz="0" w:space="0" w:color="auto"/>
                        <w:right w:val="none" w:sz="0" w:space="0" w:color="auto"/>
                      </w:divBdr>
                    </w:div>
                  </w:divsChild>
                </w:div>
                <w:div w:id="16082182">
                  <w:marLeft w:val="0"/>
                  <w:marRight w:val="0"/>
                  <w:marTop w:val="0"/>
                  <w:marBottom w:val="0"/>
                  <w:divBdr>
                    <w:top w:val="none" w:sz="0" w:space="0" w:color="auto"/>
                    <w:left w:val="none" w:sz="0" w:space="0" w:color="auto"/>
                    <w:bottom w:val="none" w:sz="0" w:space="0" w:color="auto"/>
                    <w:right w:val="none" w:sz="0" w:space="0" w:color="auto"/>
                  </w:divBdr>
                  <w:divsChild>
                    <w:div w:id="1623001385">
                      <w:marLeft w:val="0"/>
                      <w:marRight w:val="0"/>
                      <w:marTop w:val="0"/>
                      <w:marBottom w:val="0"/>
                      <w:divBdr>
                        <w:top w:val="none" w:sz="0" w:space="0" w:color="auto"/>
                        <w:left w:val="none" w:sz="0" w:space="0" w:color="auto"/>
                        <w:bottom w:val="none" w:sz="0" w:space="0" w:color="auto"/>
                        <w:right w:val="none" w:sz="0" w:space="0" w:color="auto"/>
                      </w:divBdr>
                    </w:div>
                  </w:divsChild>
                </w:div>
                <w:div w:id="1213542531">
                  <w:marLeft w:val="0"/>
                  <w:marRight w:val="0"/>
                  <w:marTop w:val="0"/>
                  <w:marBottom w:val="0"/>
                  <w:divBdr>
                    <w:top w:val="none" w:sz="0" w:space="0" w:color="auto"/>
                    <w:left w:val="none" w:sz="0" w:space="0" w:color="auto"/>
                    <w:bottom w:val="none" w:sz="0" w:space="0" w:color="auto"/>
                    <w:right w:val="none" w:sz="0" w:space="0" w:color="auto"/>
                  </w:divBdr>
                  <w:divsChild>
                    <w:div w:id="1325743660">
                      <w:marLeft w:val="0"/>
                      <w:marRight w:val="0"/>
                      <w:marTop w:val="0"/>
                      <w:marBottom w:val="0"/>
                      <w:divBdr>
                        <w:top w:val="none" w:sz="0" w:space="0" w:color="auto"/>
                        <w:left w:val="none" w:sz="0" w:space="0" w:color="auto"/>
                        <w:bottom w:val="none" w:sz="0" w:space="0" w:color="auto"/>
                        <w:right w:val="none" w:sz="0" w:space="0" w:color="auto"/>
                      </w:divBdr>
                    </w:div>
                  </w:divsChild>
                </w:div>
                <w:div w:id="1890531867">
                  <w:marLeft w:val="0"/>
                  <w:marRight w:val="0"/>
                  <w:marTop w:val="0"/>
                  <w:marBottom w:val="0"/>
                  <w:divBdr>
                    <w:top w:val="none" w:sz="0" w:space="0" w:color="auto"/>
                    <w:left w:val="none" w:sz="0" w:space="0" w:color="auto"/>
                    <w:bottom w:val="none" w:sz="0" w:space="0" w:color="auto"/>
                    <w:right w:val="none" w:sz="0" w:space="0" w:color="auto"/>
                  </w:divBdr>
                  <w:divsChild>
                    <w:div w:id="78396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914503">
              <w:marLeft w:val="0"/>
              <w:marRight w:val="0"/>
              <w:marTop w:val="0"/>
              <w:marBottom w:val="0"/>
              <w:divBdr>
                <w:top w:val="none" w:sz="0" w:space="0" w:color="auto"/>
                <w:left w:val="none" w:sz="0" w:space="0" w:color="auto"/>
                <w:bottom w:val="none" w:sz="0" w:space="0" w:color="auto"/>
                <w:right w:val="none" w:sz="0" w:space="0" w:color="auto"/>
              </w:divBdr>
              <w:divsChild>
                <w:div w:id="2093042347">
                  <w:marLeft w:val="0"/>
                  <w:marRight w:val="0"/>
                  <w:marTop w:val="0"/>
                  <w:marBottom w:val="0"/>
                  <w:divBdr>
                    <w:top w:val="none" w:sz="0" w:space="0" w:color="auto"/>
                    <w:left w:val="none" w:sz="0" w:space="0" w:color="auto"/>
                    <w:bottom w:val="none" w:sz="0" w:space="0" w:color="auto"/>
                    <w:right w:val="none" w:sz="0" w:space="0" w:color="auto"/>
                  </w:divBdr>
                </w:div>
              </w:divsChild>
            </w:div>
            <w:div w:id="737631990">
              <w:marLeft w:val="0"/>
              <w:marRight w:val="0"/>
              <w:marTop w:val="0"/>
              <w:marBottom w:val="0"/>
              <w:divBdr>
                <w:top w:val="none" w:sz="0" w:space="0" w:color="auto"/>
                <w:left w:val="none" w:sz="0" w:space="0" w:color="auto"/>
                <w:bottom w:val="none" w:sz="0" w:space="0" w:color="auto"/>
                <w:right w:val="none" w:sz="0" w:space="0" w:color="auto"/>
              </w:divBdr>
              <w:divsChild>
                <w:div w:id="977878058">
                  <w:marLeft w:val="0"/>
                  <w:marRight w:val="0"/>
                  <w:marTop w:val="0"/>
                  <w:marBottom w:val="0"/>
                  <w:divBdr>
                    <w:top w:val="none" w:sz="0" w:space="0" w:color="auto"/>
                    <w:left w:val="none" w:sz="0" w:space="0" w:color="auto"/>
                    <w:bottom w:val="none" w:sz="0" w:space="0" w:color="auto"/>
                    <w:right w:val="none" w:sz="0" w:space="0" w:color="auto"/>
                  </w:divBdr>
                  <w:divsChild>
                    <w:div w:id="627664694">
                      <w:marLeft w:val="0"/>
                      <w:marRight w:val="0"/>
                      <w:marTop w:val="0"/>
                      <w:marBottom w:val="0"/>
                      <w:divBdr>
                        <w:top w:val="none" w:sz="0" w:space="0" w:color="auto"/>
                        <w:left w:val="none" w:sz="0" w:space="0" w:color="auto"/>
                        <w:bottom w:val="none" w:sz="0" w:space="0" w:color="auto"/>
                        <w:right w:val="none" w:sz="0" w:space="0" w:color="auto"/>
                      </w:divBdr>
                    </w:div>
                  </w:divsChild>
                </w:div>
                <w:div w:id="1389916445">
                  <w:marLeft w:val="0"/>
                  <w:marRight w:val="0"/>
                  <w:marTop w:val="0"/>
                  <w:marBottom w:val="0"/>
                  <w:divBdr>
                    <w:top w:val="none" w:sz="0" w:space="0" w:color="auto"/>
                    <w:left w:val="none" w:sz="0" w:space="0" w:color="auto"/>
                    <w:bottom w:val="none" w:sz="0" w:space="0" w:color="auto"/>
                    <w:right w:val="none" w:sz="0" w:space="0" w:color="auto"/>
                  </w:divBdr>
                  <w:divsChild>
                    <w:div w:id="583225862">
                      <w:marLeft w:val="0"/>
                      <w:marRight w:val="0"/>
                      <w:marTop w:val="0"/>
                      <w:marBottom w:val="0"/>
                      <w:divBdr>
                        <w:top w:val="none" w:sz="0" w:space="0" w:color="auto"/>
                        <w:left w:val="none" w:sz="0" w:space="0" w:color="auto"/>
                        <w:bottom w:val="none" w:sz="0" w:space="0" w:color="auto"/>
                        <w:right w:val="none" w:sz="0" w:space="0" w:color="auto"/>
                      </w:divBdr>
                    </w:div>
                  </w:divsChild>
                </w:div>
                <w:div w:id="1208686832">
                  <w:marLeft w:val="0"/>
                  <w:marRight w:val="0"/>
                  <w:marTop w:val="0"/>
                  <w:marBottom w:val="0"/>
                  <w:divBdr>
                    <w:top w:val="none" w:sz="0" w:space="0" w:color="auto"/>
                    <w:left w:val="none" w:sz="0" w:space="0" w:color="auto"/>
                    <w:bottom w:val="none" w:sz="0" w:space="0" w:color="auto"/>
                    <w:right w:val="none" w:sz="0" w:space="0" w:color="auto"/>
                  </w:divBdr>
                  <w:divsChild>
                    <w:div w:id="72050997">
                      <w:marLeft w:val="0"/>
                      <w:marRight w:val="0"/>
                      <w:marTop w:val="0"/>
                      <w:marBottom w:val="0"/>
                      <w:divBdr>
                        <w:top w:val="none" w:sz="0" w:space="0" w:color="auto"/>
                        <w:left w:val="none" w:sz="0" w:space="0" w:color="auto"/>
                        <w:bottom w:val="none" w:sz="0" w:space="0" w:color="auto"/>
                        <w:right w:val="none" w:sz="0" w:space="0" w:color="auto"/>
                      </w:divBdr>
                    </w:div>
                  </w:divsChild>
                </w:div>
                <w:div w:id="1747528147">
                  <w:marLeft w:val="0"/>
                  <w:marRight w:val="0"/>
                  <w:marTop w:val="0"/>
                  <w:marBottom w:val="0"/>
                  <w:divBdr>
                    <w:top w:val="none" w:sz="0" w:space="0" w:color="auto"/>
                    <w:left w:val="none" w:sz="0" w:space="0" w:color="auto"/>
                    <w:bottom w:val="none" w:sz="0" w:space="0" w:color="auto"/>
                    <w:right w:val="none" w:sz="0" w:space="0" w:color="auto"/>
                  </w:divBdr>
                  <w:divsChild>
                    <w:div w:id="1126118229">
                      <w:marLeft w:val="0"/>
                      <w:marRight w:val="0"/>
                      <w:marTop w:val="0"/>
                      <w:marBottom w:val="0"/>
                      <w:divBdr>
                        <w:top w:val="none" w:sz="0" w:space="0" w:color="auto"/>
                        <w:left w:val="none" w:sz="0" w:space="0" w:color="auto"/>
                        <w:bottom w:val="none" w:sz="0" w:space="0" w:color="auto"/>
                        <w:right w:val="none" w:sz="0" w:space="0" w:color="auto"/>
                      </w:divBdr>
                    </w:div>
                  </w:divsChild>
                </w:div>
                <w:div w:id="104153467">
                  <w:marLeft w:val="0"/>
                  <w:marRight w:val="0"/>
                  <w:marTop w:val="0"/>
                  <w:marBottom w:val="0"/>
                  <w:divBdr>
                    <w:top w:val="none" w:sz="0" w:space="0" w:color="auto"/>
                    <w:left w:val="none" w:sz="0" w:space="0" w:color="auto"/>
                    <w:bottom w:val="none" w:sz="0" w:space="0" w:color="auto"/>
                    <w:right w:val="none" w:sz="0" w:space="0" w:color="auto"/>
                  </w:divBdr>
                  <w:divsChild>
                    <w:div w:id="152576049">
                      <w:marLeft w:val="0"/>
                      <w:marRight w:val="0"/>
                      <w:marTop w:val="0"/>
                      <w:marBottom w:val="0"/>
                      <w:divBdr>
                        <w:top w:val="none" w:sz="0" w:space="0" w:color="auto"/>
                        <w:left w:val="none" w:sz="0" w:space="0" w:color="auto"/>
                        <w:bottom w:val="none" w:sz="0" w:space="0" w:color="auto"/>
                        <w:right w:val="none" w:sz="0" w:space="0" w:color="auto"/>
                      </w:divBdr>
                    </w:div>
                  </w:divsChild>
                </w:div>
                <w:div w:id="242959987">
                  <w:marLeft w:val="0"/>
                  <w:marRight w:val="0"/>
                  <w:marTop w:val="0"/>
                  <w:marBottom w:val="0"/>
                  <w:divBdr>
                    <w:top w:val="none" w:sz="0" w:space="0" w:color="auto"/>
                    <w:left w:val="none" w:sz="0" w:space="0" w:color="auto"/>
                    <w:bottom w:val="none" w:sz="0" w:space="0" w:color="auto"/>
                    <w:right w:val="none" w:sz="0" w:space="0" w:color="auto"/>
                  </w:divBdr>
                  <w:divsChild>
                    <w:div w:id="464396791">
                      <w:marLeft w:val="0"/>
                      <w:marRight w:val="0"/>
                      <w:marTop w:val="0"/>
                      <w:marBottom w:val="0"/>
                      <w:divBdr>
                        <w:top w:val="none" w:sz="0" w:space="0" w:color="auto"/>
                        <w:left w:val="none" w:sz="0" w:space="0" w:color="auto"/>
                        <w:bottom w:val="none" w:sz="0" w:space="0" w:color="auto"/>
                        <w:right w:val="none" w:sz="0" w:space="0" w:color="auto"/>
                      </w:divBdr>
                    </w:div>
                  </w:divsChild>
                </w:div>
                <w:div w:id="1111240737">
                  <w:marLeft w:val="0"/>
                  <w:marRight w:val="0"/>
                  <w:marTop w:val="0"/>
                  <w:marBottom w:val="0"/>
                  <w:divBdr>
                    <w:top w:val="none" w:sz="0" w:space="0" w:color="auto"/>
                    <w:left w:val="none" w:sz="0" w:space="0" w:color="auto"/>
                    <w:bottom w:val="none" w:sz="0" w:space="0" w:color="auto"/>
                    <w:right w:val="none" w:sz="0" w:space="0" w:color="auto"/>
                  </w:divBdr>
                  <w:divsChild>
                    <w:div w:id="1000349323">
                      <w:marLeft w:val="0"/>
                      <w:marRight w:val="0"/>
                      <w:marTop w:val="0"/>
                      <w:marBottom w:val="0"/>
                      <w:divBdr>
                        <w:top w:val="none" w:sz="0" w:space="0" w:color="auto"/>
                        <w:left w:val="none" w:sz="0" w:space="0" w:color="auto"/>
                        <w:bottom w:val="none" w:sz="0" w:space="0" w:color="auto"/>
                        <w:right w:val="none" w:sz="0" w:space="0" w:color="auto"/>
                      </w:divBdr>
                    </w:div>
                  </w:divsChild>
                </w:div>
                <w:div w:id="1766535066">
                  <w:marLeft w:val="0"/>
                  <w:marRight w:val="0"/>
                  <w:marTop w:val="0"/>
                  <w:marBottom w:val="0"/>
                  <w:divBdr>
                    <w:top w:val="none" w:sz="0" w:space="0" w:color="auto"/>
                    <w:left w:val="none" w:sz="0" w:space="0" w:color="auto"/>
                    <w:bottom w:val="none" w:sz="0" w:space="0" w:color="auto"/>
                    <w:right w:val="none" w:sz="0" w:space="0" w:color="auto"/>
                  </w:divBdr>
                  <w:divsChild>
                    <w:div w:id="2092190047">
                      <w:marLeft w:val="0"/>
                      <w:marRight w:val="0"/>
                      <w:marTop w:val="0"/>
                      <w:marBottom w:val="0"/>
                      <w:divBdr>
                        <w:top w:val="none" w:sz="0" w:space="0" w:color="auto"/>
                        <w:left w:val="none" w:sz="0" w:space="0" w:color="auto"/>
                        <w:bottom w:val="none" w:sz="0" w:space="0" w:color="auto"/>
                        <w:right w:val="none" w:sz="0" w:space="0" w:color="auto"/>
                      </w:divBdr>
                    </w:div>
                  </w:divsChild>
                </w:div>
                <w:div w:id="1594973315">
                  <w:marLeft w:val="0"/>
                  <w:marRight w:val="0"/>
                  <w:marTop w:val="0"/>
                  <w:marBottom w:val="0"/>
                  <w:divBdr>
                    <w:top w:val="none" w:sz="0" w:space="0" w:color="auto"/>
                    <w:left w:val="none" w:sz="0" w:space="0" w:color="auto"/>
                    <w:bottom w:val="none" w:sz="0" w:space="0" w:color="auto"/>
                    <w:right w:val="none" w:sz="0" w:space="0" w:color="auto"/>
                  </w:divBdr>
                  <w:divsChild>
                    <w:div w:id="1159232913">
                      <w:marLeft w:val="0"/>
                      <w:marRight w:val="0"/>
                      <w:marTop w:val="0"/>
                      <w:marBottom w:val="0"/>
                      <w:divBdr>
                        <w:top w:val="none" w:sz="0" w:space="0" w:color="auto"/>
                        <w:left w:val="none" w:sz="0" w:space="0" w:color="auto"/>
                        <w:bottom w:val="none" w:sz="0" w:space="0" w:color="auto"/>
                        <w:right w:val="none" w:sz="0" w:space="0" w:color="auto"/>
                      </w:divBdr>
                    </w:div>
                  </w:divsChild>
                </w:div>
                <w:div w:id="1326475227">
                  <w:marLeft w:val="0"/>
                  <w:marRight w:val="0"/>
                  <w:marTop w:val="0"/>
                  <w:marBottom w:val="0"/>
                  <w:divBdr>
                    <w:top w:val="none" w:sz="0" w:space="0" w:color="auto"/>
                    <w:left w:val="none" w:sz="0" w:space="0" w:color="auto"/>
                    <w:bottom w:val="none" w:sz="0" w:space="0" w:color="auto"/>
                    <w:right w:val="none" w:sz="0" w:space="0" w:color="auto"/>
                  </w:divBdr>
                  <w:divsChild>
                    <w:div w:id="736897562">
                      <w:marLeft w:val="0"/>
                      <w:marRight w:val="0"/>
                      <w:marTop w:val="0"/>
                      <w:marBottom w:val="0"/>
                      <w:divBdr>
                        <w:top w:val="none" w:sz="0" w:space="0" w:color="auto"/>
                        <w:left w:val="none" w:sz="0" w:space="0" w:color="auto"/>
                        <w:bottom w:val="none" w:sz="0" w:space="0" w:color="auto"/>
                        <w:right w:val="none" w:sz="0" w:space="0" w:color="auto"/>
                      </w:divBdr>
                    </w:div>
                  </w:divsChild>
                </w:div>
                <w:div w:id="1060977052">
                  <w:marLeft w:val="0"/>
                  <w:marRight w:val="0"/>
                  <w:marTop w:val="0"/>
                  <w:marBottom w:val="0"/>
                  <w:divBdr>
                    <w:top w:val="none" w:sz="0" w:space="0" w:color="auto"/>
                    <w:left w:val="none" w:sz="0" w:space="0" w:color="auto"/>
                    <w:bottom w:val="none" w:sz="0" w:space="0" w:color="auto"/>
                    <w:right w:val="none" w:sz="0" w:space="0" w:color="auto"/>
                  </w:divBdr>
                  <w:divsChild>
                    <w:div w:id="138729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7027321">
      <w:bodyDiv w:val="1"/>
      <w:marLeft w:val="0"/>
      <w:marRight w:val="0"/>
      <w:marTop w:val="0"/>
      <w:marBottom w:val="0"/>
      <w:divBdr>
        <w:top w:val="none" w:sz="0" w:space="0" w:color="auto"/>
        <w:left w:val="none" w:sz="0" w:space="0" w:color="auto"/>
        <w:bottom w:val="none" w:sz="0" w:space="0" w:color="auto"/>
        <w:right w:val="none" w:sz="0" w:space="0" w:color="auto"/>
      </w:divBdr>
    </w:div>
    <w:div w:id="1715351129">
      <w:bodyDiv w:val="1"/>
      <w:marLeft w:val="0"/>
      <w:marRight w:val="0"/>
      <w:marTop w:val="0"/>
      <w:marBottom w:val="0"/>
      <w:divBdr>
        <w:top w:val="none" w:sz="0" w:space="0" w:color="auto"/>
        <w:left w:val="none" w:sz="0" w:space="0" w:color="auto"/>
        <w:bottom w:val="none" w:sz="0" w:space="0" w:color="auto"/>
        <w:right w:val="none" w:sz="0" w:space="0" w:color="auto"/>
      </w:divBdr>
    </w:div>
    <w:div w:id="1754206157">
      <w:bodyDiv w:val="1"/>
      <w:marLeft w:val="0"/>
      <w:marRight w:val="0"/>
      <w:marTop w:val="0"/>
      <w:marBottom w:val="0"/>
      <w:divBdr>
        <w:top w:val="none" w:sz="0" w:space="0" w:color="auto"/>
        <w:left w:val="none" w:sz="0" w:space="0" w:color="auto"/>
        <w:bottom w:val="none" w:sz="0" w:space="0" w:color="auto"/>
        <w:right w:val="none" w:sz="0" w:space="0" w:color="auto"/>
      </w:divBdr>
    </w:div>
    <w:div w:id="1785810774">
      <w:bodyDiv w:val="1"/>
      <w:marLeft w:val="0"/>
      <w:marRight w:val="0"/>
      <w:marTop w:val="0"/>
      <w:marBottom w:val="0"/>
      <w:divBdr>
        <w:top w:val="none" w:sz="0" w:space="0" w:color="auto"/>
        <w:left w:val="none" w:sz="0" w:space="0" w:color="auto"/>
        <w:bottom w:val="none" w:sz="0" w:space="0" w:color="auto"/>
        <w:right w:val="none" w:sz="0" w:space="0" w:color="auto"/>
      </w:divBdr>
    </w:div>
    <w:div w:id="1940675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3265507.2014.998159" TargetMode="External"/><Relationship Id="rId18" Type="http://schemas.openxmlformats.org/officeDocument/2006/relationships/hyperlink" Target="https://doi.org/10.1111/bjet.12348" TargetMode="External"/><Relationship Id="rId26" Type="http://schemas.openxmlformats.org/officeDocument/2006/relationships/hyperlink" Target="https://www.taylorfrancis.com/chapters/edit/10.4324/9781315213323-4/socialinteraction-cognitive-development-review-post-piagetian-research-paul-light" TargetMode="External"/><Relationship Id="rId39" Type="http://schemas.openxmlformats.org/officeDocument/2006/relationships/hyperlink" Target="https://indianmentalhealth.com/pdf/2020/vol7-issue2/5-Review-Article_Piagets-theory.pdf" TargetMode="External"/><Relationship Id="rId21" Type="http://schemas.openxmlformats.org/officeDocument/2006/relationships/hyperlink" Target="https://gala.gre.ac.uk/id/eprint/20305/" TargetMode="External"/><Relationship Id="rId34" Type="http://schemas.openxmlformats.org/officeDocument/2006/relationships/hyperlink" Target="https://indianmentalhealth.com/pdf/2022/vol9-issue3/4-Review-Paper-2.pdf" TargetMode="External"/><Relationship Id="rId42" Type="http://schemas.openxmlformats.org/officeDocument/2006/relationships/hyperlink" Target="https://doi.org/10.3102/0091732x18768504" TargetMode="External"/><Relationship Id="rId47" Type="http://schemas.openxmlformats.org/officeDocument/2006/relationships/hyperlink" Target="https://www.workpositive.ie/information/whatarecriticalincidents" TargetMode="External"/><Relationship Id="rId50" Type="http://schemas.openxmlformats.org/officeDocument/2006/relationships/footer" Target="footer2.xml"/><Relationship Id="rId7" Type="http://schemas.openxmlformats.org/officeDocument/2006/relationships/hyperlink" Target="https://eric.ed.gov/?id=EJ1285414" TargetMode="External"/><Relationship Id="rId2" Type="http://schemas.openxmlformats.org/officeDocument/2006/relationships/styles" Target="styles.xml"/><Relationship Id="rId16" Type="http://schemas.openxmlformats.org/officeDocument/2006/relationships/hyperlink" Target="https://gov.wales/sites/default/files/publications/2018-03/successful-futures.pdf" TargetMode="External"/><Relationship Id="rId29" Type="http://schemas.openxmlformats.org/officeDocument/2006/relationships/hyperlink" Target="https://www.scirp.org/(S(351jmbntvnsjt1aadkozje))/reference/referencespapers.aspx?referenceid=2211134" TargetMode="External"/><Relationship Id="rId11" Type="http://schemas.openxmlformats.org/officeDocument/2006/relationships/hyperlink" Target="https://dspace.bracu.ac.bd/xmlui/handle/10361/5035" TargetMode="External"/><Relationship Id="rId24" Type="http://schemas.openxmlformats.org/officeDocument/2006/relationships/hyperlink" Target="https://link.springer.com/referenceworkentry/10.1007/978-3-319-%20%2024612-3_593" TargetMode="External"/><Relationship Id="rId32" Type="http://schemas.openxmlformats.org/officeDocument/2006/relationships/hyperlink" Target="https://onlinelibrary.wiley.com/doi/full/10.1111/cch.12295" TargetMode="External"/><Relationship Id="rId37" Type="http://schemas.openxmlformats.org/officeDocument/2006/relationships/hyperlink" Target="https://www.bathspa.ac.uk/media/bathspaacuk/education-/research/attachment-aware/Attachment-Aware-Pilot-Findings.pdf" TargetMode="External"/><Relationship Id="rId40" Type="http://schemas.openxmlformats.org/officeDocument/2006/relationships/hyperlink" Target="https://doi.org/10.4236/psych.2017.86056" TargetMode="External"/><Relationship Id="rId45" Type="http://schemas.openxmlformats.org/officeDocument/2006/relationships/hyperlink" Target="https://hwb.gov.wales/curriculum-for-wales/designing-your-curriculum/pedagogy" TargetMode="External"/><Relationship Id="rId5" Type="http://schemas.openxmlformats.org/officeDocument/2006/relationships/footnotes" Target="footnotes.xml"/><Relationship Id="rId15" Type="http://schemas.openxmlformats.org/officeDocument/2006/relationships/hyperlink" Target="https://doi.org/10.1111/jmft.12409" TargetMode="External"/><Relationship Id="rId23" Type="http://schemas.openxmlformats.org/officeDocument/2006/relationships/hyperlink" Target="https://content.iospress.com/articles/international-journal-of-developmental%09science/dev220331" TargetMode="External"/><Relationship Id="rId28" Type="http://schemas.openxmlformats.org/officeDocument/2006/relationships/hyperlink" Target="https://doi.org/10.1080/14623943.2019.1622520" TargetMode="External"/><Relationship Id="rId36" Type="http://schemas.openxmlformats.org/officeDocument/2006/relationships/hyperlink" Target="http://dx.doi.org/10.1002/ace.20344" TargetMode="External"/><Relationship Id="rId49" Type="http://schemas.openxmlformats.org/officeDocument/2006/relationships/footer" Target="footer1.xml"/><Relationship Id="rId10" Type="http://schemas.openxmlformats.org/officeDocument/2006/relationships/hyperlink" Target="https://papers.ssrn.com/sol3/papers.cfm?abstract_id=3437574" TargetMode="External"/><Relationship Id="rId19" Type="http://schemas.openxmlformats.org/officeDocument/2006/relationships/hyperlink" Target="https://doi.org/10.1016/j.copsyc.2017.03.002" TargetMode="External"/><Relationship Id="rId31" Type="http://schemas.openxmlformats.org/officeDocument/2006/relationships/hyperlink" Target="https://search.informit.org/doi/abs/10.3316/ielapa.793451945038000" TargetMode="External"/><Relationship Id="rId44" Type="http://schemas.openxmlformats.org/officeDocument/2006/relationships/hyperlink" Target="https://doi.org/10.1038/s41583-021-00457-5"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ink.springer.com/article/10.1186/s40723-019-0064-7" TargetMode="External"/><Relationship Id="rId14" Type="http://schemas.openxmlformats.org/officeDocument/2006/relationships/hyperlink" Target="https://doi.org/10.15173/ijsap.v2i2.3790" TargetMode="External"/><Relationship Id="rId22" Type="http://schemas.openxmlformats.org/officeDocument/2006/relationships/hyperlink" Target="https://doi.org/10.1016/j.appdev.2021.101257" TargetMode="External"/><Relationship Id="rId27" Type="http://schemas.openxmlformats.org/officeDocument/2006/relationships/hyperlink" Target="http://journals.rta.lv/index.php/SIE/article/view/1376" TargetMode="External"/><Relationship Id="rId30" Type="http://schemas.openxmlformats.org/officeDocument/2006/relationships/hyperlink" Target="https://doi.org/10.1177/0040059919847210" TargetMode="External"/><Relationship Id="rId35" Type="http://schemas.openxmlformats.org/officeDocument/2006/relationships/hyperlink" Target="https://doi.org/10.1007/s42380-019-00011-z" TargetMode="External"/><Relationship Id="rId43" Type="http://schemas.openxmlformats.org/officeDocument/2006/relationships/hyperlink" Target="https://doi.org/10.1111/cdev.12867" TargetMode="External"/><Relationship Id="rId48" Type="http://schemas.openxmlformats.org/officeDocument/2006/relationships/header" Target="header1.xml"/><Relationship Id="rId8" Type="http://schemas.openxmlformats.org/officeDocument/2006/relationships/hyperlink" Target="https://doi.org/10.1146/annurev-lawsocsci-101518-042942"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link.springer.com/chapter/10.1007/978-1-4614-3185-5_39" TargetMode="External"/><Relationship Id="rId17" Type="http://schemas.openxmlformats.org/officeDocument/2006/relationships/hyperlink" Target="https://link.springer.com/article/10.1007/s10804-016-9247-4" TargetMode="External"/><Relationship Id="rId25" Type="http://schemas.openxmlformats.org/officeDocument/2006/relationships/hyperlink" Target="https://www.frontiersin.org/articles/10.3389/fpsyg.2016.00350/full" TargetMode="External"/><Relationship Id="rId33" Type="http://schemas.openxmlformats.org/officeDocument/2006/relationships/hyperlink" Target="https://www.ncbi.nlm.nih.gov/books/NBK556096/" TargetMode="External"/><Relationship Id="rId38" Type="http://schemas.openxmlformats.org/officeDocument/2006/relationships/hyperlink" Target="https://eric.ed.gov/?id=ED593579" TargetMode="External"/><Relationship Id="rId46" Type="http://schemas.openxmlformats.org/officeDocument/2006/relationships/hyperlink" Target="http://shura.shu.ac.uk/13692/1/FINAL%20Jigsaw%20report%20CW.pdf" TargetMode="External"/><Relationship Id="rId20" Type="http://schemas.openxmlformats.org/officeDocument/2006/relationships/hyperlink" Target="https://www.apa.org/pubs/databases/psycinfo/cit-article.pdf" TargetMode="External"/><Relationship Id="rId41" Type="http://schemas.openxmlformats.org/officeDocument/2006/relationships/hyperlink" Target="https://doi.org/10.1037/dev0000997"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1248</TotalTime>
  <Pages>20</Pages>
  <Words>6934</Words>
  <Characters>39528</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JONES-WINKLEY S. (2008676)</dc:creator>
  <cp:keywords/>
  <dc:description/>
  <cp:lastModifiedBy>JONES-WINKLEY S. (2008676)</cp:lastModifiedBy>
  <cp:revision>1213</cp:revision>
  <dcterms:created xsi:type="dcterms:W3CDTF">2023-10-05T12:07:00Z</dcterms:created>
  <dcterms:modified xsi:type="dcterms:W3CDTF">2023-11-05T21:07:00Z</dcterms:modified>
</cp:coreProperties>
</file>