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D5A9ACC" w14:textId="77777777" w:rsidR="007816CC" w:rsidRDefault="007816CC" w:rsidP="00ED5964">
      <w:pPr>
        <w:jc w:val="both"/>
        <w:rPr>
          <w:rFonts w:asciiTheme="minorBidi" w:hAnsiTheme="minorBidi"/>
          <w:sz w:val="28"/>
          <w:szCs w:val="28"/>
        </w:rPr>
      </w:pPr>
      <w:r>
        <w:rPr>
          <w:rFonts w:asciiTheme="minorBidi" w:hAnsiTheme="minorBidi"/>
          <w:sz w:val="28"/>
          <w:szCs w:val="28"/>
        </w:rPr>
        <w:t>Task 3: Written Report</w:t>
      </w:r>
    </w:p>
    <w:p w14:paraId="2EF804A0" w14:textId="138A57E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553CB">
        <w:rPr>
          <w:rFonts w:asciiTheme="minorBidi" w:hAnsiTheme="minorBidi"/>
          <w:sz w:val="28"/>
          <w:szCs w:val="28"/>
        </w:rPr>
        <w:t>Isha Kargbo</w:t>
      </w:r>
    </w:p>
    <w:p w14:paraId="485B6F49" w14:textId="438F52C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553CB">
        <w:rPr>
          <w:rFonts w:asciiTheme="minorBidi" w:hAnsiTheme="minorBidi"/>
          <w:sz w:val="28"/>
          <w:szCs w:val="28"/>
        </w:rPr>
        <w:t>2542091</w:t>
      </w:r>
    </w:p>
    <w:p w14:paraId="3C1E7A20" w14:textId="57CEEA2A" w:rsidR="00ED5964" w:rsidRPr="00C25A6D" w:rsidRDefault="00ED5964" w:rsidP="00ED5964">
      <w:pPr>
        <w:jc w:val="both"/>
        <w:rPr>
          <w:rFonts w:asciiTheme="minorBidi" w:hAnsiTheme="minorBidi"/>
          <w:b/>
          <w:bCs/>
          <w:sz w:val="28"/>
          <w:szCs w:val="28"/>
        </w:rPr>
      </w:pPr>
      <w:r>
        <w:rPr>
          <w:rFonts w:asciiTheme="minorBidi" w:hAnsiTheme="minorBidi"/>
          <w:sz w:val="28"/>
          <w:szCs w:val="28"/>
        </w:rPr>
        <w:t xml:space="preserve">Module Code: </w:t>
      </w:r>
      <w:r w:rsidR="00C25A6D" w:rsidRPr="00C25A6D">
        <w:rPr>
          <w:rFonts w:asciiTheme="minorBidi" w:hAnsiTheme="minorBidi"/>
          <w:sz w:val="28"/>
          <w:szCs w:val="28"/>
        </w:rPr>
        <w:t>(LCHS4001_LON)</w:t>
      </w:r>
    </w:p>
    <w:p w14:paraId="4EEB2DA3" w14:textId="08375A2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3484F">
        <w:rPr>
          <w:rFonts w:asciiTheme="minorBidi" w:hAnsiTheme="minorBidi"/>
          <w:sz w:val="28"/>
          <w:szCs w:val="28"/>
        </w:rPr>
        <w:t xml:space="preserve">Academic and Employability </w:t>
      </w:r>
      <w:r w:rsidR="00EB53B2">
        <w:rPr>
          <w:rFonts w:asciiTheme="minorBidi" w:hAnsiTheme="minorBidi"/>
          <w:sz w:val="28"/>
          <w:szCs w:val="28"/>
        </w:rPr>
        <w:t>Skills</w:t>
      </w:r>
    </w:p>
    <w:p w14:paraId="112342CB" w14:textId="41E9904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557E2">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CA6C499"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D33602">
        <w:rPr>
          <w:rFonts w:asciiTheme="minorBidi" w:hAnsiTheme="minorBidi"/>
          <w:sz w:val="28"/>
          <w:szCs w:val="28"/>
        </w:rPr>
        <w:t>1</w:t>
      </w:r>
      <w:r w:rsidR="00911367">
        <w:rPr>
          <w:rFonts w:asciiTheme="minorBidi" w:hAnsiTheme="minorBidi"/>
          <w:sz w:val="28"/>
          <w:szCs w:val="28"/>
        </w:rPr>
        <w:t>6</w:t>
      </w:r>
      <w:r w:rsidR="00D33602">
        <w:rPr>
          <w:rFonts w:asciiTheme="minorBidi" w:hAnsiTheme="minorBidi"/>
          <w:sz w:val="28"/>
          <w:szCs w:val="28"/>
        </w:rPr>
        <w:t>/08/2026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41701715" w14:textId="6713A6A3" w:rsidR="0081382B" w:rsidRDefault="0156E134">
          <w:pPr>
            <w:pStyle w:val="TOC1"/>
            <w:tabs>
              <w:tab w:val="right" w:leader="dot" w:pos="9016"/>
            </w:tabs>
            <w:rPr>
              <w:rFonts w:asciiTheme="minorHAnsi" w:hAnsiTheme="minorHAnsi" w:cstheme="minorBidi"/>
              <w:b w:val="0"/>
              <w:bCs w:val="0"/>
              <w:i w:val="0"/>
              <w:iCs w:val="0"/>
              <w:noProof/>
              <w:lang w:eastAsia="en-GB"/>
            </w:rPr>
          </w:pPr>
          <w:r>
            <w:fldChar w:fldCharType="begin"/>
          </w:r>
          <w:r w:rsidR="00184A9A">
            <w:instrText>TOC \o "1-3" \z \u \h</w:instrText>
          </w:r>
          <w:r>
            <w:fldChar w:fldCharType="separate"/>
          </w:r>
          <w:hyperlink w:anchor="_Toc237789215" w:history="1">
            <w:r w:rsidR="0081382B" w:rsidRPr="008F3CBE">
              <w:rPr>
                <w:rStyle w:val="Hyperlink"/>
                <w:rFonts w:ascii="Arial" w:hAnsi="Arial" w:cs="Arial"/>
                <w:noProof/>
              </w:rPr>
              <w:t>1 Introduction</w:t>
            </w:r>
            <w:r w:rsidR="0081382B">
              <w:rPr>
                <w:noProof/>
                <w:webHidden/>
              </w:rPr>
              <w:tab/>
            </w:r>
            <w:r w:rsidR="0081382B">
              <w:rPr>
                <w:noProof/>
                <w:webHidden/>
              </w:rPr>
              <w:fldChar w:fldCharType="begin"/>
            </w:r>
            <w:r w:rsidR="0081382B">
              <w:rPr>
                <w:noProof/>
                <w:webHidden/>
              </w:rPr>
              <w:instrText xml:space="preserve"> PAGEREF _Toc237789215 \h </w:instrText>
            </w:r>
            <w:r w:rsidR="0081382B">
              <w:rPr>
                <w:noProof/>
                <w:webHidden/>
              </w:rPr>
            </w:r>
            <w:r w:rsidR="0081382B">
              <w:rPr>
                <w:noProof/>
                <w:webHidden/>
              </w:rPr>
              <w:fldChar w:fldCharType="separate"/>
            </w:r>
            <w:r w:rsidR="0081382B">
              <w:rPr>
                <w:noProof/>
                <w:webHidden/>
              </w:rPr>
              <w:t>3</w:t>
            </w:r>
            <w:r w:rsidR="0081382B">
              <w:rPr>
                <w:noProof/>
                <w:webHidden/>
              </w:rPr>
              <w:fldChar w:fldCharType="end"/>
            </w:r>
          </w:hyperlink>
        </w:p>
        <w:p w14:paraId="04326A35" w14:textId="4FA26C42" w:rsidR="0081382B" w:rsidRDefault="0081382B">
          <w:pPr>
            <w:pStyle w:val="TOC2"/>
            <w:tabs>
              <w:tab w:val="right" w:leader="dot" w:pos="9016"/>
            </w:tabs>
            <w:rPr>
              <w:rFonts w:asciiTheme="minorHAnsi" w:hAnsiTheme="minorHAnsi" w:cstheme="minorBidi"/>
              <w:b w:val="0"/>
              <w:bCs w:val="0"/>
              <w:noProof/>
              <w:sz w:val="24"/>
              <w:szCs w:val="24"/>
              <w:lang w:eastAsia="en-GB"/>
            </w:rPr>
          </w:pPr>
          <w:hyperlink w:anchor="_Toc237789216" w:history="1">
            <w:r w:rsidRPr="008F3CBE">
              <w:rPr>
                <w:rStyle w:val="Hyperlink"/>
                <w:rFonts w:ascii="Arial" w:hAnsi="Arial" w:cs="Arial"/>
                <w:noProof/>
              </w:rPr>
              <w:t>Role of a Social Worker in the Health and Social Care Sector</w:t>
            </w:r>
            <w:r>
              <w:rPr>
                <w:noProof/>
                <w:webHidden/>
              </w:rPr>
              <w:tab/>
            </w:r>
            <w:r>
              <w:rPr>
                <w:noProof/>
                <w:webHidden/>
              </w:rPr>
              <w:fldChar w:fldCharType="begin"/>
            </w:r>
            <w:r>
              <w:rPr>
                <w:noProof/>
                <w:webHidden/>
              </w:rPr>
              <w:instrText xml:space="preserve"> PAGEREF _Toc237789216 \h </w:instrText>
            </w:r>
            <w:r>
              <w:rPr>
                <w:noProof/>
                <w:webHidden/>
              </w:rPr>
            </w:r>
            <w:r>
              <w:rPr>
                <w:noProof/>
                <w:webHidden/>
              </w:rPr>
              <w:fldChar w:fldCharType="separate"/>
            </w:r>
            <w:r>
              <w:rPr>
                <w:noProof/>
                <w:webHidden/>
              </w:rPr>
              <w:t>3</w:t>
            </w:r>
            <w:r>
              <w:rPr>
                <w:noProof/>
                <w:webHidden/>
              </w:rPr>
              <w:fldChar w:fldCharType="end"/>
            </w:r>
          </w:hyperlink>
        </w:p>
        <w:p w14:paraId="1D21241C" w14:textId="5829C84D" w:rsidR="0081382B" w:rsidRDefault="0081382B">
          <w:pPr>
            <w:pStyle w:val="TOC1"/>
            <w:tabs>
              <w:tab w:val="right" w:leader="dot" w:pos="9016"/>
            </w:tabs>
            <w:rPr>
              <w:rFonts w:asciiTheme="minorHAnsi" w:hAnsiTheme="minorHAnsi" w:cstheme="minorBidi"/>
              <w:b w:val="0"/>
              <w:bCs w:val="0"/>
              <w:i w:val="0"/>
              <w:iCs w:val="0"/>
              <w:noProof/>
              <w:lang w:eastAsia="en-GB"/>
            </w:rPr>
          </w:pPr>
          <w:hyperlink w:anchor="_Toc237789217" w:history="1">
            <w:r w:rsidRPr="008F3CBE">
              <w:rPr>
                <w:rStyle w:val="Hyperlink"/>
                <w:rFonts w:ascii="Arial" w:hAnsi="Arial" w:cs="Arial"/>
                <w:noProof/>
              </w:rPr>
              <w:t>2. Social Worker in the Health and Social Care Field</w:t>
            </w:r>
            <w:r>
              <w:rPr>
                <w:noProof/>
                <w:webHidden/>
              </w:rPr>
              <w:tab/>
            </w:r>
            <w:r>
              <w:rPr>
                <w:noProof/>
                <w:webHidden/>
              </w:rPr>
              <w:fldChar w:fldCharType="begin"/>
            </w:r>
            <w:r>
              <w:rPr>
                <w:noProof/>
                <w:webHidden/>
              </w:rPr>
              <w:instrText xml:space="preserve"> PAGEREF _Toc237789217 \h </w:instrText>
            </w:r>
            <w:r>
              <w:rPr>
                <w:noProof/>
                <w:webHidden/>
              </w:rPr>
            </w:r>
            <w:r>
              <w:rPr>
                <w:noProof/>
                <w:webHidden/>
              </w:rPr>
              <w:fldChar w:fldCharType="separate"/>
            </w:r>
            <w:r>
              <w:rPr>
                <w:noProof/>
                <w:webHidden/>
              </w:rPr>
              <w:t>3</w:t>
            </w:r>
            <w:r>
              <w:rPr>
                <w:noProof/>
                <w:webHidden/>
              </w:rPr>
              <w:fldChar w:fldCharType="end"/>
            </w:r>
          </w:hyperlink>
        </w:p>
        <w:p w14:paraId="1B730A22" w14:textId="5DCADE3B" w:rsidR="0081382B" w:rsidRDefault="0081382B">
          <w:pPr>
            <w:pStyle w:val="TOC2"/>
            <w:tabs>
              <w:tab w:val="right" w:leader="dot" w:pos="9016"/>
            </w:tabs>
            <w:rPr>
              <w:rFonts w:asciiTheme="minorHAnsi" w:hAnsiTheme="minorHAnsi" w:cstheme="minorBidi"/>
              <w:b w:val="0"/>
              <w:bCs w:val="0"/>
              <w:noProof/>
              <w:sz w:val="24"/>
              <w:szCs w:val="24"/>
              <w:lang w:eastAsia="en-GB"/>
            </w:rPr>
          </w:pPr>
          <w:hyperlink w:anchor="_Toc237789218" w:history="1">
            <w:r w:rsidRPr="008F3CBE">
              <w:rPr>
                <w:rStyle w:val="Hyperlink"/>
                <w:rFonts w:ascii="Arial" w:hAnsi="Arial" w:cs="Arial"/>
                <w:noProof/>
              </w:rPr>
              <w:t>2.1 Description of Social Worker in Health and Social Care</w:t>
            </w:r>
            <w:r>
              <w:rPr>
                <w:noProof/>
                <w:webHidden/>
              </w:rPr>
              <w:tab/>
            </w:r>
            <w:r>
              <w:rPr>
                <w:noProof/>
                <w:webHidden/>
              </w:rPr>
              <w:fldChar w:fldCharType="begin"/>
            </w:r>
            <w:r>
              <w:rPr>
                <w:noProof/>
                <w:webHidden/>
              </w:rPr>
              <w:instrText xml:space="preserve"> PAGEREF _Toc237789218 \h </w:instrText>
            </w:r>
            <w:r>
              <w:rPr>
                <w:noProof/>
                <w:webHidden/>
              </w:rPr>
            </w:r>
            <w:r>
              <w:rPr>
                <w:noProof/>
                <w:webHidden/>
              </w:rPr>
              <w:fldChar w:fldCharType="separate"/>
            </w:r>
            <w:r>
              <w:rPr>
                <w:noProof/>
                <w:webHidden/>
              </w:rPr>
              <w:t>3</w:t>
            </w:r>
            <w:r>
              <w:rPr>
                <w:noProof/>
                <w:webHidden/>
              </w:rPr>
              <w:fldChar w:fldCharType="end"/>
            </w:r>
          </w:hyperlink>
        </w:p>
        <w:p w14:paraId="27588A87" w14:textId="36CEA5B5" w:rsidR="0081382B" w:rsidRDefault="0081382B">
          <w:pPr>
            <w:pStyle w:val="TOC1"/>
            <w:tabs>
              <w:tab w:val="right" w:leader="dot" w:pos="9016"/>
            </w:tabs>
            <w:rPr>
              <w:rFonts w:asciiTheme="minorHAnsi" w:hAnsiTheme="minorHAnsi" w:cstheme="minorBidi"/>
              <w:b w:val="0"/>
              <w:bCs w:val="0"/>
              <w:i w:val="0"/>
              <w:iCs w:val="0"/>
              <w:noProof/>
              <w:lang w:eastAsia="en-GB"/>
            </w:rPr>
          </w:pPr>
          <w:hyperlink w:anchor="_Toc237789219" w:history="1">
            <w:r w:rsidRPr="008F3CBE">
              <w:rPr>
                <w:rStyle w:val="Hyperlink"/>
                <w:noProof/>
              </w:rPr>
              <w:t>2.2 Explanation of Most Significant Skills Needed for Social Worker in Health and Social Care</w:t>
            </w:r>
            <w:r>
              <w:rPr>
                <w:noProof/>
                <w:webHidden/>
              </w:rPr>
              <w:tab/>
            </w:r>
            <w:r>
              <w:rPr>
                <w:noProof/>
                <w:webHidden/>
              </w:rPr>
              <w:fldChar w:fldCharType="begin"/>
            </w:r>
            <w:r>
              <w:rPr>
                <w:noProof/>
                <w:webHidden/>
              </w:rPr>
              <w:instrText xml:space="preserve"> PAGEREF _Toc237789219 \h </w:instrText>
            </w:r>
            <w:r>
              <w:rPr>
                <w:noProof/>
                <w:webHidden/>
              </w:rPr>
            </w:r>
            <w:r>
              <w:rPr>
                <w:noProof/>
                <w:webHidden/>
              </w:rPr>
              <w:fldChar w:fldCharType="separate"/>
            </w:r>
            <w:r>
              <w:rPr>
                <w:noProof/>
                <w:webHidden/>
              </w:rPr>
              <w:t>4</w:t>
            </w:r>
            <w:r>
              <w:rPr>
                <w:noProof/>
                <w:webHidden/>
              </w:rPr>
              <w:fldChar w:fldCharType="end"/>
            </w:r>
          </w:hyperlink>
        </w:p>
        <w:p w14:paraId="0AC71E29" w14:textId="16DE46DD" w:rsidR="0081382B" w:rsidRDefault="0081382B">
          <w:pPr>
            <w:pStyle w:val="TOC1"/>
            <w:tabs>
              <w:tab w:val="right" w:leader="dot" w:pos="9016"/>
            </w:tabs>
            <w:rPr>
              <w:rFonts w:asciiTheme="minorHAnsi" w:hAnsiTheme="minorHAnsi" w:cstheme="minorBidi"/>
              <w:b w:val="0"/>
              <w:bCs w:val="0"/>
              <w:i w:val="0"/>
              <w:iCs w:val="0"/>
              <w:noProof/>
              <w:lang w:eastAsia="en-GB"/>
            </w:rPr>
          </w:pPr>
          <w:hyperlink w:anchor="_Toc237789220" w:history="1">
            <w:r w:rsidRPr="008F3CBE">
              <w:rPr>
                <w:rStyle w:val="Hyperlink"/>
                <w:noProof/>
              </w:rPr>
              <w:t>3 Strategies for Skill Improvement for Social Workers</w:t>
            </w:r>
            <w:r>
              <w:rPr>
                <w:noProof/>
                <w:webHidden/>
              </w:rPr>
              <w:tab/>
            </w:r>
            <w:r>
              <w:rPr>
                <w:noProof/>
                <w:webHidden/>
              </w:rPr>
              <w:fldChar w:fldCharType="begin"/>
            </w:r>
            <w:r>
              <w:rPr>
                <w:noProof/>
                <w:webHidden/>
              </w:rPr>
              <w:instrText xml:space="preserve"> PAGEREF _Toc237789220 \h </w:instrText>
            </w:r>
            <w:r>
              <w:rPr>
                <w:noProof/>
                <w:webHidden/>
              </w:rPr>
            </w:r>
            <w:r>
              <w:rPr>
                <w:noProof/>
                <w:webHidden/>
              </w:rPr>
              <w:fldChar w:fldCharType="separate"/>
            </w:r>
            <w:r>
              <w:rPr>
                <w:noProof/>
                <w:webHidden/>
              </w:rPr>
              <w:t>5</w:t>
            </w:r>
            <w:r>
              <w:rPr>
                <w:noProof/>
                <w:webHidden/>
              </w:rPr>
              <w:fldChar w:fldCharType="end"/>
            </w:r>
          </w:hyperlink>
        </w:p>
        <w:p w14:paraId="13DCB874" w14:textId="12F90BA2" w:rsidR="0081382B" w:rsidRDefault="0081382B">
          <w:pPr>
            <w:pStyle w:val="TOC2"/>
            <w:tabs>
              <w:tab w:val="right" w:leader="dot" w:pos="9016"/>
            </w:tabs>
            <w:rPr>
              <w:rFonts w:asciiTheme="minorHAnsi" w:hAnsiTheme="minorHAnsi" w:cstheme="minorBidi"/>
              <w:b w:val="0"/>
              <w:bCs w:val="0"/>
              <w:noProof/>
              <w:sz w:val="24"/>
              <w:szCs w:val="24"/>
              <w:lang w:eastAsia="en-GB"/>
            </w:rPr>
          </w:pPr>
          <w:hyperlink w:anchor="_Toc237789221" w:history="1">
            <w:r w:rsidRPr="008F3CBE">
              <w:rPr>
                <w:rStyle w:val="Hyperlink"/>
                <w:noProof/>
              </w:rPr>
              <w:t>3.1 Three Strategies to Improve the Skills for [Social Worker Role]</w:t>
            </w:r>
            <w:r>
              <w:rPr>
                <w:noProof/>
                <w:webHidden/>
              </w:rPr>
              <w:tab/>
            </w:r>
            <w:r>
              <w:rPr>
                <w:noProof/>
                <w:webHidden/>
              </w:rPr>
              <w:fldChar w:fldCharType="begin"/>
            </w:r>
            <w:r>
              <w:rPr>
                <w:noProof/>
                <w:webHidden/>
              </w:rPr>
              <w:instrText xml:space="preserve"> PAGEREF _Toc237789221 \h </w:instrText>
            </w:r>
            <w:r>
              <w:rPr>
                <w:noProof/>
                <w:webHidden/>
              </w:rPr>
            </w:r>
            <w:r>
              <w:rPr>
                <w:noProof/>
                <w:webHidden/>
              </w:rPr>
              <w:fldChar w:fldCharType="separate"/>
            </w:r>
            <w:r>
              <w:rPr>
                <w:noProof/>
                <w:webHidden/>
              </w:rPr>
              <w:t>5</w:t>
            </w:r>
            <w:r>
              <w:rPr>
                <w:noProof/>
                <w:webHidden/>
              </w:rPr>
              <w:fldChar w:fldCharType="end"/>
            </w:r>
          </w:hyperlink>
        </w:p>
        <w:p w14:paraId="159CFE67" w14:textId="6B66E788" w:rsidR="0081382B" w:rsidRDefault="0081382B">
          <w:pPr>
            <w:pStyle w:val="TOC1"/>
            <w:tabs>
              <w:tab w:val="right" w:leader="dot" w:pos="9016"/>
            </w:tabs>
            <w:rPr>
              <w:rFonts w:asciiTheme="minorHAnsi" w:hAnsiTheme="minorHAnsi" w:cstheme="minorBidi"/>
              <w:b w:val="0"/>
              <w:bCs w:val="0"/>
              <w:i w:val="0"/>
              <w:iCs w:val="0"/>
              <w:noProof/>
              <w:lang w:eastAsia="en-GB"/>
            </w:rPr>
          </w:pPr>
          <w:hyperlink w:anchor="_Toc237789222" w:history="1">
            <w:r w:rsidRPr="008F3CBE">
              <w:rPr>
                <w:rStyle w:val="Hyperlink"/>
                <w:noProof/>
              </w:rPr>
              <w:t>4 Conclusion</w:t>
            </w:r>
            <w:r>
              <w:rPr>
                <w:noProof/>
                <w:webHidden/>
              </w:rPr>
              <w:tab/>
            </w:r>
            <w:r>
              <w:rPr>
                <w:noProof/>
                <w:webHidden/>
              </w:rPr>
              <w:fldChar w:fldCharType="begin"/>
            </w:r>
            <w:r>
              <w:rPr>
                <w:noProof/>
                <w:webHidden/>
              </w:rPr>
              <w:instrText xml:space="preserve"> PAGEREF _Toc237789222 \h </w:instrText>
            </w:r>
            <w:r>
              <w:rPr>
                <w:noProof/>
                <w:webHidden/>
              </w:rPr>
            </w:r>
            <w:r>
              <w:rPr>
                <w:noProof/>
                <w:webHidden/>
              </w:rPr>
              <w:fldChar w:fldCharType="separate"/>
            </w:r>
            <w:r>
              <w:rPr>
                <w:noProof/>
                <w:webHidden/>
              </w:rPr>
              <w:t>7</w:t>
            </w:r>
            <w:r>
              <w:rPr>
                <w:noProof/>
                <w:webHidden/>
              </w:rPr>
              <w:fldChar w:fldCharType="end"/>
            </w:r>
          </w:hyperlink>
        </w:p>
        <w:p w14:paraId="42D87B1A" w14:textId="0D9F69D7" w:rsidR="0081382B" w:rsidRDefault="0081382B">
          <w:pPr>
            <w:pStyle w:val="TOC1"/>
            <w:tabs>
              <w:tab w:val="right" w:leader="dot" w:pos="9016"/>
            </w:tabs>
            <w:rPr>
              <w:rFonts w:asciiTheme="minorHAnsi" w:hAnsiTheme="minorHAnsi" w:cstheme="minorBidi"/>
              <w:b w:val="0"/>
              <w:bCs w:val="0"/>
              <w:i w:val="0"/>
              <w:iCs w:val="0"/>
              <w:noProof/>
              <w:lang w:eastAsia="en-GB"/>
            </w:rPr>
          </w:pPr>
          <w:hyperlink w:anchor="_Toc237789223" w:history="1">
            <w:r w:rsidRPr="008F3CBE">
              <w:rPr>
                <w:rStyle w:val="Hyperlink"/>
                <w:noProof/>
              </w:rPr>
              <w:t>5 Reference List</w:t>
            </w:r>
            <w:r>
              <w:rPr>
                <w:noProof/>
                <w:webHidden/>
              </w:rPr>
              <w:tab/>
            </w:r>
            <w:r>
              <w:rPr>
                <w:noProof/>
                <w:webHidden/>
              </w:rPr>
              <w:fldChar w:fldCharType="begin"/>
            </w:r>
            <w:r>
              <w:rPr>
                <w:noProof/>
                <w:webHidden/>
              </w:rPr>
              <w:instrText xml:space="preserve"> PAGEREF _Toc237789223 \h </w:instrText>
            </w:r>
            <w:r>
              <w:rPr>
                <w:noProof/>
                <w:webHidden/>
              </w:rPr>
            </w:r>
            <w:r>
              <w:rPr>
                <w:noProof/>
                <w:webHidden/>
              </w:rPr>
              <w:fldChar w:fldCharType="separate"/>
            </w:r>
            <w:r>
              <w:rPr>
                <w:noProof/>
                <w:webHidden/>
              </w:rPr>
              <w:t>7</w:t>
            </w:r>
            <w:r>
              <w:rPr>
                <w:noProof/>
                <w:webHidden/>
              </w:rPr>
              <w:fldChar w:fldCharType="end"/>
            </w:r>
          </w:hyperlink>
        </w:p>
        <w:p w14:paraId="2F2A1EA8" w14:textId="05F76B71"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6FF2805" w:rsidR="00A035CD" w:rsidRPr="003A423D" w:rsidRDefault="00AA77C8" w:rsidP="0081382B">
      <w:pPr>
        <w:pStyle w:val="Heading1"/>
        <w:spacing w:line="360" w:lineRule="auto"/>
        <w:rPr>
          <w:rFonts w:ascii="Arial" w:hAnsi="Arial" w:cs="Arial"/>
          <w:color w:val="4472C4" w:themeColor="accent1"/>
          <w:sz w:val="22"/>
          <w:szCs w:val="22"/>
        </w:rPr>
      </w:pPr>
      <w:bookmarkStart w:id="0" w:name="_Toc237789215"/>
      <w:r w:rsidRPr="003A423D">
        <w:rPr>
          <w:rFonts w:ascii="Arial" w:hAnsi="Arial" w:cs="Arial"/>
          <w:sz w:val="22"/>
          <w:szCs w:val="22"/>
        </w:rPr>
        <w:lastRenderedPageBreak/>
        <w:t>1</w:t>
      </w:r>
      <w:r w:rsidR="00500295" w:rsidRPr="003A423D">
        <w:rPr>
          <w:rFonts w:ascii="Arial" w:hAnsi="Arial" w:cs="Arial"/>
          <w:sz w:val="22"/>
          <w:szCs w:val="22"/>
        </w:rPr>
        <w:t xml:space="preserve"> </w:t>
      </w:r>
      <w:r w:rsidR="00A035CD" w:rsidRPr="003A423D">
        <w:rPr>
          <w:rFonts w:ascii="Arial" w:hAnsi="Arial" w:cs="Arial"/>
          <w:sz w:val="22"/>
          <w:szCs w:val="22"/>
        </w:rPr>
        <w:t>Introduction</w:t>
      </w:r>
      <w:bookmarkEnd w:id="0"/>
    </w:p>
    <w:p w14:paraId="3724B994" w14:textId="77777777" w:rsidR="00343FBB" w:rsidRPr="003A423D" w:rsidRDefault="00343FBB" w:rsidP="0081382B">
      <w:pPr>
        <w:pStyle w:val="Heading2"/>
        <w:spacing w:line="360" w:lineRule="auto"/>
        <w:rPr>
          <w:rFonts w:ascii="Arial" w:hAnsi="Arial" w:cs="Arial"/>
          <w:sz w:val="22"/>
          <w:szCs w:val="22"/>
        </w:rPr>
      </w:pPr>
      <w:bookmarkStart w:id="1" w:name="_Toc237789216"/>
      <w:r w:rsidRPr="003A423D">
        <w:rPr>
          <w:rFonts w:ascii="Arial" w:hAnsi="Arial" w:cs="Arial"/>
          <w:sz w:val="22"/>
          <w:szCs w:val="22"/>
        </w:rPr>
        <w:t>Role of a Social Worker in the Health and Social Care Sector</w:t>
      </w:r>
      <w:bookmarkEnd w:id="1"/>
    </w:p>
    <w:p w14:paraId="4F9ACA08" w14:textId="6C2DAB28" w:rsidR="007066F5" w:rsidRPr="003A423D" w:rsidRDefault="00A41A70" w:rsidP="0081382B">
      <w:pPr>
        <w:spacing w:after="0" w:line="360" w:lineRule="auto"/>
        <w:jc w:val="both"/>
        <w:rPr>
          <w:rFonts w:ascii="Arial" w:hAnsi="Arial" w:cs="Arial"/>
          <w:sz w:val="22"/>
        </w:rPr>
      </w:pPr>
      <w:r w:rsidRPr="003A423D">
        <w:rPr>
          <w:rFonts w:ascii="Arial" w:hAnsi="Arial" w:cs="Arial"/>
          <w:sz w:val="22"/>
        </w:rPr>
        <w:t xml:space="preserve">A social worker supports individuals, families, children, and communities experiencing social, emotional, financial, or personal difficulties. They promote wellbeing, protect vulnerable people, uphold rights and dignity, and help individuals access appropriate support. This report examines the role and responsibilities of a social worker </w:t>
      </w:r>
      <w:r w:rsidR="00912778" w:rsidRPr="003A423D">
        <w:rPr>
          <w:rFonts w:ascii="Arial" w:hAnsi="Arial" w:cs="Arial"/>
          <w:sz w:val="22"/>
        </w:rPr>
        <w:t xml:space="preserve">and </w:t>
      </w:r>
      <w:r w:rsidRPr="003A423D">
        <w:rPr>
          <w:rFonts w:ascii="Arial" w:hAnsi="Arial" w:cs="Arial"/>
          <w:sz w:val="22"/>
        </w:rPr>
        <w:t xml:space="preserve">explores essential skills required for effective practice, including </w:t>
      </w:r>
      <w:r w:rsidRPr="003A423D">
        <w:rPr>
          <w:rFonts w:ascii="Arial" w:hAnsi="Arial" w:cs="Arial"/>
          <w:b/>
          <w:bCs/>
          <w:sz w:val="22"/>
        </w:rPr>
        <w:t>communication and interpersonal skills, empathy and compassion, observation, and problem-solving skills</w:t>
      </w:r>
      <w:r w:rsidRPr="003A423D">
        <w:rPr>
          <w:rFonts w:ascii="Arial" w:hAnsi="Arial" w:cs="Arial"/>
          <w:sz w:val="22"/>
        </w:rPr>
        <w:t xml:space="preserve"> in delivering person-centred care.</w:t>
      </w:r>
    </w:p>
    <w:p w14:paraId="52C0DB91" w14:textId="77777777" w:rsidR="00912778" w:rsidRPr="003A423D" w:rsidRDefault="00912778" w:rsidP="0081382B">
      <w:pPr>
        <w:spacing w:after="0" w:line="360" w:lineRule="auto"/>
        <w:jc w:val="both"/>
        <w:rPr>
          <w:rFonts w:ascii="Arial" w:hAnsi="Arial" w:cs="Arial"/>
          <w:sz w:val="22"/>
        </w:rPr>
      </w:pPr>
    </w:p>
    <w:p w14:paraId="70E73ABA" w14:textId="653EDC11" w:rsidR="00240D39" w:rsidRPr="003A423D" w:rsidRDefault="00046022" w:rsidP="0081382B">
      <w:pPr>
        <w:spacing w:after="0" w:line="360" w:lineRule="auto"/>
        <w:jc w:val="both"/>
        <w:rPr>
          <w:rFonts w:ascii="Arial" w:hAnsi="Arial" w:cs="Arial"/>
          <w:sz w:val="22"/>
        </w:rPr>
      </w:pPr>
      <w:r w:rsidRPr="003A423D">
        <w:rPr>
          <w:rFonts w:ascii="Arial" w:hAnsi="Arial" w:cs="Arial"/>
          <w:sz w:val="22"/>
        </w:rPr>
        <w:t xml:space="preserve">Furthermore, the report will examine </w:t>
      </w:r>
      <w:r w:rsidRPr="003A423D">
        <w:rPr>
          <w:rFonts w:ascii="Arial" w:hAnsi="Arial" w:cs="Arial"/>
          <w:b/>
          <w:bCs/>
          <w:sz w:val="22"/>
        </w:rPr>
        <w:t>strategies for improving these essential skills</w:t>
      </w:r>
      <w:r w:rsidRPr="003A423D">
        <w:rPr>
          <w:rFonts w:ascii="Arial" w:hAnsi="Arial" w:cs="Arial"/>
          <w:sz w:val="22"/>
        </w:rPr>
        <w:t xml:space="preserve"> and consider how continuous professional development, reflective practice, supervision, training, and practical experience can contribute to effective social work practice.</w:t>
      </w:r>
    </w:p>
    <w:p w14:paraId="3C079BEF" w14:textId="72BDC3DF" w:rsidR="0156E134" w:rsidRPr="003A423D" w:rsidRDefault="3C659699" w:rsidP="0081382B">
      <w:pPr>
        <w:pStyle w:val="Heading1"/>
        <w:spacing w:line="360" w:lineRule="auto"/>
        <w:rPr>
          <w:rFonts w:ascii="Arial" w:hAnsi="Arial" w:cs="Arial"/>
          <w:color w:val="4472C4" w:themeColor="accent1"/>
          <w:sz w:val="22"/>
          <w:szCs w:val="22"/>
        </w:rPr>
      </w:pPr>
      <w:bookmarkStart w:id="2" w:name="_Toc237789217"/>
      <w:r w:rsidRPr="003A423D">
        <w:rPr>
          <w:rFonts w:ascii="Arial" w:hAnsi="Arial" w:cs="Arial"/>
          <w:sz w:val="22"/>
          <w:szCs w:val="22"/>
        </w:rPr>
        <w:t>2</w:t>
      </w:r>
      <w:r w:rsidR="006D1D54" w:rsidRPr="003A423D">
        <w:rPr>
          <w:rFonts w:ascii="Arial" w:hAnsi="Arial" w:cs="Arial"/>
          <w:sz w:val="22"/>
          <w:szCs w:val="22"/>
        </w:rPr>
        <w:t>.</w:t>
      </w:r>
      <w:r w:rsidRPr="003A423D">
        <w:rPr>
          <w:rFonts w:ascii="Arial" w:hAnsi="Arial" w:cs="Arial"/>
          <w:sz w:val="22"/>
          <w:szCs w:val="22"/>
        </w:rPr>
        <w:t xml:space="preserve"> </w:t>
      </w:r>
      <w:r w:rsidR="00770860" w:rsidRPr="003A423D">
        <w:rPr>
          <w:rFonts w:ascii="Arial" w:hAnsi="Arial" w:cs="Arial"/>
          <w:sz w:val="22"/>
          <w:szCs w:val="22"/>
        </w:rPr>
        <w:t>Social Worker</w:t>
      </w:r>
      <w:r w:rsidRPr="003A423D">
        <w:rPr>
          <w:rFonts w:ascii="Arial" w:hAnsi="Arial" w:cs="Arial"/>
          <w:sz w:val="22"/>
          <w:szCs w:val="22"/>
        </w:rPr>
        <w:t xml:space="preserve"> in the Health and Social Care Field</w:t>
      </w:r>
      <w:bookmarkEnd w:id="2"/>
    </w:p>
    <w:p w14:paraId="26E0D1A5" w14:textId="33DB12E1" w:rsidR="0156E134" w:rsidRPr="003A423D" w:rsidRDefault="5CF7C3DB" w:rsidP="0081382B">
      <w:pPr>
        <w:pStyle w:val="Heading2"/>
        <w:spacing w:line="360" w:lineRule="auto"/>
        <w:rPr>
          <w:rFonts w:ascii="Arial" w:hAnsi="Arial" w:cs="Arial"/>
          <w:color w:val="4472C4" w:themeColor="accent1"/>
          <w:sz w:val="22"/>
          <w:szCs w:val="22"/>
        </w:rPr>
      </w:pPr>
      <w:bookmarkStart w:id="3" w:name="_Toc237789218"/>
      <w:r w:rsidRPr="003A423D">
        <w:rPr>
          <w:rFonts w:ascii="Arial" w:hAnsi="Arial" w:cs="Arial"/>
          <w:color w:val="4471C4"/>
          <w:sz w:val="22"/>
          <w:szCs w:val="22"/>
        </w:rPr>
        <w:t>2.1</w:t>
      </w:r>
      <w:r w:rsidR="002370CE" w:rsidRPr="003A423D">
        <w:rPr>
          <w:rFonts w:ascii="Arial" w:hAnsi="Arial" w:cs="Arial"/>
          <w:color w:val="4471C4"/>
          <w:sz w:val="22"/>
          <w:szCs w:val="22"/>
        </w:rPr>
        <w:t xml:space="preserve"> </w:t>
      </w:r>
      <w:r w:rsidR="071F48DC" w:rsidRPr="003A423D">
        <w:rPr>
          <w:rFonts w:ascii="Arial" w:hAnsi="Arial" w:cs="Arial"/>
          <w:color w:val="4471C4"/>
          <w:sz w:val="22"/>
          <w:szCs w:val="22"/>
        </w:rPr>
        <w:t>Description</w:t>
      </w:r>
      <w:r w:rsidR="00070818" w:rsidRPr="003A423D">
        <w:rPr>
          <w:rFonts w:ascii="Arial" w:hAnsi="Arial" w:cs="Arial"/>
          <w:color w:val="4471C4"/>
          <w:sz w:val="22"/>
          <w:szCs w:val="22"/>
        </w:rPr>
        <w:t xml:space="preserve"> </w:t>
      </w:r>
      <w:r w:rsidR="13BD3D5D" w:rsidRPr="003A423D">
        <w:rPr>
          <w:rFonts w:ascii="Arial" w:hAnsi="Arial" w:cs="Arial"/>
          <w:color w:val="4471C4"/>
          <w:sz w:val="22"/>
          <w:szCs w:val="22"/>
        </w:rPr>
        <w:t xml:space="preserve">of </w:t>
      </w:r>
      <w:r w:rsidR="006D1D54" w:rsidRPr="003A423D">
        <w:rPr>
          <w:rFonts w:ascii="Arial" w:hAnsi="Arial" w:cs="Arial"/>
          <w:color w:val="4471C4"/>
          <w:sz w:val="22"/>
          <w:szCs w:val="22"/>
        </w:rPr>
        <w:t>Social Worker</w:t>
      </w:r>
      <w:r w:rsidR="008B0B22" w:rsidRPr="003A423D">
        <w:rPr>
          <w:rFonts w:ascii="Arial" w:hAnsi="Arial" w:cs="Arial"/>
          <w:color w:val="4471C4"/>
          <w:sz w:val="22"/>
          <w:szCs w:val="22"/>
        </w:rPr>
        <w:t xml:space="preserve"> in Health</w:t>
      </w:r>
      <w:r w:rsidR="3464B4D3" w:rsidRPr="003A423D">
        <w:rPr>
          <w:rFonts w:ascii="Arial" w:hAnsi="Arial" w:cs="Arial"/>
          <w:color w:val="4471C4"/>
          <w:sz w:val="22"/>
          <w:szCs w:val="22"/>
        </w:rPr>
        <w:t xml:space="preserve"> and Social </w:t>
      </w:r>
      <w:r w:rsidR="3D6135D7" w:rsidRPr="003A423D">
        <w:rPr>
          <w:rFonts w:ascii="Arial" w:hAnsi="Arial" w:cs="Arial"/>
          <w:color w:val="4471C4"/>
          <w:sz w:val="22"/>
          <w:szCs w:val="22"/>
        </w:rPr>
        <w:t>C</w:t>
      </w:r>
      <w:r w:rsidR="008B0B22" w:rsidRPr="003A423D">
        <w:rPr>
          <w:rFonts w:ascii="Arial" w:hAnsi="Arial" w:cs="Arial"/>
          <w:color w:val="4471C4"/>
          <w:sz w:val="22"/>
          <w:szCs w:val="22"/>
        </w:rPr>
        <w:t>are</w:t>
      </w:r>
      <w:bookmarkEnd w:id="3"/>
      <w:r w:rsidR="008B0B22" w:rsidRPr="003A423D">
        <w:rPr>
          <w:rFonts w:ascii="Arial" w:hAnsi="Arial" w:cs="Arial"/>
          <w:color w:val="4471C4"/>
          <w:sz w:val="22"/>
          <w:szCs w:val="22"/>
        </w:rPr>
        <w:t xml:space="preserve"> </w:t>
      </w:r>
    </w:p>
    <w:p w14:paraId="20C64288" w14:textId="52545017" w:rsidR="00B97464" w:rsidRPr="003A423D" w:rsidRDefault="00773A4A" w:rsidP="0081382B">
      <w:pPr>
        <w:spacing w:after="0" w:line="360" w:lineRule="auto"/>
        <w:jc w:val="both"/>
        <w:rPr>
          <w:rFonts w:ascii="Arial" w:hAnsi="Arial" w:cs="Arial"/>
          <w:sz w:val="22"/>
        </w:rPr>
      </w:pPr>
      <w:r w:rsidRPr="003A423D">
        <w:rPr>
          <w:rFonts w:ascii="Arial" w:hAnsi="Arial" w:cs="Arial"/>
          <w:sz w:val="22"/>
        </w:rPr>
        <w:t xml:space="preserve">(Social worker | Prospects.ac.uk, 2025) </w:t>
      </w:r>
      <w:r w:rsidR="00B97464" w:rsidRPr="003A423D">
        <w:rPr>
          <w:rFonts w:ascii="Arial" w:hAnsi="Arial" w:cs="Arial"/>
          <w:sz w:val="22"/>
        </w:rPr>
        <w:t>The role of a social worker in the health and social care field is vital in supporting individuals, families, children, and communities to live safe, healthy, dignified, and independent lives. Social work is guided by a commitment to improving people’s quality of life through compassionate, respectful, and person-centred support. Social workers support people from diverse backgrounds, including vulnerable adults, children in need, older people, and individuals living with illness, disability, or complex social circumstances.</w:t>
      </w:r>
    </w:p>
    <w:p w14:paraId="70F3280E" w14:textId="77777777" w:rsidR="00B97464" w:rsidRPr="003A423D" w:rsidRDefault="00B97464" w:rsidP="0081382B">
      <w:pPr>
        <w:spacing w:after="0" w:line="360" w:lineRule="auto"/>
        <w:jc w:val="both"/>
        <w:rPr>
          <w:rFonts w:ascii="Arial" w:hAnsi="Arial" w:cs="Arial"/>
          <w:sz w:val="22"/>
        </w:rPr>
      </w:pPr>
      <w:r w:rsidRPr="003A423D">
        <w:rPr>
          <w:rFonts w:ascii="Arial" w:hAnsi="Arial" w:cs="Arial"/>
          <w:sz w:val="22"/>
        </w:rPr>
        <w:t>Social workers play an important role in assessing people’s needs, identifying risks, providing emotional and practical support, advocating for individuals’ rights, and connecting people with appropriate services. They also work closely with families and other professionals to develop effective support plans and promote positive outcomes.</w:t>
      </w:r>
    </w:p>
    <w:p w14:paraId="3B549A52" w14:textId="77777777" w:rsidR="00B97464" w:rsidRPr="003A423D" w:rsidRDefault="00B97464" w:rsidP="0081382B">
      <w:pPr>
        <w:spacing w:after="0" w:line="360" w:lineRule="auto"/>
        <w:jc w:val="both"/>
        <w:rPr>
          <w:rFonts w:ascii="Arial" w:hAnsi="Arial" w:cs="Arial"/>
          <w:sz w:val="22"/>
        </w:rPr>
      </w:pPr>
      <w:r w:rsidRPr="003A423D">
        <w:rPr>
          <w:rFonts w:ascii="Arial" w:hAnsi="Arial" w:cs="Arial"/>
          <w:sz w:val="22"/>
        </w:rPr>
        <w:t>To provide effective and holistic support, social workers require a range of essential skills. These include communication and interpersonal skills, empathy and compassion, observation, and problem-solving skills. Effective communication enables social workers to build trusting relationships, while empathy helps them understand individuals’ experiences and feelings. Observation and problem-solving skills enable social workers to identify concerns, assess situations, manage risks, and find appropriate solutions.</w:t>
      </w:r>
    </w:p>
    <w:p w14:paraId="37B111BC" w14:textId="77777777" w:rsidR="00B97464" w:rsidRPr="003A423D" w:rsidRDefault="00B97464" w:rsidP="0081382B">
      <w:pPr>
        <w:spacing w:after="0" w:line="360" w:lineRule="auto"/>
        <w:jc w:val="both"/>
        <w:rPr>
          <w:rFonts w:ascii="Arial" w:hAnsi="Arial" w:cs="Arial"/>
          <w:sz w:val="22"/>
        </w:rPr>
      </w:pPr>
      <w:r w:rsidRPr="003A423D">
        <w:rPr>
          <w:rFonts w:ascii="Arial" w:hAnsi="Arial" w:cs="Arial"/>
          <w:sz w:val="22"/>
        </w:rPr>
        <w:t>Overall, social workers help people overcome challenges, protect vulnerable individuals from harm, promote independence, and improve their wellbeing and future outcomes.</w:t>
      </w:r>
    </w:p>
    <w:p w14:paraId="1CB8B0F1" w14:textId="34C40497" w:rsidR="0156E134" w:rsidRPr="003A423D" w:rsidRDefault="0156E134" w:rsidP="0081382B">
      <w:pPr>
        <w:pStyle w:val="Heading1"/>
        <w:spacing w:line="360" w:lineRule="auto"/>
        <w:rPr>
          <w:rFonts w:ascii="Arial" w:hAnsi="Arial" w:cs="Arial"/>
          <w:sz w:val="22"/>
          <w:szCs w:val="22"/>
        </w:rPr>
      </w:pPr>
    </w:p>
    <w:p w14:paraId="448D0FCF" w14:textId="0C13D1A3" w:rsidR="00F43AB8" w:rsidRPr="003A423D" w:rsidRDefault="04019B15" w:rsidP="0081382B">
      <w:pPr>
        <w:pStyle w:val="Heading1"/>
        <w:spacing w:line="360" w:lineRule="auto"/>
        <w:rPr>
          <w:rFonts w:ascii="Arial" w:hAnsi="Arial" w:cs="Arial"/>
          <w:color w:val="4472C4" w:themeColor="accent1"/>
          <w:sz w:val="22"/>
          <w:szCs w:val="22"/>
        </w:rPr>
      </w:pPr>
      <w:bookmarkStart w:id="4" w:name="_Toc237789219"/>
      <w:r w:rsidRPr="003A423D">
        <w:rPr>
          <w:rFonts w:ascii="Arial" w:hAnsi="Arial" w:cs="Arial"/>
          <w:color w:val="4471C4"/>
          <w:sz w:val="22"/>
          <w:szCs w:val="22"/>
        </w:rPr>
        <w:t>2.2</w:t>
      </w:r>
      <w:r w:rsidR="00676FEB" w:rsidRPr="003A423D">
        <w:rPr>
          <w:rFonts w:ascii="Arial" w:hAnsi="Arial" w:cs="Arial"/>
          <w:color w:val="4471C4"/>
          <w:sz w:val="22"/>
          <w:szCs w:val="22"/>
        </w:rPr>
        <w:t xml:space="preserve"> </w:t>
      </w:r>
      <w:r w:rsidR="00DD5135" w:rsidRPr="003A423D">
        <w:rPr>
          <w:rFonts w:ascii="Arial" w:hAnsi="Arial" w:cs="Arial"/>
          <w:color w:val="4471C4"/>
          <w:sz w:val="22"/>
          <w:szCs w:val="22"/>
        </w:rPr>
        <w:t>Explanation</w:t>
      </w:r>
      <w:r w:rsidR="00805726" w:rsidRPr="003A423D">
        <w:rPr>
          <w:rFonts w:ascii="Arial" w:hAnsi="Arial" w:cs="Arial"/>
          <w:color w:val="4471C4"/>
          <w:sz w:val="22"/>
          <w:szCs w:val="22"/>
        </w:rPr>
        <w:t xml:space="preserve"> of </w:t>
      </w:r>
      <w:r w:rsidR="549B9698" w:rsidRPr="003A423D">
        <w:rPr>
          <w:rFonts w:ascii="Arial" w:hAnsi="Arial" w:cs="Arial"/>
          <w:color w:val="4471C4"/>
          <w:sz w:val="22"/>
          <w:szCs w:val="22"/>
        </w:rPr>
        <w:t>M</w:t>
      </w:r>
      <w:r w:rsidR="00824CB1" w:rsidRPr="003A423D">
        <w:rPr>
          <w:rFonts w:ascii="Arial" w:hAnsi="Arial" w:cs="Arial"/>
          <w:color w:val="4471C4"/>
          <w:sz w:val="22"/>
          <w:szCs w:val="22"/>
        </w:rPr>
        <w:t xml:space="preserve">ost </w:t>
      </w:r>
      <w:r w:rsidR="7AC44C89" w:rsidRPr="003A423D">
        <w:rPr>
          <w:rFonts w:ascii="Arial" w:hAnsi="Arial" w:cs="Arial"/>
          <w:color w:val="4471C4"/>
          <w:sz w:val="22"/>
          <w:szCs w:val="22"/>
        </w:rPr>
        <w:t>S</w:t>
      </w:r>
      <w:r w:rsidR="00824CB1" w:rsidRPr="003A423D">
        <w:rPr>
          <w:rFonts w:ascii="Arial" w:hAnsi="Arial" w:cs="Arial"/>
          <w:color w:val="4471C4"/>
          <w:sz w:val="22"/>
          <w:szCs w:val="22"/>
        </w:rPr>
        <w:t xml:space="preserve">ignificant </w:t>
      </w:r>
      <w:r w:rsidR="556E2D6A" w:rsidRPr="003A423D">
        <w:rPr>
          <w:rFonts w:ascii="Arial" w:hAnsi="Arial" w:cs="Arial"/>
          <w:color w:val="4471C4"/>
          <w:sz w:val="22"/>
          <w:szCs w:val="22"/>
        </w:rPr>
        <w:t>S</w:t>
      </w:r>
      <w:r w:rsidR="00D4006B" w:rsidRPr="003A423D">
        <w:rPr>
          <w:rFonts w:ascii="Arial" w:hAnsi="Arial" w:cs="Arial"/>
          <w:color w:val="4471C4"/>
          <w:sz w:val="22"/>
          <w:szCs w:val="22"/>
        </w:rPr>
        <w:t xml:space="preserve">kills </w:t>
      </w:r>
      <w:r w:rsidR="653BE314" w:rsidRPr="003A423D">
        <w:rPr>
          <w:rFonts w:ascii="Arial" w:hAnsi="Arial" w:cs="Arial"/>
          <w:color w:val="4471C4"/>
          <w:sz w:val="22"/>
          <w:szCs w:val="22"/>
        </w:rPr>
        <w:t>N</w:t>
      </w:r>
      <w:r w:rsidR="00D4006B" w:rsidRPr="003A423D">
        <w:rPr>
          <w:rFonts w:ascii="Arial" w:hAnsi="Arial" w:cs="Arial"/>
          <w:color w:val="4471C4"/>
          <w:sz w:val="22"/>
          <w:szCs w:val="22"/>
        </w:rPr>
        <w:t xml:space="preserve">eeded for </w:t>
      </w:r>
      <w:r w:rsidR="00C33CCC" w:rsidRPr="003A423D">
        <w:rPr>
          <w:rFonts w:ascii="Arial" w:hAnsi="Arial" w:cs="Arial"/>
          <w:color w:val="4471C4"/>
          <w:sz w:val="22"/>
          <w:szCs w:val="22"/>
        </w:rPr>
        <w:t xml:space="preserve">Social Worker </w:t>
      </w:r>
      <w:r w:rsidR="00ED6DAF" w:rsidRPr="003A423D">
        <w:rPr>
          <w:rFonts w:ascii="Arial" w:hAnsi="Arial" w:cs="Arial"/>
          <w:color w:val="4471C4"/>
          <w:sz w:val="22"/>
          <w:szCs w:val="22"/>
        </w:rPr>
        <w:t>in</w:t>
      </w:r>
      <w:r w:rsidR="007138EF" w:rsidRPr="003A423D">
        <w:rPr>
          <w:rFonts w:ascii="Arial" w:hAnsi="Arial" w:cs="Arial"/>
          <w:color w:val="4471C4"/>
          <w:sz w:val="22"/>
          <w:szCs w:val="22"/>
        </w:rPr>
        <w:t xml:space="preserve"> Health</w:t>
      </w:r>
      <w:r w:rsidR="655ACEAB" w:rsidRPr="003A423D">
        <w:rPr>
          <w:rFonts w:ascii="Arial" w:hAnsi="Arial" w:cs="Arial"/>
          <w:color w:val="4471C4"/>
          <w:sz w:val="22"/>
          <w:szCs w:val="22"/>
        </w:rPr>
        <w:t xml:space="preserve"> and Social C</w:t>
      </w:r>
      <w:r w:rsidR="007138EF" w:rsidRPr="003A423D">
        <w:rPr>
          <w:rFonts w:ascii="Arial" w:hAnsi="Arial" w:cs="Arial"/>
          <w:color w:val="4471C4"/>
          <w:sz w:val="22"/>
          <w:szCs w:val="22"/>
        </w:rPr>
        <w:t>are</w:t>
      </w:r>
      <w:bookmarkEnd w:id="4"/>
    </w:p>
    <w:p w14:paraId="211DEC53" w14:textId="77777777" w:rsidR="00B96F63" w:rsidRPr="003A423D" w:rsidRDefault="00B96F63" w:rsidP="0081382B">
      <w:pPr>
        <w:spacing w:after="0" w:line="360" w:lineRule="auto"/>
        <w:jc w:val="both"/>
        <w:rPr>
          <w:rFonts w:ascii="Arial" w:hAnsi="Arial" w:cs="Arial"/>
          <w:b/>
          <w:bCs/>
          <w:sz w:val="22"/>
        </w:rPr>
      </w:pPr>
      <w:r w:rsidRPr="003A423D">
        <w:rPr>
          <w:rFonts w:ascii="Arial" w:hAnsi="Arial" w:cs="Arial"/>
          <w:b/>
          <w:bCs/>
          <w:sz w:val="22"/>
        </w:rPr>
        <w:t>Communication and Interpersonal Skills</w:t>
      </w:r>
    </w:p>
    <w:p w14:paraId="13FFED58" w14:textId="6894C1F9" w:rsidR="00B96F63" w:rsidRPr="003A423D" w:rsidRDefault="00B96F63" w:rsidP="0081382B">
      <w:pPr>
        <w:spacing w:after="0" w:line="360" w:lineRule="auto"/>
        <w:jc w:val="both"/>
        <w:rPr>
          <w:rFonts w:ascii="Arial" w:hAnsi="Arial" w:cs="Arial"/>
          <w:sz w:val="22"/>
        </w:rPr>
      </w:pPr>
      <w:r w:rsidRPr="003A423D">
        <w:rPr>
          <w:rFonts w:ascii="Arial" w:hAnsi="Arial" w:cs="Arial"/>
          <w:sz w:val="22"/>
        </w:rPr>
        <w:t xml:space="preserve">Communication is the foundation of effective social care practice. It involves the ability to communicate clearly, listen actively and without judgement, understand verbal and non-verbal communication, and share information accurately with individuals, families, colleagues, and other professionals, such as the police, GPs, nurses, and other healthcare providers. Effective communication enables social workers to build trusting and respectful relationships with the people they support. It also ensures that individuals’ needs, wishes, and concerns are understood and communicated appropriately. Good interpersonal skills help social workers work effectively as part of a multidisciplinary team while maintaining confidentiality, dignity, and </w:t>
      </w:r>
      <w:r w:rsidR="00B51E30" w:rsidRPr="003A423D">
        <w:rPr>
          <w:rFonts w:ascii="Arial" w:hAnsi="Arial" w:cs="Arial"/>
          <w:sz w:val="22"/>
        </w:rPr>
        <w:t>respect (</w:t>
      </w:r>
      <w:r w:rsidR="001F1960" w:rsidRPr="003A423D">
        <w:rPr>
          <w:rFonts w:ascii="Arial" w:hAnsi="Arial" w:cs="Arial"/>
          <w:sz w:val="22"/>
        </w:rPr>
        <w:t>Care Learning, 2024).</w:t>
      </w:r>
    </w:p>
    <w:p w14:paraId="3FBE09B0" w14:textId="77777777" w:rsidR="00B96F63" w:rsidRPr="003A423D" w:rsidRDefault="00B96F63" w:rsidP="0081382B">
      <w:pPr>
        <w:spacing w:after="0" w:line="360" w:lineRule="auto"/>
        <w:jc w:val="both"/>
        <w:rPr>
          <w:rFonts w:ascii="Arial" w:hAnsi="Arial" w:cs="Arial"/>
          <w:sz w:val="22"/>
        </w:rPr>
      </w:pPr>
    </w:p>
    <w:p w14:paraId="5C40FD7E" w14:textId="77777777" w:rsidR="00B96F63" w:rsidRPr="003A423D" w:rsidRDefault="00B96F63" w:rsidP="0081382B">
      <w:pPr>
        <w:spacing w:after="0" w:line="360" w:lineRule="auto"/>
        <w:jc w:val="both"/>
        <w:rPr>
          <w:rFonts w:ascii="Arial" w:hAnsi="Arial" w:cs="Arial"/>
          <w:b/>
          <w:bCs/>
          <w:sz w:val="22"/>
        </w:rPr>
      </w:pPr>
      <w:r w:rsidRPr="003A423D">
        <w:rPr>
          <w:rFonts w:ascii="Arial" w:hAnsi="Arial" w:cs="Arial"/>
          <w:b/>
          <w:bCs/>
          <w:sz w:val="22"/>
        </w:rPr>
        <w:t>Empathy and Compassion</w:t>
      </w:r>
    </w:p>
    <w:p w14:paraId="4449B147" w14:textId="57DC76B0" w:rsidR="00B96F63" w:rsidRPr="003A423D" w:rsidRDefault="00B96F63" w:rsidP="0081382B">
      <w:pPr>
        <w:spacing w:after="0" w:line="360" w:lineRule="auto"/>
        <w:jc w:val="both"/>
        <w:rPr>
          <w:rFonts w:ascii="Arial" w:hAnsi="Arial" w:cs="Arial"/>
          <w:sz w:val="22"/>
        </w:rPr>
      </w:pPr>
      <w:r w:rsidRPr="003A423D">
        <w:rPr>
          <w:rFonts w:ascii="Arial" w:hAnsi="Arial" w:cs="Arial"/>
          <w:sz w:val="22"/>
        </w:rPr>
        <w:t xml:space="preserve">Empathy is the ability to understand and recognise another person’s feelings, experiences, and perspectives, while compassion involves showing kindness, understanding, and a genuine desire to support someone in need. These qualities are particularly important because social workers often support people who may be vulnerable, distressed, isolated, unwell, or experiencing difficult circumstances. Demonstrating empathy and compassion helps individuals feel heard, valued, respected, and emotionally supported. It also encourages trust, which can make people more willing to communicate openly about their needs and concerns. By showing compassion, social workers can provide person-centred support that considers </w:t>
      </w:r>
      <w:r w:rsidR="007A405E" w:rsidRPr="003A423D">
        <w:rPr>
          <w:rFonts w:ascii="Arial" w:hAnsi="Arial" w:cs="Arial"/>
          <w:sz w:val="22"/>
        </w:rPr>
        <w:t>everyone’s</w:t>
      </w:r>
      <w:r w:rsidRPr="003A423D">
        <w:rPr>
          <w:rFonts w:ascii="Arial" w:hAnsi="Arial" w:cs="Arial"/>
          <w:sz w:val="22"/>
        </w:rPr>
        <w:t xml:space="preserve"> unique circumstances, preferences, and </w:t>
      </w:r>
      <w:r w:rsidR="00B34580" w:rsidRPr="003A423D">
        <w:rPr>
          <w:rFonts w:ascii="Arial" w:hAnsi="Arial" w:cs="Arial"/>
          <w:sz w:val="22"/>
        </w:rPr>
        <w:t>feelings (</w:t>
      </w:r>
      <w:r w:rsidR="00B51E30" w:rsidRPr="003A423D">
        <w:rPr>
          <w:rFonts w:ascii="Arial" w:hAnsi="Arial" w:cs="Arial"/>
          <w:sz w:val="22"/>
        </w:rPr>
        <w:t xml:space="preserve">Care Learning, 2024). </w:t>
      </w:r>
    </w:p>
    <w:p w14:paraId="451986AB" w14:textId="77777777" w:rsidR="00B96F63" w:rsidRPr="003A423D" w:rsidRDefault="00B96F63" w:rsidP="0081382B">
      <w:pPr>
        <w:spacing w:after="0" w:line="360" w:lineRule="auto"/>
        <w:jc w:val="both"/>
        <w:rPr>
          <w:rFonts w:ascii="Arial" w:hAnsi="Arial" w:cs="Arial"/>
          <w:sz w:val="22"/>
        </w:rPr>
      </w:pPr>
    </w:p>
    <w:p w14:paraId="5A22B6DA" w14:textId="77777777" w:rsidR="00B96F63" w:rsidRPr="003A423D" w:rsidRDefault="00B96F63" w:rsidP="0081382B">
      <w:pPr>
        <w:spacing w:after="0" w:line="360" w:lineRule="auto"/>
        <w:jc w:val="both"/>
        <w:rPr>
          <w:rFonts w:ascii="Arial" w:hAnsi="Arial" w:cs="Arial"/>
          <w:b/>
          <w:bCs/>
          <w:sz w:val="22"/>
        </w:rPr>
      </w:pPr>
      <w:r w:rsidRPr="003A423D">
        <w:rPr>
          <w:rFonts w:ascii="Arial" w:hAnsi="Arial" w:cs="Arial"/>
          <w:b/>
          <w:bCs/>
          <w:sz w:val="22"/>
        </w:rPr>
        <w:t>Observation and Problem-Solving Skills</w:t>
      </w:r>
    </w:p>
    <w:p w14:paraId="00CD9CAB" w14:textId="69C66C44" w:rsidR="00B96F63" w:rsidRPr="003A423D" w:rsidRDefault="00F628ED" w:rsidP="0081382B">
      <w:pPr>
        <w:spacing w:after="0" w:line="360" w:lineRule="auto"/>
        <w:jc w:val="both"/>
        <w:rPr>
          <w:rFonts w:ascii="Arial" w:hAnsi="Arial" w:cs="Arial"/>
          <w:sz w:val="22"/>
        </w:rPr>
      </w:pPr>
      <w:r w:rsidRPr="003A423D">
        <w:rPr>
          <w:rFonts w:ascii="Arial" w:hAnsi="Arial" w:cs="Arial"/>
          <w:sz w:val="22"/>
        </w:rPr>
        <w:t xml:space="preserve">(Training Express and Robertlaw, 2026) </w:t>
      </w:r>
      <w:r w:rsidR="00B96F63" w:rsidRPr="003A423D">
        <w:rPr>
          <w:rFonts w:ascii="Arial" w:hAnsi="Arial" w:cs="Arial"/>
          <w:sz w:val="22"/>
        </w:rPr>
        <w:t>Observation involves carefully noticing changes in an individual’s physical, emotional, psychological, or behavioural condition. Problem-solving involves identifying concerns, gathering relevant information, assessing possible solutions, and making appropriate decisions. These skills are essential for recognising potential risks and responding to changes in an individual’s needs. For example, a social worker may observe changes in a person’s behaviour that could indicate distress, neglect, abuse, or deterioration in their wellbeing. Identifying such concerns early allows appropriate action to be taken and relevant information to be reported to the appropriate professionals.</w:t>
      </w:r>
    </w:p>
    <w:p w14:paraId="193FA3BC" w14:textId="3E0E00AF" w:rsidR="00B96F63" w:rsidRPr="003A423D" w:rsidRDefault="00B96F63" w:rsidP="0081382B">
      <w:pPr>
        <w:spacing w:after="0" w:line="360" w:lineRule="auto"/>
        <w:jc w:val="both"/>
        <w:rPr>
          <w:rFonts w:ascii="Arial" w:hAnsi="Arial" w:cs="Arial"/>
          <w:sz w:val="22"/>
        </w:rPr>
      </w:pPr>
      <w:r w:rsidRPr="003A423D">
        <w:rPr>
          <w:rFonts w:ascii="Arial" w:hAnsi="Arial" w:cs="Arial"/>
          <w:sz w:val="22"/>
        </w:rPr>
        <w:lastRenderedPageBreak/>
        <w:t>Together, these skills enable social workers to provide safe, effective, and person-centred care while promoting individuals’ independence, dignity, rights, and wellbeing. They also support effective safeguarding and collaborative working with other professionals.</w:t>
      </w:r>
    </w:p>
    <w:p w14:paraId="55B6C8D0" w14:textId="77777777" w:rsidR="00ED6DAF" w:rsidRPr="003A423D" w:rsidRDefault="00ED6DAF" w:rsidP="0081382B">
      <w:pPr>
        <w:spacing w:after="0" w:line="360" w:lineRule="auto"/>
        <w:jc w:val="both"/>
        <w:rPr>
          <w:rFonts w:ascii="Arial" w:hAnsi="Arial" w:cs="Arial"/>
          <w:sz w:val="22"/>
        </w:rPr>
      </w:pPr>
    </w:p>
    <w:p w14:paraId="7BFD0B3B" w14:textId="16B7FEA8" w:rsidR="00B96F63" w:rsidRPr="003A423D" w:rsidRDefault="00B96F63" w:rsidP="0081382B">
      <w:pPr>
        <w:spacing w:after="0" w:line="360" w:lineRule="auto"/>
        <w:jc w:val="both"/>
        <w:rPr>
          <w:rFonts w:ascii="Arial" w:hAnsi="Arial" w:cs="Arial"/>
          <w:sz w:val="22"/>
        </w:rPr>
      </w:pPr>
      <w:r w:rsidRPr="003A423D">
        <w:rPr>
          <w:rFonts w:ascii="Arial" w:hAnsi="Arial" w:cs="Arial"/>
          <w:sz w:val="22"/>
        </w:rPr>
        <w:t>However, without effective communication, empathy, compassion, observation, and problem-solving skills, a social worker may struggle to understand service users’ needs, identify risks, build trusting relationships, and respond appropriately to challenging situations. Therefore, developing these skills is essential for maintaining professional standards and delivering high-quality social care. Continuous learning, supervision, reflective practice, and practical experience can further strengthen these abilities and help social workers provide better outcomes for the people they support.</w:t>
      </w:r>
    </w:p>
    <w:p w14:paraId="7DC7D4CC" w14:textId="77777777" w:rsidR="00F43AB8" w:rsidRPr="003A423D" w:rsidRDefault="00F43AB8" w:rsidP="0081382B">
      <w:pPr>
        <w:spacing w:after="0" w:line="360" w:lineRule="auto"/>
        <w:jc w:val="both"/>
        <w:rPr>
          <w:rFonts w:ascii="Arial" w:hAnsi="Arial" w:cs="Arial"/>
          <w:sz w:val="22"/>
        </w:rPr>
      </w:pPr>
    </w:p>
    <w:p w14:paraId="3C61E107" w14:textId="77777777" w:rsidR="003A1106" w:rsidRPr="003A423D" w:rsidRDefault="003A1106" w:rsidP="0081382B">
      <w:pPr>
        <w:spacing w:after="0" w:line="360" w:lineRule="auto"/>
        <w:jc w:val="both"/>
        <w:rPr>
          <w:rFonts w:ascii="Arial" w:hAnsi="Arial" w:cs="Arial"/>
          <w:sz w:val="22"/>
        </w:rPr>
      </w:pPr>
    </w:p>
    <w:p w14:paraId="2CAEA1EC" w14:textId="1131551B" w:rsidR="002370CE" w:rsidRPr="003A423D" w:rsidRDefault="1F09BC6E" w:rsidP="0081382B">
      <w:pPr>
        <w:pStyle w:val="Heading1"/>
        <w:spacing w:line="360" w:lineRule="auto"/>
        <w:rPr>
          <w:rFonts w:ascii="Arial" w:hAnsi="Arial" w:cs="Arial"/>
          <w:sz w:val="22"/>
          <w:szCs w:val="22"/>
        </w:rPr>
      </w:pPr>
      <w:bookmarkStart w:id="5" w:name="_Toc237789220"/>
      <w:r w:rsidRPr="003A423D">
        <w:rPr>
          <w:rFonts w:ascii="Arial" w:hAnsi="Arial" w:cs="Arial"/>
          <w:sz w:val="22"/>
          <w:szCs w:val="22"/>
        </w:rPr>
        <w:t>3</w:t>
      </w:r>
      <w:r w:rsidR="005D5457" w:rsidRPr="003A423D">
        <w:rPr>
          <w:rFonts w:ascii="Arial" w:hAnsi="Arial" w:cs="Arial"/>
          <w:sz w:val="22"/>
          <w:szCs w:val="22"/>
        </w:rPr>
        <w:t xml:space="preserve"> </w:t>
      </w:r>
      <w:r w:rsidR="003003FD" w:rsidRPr="003A423D">
        <w:rPr>
          <w:rFonts w:ascii="Arial" w:hAnsi="Arial" w:cs="Arial"/>
          <w:sz w:val="22"/>
          <w:szCs w:val="22"/>
        </w:rPr>
        <w:t>Strategies</w:t>
      </w:r>
      <w:r w:rsidR="00183CB9" w:rsidRPr="003A423D">
        <w:rPr>
          <w:rFonts w:ascii="Arial" w:hAnsi="Arial" w:cs="Arial"/>
          <w:sz w:val="22"/>
          <w:szCs w:val="22"/>
        </w:rPr>
        <w:t xml:space="preserve"> </w:t>
      </w:r>
      <w:r w:rsidR="59AB5A3E" w:rsidRPr="003A423D">
        <w:rPr>
          <w:rFonts w:ascii="Arial" w:hAnsi="Arial" w:cs="Arial"/>
          <w:sz w:val="22"/>
          <w:szCs w:val="22"/>
        </w:rPr>
        <w:t xml:space="preserve">for Skill Improvement for </w:t>
      </w:r>
      <w:r w:rsidR="008A2477" w:rsidRPr="003A423D">
        <w:rPr>
          <w:rFonts w:ascii="Arial" w:hAnsi="Arial" w:cs="Arial"/>
          <w:sz w:val="22"/>
          <w:szCs w:val="22"/>
        </w:rPr>
        <w:t xml:space="preserve">Social </w:t>
      </w:r>
      <w:r w:rsidR="0024528C" w:rsidRPr="003A423D">
        <w:rPr>
          <w:rFonts w:ascii="Arial" w:hAnsi="Arial" w:cs="Arial"/>
          <w:sz w:val="22"/>
          <w:szCs w:val="22"/>
        </w:rPr>
        <w:t>Workers</w:t>
      </w:r>
      <w:bookmarkEnd w:id="5"/>
    </w:p>
    <w:p w14:paraId="01C49510" w14:textId="6BD23BF6" w:rsidR="002370CE" w:rsidRPr="003A423D" w:rsidRDefault="0C5D0C5C" w:rsidP="0081382B">
      <w:pPr>
        <w:pStyle w:val="Heading2"/>
        <w:spacing w:line="360" w:lineRule="auto"/>
        <w:rPr>
          <w:rFonts w:ascii="Arial" w:hAnsi="Arial" w:cs="Arial"/>
          <w:sz w:val="22"/>
          <w:szCs w:val="22"/>
        </w:rPr>
      </w:pPr>
      <w:bookmarkStart w:id="6" w:name="_Toc237789221"/>
      <w:r w:rsidRPr="003A423D">
        <w:rPr>
          <w:rFonts w:ascii="Arial" w:hAnsi="Arial" w:cs="Arial"/>
          <w:sz w:val="22"/>
          <w:szCs w:val="22"/>
        </w:rPr>
        <w:t xml:space="preserve">3.1 Three Strategies </w:t>
      </w:r>
      <w:r w:rsidR="00183CB9" w:rsidRPr="003A423D">
        <w:rPr>
          <w:rFonts w:ascii="Arial" w:hAnsi="Arial" w:cs="Arial"/>
          <w:sz w:val="22"/>
          <w:szCs w:val="22"/>
        </w:rPr>
        <w:t xml:space="preserve">to </w:t>
      </w:r>
      <w:r w:rsidR="5CE671C3" w:rsidRPr="003A423D">
        <w:rPr>
          <w:rFonts w:ascii="Arial" w:hAnsi="Arial" w:cs="Arial"/>
          <w:sz w:val="22"/>
          <w:szCs w:val="22"/>
        </w:rPr>
        <w:t>I</w:t>
      </w:r>
      <w:r w:rsidR="00183CB9" w:rsidRPr="003A423D">
        <w:rPr>
          <w:rFonts w:ascii="Arial" w:hAnsi="Arial" w:cs="Arial"/>
          <w:sz w:val="22"/>
          <w:szCs w:val="22"/>
        </w:rPr>
        <w:t xml:space="preserve">mprove the </w:t>
      </w:r>
      <w:r w:rsidR="40F0AB75" w:rsidRPr="003A423D">
        <w:rPr>
          <w:rFonts w:ascii="Arial" w:hAnsi="Arial" w:cs="Arial"/>
          <w:sz w:val="22"/>
          <w:szCs w:val="22"/>
        </w:rPr>
        <w:t>S</w:t>
      </w:r>
      <w:r w:rsidR="00183CB9" w:rsidRPr="003A423D">
        <w:rPr>
          <w:rFonts w:ascii="Arial" w:hAnsi="Arial" w:cs="Arial"/>
          <w:sz w:val="22"/>
          <w:szCs w:val="22"/>
        </w:rPr>
        <w:t>kills</w:t>
      </w:r>
      <w:r w:rsidR="005D5457" w:rsidRPr="003A423D">
        <w:rPr>
          <w:rFonts w:ascii="Arial" w:hAnsi="Arial" w:cs="Arial"/>
          <w:sz w:val="22"/>
          <w:szCs w:val="22"/>
        </w:rPr>
        <w:t xml:space="preserve"> </w:t>
      </w:r>
      <w:r w:rsidR="00070818" w:rsidRPr="003A423D">
        <w:rPr>
          <w:rFonts w:ascii="Arial" w:hAnsi="Arial" w:cs="Arial"/>
          <w:sz w:val="22"/>
          <w:szCs w:val="22"/>
        </w:rPr>
        <w:t>for [</w:t>
      </w:r>
      <w:r w:rsidR="00393407" w:rsidRPr="003A423D">
        <w:rPr>
          <w:rFonts w:ascii="Arial" w:hAnsi="Arial" w:cs="Arial"/>
          <w:sz w:val="22"/>
          <w:szCs w:val="22"/>
        </w:rPr>
        <w:t>Social Worker Role</w:t>
      </w:r>
      <w:r w:rsidR="00070818" w:rsidRPr="003A423D">
        <w:rPr>
          <w:rFonts w:ascii="Arial" w:hAnsi="Arial" w:cs="Arial"/>
          <w:sz w:val="22"/>
          <w:szCs w:val="22"/>
        </w:rPr>
        <w:t>]</w:t>
      </w:r>
      <w:bookmarkEnd w:id="6"/>
    </w:p>
    <w:p w14:paraId="374990D6" w14:textId="77777777" w:rsidR="000E4673" w:rsidRPr="003A423D" w:rsidRDefault="000E4673" w:rsidP="0081382B">
      <w:pPr>
        <w:spacing w:after="0" w:line="360" w:lineRule="auto"/>
        <w:jc w:val="both"/>
        <w:rPr>
          <w:rFonts w:ascii="Arial" w:hAnsi="Arial" w:cs="Arial"/>
          <w:b/>
          <w:bCs/>
          <w:sz w:val="22"/>
        </w:rPr>
      </w:pPr>
      <w:r w:rsidRPr="003A423D">
        <w:rPr>
          <w:rFonts w:ascii="Arial" w:hAnsi="Arial" w:cs="Arial"/>
          <w:b/>
          <w:bCs/>
          <w:sz w:val="22"/>
        </w:rPr>
        <w:t>Strategies for Skill Improvement – Communication and Interpersonal Skills</w:t>
      </w:r>
    </w:p>
    <w:p w14:paraId="331D8F25" w14:textId="46D37417" w:rsidR="00B34580" w:rsidRPr="003A423D" w:rsidRDefault="000E4673" w:rsidP="0081382B">
      <w:pPr>
        <w:spacing w:after="0" w:line="360" w:lineRule="auto"/>
        <w:jc w:val="both"/>
        <w:rPr>
          <w:rFonts w:ascii="Arial" w:hAnsi="Arial" w:cs="Arial"/>
          <w:sz w:val="22"/>
        </w:rPr>
      </w:pPr>
      <w:r w:rsidRPr="003A423D">
        <w:rPr>
          <w:rFonts w:ascii="Arial" w:hAnsi="Arial" w:cs="Arial"/>
          <w:sz w:val="22"/>
        </w:rPr>
        <w:t>Social workers can improve their communication and interpersonal skills through Continuous Professional Development (CPD), practical experience, supervision, role-play, and reflective practice. CPD provides opportunities to develop professional knowledge and improve the ability to communicate effectively with service users, families, colleagues, and other professionals. Active listening exercises can help social workers communicate with distressed individuals without interrupting or making assumptions. For example, when supporting a person who has experienced abuse, a social worker should listen attentively, use appropriate language, and allow the individual to explain their circumstances at their own pace. Teamwork and role-play activities can also help social workers practise sharing vital information accurately, maintaining confidentiality, and responding appropriately to challenging conversations</w:t>
      </w:r>
      <w:r w:rsidR="00B34580" w:rsidRPr="003A423D">
        <w:rPr>
          <w:rFonts w:ascii="Arial" w:hAnsi="Arial" w:cs="Arial"/>
          <w:sz w:val="22"/>
        </w:rPr>
        <w:t xml:space="preserve"> (Cobalt, 2026). </w:t>
      </w:r>
    </w:p>
    <w:p w14:paraId="1C463E48" w14:textId="10093CDC" w:rsidR="000E4673" w:rsidRPr="003A423D" w:rsidRDefault="000E4673" w:rsidP="0081382B">
      <w:pPr>
        <w:spacing w:after="0" w:line="360" w:lineRule="auto"/>
        <w:jc w:val="both"/>
        <w:rPr>
          <w:rFonts w:ascii="Arial" w:hAnsi="Arial" w:cs="Arial"/>
          <w:sz w:val="22"/>
        </w:rPr>
      </w:pPr>
    </w:p>
    <w:p w14:paraId="01FABB47" w14:textId="77777777" w:rsidR="000E4673" w:rsidRPr="003A423D" w:rsidRDefault="000E4673" w:rsidP="0081382B">
      <w:pPr>
        <w:spacing w:after="0" w:line="360" w:lineRule="auto"/>
        <w:jc w:val="both"/>
        <w:rPr>
          <w:rFonts w:ascii="Arial" w:hAnsi="Arial" w:cs="Arial"/>
          <w:sz w:val="22"/>
        </w:rPr>
      </w:pPr>
    </w:p>
    <w:p w14:paraId="4DD01025" w14:textId="77777777" w:rsidR="000E4673" w:rsidRPr="003A423D" w:rsidRDefault="000E4673" w:rsidP="0081382B">
      <w:pPr>
        <w:spacing w:after="0" w:line="360" w:lineRule="auto"/>
        <w:jc w:val="both"/>
        <w:rPr>
          <w:rFonts w:ascii="Arial" w:hAnsi="Arial" w:cs="Arial"/>
          <w:b/>
          <w:bCs/>
          <w:sz w:val="22"/>
        </w:rPr>
      </w:pPr>
      <w:r w:rsidRPr="003A423D">
        <w:rPr>
          <w:rFonts w:ascii="Arial" w:hAnsi="Arial" w:cs="Arial"/>
          <w:b/>
          <w:bCs/>
          <w:sz w:val="22"/>
        </w:rPr>
        <w:t>Strategies for Skill Improvement – Empathy and Compassion</w:t>
      </w:r>
    </w:p>
    <w:p w14:paraId="420839ED" w14:textId="24E640A0" w:rsidR="000E4673" w:rsidRPr="003A423D" w:rsidRDefault="000E4673" w:rsidP="0081382B">
      <w:pPr>
        <w:spacing w:after="0" w:line="360" w:lineRule="auto"/>
        <w:jc w:val="both"/>
        <w:rPr>
          <w:rFonts w:ascii="Arial" w:hAnsi="Arial" w:cs="Arial"/>
          <w:sz w:val="22"/>
        </w:rPr>
      </w:pPr>
      <w:r w:rsidRPr="003A423D">
        <w:rPr>
          <w:rFonts w:ascii="Arial" w:hAnsi="Arial" w:cs="Arial"/>
          <w:sz w:val="22"/>
        </w:rPr>
        <w:t xml:space="preserve">Social workers can develop empathy and compassion by practising active listening and non-judgemental communication. Giving service users sufficient time and space to express their feelings and discuss difficult experiences can help the social worker understand their perspectives and emotional needs. Trauma-informed practice can further strengthen empathy and compassion by encouraging professionals to consider what may have happened to an individual rather than focusing only on what is wrong with them. For example, asking “What </w:t>
      </w:r>
      <w:r w:rsidRPr="003A423D">
        <w:rPr>
          <w:rFonts w:ascii="Arial" w:hAnsi="Arial" w:cs="Arial"/>
          <w:sz w:val="22"/>
        </w:rPr>
        <w:lastRenderedPageBreak/>
        <w:t>happened to you?” rather than “What is wrong with you?” demonstrates a more understanding and trauma-sensitive approach. Social workers can also seek constructive feedback from supervisors and colleagues to identify areas where their communication and emotional support could be improved. Reflective practice can help them consider how their own attitudes and responses may affect the people they support</w:t>
      </w:r>
      <w:r w:rsidR="00FA3673" w:rsidRPr="003A423D">
        <w:rPr>
          <w:rFonts w:ascii="Arial" w:hAnsi="Arial" w:cs="Arial"/>
          <w:sz w:val="22"/>
        </w:rPr>
        <w:t xml:space="preserve"> </w:t>
      </w:r>
      <w:r w:rsidR="00600B20" w:rsidRPr="003A423D">
        <w:rPr>
          <w:rFonts w:ascii="Arial" w:hAnsi="Arial" w:cs="Arial"/>
          <w:sz w:val="22"/>
        </w:rPr>
        <w:t> (Marcia Reynolds Psy.D, 2019)</w:t>
      </w:r>
    </w:p>
    <w:p w14:paraId="5616E720" w14:textId="77777777" w:rsidR="00600B20" w:rsidRPr="003A423D" w:rsidRDefault="00600B20" w:rsidP="0081382B">
      <w:pPr>
        <w:spacing w:after="0" w:line="360" w:lineRule="auto"/>
        <w:jc w:val="both"/>
        <w:rPr>
          <w:rFonts w:ascii="Arial" w:hAnsi="Arial" w:cs="Arial"/>
          <w:sz w:val="22"/>
        </w:rPr>
      </w:pPr>
    </w:p>
    <w:p w14:paraId="50A314CF" w14:textId="77777777" w:rsidR="000E4673" w:rsidRPr="003A423D" w:rsidRDefault="000E4673" w:rsidP="0081382B">
      <w:pPr>
        <w:spacing w:after="0" w:line="360" w:lineRule="auto"/>
        <w:jc w:val="both"/>
        <w:rPr>
          <w:rFonts w:ascii="Arial" w:hAnsi="Arial" w:cs="Arial"/>
          <w:b/>
          <w:bCs/>
          <w:sz w:val="22"/>
        </w:rPr>
      </w:pPr>
      <w:r w:rsidRPr="003A423D">
        <w:rPr>
          <w:rFonts w:ascii="Arial" w:hAnsi="Arial" w:cs="Arial"/>
          <w:b/>
          <w:bCs/>
          <w:sz w:val="22"/>
        </w:rPr>
        <w:t>Strategies for Skill Improvement – Observation and Problem-Solving Skills</w:t>
      </w:r>
    </w:p>
    <w:p w14:paraId="20C9F295" w14:textId="36A2C16F" w:rsidR="000E4673" w:rsidRPr="003A423D" w:rsidRDefault="0081382B" w:rsidP="0081382B">
      <w:pPr>
        <w:spacing w:after="0" w:line="360" w:lineRule="auto"/>
        <w:jc w:val="both"/>
        <w:rPr>
          <w:rFonts w:ascii="Arial" w:hAnsi="Arial" w:cs="Arial"/>
          <w:sz w:val="22"/>
        </w:rPr>
      </w:pPr>
      <w:r w:rsidRPr="003A423D">
        <w:rPr>
          <w:rFonts w:ascii="Arial" w:hAnsi="Arial" w:cs="Arial"/>
          <w:sz w:val="22"/>
        </w:rPr>
        <w:t xml:space="preserve">(c) Copyright skillsyouneed.com 2011-2025, 2025) </w:t>
      </w:r>
      <w:r w:rsidR="000E4673" w:rsidRPr="003A423D">
        <w:rPr>
          <w:rFonts w:ascii="Arial" w:hAnsi="Arial" w:cs="Arial"/>
          <w:sz w:val="22"/>
        </w:rPr>
        <w:t>Careful observation is essential for identifying changes or concerns that a service user may not communicate directly. Social workers should pay attention to body language, facial expressions, gestures, tone of voice, behaviour, and changes in emotional presentation. For example, a person may verbally say that they are fine while displaying signs of anxiety, fear, or distress. Recognising these non-verbal cues can encourage the social worker to explore concerns appropriately and consider whether further assessment or safeguarding action is required.</w:t>
      </w:r>
      <w:r w:rsidRPr="003A423D">
        <w:rPr>
          <w:rFonts w:ascii="Arial" w:hAnsi="Arial" w:cs="Arial"/>
          <w:sz w:val="22"/>
        </w:rPr>
        <w:t xml:space="preserve"> </w:t>
      </w:r>
      <w:r w:rsidR="000E4673" w:rsidRPr="003A423D">
        <w:rPr>
          <w:rFonts w:ascii="Arial" w:hAnsi="Arial" w:cs="Arial"/>
          <w:sz w:val="22"/>
        </w:rPr>
        <w:t>Social workers can also improve their problem-solving skills by using a structured approach. This involves identifying the main issue, gathering accurate and relevant information, assessing risks, considering possible solutions, evaluating the potential benefits and consequences of each option, and selecting the most appropriate course of action. Supervision, case discussions, training, and reflective practice</w:t>
      </w:r>
      <w:r w:rsidR="00663A96" w:rsidRPr="003A423D">
        <w:rPr>
          <w:rFonts w:ascii="Arial" w:hAnsi="Arial" w:cs="Arial"/>
          <w:sz w:val="22"/>
        </w:rPr>
        <w:t xml:space="preserve">, </w:t>
      </w:r>
      <w:r w:rsidR="00F87695" w:rsidRPr="003A423D">
        <w:rPr>
          <w:rFonts w:ascii="Arial" w:hAnsi="Arial" w:cs="Arial"/>
          <w:sz w:val="22"/>
        </w:rPr>
        <w:t xml:space="preserve">such as </w:t>
      </w:r>
      <w:r w:rsidR="00663A96" w:rsidRPr="003A423D">
        <w:rPr>
          <w:rFonts w:ascii="Arial" w:hAnsi="Arial" w:cs="Arial"/>
          <w:sz w:val="22"/>
        </w:rPr>
        <w:t>asking open-ended questions</w:t>
      </w:r>
      <w:r w:rsidR="00704BF3" w:rsidRPr="003A423D">
        <w:rPr>
          <w:rFonts w:ascii="Arial" w:hAnsi="Arial" w:cs="Arial"/>
          <w:sz w:val="22"/>
        </w:rPr>
        <w:t xml:space="preserve"> like</w:t>
      </w:r>
      <w:r w:rsidR="00663A96" w:rsidRPr="003A423D">
        <w:rPr>
          <w:rFonts w:ascii="Arial" w:hAnsi="Arial" w:cs="Arial"/>
          <w:sz w:val="22"/>
        </w:rPr>
        <w:t xml:space="preserve">, </w:t>
      </w:r>
      <w:r w:rsidR="00704BF3" w:rsidRPr="003A423D">
        <w:rPr>
          <w:rFonts w:ascii="Arial" w:hAnsi="Arial" w:cs="Arial"/>
          <w:sz w:val="22"/>
        </w:rPr>
        <w:t>what happened? Rather than what is wrong with you?</w:t>
      </w:r>
      <w:r w:rsidR="00663A96" w:rsidRPr="003A423D">
        <w:rPr>
          <w:rFonts w:ascii="Arial" w:hAnsi="Arial" w:cs="Arial"/>
          <w:sz w:val="22"/>
        </w:rPr>
        <w:t xml:space="preserve"> </w:t>
      </w:r>
      <w:r w:rsidR="000E4673" w:rsidRPr="003A423D">
        <w:rPr>
          <w:rFonts w:ascii="Arial" w:hAnsi="Arial" w:cs="Arial"/>
          <w:sz w:val="22"/>
        </w:rPr>
        <w:t>can further develop these skills. Together, these strategies enable social workers to make informed decisions and provide safe, effective, and person-centred support while promoting the dignity, independence, and wellbeing of service users.</w:t>
      </w:r>
    </w:p>
    <w:p w14:paraId="1F699F90" w14:textId="77777777" w:rsidR="000E4673" w:rsidRPr="003A423D" w:rsidRDefault="000E4673" w:rsidP="0081382B">
      <w:pPr>
        <w:spacing w:after="0" w:line="360" w:lineRule="auto"/>
        <w:jc w:val="both"/>
        <w:rPr>
          <w:rFonts w:ascii="Arial" w:hAnsi="Arial" w:cs="Arial"/>
          <w:b/>
          <w:bCs/>
          <w:sz w:val="22"/>
        </w:rPr>
      </w:pPr>
    </w:p>
    <w:p w14:paraId="1497148C" w14:textId="5D9ACA22" w:rsidR="00A946CB" w:rsidRPr="003A423D" w:rsidRDefault="5617AA6E" w:rsidP="0081382B">
      <w:pPr>
        <w:pStyle w:val="Heading1"/>
        <w:spacing w:line="360" w:lineRule="auto"/>
        <w:rPr>
          <w:rFonts w:ascii="Arial" w:hAnsi="Arial" w:cs="Arial"/>
          <w:color w:val="4472C4" w:themeColor="accent1"/>
          <w:sz w:val="22"/>
          <w:szCs w:val="22"/>
        </w:rPr>
      </w:pPr>
      <w:bookmarkStart w:id="7" w:name="_Toc237789222"/>
      <w:r w:rsidRPr="003A423D">
        <w:rPr>
          <w:rFonts w:ascii="Arial" w:hAnsi="Arial" w:cs="Arial"/>
          <w:sz w:val="22"/>
          <w:szCs w:val="22"/>
        </w:rPr>
        <w:t>4</w:t>
      </w:r>
      <w:r w:rsidR="00A946CB" w:rsidRPr="003A423D">
        <w:rPr>
          <w:rFonts w:ascii="Arial" w:hAnsi="Arial" w:cs="Arial"/>
          <w:sz w:val="22"/>
          <w:szCs w:val="22"/>
        </w:rPr>
        <w:t xml:space="preserve"> Conclusion</w:t>
      </w:r>
      <w:bookmarkEnd w:id="7"/>
    </w:p>
    <w:p w14:paraId="1B35550A" w14:textId="77777777" w:rsidR="009C2950" w:rsidRPr="003A423D" w:rsidRDefault="009C2950" w:rsidP="0081382B">
      <w:pPr>
        <w:spacing w:after="0" w:line="360" w:lineRule="auto"/>
        <w:rPr>
          <w:rFonts w:ascii="Arial" w:hAnsi="Arial" w:cs="Arial"/>
          <w:sz w:val="22"/>
        </w:rPr>
      </w:pPr>
      <w:r w:rsidRPr="003A423D">
        <w:rPr>
          <w:rFonts w:ascii="Arial" w:hAnsi="Arial" w:cs="Arial"/>
          <w:sz w:val="22"/>
        </w:rPr>
        <w:t xml:space="preserve">In conclusion, social workers play a vital role in health and social care by supporting individuals, families, children, and communities to achieve safety, dignity, independence, and improved wellbeing. Effective social work practice depends on essential skills such as communication and interpersonal skills, empathy and compassion, observation, and problem-solving. These skills enable social workers to build trusting relationships, identify risks, understand individual needs, and provide person-centred support. Continuous Professional Development, supervision, reflective practice, role-play, and practical experience can strengthen these skills. Developing these abilities is essential for maintaining professional standards, safeguarding vulnerable people, and achieving positive outcomes for those receiving social care support. </w:t>
      </w:r>
    </w:p>
    <w:p w14:paraId="6774ABD2" w14:textId="77777777" w:rsidR="0006481D" w:rsidRDefault="0006481D" w:rsidP="0081382B">
      <w:pPr>
        <w:spacing w:after="0" w:line="360" w:lineRule="auto"/>
        <w:rPr>
          <w:sz w:val="21"/>
          <w:szCs w:val="21"/>
        </w:rPr>
      </w:pPr>
    </w:p>
    <w:p w14:paraId="0158E358" w14:textId="77777777" w:rsidR="0006481D" w:rsidRDefault="0006481D" w:rsidP="0081382B">
      <w:pPr>
        <w:spacing w:after="0" w:line="360" w:lineRule="auto"/>
        <w:rPr>
          <w:sz w:val="21"/>
          <w:szCs w:val="21"/>
        </w:rPr>
      </w:pPr>
    </w:p>
    <w:p w14:paraId="5155B0ED" w14:textId="77777777" w:rsidR="00D676C3" w:rsidRPr="00911367" w:rsidRDefault="00D676C3" w:rsidP="0081382B">
      <w:pPr>
        <w:spacing w:after="0" w:line="360" w:lineRule="auto"/>
        <w:rPr>
          <w:sz w:val="21"/>
          <w:szCs w:val="21"/>
        </w:rPr>
      </w:pPr>
    </w:p>
    <w:p w14:paraId="6C4B494D" w14:textId="3FD9A722" w:rsidR="00226D31" w:rsidRPr="002976D4" w:rsidRDefault="00226D31" w:rsidP="0081382B">
      <w:pPr>
        <w:pStyle w:val="Heading1"/>
        <w:spacing w:line="360" w:lineRule="auto"/>
        <w:rPr>
          <w:color w:val="4472C4" w:themeColor="accent1"/>
        </w:rPr>
      </w:pPr>
      <w:bookmarkStart w:id="8" w:name="_Toc237789223"/>
      <w:r w:rsidRPr="0CF501EC">
        <w:t>5 Reference List</w:t>
      </w:r>
      <w:bookmarkEnd w:id="8"/>
    </w:p>
    <w:p w14:paraId="179DC130" w14:textId="77777777" w:rsidR="00072B2A" w:rsidRDefault="00072B2A" w:rsidP="0081382B">
      <w:pPr>
        <w:spacing w:line="360" w:lineRule="auto"/>
        <w:rPr>
          <w:color w:val="FF0000"/>
        </w:rPr>
      </w:pPr>
      <w:r w:rsidRPr="00072B2A">
        <w:rPr>
          <w:color w:val="FF0000"/>
        </w:rPr>
        <w:t xml:space="preserve">Care Learning (2024). </w:t>
      </w:r>
      <w:r w:rsidRPr="00072B2A">
        <w:rPr>
          <w:i/>
          <w:iCs/>
          <w:color w:val="FF0000"/>
        </w:rPr>
        <w:t>What skills are needed in health and Social Care? - Care learning</w:t>
      </w:r>
      <w:r w:rsidRPr="00072B2A">
        <w:rPr>
          <w:color w:val="FF0000"/>
        </w:rPr>
        <w:t xml:space="preserve">. [online] </w:t>
      </w:r>
      <w:r w:rsidRPr="00072B2A">
        <w:rPr>
          <w:i/>
          <w:iCs/>
          <w:color w:val="FF0000"/>
        </w:rPr>
        <w:t>carelearning.org.uk</w:t>
      </w:r>
      <w:r w:rsidRPr="00072B2A">
        <w:rPr>
          <w:color w:val="FF0000"/>
        </w:rPr>
        <w:t>. Available at: https://carelearning.org.uk/care-careers/what-skills-are-needed-in-health-and-social-care/ [Accessed 16 Aug. 2026].</w:t>
      </w:r>
    </w:p>
    <w:p w14:paraId="64C7994C" w14:textId="42245EFF" w:rsidR="00006D20" w:rsidRDefault="00006D20" w:rsidP="0081382B">
      <w:pPr>
        <w:spacing w:line="360" w:lineRule="auto"/>
        <w:rPr>
          <w:color w:val="FF0000"/>
        </w:rPr>
      </w:pPr>
      <w:r w:rsidRPr="00006D20">
        <w:rPr>
          <w:color w:val="FF0000"/>
        </w:rPr>
        <w:t xml:space="preserve">Cobalt, J. (2026). </w:t>
      </w:r>
      <w:r w:rsidRPr="00006D20">
        <w:rPr>
          <w:i/>
          <w:iCs/>
          <w:color w:val="FF0000"/>
        </w:rPr>
        <w:t>How to strengthen your interpersonal communication skills</w:t>
      </w:r>
      <w:r w:rsidRPr="00006D20">
        <w:rPr>
          <w:color w:val="FF0000"/>
        </w:rPr>
        <w:t xml:space="preserve">. [online] </w:t>
      </w:r>
      <w:r w:rsidRPr="00006D20">
        <w:rPr>
          <w:i/>
          <w:iCs/>
          <w:color w:val="FF0000"/>
        </w:rPr>
        <w:t>PositivePsychology.com</w:t>
      </w:r>
      <w:r w:rsidRPr="00006D20">
        <w:rPr>
          <w:color w:val="FF0000"/>
        </w:rPr>
        <w:t>. Available at: https://positivepsychology.com/interpersonal-communication-skills/ [Accessed 16 Aug. 2026].</w:t>
      </w:r>
    </w:p>
    <w:p w14:paraId="5A929EA4" w14:textId="7C349069" w:rsidR="00006025" w:rsidRPr="00072B2A" w:rsidRDefault="00006025" w:rsidP="0081382B">
      <w:pPr>
        <w:spacing w:line="360" w:lineRule="auto"/>
        <w:rPr>
          <w:color w:val="FF0000"/>
        </w:rPr>
      </w:pPr>
      <w:r w:rsidRPr="00006025">
        <w:rPr>
          <w:color w:val="FF0000"/>
        </w:rPr>
        <w:t xml:space="preserve">c) Copyright skillsyouneed.com 2011-2025 (2025). </w:t>
      </w:r>
      <w:r w:rsidRPr="00006025">
        <w:rPr>
          <w:i/>
          <w:iCs/>
          <w:color w:val="FF0000"/>
        </w:rPr>
        <w:t>Mastering Observation Skills | SkillsYouNeed</w:t>
      </w:r>
      <w:r w:rsidRPr="00006025">
        <w:rPr>
          <w:color w:val="FF0000"/>
        </w:rPr>
        <w:t xml:space="preserve">. [online] </w:t>
      </w:r>
      <w:r w:rsidRPr="00006025">
        <w:rPr>
          <w:i/>
          <w:iCs/>
          <w:color w:val="FF0000"/>
        </w:rPr>
        <w:t>Skillsyouneed.com</w:t>
      </w:r>
      <w:r w:rsidRPr="00006025">
        <w:rPr>
          <w:color w:val="FF0000"/>
        </w:rPr>
        <w:t>. Available at: https://www.skillsyouneed.com/rhubarb/effective-observation-skills.html [Accessed 16 Aug. 2026].</w:t>
      </w:r>
    </w:p>
    <w:p w14:paraId="285835FC" w14:textId="77777777" w:rsidR="00AC1FF9" w:rsidRDefault="00AC1FF9" w:rsidP="0081382B">
      <w:pPr>
        <w:spacing w:line="360" w:lineRule="auto"/>
        <w:rPr>
          <w:color w:val="FF0000"/>
        </w:rPr>
      </w:pPr>
      <w:r w:rsidRPr="00AC1FF9">
        <w:rPr>
          <w:color w:val="FF0000"/>
        </w:rPr>
        <w:t>Marcia Reynolds Psy.D (2019). </w:t>
      </w:r>
      <w:r w:rsidRPr="00AC1FF9">
        <w:rPr>
          <w:i/>
          <w:iCs/>
          <w:color w:val="FF0000"/>
        </w:rPr>
        <w:t>How to avoid common pitfalls and be a more empathic listener.</w:t>
      </w:r>
      <w:r w:rsidRPr="00AC1FF9">
        <w:rPr>
          <w:color w:val="FF0000"/>
        </w:rPr>
        <w:t> [online] Psychology Today. Available at: https://www.psychologytoday.com/us/blog/wander-woman/201911/5-steps-for-developing-real-empathy?msockid=1d6e92498af1618a290080218b3a603f [Accessed 16 Aug. 2026].</w:t>
      </w:r>
    </w:p>
    <w:p w14:paraId="07BD2E5B" w14:textId="3133B94B" w:rsidR="00C8741A" w:rsidRDefault="00C8741A" w:rsidP="0081382B">
      <w:pPr>
        <w:spacing w:line="360" w:lineRule="auto"/>
        <w:rPr>
          <w:color w:val="FF0000"/>
        </w:rPr>
      </w:pPr>
      <w:r w:rsidRPr="00C8741A">
        <w:rPr>
          <w:color w:val="FF0000"/>
        </w:rPr>
        <w:t xml:space="preserve">Social worker | Prospects.ac.uk. (2025). [online] </w:t>
      </w:r>
      <w:r w:rsidRPr="00C8741A">
        <w:rPr>
          <w:i/>
          <w:iCs/>
          <w:color w:val="FF0000"/>
        </w:rPr>
        <w:t>Prospects.ac.uk</w:t>
      </w:r>
      <w:r w:rsidRPr="00C8741A">
        <w:rPr>
          <w:color w:val="FF0000"/>
        </w:rPr>
        <w:t>. Available at: https://www.prospects.ac.uk/job-profiles/social-worker/ [Accessed 16 Aug. 2026].</w:t>
      </w:r>
    </w:p>
    <w:p w14:paraId="3DAF384B" w14:textId="77777777" w:rsidR="007C3647" w:rsidRPr="007C3647" w:rsidRDefault="007C3647" w:rsidP="0081382B">
      <w:pPr>
        <w:spacing w:line="360" w:lineRule="auto"/>
        <w:rPr>
          <w:color w:val="FF0000"/>
        </w:rPr>
      </w:pPr>
      <w:r w:rsidRPr="007C3647">
        <w:rPr>
          <w:color w:val="FF0000"/>
        </w:rPr>
        <w:t xml:space="preserve">Training Express and Robertlaw (2026). </w:t>
      </w:r>
      <w:r w:rsidRPr="007C3647">
        <w:rPr>
          <w:i/>
          <w:iCs/>
          <w:color w:val="FF0000"/>
        </w:rPr>
        <w:t>10 Essential Skills Needed to Work in Health and Social Care in UK</w:t>
      </w:r>
      <w:r w:rsidRPr="007C3647">
        <w:rPr>
          <w:color w:val="FF0000"/>
        </w:rPr>
        <w:t xml:space="preserve">. [online] </w:t>
      </w:r>
      <w:r w:rsidRPr="007C3647">
        <w:rPr>
          <w:i/>
          <w:iCs/>
          <w:color w:val="FF0000"/>
        </w:rPr>
        <w:t>Training Express</w:t>
      </w:r>
      <w:r w:rsidRPr="007C3647">
        <w:rPr>
          <w:color w:val="FF0000"/>
        </w:rPr>
        <w:t>. Available at: https://trainingexpress.org.uk/essential-skills-needed-to-work-in-health-and-social-care-in-uk/ [Accessed 16 Aug. 2026].</w:t>
      </w:r>
    </w:p>
    <w:p w14:paraId="1FF8502E" w14:textId="7ACB524D" w:rsidR="00006025" w:rsidRPr="00006025" w:rsidRDefault="00006025" w:rsidP="00006025">
      <w:pPr>
        <w:rPr>
          <w:color w:val="FF0000"/>
        </w:rPr>
      </w:pPr>
    </w:p>
    <w:p w14:paraId="1D0F2D59" w14:textId="04FD5966" w:rsidR="004552CE" w:rsidRPr="005E44B5" w:rsidRDefault="004552CE" w:rsidP="005E44B5">
      <w:pPr>
        <w:rPr>
          <w:color w:val="FF0000"/>
        </w:rPr>
      </w:pPr>
    </w:p>
    <w:sectPr w:rsidR="004552CE" w:rsidRPr="005E44B5"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79BA1" w14:textId="77777777" w:rsidR="00351E3D" w:rsidRDefault="00351E3D" w:rsidP="003C7C97">
      <w:pPr>
        <w:spacing w:after="0" w:line="240" w:lineRule="auto"/>
      </w:pPr>
      <w:r>
        <w:separator/>
      </w:r>
    </w:p>
  </w:endnote>
  <w:endnote w:type="continuationSeparator" w:id="0">
    <w:p w14:paraId="0B9C6B79" w14:textId="77777777" w:rsidR="00351E3D" w:rsidRDefault="00351E3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F814A" w14:textId="77777777" w:rsidR="00351E3D" w:rsidRDefault="00351E3D" w:rsidP="003C7C97">
      <w:pPr>
        <w:spacing w:after="0" w:line="240" w:lineRule="auto"/>
      </w:pPr>
      <w:r>
        <w:separator/>
      </w:r>
    </w:p>
  </w:footnote>
  <w:footnote w:type="continuationSeparator" w:id="0">
    <w:p w14:paraId="35DEB61D" w14:textId="77777777" w:rsidR="00351E3D" w:rsidRDefault="00351E3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43DCCECC"/>
    <w:lvl w:ilvl="0" w:tplc="16FE79D8">
      <w:start w:val="1"/>
      <w:numFmt w:val="bullet"/>
      <w:lvlText w:val=""/>
      <w:lvlJc w:val="left"/>
      <w:pPr>
        <w:ind w:left="720" w:hanging="360"/>
      </w:pPr>
      <w:rPr>
        <w:rFonts w:ascii="Symbol" w:hAnsi="Symbol" w:hint="default"/>
      </w:rPr>
    </w:lvl>
    <w:lvl w:ilvl="1" w:tplc="D8000EE2">
      <w:start w:val="1"/>
      <w:numFmt w:val="bullet"/>
      <w:lvlText w:val="o"/>
      <w:lvlJc w:val="left"/>
      <w:pPr>
        <w:ind w:left="1440" w:hanging="360"/>
      </w:pPr>
      <w:rPr>
        <w:rFonts w:ascii="Courier New" w:hAnsi="Courier New" w:hint="default"/>
      </w:rPr>
    </w:lvl>
    <w:lvl w:ilvl="2" w:tplc="4A52B8FC">
      <w:start w:val="1"/>
      <w:numFmt w:val="bullet"/>
      <w:lvlText w:val=""/>
      <w:lvlJc w:val="left"/>
      <w:pPr>
        <w:ind w:left="2160" w:hanging="360"/>
      </w:pPr>
      <w:rPr>
        <w:rFonts w:ascii="Wingdings" w:hAnsi="Wingdings" w:hint="default"/>
      </w:rPr>
    </w:lvl>
    <w:lvl w:ilvl="3" w:tplc="2506D76C">
      <w:start w:val="1"/>
      <w:numFmt w:val="bullet"/>
      <w:lvlText w:val=""/>
      <w:lvlJc w:val="left"/>
      <w:pPr>
        <w:ind w:left="2880" w:hanging="360"/>
      </w:pPr>
      <w:rPr>
        <w:rFonts w:ascii="Symbol" w:hAnsi="Symbol" w:hint="default"/>
      </w:rPr>
    </w:lvl>
    <w:lvl w:ilvl="4" w:tplc="C34EF9B6">
      <w:start w:val="1"/>
      <w:numFmt w:val="bullet"/>
      <w:lvlText w:val="o"/>
      <w:lvlJc w:val="left"/>
      <w:pPr>
        <w:ind w:left="3600" w:hanging="360"/>
      </w:pPr>
      <w:rPr>
        <w:rFonts w:ascii="Courier New" w:hAnsi="Courier New" w:hint="default"/>
      </w:rPr>
    </w:lvl>
    <w:lvl w:ilvl="5" w:tplc="663C88FC">
      <w:start w:val="1"/>
      <w:numFmt w:val="bullet"/>
      <w:lvlText w:val=""/>
      <w:lvlJc w:val="left"/>
      <w:pPr>
        <w:ind w:left="4320" w:hanging="360"/>
      </w:pPr>
      <w:rPr>
        <w:rFonts w:ascii="Wingdings" w:hAnsi="Wingdings" w:hint="default"/>
      </w:rPr>
    </w:lvl>
    <w:lvl w:ilvl="6" w:tplc="95EC09A6">
      <w:start w:val="1"/>
      <w:numFmt w:val="bullet"/>
      <w:lvlText w:val=""/>
      <w:lvlJc w:val="left"/>
      <w:pPr>
        <w:ind w:left="5040" w:hanging="360"/>
      </w:pPr>
      <w:rPr>
        <w:rFonts w:ascii="Symbol" w:hAnsi="Symbol" w:hint="default"/>
      </w:rPr>
    </w:lvl>
    <w:lvl w:ilvl="7" w:tplc="6A62BDAE">
      <w:start w:val="1"/>
      <w:numFmt w:val="bullet"/>
      <w:lvlText w:val="o"/>
      <w:lvlJc w:val="left"/>
      <w:pPr>
        <w:ind w:left="5760" w:hanging="360"/>
      </w:pPr>
      <w:rPr>
        <w:rFonts w:ascii="Courier New" w:hAnsi="Courier New" w:hint="default"/>
      </w:rPr>
    </w:lvl>
    <w:lvl w:ilvl="8" w:tplc="3146AFF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C792B3A6"/>
    <w:lvl w:ilvl="0" w:tplc="9EF6AA82">
      <w:start w:val="1"/>
      <w:numFmt w:val="bullet"/>
      <w:lvlText w:val=""/>
      <w:lvlJc w:val="left"/>
      <w:pPr>
        <w:ind w:left="720" w:hanging="360"/>
      </w:pPr>
      <w:rPr>
        <w:rFonts w:ascii="Symbol" w:hAnsi="Symbol" w:hint="default"/>
      </w:rPr>
    </w:lvl>
    <w:lvl w:ilvl="1" w:tplc="CFB61F60">
      <w:start w:val="1"/>
      <w:numFmt w:val="bullet"/>
      <w:lvlText w:val="o"/>
      <w:lvlJc w:val="left"/>
      <w:pPr>
        <w:ind w:left="1440" w:hanging="360"/>
      </w:pPr>
      <w:rPr>
        <w:rFonts w:ascii="Courier New" w:hAnsi="Courier New" w:hint="default"/>
      </w:rPr>
    </w:lvl>
    <w:lvl w:ilvl="2" w:tplc="1AE64A82">
      <w:start w:val="1"/>
      <w:numFmt w:val="bullet"/>
      <w:lvlText w:val=""/>
      <w:lvlJc w:val="left"/>
      <w:pPr>
        <w:ind w:left="2160" w:hanging="360"/>
      </w:pPr>
      <w:rPr>
        <w:rFonts w:ascii="Wingdings" w:hAnsi="Wingdings" w:hint="default"/>
      </w:rPr>
    </w:lvl>
    <w:lvl w:ilvl="3" w:tplc="D51C4014">
      <w:start w:val="1"/>
      <w:numFmt w:val="bullet"/>
      <w:lvlText w:val=""/>
      <w:lvlJc w:val="left"/>
      <w:pPr>
        <w:ind w:left="2880" w:hanging="360"/>
      </w:pPr>
      <w:rPr>
        <w:rFonts w:ascii="Symbol" w:hAnsi="Symbol" w:hint="default"/>
      </w:rPr>
    </w:lvl>
    <w:lvl w:ilvl="4" w:tplc="D03E8BF6">
      <w:start w:val="1"/>
      <w:numFmt w:val="bullet"/>
      <w:lvlText w:val="o"/>
      <w:lvlJc w:val="left"/>
      <w:pPr>
        <w:ind w:left="3600" w:hanging="360"/>
      </w:pPr>
      <w:rPr>
        <w:rFonts w:ascii="Courier New" w:hAnsi="Courier New" w:hint="default"/>
      </w:rPr>
    </w:lvl>
    <w:lvl w:ilvl="5" w:tplc="DA408288">
      <w:start w:val="1"/>
      <w:numFmt w:val="bullet"/>
      <w:lvlText w:val=""/>
      <w:lvlJc w:val="left"/>
      <w:pPr>
        <w:ind w:left="4320" w:hanging="360"/>
      </w:pPr>
      <w:rPr>
        <w:rFonts w:ascii="Wingdings" w:hAnsi="Wingdings" w:hint="default"/>
      </w:rPr>
    </w:lvl>
    <w:lvl w:ilvl="6" w:tplc="12189046">
      <w:start w:val="1"/>
      <w:numFmt w:val="bullet"/>
      <w:lvlText w:val=""/>
      <w:lvlJc w:val="left"/>
      <w:pPr>
        <w:ind w:left="5040" w:hanging="360"/>
      </w:pPr>
      <w:rPr>
        <w:rFonts w:ascii="Symbol" w:hAnsi="Symbol" w:hint="default"/>
      </w:rPr>
    </w:lvl>
    <w:lvl w:ilvl="7" w:tplc="41D4E2A6">
      <w:start w:val="1"/>
      <w:numFmt w:val="bullet"/>
      <w:lvlText w:val="o"/>
      <w:lvlJc w:val="left"/>
      <w:pPr>
        <w:ind w:left="5760" w:hanging="360"/>
      </w:pPr>
      <w:rPr>
        <w:rFonts w:ascii="Courier New" w:hAnsi="Courier New" w:hint="default"/>
      </w:rPr>
    </w:lvl>
    <w:lvl w:ilvl="8" w:tplc="BE4AA39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DB46F80"/>
    <w:lvl w:ilvl="0" w:tplc="128A9712">
      <w:start w:val="1"/>
      <w:numFmt w:val="bullet"/>
      <w:lvlText w:val=""/>
      <w:lvlJc w:val="left"/>
      <w:pPr>
        <w:ind w:left="720" w:hanging="360"/>
      </w:pPr>
      <w:rPr>
        <w:rFonts w:ascii="Symbol" w:hAnsi="Symbol" w:hint="default"/>
      </w:rPr>
    </w:lvl>
    <w:lvl w:ilvl="1" w:tplc="F2544924">
      <w:start w:val="1"/>
      <w:numFmt w:val="bullet"/>
      <w:lvlText w:val="o"/>
      <w:lvlJc w:val="left"/>
      <w:pPr>
        <w:ind w:left="1440" w:hanging="360"/>
      </w:pPr>
      <w:rPr>
        <w:rFonts w:ascii="Courier New" w:hAnsi="Courier New" w:hint="default"/>
      </w:rPr>
    </w:lvl>
    <w:lvl w:ilvl="2" w:tplc="6E54F75E">
      <w:start w:val="1"/>
      <w:numFmt w:val="bullet"/>
      <w:lvlText w:val=""/>
      <w:lvlJc w:val="left"/>
      <w:pPr>
        <w:ind w:left="2160" w:hanging="360"/>
      </w:pPr>
      <w:rPr>
        <w:rFonts w:ascii="Wingdings" w:hAnsi="Wingdings" w:hint="default"/>
      </w:rPr>
    </w:lvl>
    <w:lvl w:ilvl="3" w:tplc="6A98D25E">
      <w:start w:val="1"/>
      <w:numFmt w:val="bullet"/>
      <w:lvlText w:val=""/>
      <w:lvlJc w:val="left"/>
      <w:pPr>
        <w:ind w:left="2880" w:hanging="360"/>
      </w:pPr>
      <w:rPr>
        <w:rFonts w:ascii="Symbol" w:hAnsi="Symbol" w:hint="default"/>
      </w:rPr>
    </w:lvl>
    <w:lvl w:ilvl="4" w:tplc="1B9EDB58">
      <w:start w:val="1"/>
      <w:numFmt w:val="bullet"/>
      <w:lvlText w:val="o"/>
      <w:lvlJc w:val="left"/>
      <w:pPr>
        <w:ind w:left="3600" w:hanging="360"/>
      </w:pPr>
      <w:rPr>
        <w:rFonts w:ascii="Courier New" w:hAnsi="Courier New" w:hint="default"/>
      </w:rPr>
    </w:lvl>
    <w:lvl w:ilvl="5" w:tplc="49AE2AD4">
      <w:start w:val="1"/>
      <w:numFmt w:val="bullet"/>
      <w:lvlText w:val=""/>
      <w:lvlJc w:val="left"/>
      <w:pPr>
        <w:ind w:left="4320" w:hanging="360"/>
      </w:pPr>
      <w:rPr>
        <w:rFonts w:ascii="Wingdings" w:hAnsi="Wingdings" w:hint="default"/>
      </w:rPr>
    </w:lvl>
    <w:lvl w:ilvl="6" w:tplc="6D4A22CA">
      <w:start w:val="1"/>
      <w:numFmt w:val="bullet"/>
      <w:lvlText w:val=""/>
      <w:lvlJc w:val="left"/>
      <w:pPr>
        <w:ind w:left="5040" w:hanging="360"/>
      </w:pPr>
      <w:rPr>
        <w:rFonts w:ascii="Symbol" w:hAnsi="Symbol" w:hint="default"/>
      </w:rPr>
    </w:lvl>
    <w:lvl w:ilvl="7" w:tplc="1936A91E">
      <w:start w:val="1"/>
      <w:numFmt w:val="bullet"/>
      <w:lvlText w:val="o"/>
      <w:lvlJc w:val="left"/>
      <w:pPr>
        <w:ind w:left="5760" w:hanging="360"/>
      </w:pPr>
      <w:rPr>
        <w:rFonts w:ascii="Courier New" w:hAnsi="Courier New" w:hint="default"/>
      </w:rPr>
    </w:lvl>
    <w:lvl w:ilvl="8" w:tplc="79F4E2E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D272F260"/>
    <w:lvl w:ilvl="0" w:tplc="DAD6FCB8">
      <w:start w:val="1"/>
      <w:numFmt w:val="bullet"/>
      <w:lvlText w:val=""/>
      <w:lvlJc w:val="left"/>
      <w:pPr>
        <w:ind w:left="720" w:hanging="360"/>
      </w:pPr>
      <w:rPr>
        <w:rFonts w:ascii="Symbol" w:hAnsi="Symbol" w:hint="default"/>
      </w:rPr>
    </w:lvl>
    <w:lvl w:ilvl="1" w:tplc="A1B060C4">
      <w:start w:val="1"/>
      <w:numFmt w:val="bullet"/>
      <w:lvlText w:val="o"/>
      <w:lvlJc w:val="left"/>
      <w:pPr>
        <w:ind w:left="1440" w:hanging="360"/>
      </w:pPr>
      <w:rPr>
        <w:rFonts w:ascii="Courier New" w:hAnsi="Courier New" w:hint="default"/>
      </w:rPr>
    </w:lvl>
    <w:lvl w:ilvl="2" w:tplc="BB50775C">
      <w:start w:val="1"/>
      <w:numFmt w:val="bullet"/>
      <w:lvlText w:val=""/>
      <w:lvlJc w:val="left"/>
      <w:pPr>
        <w:ind w:left="2160" w:hanging="360"/>
      </w:pPr>
      <w:rPr>
        <w:rFonts w:ascii="Wingdings" w:hAnsi="Wingdings" w:hint="default"/>
      </w:rPr>
    </w:lvl>
    <w:lvl w:ilvl="3" w:tplc="6E7AD1A4">
      <w:start w:val="1"/>
      <w:numFmt w:val="bullet"/>
      <w:lvlText w:val=""/>
      <w:lvlJc w:val="left"/>
      <w:pPr>
        <w:ind w:left="2880" w:hanging="360"/>
      </w:pPr>
      <w:rPr>
        <w:rFonts w:ascii="Symbol" w:hAnsi="Symbol" w:hint="default"/>
      </w:rPr>
    </w:lvl>
    <w:lvl w:ilvl="4" w:tplc="051441AC">
      <w:start w:val="1"/>
      <w:numFmt w:val="bullet"/>
      <w:lvlText w:val="o"/>
      <w:lvlJc w:val="left"/>
      <w:pPr>
        <w:ind w:left="3600" w:hanging="360"/>
      </w:pPr>
      <w:rPr>
        <w:rFonts w:ascii="Courier New" w:hAnsi="Courier New" w:hint="default"/>
      </w:rPr>
    </w:lvl>
    <w:lvl w:ilvl="5" w:tplc="E96C59D8">
      <w:start w:val="1"/>
      <w:numFmt w:val="bullet"/>
      <w:lvlText w:val=""/>
      <w:lvlJc w:val="left"/>
      <w:pPr>
        <w:ind w:left="4320" w:hanging="360"/>
      </w:pPr>
      <w:rPr>
        <w:rFonts w:ascii="Wingdings" w:hAnsi="Wingdings" w:hint="default"/>
      </w:rPr>
    </w:lvl>
    <w:lvl w:ilvl="6" w:tplc="2A3EDBE0">
      <w:start w:val="1"/>
      <w:numFmt w:val="bullet"/>
      <w:lvlText w:val=""/>
      <w:lvlJc w:val="left"/>
      <w:pPr>
        <w:ind w:left="5040" w:hanging="360"/>
      </w:pPr>
      <w:rPr>
        <w:rFonts w:ascii="Symbol" w:hAnsi="Symbol" w:hint="default"/>
      </w:rPr>
    </w:lvl>
    <w:lvl w:ilvl="7" w:tplc="DD2693FA">
      <w:start w:val="1"/>
      <w:numFmt w:val="bullet"/>
      <w:lvlText w:val="o"/>
      <w:lvlJc w:val="left"/>
      <w:pPr>
        <w:ind w:left="5760" w:hanging="360"/>
      </w:pPr>
      <w:rPr>
        <w:rFonts w:ascii="Courier New" w:hAnsi="Courier New" w:hint="default"/>
      </w:rPr>
    </w:lvl>
    <w:lvl w:ilvl="8" w:tplc="5B0E7E2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E242E34"/>
    <w:lvl w:ilvl="0" w:tplc="FFEEE6F6">
      <w:start w:val="1"/>
      <w:numFmt w:val="bullet"/>
      <w:lvlText w:val=""/>
      <w:lvlJc w:val="left"/>
      <w:pPr>
        <w:ind w:left="720" w:hanging="360"/>
      </w:pPr>
      <w:rPr>
        <w:rFonts w:ascii="Symbol" w:hAnsi="Symbol" w:hint="default"/>
      </w:rPr>
    </w:lvl>
    <w:lvl w:ilvl="1" w:tplc="301E76C2">
      <w:start w:val="1"/>
      <w:numFmt w:val="bullet"/>
      <w:lvlText w:val="o"/>
      <w:lvlJc w:val="left"/>
      <w:pPr>
        <w:ind w:left="1440" w:hanging="360"/>
      </w:pPr>
      <w:rPr>
        <w:rFonts w:ascii="Courier New" w:hAnsi="Courier New" w:hint="default"/>
      </w:rPr>
    </w:lvl>
    <w:lvl w:ilvl="2" w:tplc="65E6B6AC">
      <w:start w:val="1"/>
      <w:numFmt w:val="bullet"/>
      <w:lvlText w:val=""/>
      <w:lvlJc w:val="left"/>
      <w:pPr>
        <w:ind w:left="2160" w:hanging="360"/>
      </w:pPr>
      <w:rPr>
        <w:rFonts w:ascii="Wingdings" w:hAnsi="Wingdings" w:hint="default"/>
      </w:rPr>
    </w:lvl>
    <w:lvl w:ilvl="3" w:tplc="92B48DAE">
      <w:start w:val="1"/>
      <w:numFmt w:val="bullet"/>
      <w:lvlText w:val=""/>
      <w:lvlJc w:val="left"/>
      <w:pPr>
        <w:ind w:left="2880" w:hanging="360"/>
      </w:pPr>
      <w:rPr>
        <w:rFonts w:ascii="Symbol" w:hAnsi="Symbol" w:hint="default"/>
      </w:rPr>
    </w:lvl>
    <w:lvl w:ilvl="4" w:tplc="EEEEE402">
      <w:start w:val="1"/>
      <w:numFmt w:val="bullet"/>
      <w:lvlText w:val="o"/>
      <w:lvlJc w:val="left"/>
      <w:pPr>
        <w:ind w:left="3600" w:hanging="360"/>
      </w:pPr>
      <w:rPr>
        <w:rFonts w:ascii="Courier New" w:hAnsi="Courier New" w:hint="default"/>
      </w:rPr>
    </w:lvl>
    <w:lvl w:ilvl="5" w:tplc="CD32A490">
      <w:start w:val="1"/>
      <w:numFmt w:val="bullet"/>
      <w:lvlText w:val=""/>
      <w:lvlJc w:val="left"/>
      <w:pPr>
        <w:ind w:left="4320" w:hanging="360"/>
      </w:pPr>
      <w:rPr>
        <w:rFonts w:ascii="Wingdings" w:hAnsi="Wingdings" w:hint="default"/>
      </w:rPr>
    </w:lvl>
    <w:lvl w:ilvl="6" w:tplc="DB0626E2">
      <w:start w:val="1"/>
      <w:numFmt w:val="bullet"/>
      <w:lvlText w:val=""/>
      <w:lvlJc w:val="left"/>
      <w:pPr>
        <w:ind w:left="5040" w:hanging="360"/>
      </w:pPr>
      <w:rPr>
        <w:rFonts w:ascii="Symbol" w:hAnsi="Symbol" w:hint="default"/>
      </w:rPr>
    </w:lvl>
    <w:lvl w:ilvl="7" w:tplc="0EDC4E82">
      <w:start w:val="1"/>
      <w:numFmt w:val="bullet"/>
      <w:lvlText w:val="o"/>
      <w:lvlJc w:val="left"/>
      <w:pPr>
        <w:ind w:left="5760" w:hanging="360"/>
      </w:pPr>
      <w:rPr>
        <w:rFonts w:ascii="Courier New" w:hAnsi="Courier New" w:hint="default"/>
      </w:rPr>
    </w:lvl>
    <w:lvl w:ilvl="8" w:tplc="346A448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3508D35E"/>
    <w:lvl w:ilvl="0" w:tplc="4C34EEE2">
      <w:start w:val="1"/>
      <w:numFmt w:val="bullet"/>
      <w:lvlText w:val=""/>
      <w:lvlJc w:val="left"/>
      <w:pPr>
        <w:ind w:left="720" w:hanging="360"/>
      </w:pPr>
      <w:rPr>
        <w:rFonts w:ascii="Symbol" w:hAnsi="Symbol" w:hint="default"/>
      </w:rPr>
    </w:lvl>
    <w:lvl w:ilvl="1" w:tplc="0406BF6C">
      <w:start w:val="1"/>
      <w:numFmt w:val="bullet"/>
      <w:lvlText w:val="o"/>
      <w:lvlJc w:val="left"/>
      <w:pPr>
        <w:ind w:left="1440" w:hanging="360"/>
      </w:pPr>
      <w:rPr>
        <w:rFonts w:ascii="Courier New" w:hAnsi="Courier New" w:hint="default"/>
      </w:rPr>
    </w:lvl>
    <w:lvl w:ilvl="2" w:tplc="0A222838">
      <w:start w:val="1"/>
      <w:numFmt w:val="bullet"/>
      <w:lvlText w:val=""/>
      <w:lvlJc w:val="left"/>
      <w:pPr>
        <w:ind w:left="2160" w:hanging="360"/>
      </w:pPr>
      <w:rPr>
        <w:rFonts w:ascii="Wingdings" w:hAnsi="Wingdings" w:hint="default"/>
      </w:rPr>
    </w:lvl>
    <w:lvl w:ilvl="3" w:tplc="6E705E2C">
      <w:start w:val="1"/>
      <w:numFmt w:val="bullet"/>
      <w:lvlText w:val=""/>
      <w:lvlJc w:val="left"/>
      <w:pPr>
        <w:ind w:left="2880" w:hanging="360"/>
      </w:pPr>
      <w:rPr>
        <w:rFonts w:ascii="Symbol" w:hAnsi="Symbol" w:hint="default"/>
      </w:rPr>
    </w:lvl>
    <w:lvl w:ilvl="4" w:tplc="52E22398">
      <w:start w:val="1"/>
      <w:numFmt w:val="bullet"/>
      <w:lvlText w:val="o"/>
      <w:lvlJc w:val="left"/>
      <w:pPr>
        <w:ind w:left="3600" w:hanging="360"/>
      </w:pPr>
      <w:rPr>
        <w:rFonts w:ascii="Courier New" w:hAnsi="Courier New" w:hint="default"/>
      </w:rPr>
    </w:lvl>
    <w:lvl w:ilvl="5" w:tplc="CD3AA43A">
      <w:start w:val="1"/>
      <w:numFmt w:val="bullet"/>
      <w:lvlText w:val=""/>
      <w:lvlJc w:val="left"/>
      <w:pPr>
        <w:ind w:left="4320" w:hanging="360"/>
      </w:pPr>
      <w:rPr>
        <w:rFonts w:ascii="Wingdings" w:hAnsi="Wingdings" w:hint="default"/>
      </w:rPr>
    </w:lvl>
    <w:lvl w:ilvl="6" w:tplc="BD0E3A34">
      <w:start w:val="1"/>
      <w:numFmt w:val="bullet"/>
      <w:lvlText w:val=""/>
      <w:lvlJc w:val="left"/>
      <w:pPr>
        <w:ind w:left="5040" w:hanging="360"/>
      </w:pPr>
      <w:rPr>
        <w:rFonts w:ascii="Symbol" w:hAnsi="Symbol" w:hint="default"/>
      </w:rPr>
    </w:lvl>
    <w:lvl w:ilvl="7" w:tplc="5112B03A">
      <w:start w:val="1"/>
      <w:numFmt w:val="bullet"/>
      <w:lvlText w:val="o"/>
      <w:lvlJc w:val="left"/>
      <w:pPr>
        <w:ind w:left="5760" w:hanging="360"/>
      </w:pPr>
      <w:rPr>
        <w:rFonts w:ascii="Courier New" w:hAnsi="Courier New" w:hint="default"/>
      </w:rPr>
    </w:lvl>
    <w:lvl w:ilvl="8" w:tplc="4F549BF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630766">
    <w:abstractNumId w:val="11"/>
  </w:num>
  <w:num w:numId="2" w16cid:durableId="1169754872">
    <w:abstractNumId w:val="12"/>
  </w:num>
  <w:num w:numId="3" w16cid:durableId="541403259">
    <w:abstractNumId w:val="1"/>
  </w:num>
  <w:num w:numId="4" w16cid:durableId="2069956116">
    <w:abstractNumId w:val="3"/>
  </w:num>
  <w:num w:numId="5" w16cid:durableId="411241981">
    <w:abstractNumId w:val="15"/>
  </w:num>
  <w:num w:numId="6" w16cid:durableId="156614030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8B2"/>
    <w:rsid w:val="00001C9C"/>
    <w:rsid w:val="00006025"/>
    <w:rsid w:val="00006D20"/>
    <w:rsid w:val="0000734D"/>
    <w:rsid w:val="00016247"/>
    <w:rsid w:val="0001715D"/>
    <w:rsid w:val="00022C42"/>
    <w:rsid w:val="00027B15"/>
    <w:rsid w:val="00030A05"/>
    <w:rsid w:val="00042B32"/>
    <w:rsid w:val="00046022"/>
    <w:rsid w:val="0006481D"/>
    <w:rsid w:val="00070444"/>
    <w:rsid w:val="00070818"/>
    <w:rsid w:val="00072B2A"/>
    <w:rsid w:val="0008238F"/>
    <w:rsid w:val="00082EC6"/>
    <w:rsid w:val="00083700"/>
    <w:rsid w:val="00085388"/>
    <w:rsid w:val="00094746"/>
    <w:rsid w:val="000A0B35"/>
    <w:rsid w:val="000A52AB"/>
    <w:rsid w:val="000B382C"/>
    <w:rsid w:val="000D41DC"/>
    <w:rsid w:val="000E4673"/>
    <w:rsid w:val="000F0910"/>
    <w:rsid w:val="000F2779"/>
    <w:rsid w:val="00125D37"/>
    <w:rsid w:val="00127C1A"/>
    <w:rsid w:val="0013484F"/>
    <w:rsid w:val="00150D81"/>
    <w:rsid w:val="001557E2"/>
    <w:rsid w:val="00166CEB"/>
    <w:rsid w:val="00183CB9"/>
    <w:rsid w:val="00184A9A"/>
    <w:rsid w:val="001947DF"/>
    <w:rsid w:val="001B22BB"/>
    <w:rsid w:val="001B5B44"/>
    <w:rsid w:val="001B619C"/>
    <w:rsid w:val="001D1D3C"/>
    <w:rsid w:val="001E237D"/>
    <w:rsid w:val="001F0C28"/>
    <w:rsid w:val="001F1960"/>
    <w:rsid w:val="001F5A23"/>
    <w:rsid w:val="00210FB6"/>
    <w:rsid w:val="002205D4"/>
    <w:rsid w:val="00222C3A"/>
    <w:rsid w:val="0022490F"/>
    <w:rsid w:val="00226D31"/>
    <w:rsid w:val="00236401"/>
    <w:rsid w:val="002370CE"/>
    <w:rsid w:val="00240D39"/>
    <w:rsid w:val="00242974"/>
    <w:rsid w:val="0024528C"/>
    <w:rsid w:val="00246661"/>
    <w:rsid w:val="00292946"/>
    <w:rsid w:val="002976D4"/>
    <w:rsid w:val="002A4BC0"/>
    <w:rsid w:val="002A5577"/>
    <w:rsid w:val="002B4AA4"/>
    <w:rsid w:val="002C48D9"/>
    <w:rsid w:val="002D50EF"/>
    <w:rsid w:val="002E71BA"/>
    <w:rsid w:val="002F5066"/>
    <w:rsid w:val="003003FD"/>
    <w:rsid w:val="00310245"/>
    <w:rsid w:val="00316C95"/>
    <w:rsid w:val="0033797B"/>
    <w:rsid w:val="00343FBB"/>
    <w:rsid w:val="003458DB"/>
    <w:rsid w:val="00351E3D"/>
    <w:rsid w:val="003523D3"/>
    <w:rsid w:val="003553CB"/>
    <w:rsid w:val="00364C35"/>
    <w:rsid w:val="00366793"/>
    <w:rsid w:val="00393407"/>
    <w:rsid w:val="00396F60"/>
    <w:rsid w:val="003A1106"/>
    <w:rsid w:val="003A423D"/>
    <w:rsid w:val="003A51D6"/>
    <w:rsid w:val="003B125E"/>
    <w:rsid w:val="003B2A5E"/>
    <w:rsid w:val="003C7C97"/>
    <w:rsid w:val="00405997"/>
    <w:rsid w:val="00406B8D"/>
    <w:rsid w:val="00410068"/>
    <w:rsid w:val="0041618E"/>
    <w:rsid w:val="0042295C"/>
    <w:rsid w:val="00426EEC"/>
    <w:rsid w:val="004466C3"/>
    <w:rsid w:val="00454396"/>
    <w:rsid w:val="004552CE"/>
    <w:rsid w:val="0046549E"/>
    <w:rsid w:val="00471A3A"/>
    <w:rsid w:val="00481FF7"/>
    <w:rsid w:val="004A2DFC"/>
    <w:rsid w:val="004A5BB3"/>
    <w:rsid w:val="004E3282"/>
    <w:rsid w:val="00500295"/>
    <w:rsid w:val="00501AAF"/>
    <w:rsid w:val="00527AFA"/>
    <w:rsid w:val="005419DA"/>
    <w:rsid w:val="005678AC"/>
    <w:rsid w:val="005679BD"/>
    <w:rsid w:val="005709B1"/>
    <w:rsid w:val="00572B3B"/>
    <w:rsid w:val="00577F1E"/>
    <w:rsid w:val="005836D2"/>
    <w:rsid w:val="00587C58"/>
    <w:rsid w:val="005A0A43"/>
    <w:rsid w:val="005A3FD8"/>
    <w:rsid w:val="005A7FD4"/>
    <w:rsid w:val="005B1A84"/>
    <w:rsid w:val="005B6069"/>
    <w:rsid w:val="005C5FEA"/>
    <w:rsid w:val="005D1AF9"/>
    <w:rsid w:val="005D5457"/>
    <w:rsid w:val="005E2699"/>
    <w:rsid w:val="005E44B5"/>
    <w:rsid w:val="005F5D96"/>
    <w:rsid w:val="00600B20"/>
    <w:rsid w:val="00602C14"/>
    <w:rsid w:val="00612DEA"/>
    <w:rsid w:val="00614572"/>
    <w:rsid w:val="006232DF"/>
    <w:rsid w:val="00631F2E"/>
    <w:rsid w:val="00634436"/>
    <w:rsid w:val="006457C0"/>
    <w:rsid w:val="0064696A"/>
    <w:rsid w:val="006471C7"/>
    <w:rsid w:val="00652BB7"/>
    <w:rsid w:val="00661758"/>
    <w:rsid w:val="00663A96"/>
    <w:rsid w:val="0067612C"/>
    <w:rsid w:val="00676FEB"/>
    <w:rsid w:val="006819E2"/>
    <w:rsid w:val="006912C4"/>
    <w:rsid w:val="006A5CFC"/>
    <w:rsid w:val="006C5138"/>
    <w:rsid w:val="006C689B"/>
    <w:rsid w:val="006D1D54"/>
    <w:rsid w:val="006E005C"/>
    <w:rsid w:val="006E3C66"/>
    <w:rsid w:val="006E6EE5"/>
    <w:rsid w:val="006F0029"/>
    <w:rsid w:val="00701E8E"/>
    <w:rsid w:val="00704BF3"/>
    <w:rsid w:val="007066F5"/>
    <w:rsid w:val="007138EF"/>
    <w:rsid w:val="00744769"/>
    <w:rsid w:val="00751D4A"/>
    <w:rsid w:val="007563E2"/>
    <w:rsid w:val="007632A9"/>
    <w:rsid w:val="00764E5F"/>
    <w:rsid w:val="00770860"/>
    <w:rsid w:val="00773A4A"/>
    <w:rsid w:val="00774092"/>
    <w:rsid w:val="007816CC"/>
    <w:rsid w:val="00782830"/>
    <w:rsid w:val="0078664A"/>
    <w:rsid w:val="00795D71"/>
    <w:rsid w:val="007A405E"/>
    <w:rsid w:val="007A538D"/>
    <w:rsid w:val="007B0F6D"/>
    <w:rsid w:val="007C3647"/>
    <w:rsid w:val="007C41CA"/>
    <w:rsid w:val="007C48BA"/>
    <w:rsid w:val="007C62C3"/>
    <w:rsid w:val="007D25AA"/>
    <w:rsid w:val="007F0873"/>
    <w:rsid w:val="007F623D"/>
    <w:rsid w:val="00805726"/>
    <w:rsid w:val="0081382B"/>
    <w:rsid w:val="00815117"/>
    <w:rsid w:val="00824CB1"/>
    <w:rsid w:val="0085088D"/>
    <w:rsid w:val="008520F8"/>
    <w:rsid w:val="00854F81"/>
    <w:rsid w:val="00855F34"/>
    <w:rsid w:val="00862A49"/>
    <w:rsid w:val="00864010"/>
    <w:rsid w:val="008826B6"/>
    <w:rsid w:val="00882A0C"/>
    <w:rsid w:val="008A1EB0"/>
    <w:rsid w:val="008A2477"/>
    <w:rsid w:val="008A40C6"/>
    <w:rsid w:val="008B0B22"/>
    <w:rsid w:val="008C2EC5"/>
    <w:rsid w:val="008C58B0"/>
    <w:rsid w:val="008C591B"/>
    <w:rsid w:val="008C6182"/>
    <w:rsid w:val="008E0E85"/>
    <w:rsid w:val="0090779E"/>
    <w:rsid w:val="00907CFC"/>
    <w:rsid w:val="00911367"/>
    <w:rsid w:val="00912778"/>
    <w:rsid w:val="00920FF4"/>
    <w:rsid w:val="00926458"/>
    <w:rsid w:val="00931371"/>
    <w:rsid w:val="00933720"/>
    <w:rsid w:val="00933905"/>
    <w:rsid w:val="00965384"/>
    <w:rsid w:val="00975D92"/>
    <w:rsid w:val="009956DB"/>
    <w:rsid w:val="009A6A37"/>
    <w:rsid w:val="009A6E32"/>
    <w:rsid w:val="009C2950"/>
    <w:rsid w:val="009C7E52"/>
    <w:rsid w:val="009E4934"/>
    <w:rsid w:val="009F40A7"/>
    <w:rsid w:val="009F5CE6"/>
    <w:rsid w:val="00A035CD"/>
    <w:rsid w:val="00A0718C"/>
    <w:rsid w:val="00A41A70"/>
    <w:rsid w:val="00A50E80"/>
    <w:rsid w:val="00A513B0"/>
    <w:rsid w:val="00A514EE"/>
    <w:rsid w:val="00A51DE2"/>
    <w:rsid w:val="00A6145E"/>
    <w:rsid w:val="00A63F7F"/>
    <w:rsid w:val="00A667CE"/>
    <w:rsid w:val="00A75042"/>
    <w:rsid w:val="00A774BC"/>
    <w:rsid w:val="00A82678"/>
    <w:rsid w:val="00A946CB"/>
    <w:rsid w:val="00AA77C8"/>
    <w:rsid w:val="00AB2569"/>
    <w:rsid w:val="00AB71FA"/>
    <w:rsid w:val="00AC1FF9"/>
    <w:rsid w:val="00AC7BE2"/>
    <w:rsid w:val="00AE35BF"/>
    <w:rsid w:val="00AF741C"/>
    <w:rsid w:val="00B031F0"/>
    <w:rsid w:val="00B1067E"/>
    <w:rsid w:val="00B16C19"/>
    <w:rsid w:val="00B303D1"/>
    <w:rsid w:val="00B34580"/>
    <w:rsid w:val="00B35821"/>
    <w:rsid w:val="00B36690"/>
    <w:rsid w:val="00B37752"/>
    <w:rsid w:val="00B51E30"/>
    <w:rsid w:val="00B7469C"/>
    <w:rsid w:val="00B80207"/>
    <w:rsid w:val="00B81790"/>
    <w:rsid w:val="00B81BBC"/>
    <w:rsid w:val="00B86A23"/>
    <w:rsid w:val="00B87E34"/>
    <w:rsid w:val="00B96F63"/>
    <w:rsid w:val="00B97464"/>
    <w:rsid w:val="00BA6FE3"/>
    <w:rsid w:val="00BC1FD3"/>
    <w:rsid w:val="00BD03D5"/>
    <w:rsid w:val="00C1758D"/>
    <w:rsid w:val="00C25A6D"/>
    <w:rsid w:val="00C3215E"/>
    <w:rsid w:val="00C33CCC"/>
    <w:rsid w:val="00C45272"/>
    <w:rsid w:val="00C47770"/>
    <w:rsid w:val="00C50FCD"/>
    <w:rsid w:val="00C612E6"/>
    <w:rsid w:val="00C62642"/>
    <w:rsid w:val="00C72302"/>
    <w:rsid w:val="00C75856"/>
    <w:rsid w:val="00C85A7C"/>
    <w:rsid w:val="00C8741A"/>
    <w:rsid w:val="00C92A5B"/>
    <w:rsid w:val="00C95214"/>
    <w:rsid w:val="00C959F6"/>
    <w:rsid w:val="00CC3F59"/>
    <w:rsid w:val="00CD4774"/>
    <w:rsid w:val="00CE1732"/>
    <w:rsid w:val="00CE2C46"/>
    <w:rsid w:val="00D06E76"/>
    <w:rsid w:val="00D10AAF"/>
    <w:rsid w:val="00D15E84"/>
    <w:rsid w:val="00D177AF"/>
    <w:rsid w:val="00D27540"/>
    <w:rsid w:val="00D33602"/>
    <w:rsid w:val="00D4006B"/>
    <w:rsid w:val="00D40D7A"/>
    <w:rsid w:val="00D40DD3"/>
    <w:rsid w:val="00D526F8"/>
    <w:rsid w:val="00D64A0D"/>
    <w:rsid w:val="00D676C3"/>
    <w:rsid w:val="00D72727"/>
    <w:rsid w:val="00D750B4"/>
    <w:rsid w:val="00D76E0F"/>
    <w:rsid w:val="00D81C18"/>
    <w:rsid w:val="00D82BC7"/>
    <w:rsid w:val="00D8461A"/>
    <w:rsid w:val="00D95CAF"/>
    <w:rsid w:val="00DB60B6"/>
    <w:rsid w:val="00DC1CC6"/>
    <w:rsid w:val="00DD5135"/>
    <w:rsid w:val="00DE5188"/>
    <w:rsid w:val="00E067A8"/>
    <w:rsid w:val="00E13924"/>
    <w:rsid w:val="00E15FD5"/>
    <w:rsid w:val="00E1725A"/>
    <w:rsid w:val="00E3069B"/>
    <w:rsid w:val="00E33758"/>
    <w:rsid w:val="00E354C6"/>
    <w:rsid w:val="00E37158"/>
    <w:rsid w:val="00E53E5E"/>
    <w:rsid w:val="00E54C31"/>
    <w:rsid w:val="00E57E03"/>
    <w:rsid w:val="00E64325"/>
    <w:rsid w:val="00E65218"/>
    <w:rsid w:val="00E673C5"/>
    <w:rsid w:val="00E67967"/>
    <w:rsid w:val="00E7746B"/>
    <w:rsid w:val="00E80B1F"/>
    <w:rsid w:val="00E82723"/>
    <w:rsid w:val="00E95142"/>
    <w:rsid w:val="00EA29A5"/>
    <w:rsid w:val="00EB53B2"/>
    <w:rsid w:val="00EC107C"/>
    <w:rsid w:val="00EC7EBE"/>
    <w:rsid w:val="00EC7FD2"/>
    <w:rsid w:val="00ED5964"/>
    <w:rsid w:val="00ED6DAF"/>
    <w:rsid w:val="00F11DA7"/>
    <w:rsid w:val="00F1720B"/>
    <w:rsid w:val="00F36ADC"/>
    <w:rsid w:val="00F43AB8"/>
    <w:rsid w:val="00F605C6"/>
    <w:rsid w:val="00F628ED"/>
    <w:rsid w:val="00F6785B"/>
    <w:rsid w:val="00F81D7D"/>
    <w:rsid w:val="00F87695"/>
    <w:rsid w:val="00F9012D"/>
    <w:rsid w:val="00F915D6"/>
    <w:rsid w:val="00F97007"/>
    <w:rsid w:val="00FA3673"/>
    <w:rsid w:val="00FC16A6"/>
    <w:rsid w:val="00FD1B44"/>
    <w:rsid w:val="00FD305F"/>
    <w:rsid w:val="00FF2B0A"/>
    <w:rsid w:val="00FF5D06"/>
    <w:rsid w:val="00FF768E"/>
    <w:rsid w:val="00FF78E7"/>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eeaced657aee227a197f5075da658616">
  <xsd:schema xmlns:xsd="http://www.w3.org/2001/XMLSchema" xmlns:xs="http://www.w3.org/2001/XMLSchema" xmlns:p="http://schemas.microsoft.com/office/2006/metadata/properties" xmlns:ns3="15fc19cd-fa26-435b-84bc-af8af48cbcc7" targetNamespace="http://schemas.microsoft.com/office/2006/metadata/properties" ma:root="true" ma:fieldsID="9c827ae789d6219a98be831743bd5aae"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AB459-8107-4E42-90E0-DAAA3DD9FCC3}">
  <ds:schemaRefs>
    <ds:schemaRef ds:uri="http://schemas.microsoft.com/office/2006/metadata/properties"/>
    <ds:schemaRef ds:uri="http://schemas.microsoft.com/office/infopath/2007/PartnerControls"/>
    <ds:schemaRef ds:uri="15fc19cd-fa26-435b-84bc-af8af48cbcc7"/>
  </ds:schemaRefs>
</ds:datastoreItem>
</file>

<file path=customXml/itemProps2.xml><?xml version="1.0" encoding="utf-8"?>
<ds:datastoreItem xmlns:ds="http://schemas.openxmlformats.org/officeDocument/2006/customXml" ds:itemID="{03BFD3BC-CAC5-4E53-AFB7-7ADD6603BD39}">
  <ds:schemaRefs>
    <ds:schemaRef ds:uri="http://schemas.microsoft.com/sharepoint/v3/contenttype/forms"/>
  </ds:schemaRefs>
</ds:datastoreItem>
</file>

<file path=customXml/itemProps3.xml><?xml version="1.0" encoding="utf-8"?>
<ds:datastoreItem xmlns:ds="http://schemas.openxmlformats.org/officeDocument/2006/customXml" ds:itemID="{4B8BBD89-64A1-4519-99DF-AEBAAE350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1956</Words>
  <Characters>11151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Isha Kargbo (2542091)</cp:lastModifiedBy>
  <cp:revision>3</cp:revision>
  <dcterms:created xsi:type="dcterms:W3CDTF">2026-08-16T15:39:00Z</dcterms:created>
  <dcterms:modified xsi:type="dcterms:W3CDTF">2026-08-16T15:42:00Z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0x010100C8357CCDC245654FAB1F4DED54B9A2C2</vt:lpwstr>
  </property>
  <property fmtid="{D5CDD505-2E9C-101B-9397-08002B2CF9AE}" pid="10" name="GrammarlyDocumentId">
    <vt:lpwstr>d6eab2ae-55a7-4ac8-b72c-ba14f4c79817</vt:lpwstr>
  </property>
</Properties>
</file>