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74EE2" w14:textId="77777777" w:rsidR="00134513" w:rsidRPr="007A1D88" w:rsidRDefault="00134513" w:rsidP="00134513">
      <w:pPr>
        <w:rPr>
          <w:b/>
        </w:rPr>
      </w:pPr>
      <w:r w:rsidRPr="007A1D88">
        <w:rPr>
          <w:noProof/>
        </w:rPr>
        <w:drawing>
          <wp:anchor distT="0" distB="0" distL="114300" distR="114300" simplePos="0" relativeHeight="251659264" behindDoc="0" locked="0" layoutInCell="1" allowOverlap="1" wp14:anchorId="0BB1E9E1" wp14:editId="436616CF">
            <wp:simplePos x="0" y="0"/>
            <wp:positionH relativeFrom="margin">
              <wp:posOffset>-181610</wp:posOffset>
            </wp:positionH>
            <wp:positionV relativeFrom="paragraph">
              <wp:posOffset>371475</wp:posOffset>
            </wp:positionV>
            <wp:extent cx="1990725" cy="714375"/>
            <wp:effectExtent l="0" t="0" r="9525" b="9525"/>
            <wp:wrapSquare wrapText="bothSides"/>
            <wp:docPr id="156834970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90725" cy="714375"/>
                    </a:xfrm>
                    <a:prstGeom prst="rect">
                      <a:avLst/>
                    </a:prstGeom>
                    <a:noFill/>
                  </pic:spPr>
                </pic:pic>
              </a:graphicData>
            </a:graphic>
            <wp14:sizeRelH relativeFrom="margin">
              <wp14:pctWidth>0</wp14:pctWidth>
            </wp14:sizeRelH>
            <wp14:sizeRelV relativeFrom="margin">
              <wp14:pctHeight>0</wp14:pctHeight>
            </wp14:sizeRelV>
          </wp:anchor>
        </w:drawing>
      </w:r>
    </w:p>
    <w:p w14:paraId="4F49E15C" w14:textId="77777777" w:rsidR="00134513" w:rsidRPr="007A1D88" w:rsidRDefault="00134513" w:rsidP="00134513">
      <w:pPr>
        <w:rPr>
          <w:b/>
        </w:rPr>
      </w:pPr>
    </w:p>
    <w:p w14:paraId="6057552B" w14:textId="77777777" w:rsidR="00134513" w:rsidRPr="007A1D88" w:rsidRDefault="00134513" w:rsidP="00134513">
      <w:pPr>
        <w:rPr>
          <w:b/>
        </w:rPr>
      </w:pPr>
    </w:p>
    <w:p w14:paraId="116B4F28" w14:textId="77777777" w:rsidR="00134513" w:rsidRPr="007A1D88" w:rsidRDefault="00134513" w:rsidP="00134513">
      <w:pPr>
        <w:rPr>
          <w:b/>
        </w:rPr>
      </w:pPr>
    </w:p>
    <w:p w14:paraId="5CC860A9" w14:textId="77777777" w:rsidR="00134513" w:rsidRPr="007A1D88" w:rsidRDefault="00134513" w:rsidP="00134513">
      <w:pPr>
        <w:rPr>
          <w:b/>
        </w:rPr>
      </w:pP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1"/>
        <w:gridCol w:w="2822"/>
        <w:gridCol w:w="2065"/>
        <w:gridCol w:w="1965"/>
      </w:tblGrid>
      <w:tr w:rsidR="00134513" w:rsidRPr="007A1D88" w14:paraId="2F3FC749"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0E3116E7" w14:textId="77777777" w:rsidR="00134513" w:rsidRPr="007A1D88" w:rsidRDefault="00134513" w:rsidP="002731B3">
            <w:pPr>
              <w:rPr>
                <w:b/>
              </w:rPr>
            </w:pPr>
            <w:r w:rsidRPr="007A1D88">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0C4857CA" w14:textId="14B5E23D" w:rsidR="00134513" w:rsidRPr="007A1D88" w:rsidRDefault="00134513" w:rsidP="002731B3">
            <w:pPr>
              <w:rPr>
                <w:b/>
              </w:rPr>
            </w:pPr>
            <w:r w:rsidRPr="00134513">
              <w:rPr>
                <w:b/>
              </w:rPr>
              <w:t>Sheikh Polas Ahme</w:t>
            </w:r>
            <w:r>
              <w:rPr>
                <w:b/>
              </w:rPr>
              <w:t>d</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E5C98E1" w14:textId="77777777" w:rsidR="00134513" w:rsidRPr="007A1D88" w:rsidRDefault="00134513" w:rsidP="002731B3">
            <w:pPr>
              <w:rPr>
                <w:b/>
              </w:rPr>
            </w:pPr>
            <w:r w:rsidRPr="007A1D88">
              <w:rPr>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14:paraId="5161C7EE" w14:textId="55EF36BB" w:rsidR="00134513" w:rsidRPr="007A1D88" w:rsidRDefault="00134513" w:rsidP="002731B3">
            <w:pPr>
              <w:rPr>
                <w:b/>
              </w:rPr>
            </w:pPr>
            <w:r w:rsidRPr="00134513">
              <w:rPr>
                <w:b/>
              </w:rPr>
              <w:t>2418845</w:t>
            </w:r>
          </w:p>
        </w:tc>
      </w:tr>
      <w:tr w:rsidR="00134513" w:rsidRPr="007A1D88" w14:paraId="33F1EA69"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3CCCFC7C" w14:textId="77777777" w:rsidR="00134513" w:rsidRPr="007A1D88" w:rsidRDefault="00134513" w:rsidP="002731B3">
            <w:pPr>
              <w:rPr>
                <w:b/>
              </w:rPr>
            </w:pPr>
            <w:r w:rsidRPr="007A1D88">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EFEE708" w14:textId="77777777" w:rsidR="00134513" w:rsidRPr="007A1D88" w:rsidRDefault="00134513" w:rsidP="002731B3">
            <w:pPr>
              <w:rPr>
                <w:b/>
              </w:rPr>
            </w:pPr>
            <w:r w:rsidRPr="007A1D88">
              <w:rPr>
                <w:b/>
              </w:rPr>
              <w:t>MBA</w:t>
            </w:r>
          </w:p>
        </w:tc>
      </w:tr>
      <w:tr w:rsidR="00134513" w:rsidRPr="007A1D88" w14:paraId="3ED1863D"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62BA8314" w14:textId="77777777" w:rsidR="00134513" w:rsidRPr="007A1D88" w:rsidRDefault="00134513" w:rsidP="002731B3">
            <w:pPr>
              <w:rPr>
                <w:b/>
              </w:rPr>
            </w:pPr>
            <w:r w:rsidRPr="007A1D88">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2843744D" w14:textId="77777777" w:rsidR="00134513" w:rsidRPr="007A1D88" w:rsidRDefault="00134513" w:rsidP="002731B3">
            <w:pPr>
              <w:rPr>
                <w:b/>
              </w:rPr>
            </w:pPr>
            <w:bookmarkStart w:id="0" w:name="_Hlk203916433"/>
            <w:r w:rsidRPr="007A1D88">
              <w:rPr>
                <w:b/>
              </w:rPr>
              <w:t>Managing Marketing Change</w:t>
            </w:r>
            <w:bookmarkEnd w:id="0"/>
          </w:p>
        </w:tc>
      </w:tr>
      <w:tr w:rsidR="00134513" w:rsidRPr="007A1D88" w14:paraId="140FF389"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0717AAF4" w14:textId="77777777" w:rsidR="00134513" w:rsidRPr="007A1D88" w:rsidRDefault="00134513" w:rsidP="002731B3">
            <w:pPr>
              <w:rPr>
                <w:b/>
              </w:rPr>
            </w:pPr>
            <w:bookmarkStart w:id="1" w:name="_Hlk203916422"/>
            <w:r w:rsidRPr="007A1D88">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2060F7C" w14:textId="77777777" w:rsidR="00134513" w:rsidRPr="007A1D88" w:rsidRDefault="00134513" w:rsidP="002731B3">
            <w:pPr>
              <w:rPr>
                <w:b/>
              </w:rPr>
            </w:pPr>
            <w:r w:rsidRPr="007A1D88">
              <w:rPr>
                <w:b/>
              </w:rPr>
              <w:t>BMMB7026</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D8CCE68" w14:textId="77777777" w:rsidR="00134513" w:rsidRPr="007A1D88" w:rsidRDefault="00134513" w:rsidP="002731B3">
            <w:pPr>
              <w:rPr>
                <w:b/>
                <w:bCs/>
              </w:rPr>
            </w:pPr>
            <w:r w:rsidRPr="007A1D88">
              <w:rPr>
                <w:b/>
                <w:bC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0DD734C4" w14:textId="77777777" w:rsidR="00134513" w:rsidRPr="007A1D88" w:rsidRDefault="00134513" w:rsidP="002731B3">
            <w:pPr>
              <w:rPr>
                <w:b/>
              </w:rPr>
            </w:pPr>
            <w:r w:rsidRPr="007A1D88">
              <w:rPr>
                <w:b/>
              </w:rPr>
              <w:t>75%</w:t>
            </w:r>
          </w:p>
        </w:tc>
      </w:tr>
      <w:bookmarkEnd w:id="1"/>
      <w:tr w:rsidR="00134513" w:rsidRPr="007A1D88" w14:paraId="20C82206"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42FE8851" w14:textId="77777777" w:rsidR="00134513" w:rsidRPr="007A1D88" w:rsidRDefault="00134513" w:rsidP="002731B3">
            <w:pPr>
              <w:rPr>
                <w:b/>
              </w:rPr>
            </w:pPr>
            <w:r w:rsidRPr="007A1D88">
              <w:rPr>
                <w:b/>
              </w:rPr>
              <w:t>Lecturer:</w:t>
            </w:r>
          </w:p>
        </w:tc>
        <w:tc>
          <w:tcPr>
            <w:tcW w:w="3293" w:type="dxa"/>
            <w:tcBorders>
              <w:top w:val="single" w:sz="4" w:space="0" w:color="auto"/>
              <w:left w:val="single" w:sz="4" w:space="0" w:color="auto"/>
              <w:bottom w:val="single" w:sz="4" w:space="0" w:color="auto"/>
              <w:right w:val="single" w:sz="4" w:space="0" w:color="auto"/>
            </w:tcBorders>
            <w:hideMark/>
          </w:tcPr>
          <w:p w14:paraId="39C05215" w14:textId="77777777" w:rsidR="00134513" w:rsidRPr="007A1D88" w:rsidRDefault="00134513" w:rsidP="002731B3">
            <w:pPr>
              <w:rPr>
                <w:b/>
              </w:rPr>
            </w:pPr>
            <w:r w:rsidRPr="007A1D88">
              <w:rPr>
                <w:b/>
              </w:rPr>
              <w:t xml:space="preserve">Gwyneth Jones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219D47C" w14:textId="77777777" w:rsidR="00134513" w:rsidRPr="007A1D88" w:rsidRDefault="00134513" w:rsidP="002731B3">
            <w:pPr>
              <w:rPr>
                <w:b/>
              </w:rPr>
            </w:pPr>
            <w:r w:rsidRPr="007A1D88">
              <w:rPr>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3F95F41" w14:textId="77777777" w:rsidR="00134513" w:rsidRPr="007A1D88" w:rsidRDefault="00134513" w:rsidP="002731B3">
            <w:pPr>
              <w:rPr>
                <w:b/>
              </w:rPr>
            </w:pPr>
            <w:r w:rsidRPr="007A1D88">
              <w:rPr>
                <w:b/>
              </w:rPr>
              <w:t xml:space="preserve">Marie </w:t>
            </w:r>
            <w:proofErr w:type="spellStart"/>
            <w:r w:rsidRPr="007A1D88">
              <w:rPr>
                <w:b/>
              </w:rPr>
              <w:t>Pitson</w:t>
            </w:r>
            <w:proofErr w:type="spellEnd"/>
          </w:p>
        </w:tc>
      </w:tr>
      <w:tr w:rsidR="00134513" w:rsidRPr="007A1D88" w14:paraId="35B63E07"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38CDF8C0" w14:textId="77777777" w:rsidR="00134513" w:rsidRPr="007A1D88" w:rsidRDefault="00134513" w:rsidP="002731B3">
            <w:pPr>
              <w:rPr>
                <w:b/>
              </w:rPr>
            </w:pPr>
            <w:r w:rsidRPr="007A1D88">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50CCBCE9" w14:textId="77777777" w:rsidR="00134513" w:rsidRPr="007A1D88" w:rsidRDefault="00134513" w:rsidP="002731B3">
            <w:pPr>
              <w:rPr>
                <w:b/>
              </w:rPr>
            </w:pPr>
            <w:r w:rsidRPr="007A1D88">
              <w:rPr>
                <w:b/>
              </w:rPr>
              <w:t>Future Developments in the Field of Marketing (</w:t>
            </w:r>
            <w:r>
              <w:rPr>
                <w:b/>
              </w:rPr>
              <w:t>Nike</w:t>
            </w:r>
            <w:r w:rsidRPr="007A1D88">
              <w:rPr>
                <w:b/>
              </w:rPr>
              <w:t>)</w:t>
            </w:r>
          </w:p>
          <w:p w14:paraId="59780458" w14:textId="77777777" w:rsidR="00134513" w:rsidRPr="007A1D88" w:rsidRDefault="00134513" w:rsidP="002731B3">
            <w:pPr>
              <w:rPr>
                <w:b/>
              </w:rPr>
            </w:pPr>
            <w:r w:rsidRPr="007A1D88">
              <w:rPr>
                <w:b/>
              </w:rPr>
              <w:t>(Individual Report)</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6C4B8BAB" w14:textId="77777777" w:rsidR="00134513" w:rsidRPr="007A1D88" w:rsidRDefault="00134513" w:rsidP="002731B3">
            <w:pPr>
              <w:rPr>
                <w:b/>
              </w:rPr>
            </w:pPr>
            <w:r w:rsidRPr="007A1D88">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93A07F3" w14:textId="77777777" w:rsidR="00134513" w:rsidRPr="007A1D88" w:rsidRDefault="00134513" w:rsidP="002731B3">
            <w:pPr>
              <w:rPr>
                <w:b/>
              </w:rPr>
            </w:pPr>
            <w:r w:rsidRPr="007A1D88">
              <w:rPr>
                <w:b/>
              </w:rPr>
              <w:t xml:space="preserve">3,750 words </w:t>
            </w:r>
          </w:p>
          <w:p w14:paraId="324FAD40" w14:textId="77777777" w:rsidR="00134513" w:rsidRPr="007A1D88" w:rsidRDefault="00134513" w:rsidP="002731B3">
            <w:pPr>
              <w:rPr>
                <w:b/>
              </w:rPr>
            </w:pPr>
            <w:r w:rsidRPr="007A1D88">
              <w:rPr>
                <w:b/>
              </w:rPr>
              <w:t>(+/- 10%)</w:t>
            </w:r>
          </w:p>
        </w:tc>
      </w:tr>
      <w:tr w:rsidR="00134513" w:rsidRPr="007A1D88" w14:paraId="1FDC3C3C" w14:textId="77777777" w:rsidTr="002731B3">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2B765ADA" w14:textId="77777777" w:rsidR="00134513" w:rsidRPr="007A1D88" w:rsidRDefault="00134513" w:rsidP="002731B3">
            <w:pPr>
              <w:rPr>
                <w:b/>
              </w:rPr>
            </w:pPr>
            <w:r w:rsidRPr="007A1D88">
              <w:rPr>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6881B88" w14:textId="77777777" w:rsidR="00134513" w:rsidRPr="007A1D88" w:rsidRDefault="00134513" w:rsidP="002731B3">
            <w:pPr>
              <w:rPr>
                <w:b/>
              </w:rPr>
            </w:pPr>
            <w:r w:rsidRPr="007A1D88">
              <w:rPr>
                <w:b/>
              </w:rPr>
              <w:t>Thursday 24</w:t>
            </w:r>
            <w:r w:rsidRPr="007A1D88">
              <w:rPr>
                <w:b/>
                <w:vertAlign w:val="superscript"/>
              </w:rPr>
              <w:t>th</w:t>
            </w:r>
            <w:r w:rsidRPr="007A1D88">
              <w:rPr>
                <w:b/>
              </w:rPr>
              <w:t xml:space="preserve"> July 2025</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E953567" w14:textId="77777777" w:rsidR="00134513" w:rsidRPr="007A1D88" w:rsidRDefault="00134513" w:rsidP="002731B3">
            <w:pPr>
              <w:rPr>
                <w:b/>
              </w:rPr>
            </w:pPr>
            <w:r w:rsidRPr="007A1D88">
              <w:rPr>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1D2E9A25" w14:textId="77777777" w:rsidR="00134513" w:rsidRPr="007A1D88" w:rsidRDefault="00134513" w:rsidP="002731B3">
            <w:pPr>
              <w:rPr>
                <w:b/>
              </w:rPr>
            </w:pPr>
            <w:r w:rsidRPr="007A1D88">
              <w:rPr>
                <w:b/>
              </w:rPr>
              <w:t>Thursday 21</w:t>
            </w:r>
            <w:r w:rsidRPr="007A1D88">
              <w:rPr>
                <w:b/>
                <w:vertAlign w:val="superscript"/>
              </w:rPr>
              <w:t>st</w:t>
            </w:r>
            <w:r w:rsidRPr="007A1D88">
              <w:rPr>
                <w:b/>
              </w:rPr>
              <w:t xml:space="preserve"> August 2025</w:t>
            </w:r>
          </w:p>
        </w:tc>
      </w:tr>
    </w:tbl>
    <w:p w14:paraId="5EFF8583" w14:textId="77777777" w:rsidR="00134513" w:rsidRPr="007A1D88" w:rsidRDefault="00134513" w:rsidP="00134513">
      <w:pPr>
        <w:rPr>
          <w:b/>
        </w:rPr>
      </w:pPr>
    </w:p>
    <w:p w14:paraId="3FF648B7" w14:textId="77777777" w:rsidR="00134513" w:rsidRDefault="00134513" w:rsidP="00134513">
      <w:pPr>
        <w:spacing w:after="160"/>
      </w:pPr>
    </w:p>
    <w:p w14:paraId="26ED8222" w14:textId="77777777" w:rsidR="0016098E" w:rsidRDefault="0016098E" w:rsidP="00134513">
      <w:pPr>
        <w:spacing w:after="160" w:line="240" w:lineRule="auto"/>
        <w:jc w:val="left"/>
      </w:pPr>
    </w:p>
    <w:p w14:paraId="00A6095A" w14:textId="77777777" w:rsidR="0016098E" w:rsidRDefault="0016098E" w:rsidP="00134513">
      <w:pPr>
        <w:spacing w:after="160" w:line="240" w:lineRule="auto"/>
        <w:jc w:val="left"/>
      </w:pPr>
      <w:r>
        <w:br w:type="page"/>
      </w:r>
    </w:p>
    <w:p w14:paraId="7CC1819B" w14:textId="77777777" w:rsidR="0016098E" w:rsidRDefault="0016098E" w:rsidP="00134513">
      <w:pPr>
        <w:pStyle w:val="Heading1"/>
        <w:spacing w:after="160"/>
      </w:pPr>
      <w:bookmarkStart w:id="2" w:name="_Toc203093411"/>
      <w:proofErr w:type="spellStart"/>
      <w:r>
        <w:lastRenderedPageBreak/>
        <w:t>i</w:t>
      </w:r>
      <w:proofErr w:type="spellEnd"/>
      <w:r>
        <w:t>. Executive Summary</w:t>
      </w:r>
      <w:bookmarkEnd w:id="2"/>
    </w:p>
    <w:p w14:paraId="26961531" w14:textId="77777777" w:rsidR="0016098E" w:rsidRDefault="0016098E" w:rsidP="00134513">
      <w:pPr>
        <w:spacing w:after="160"/>
      </w:pPr>
      <w:r>
        <w:t>This report is a critical analysis of the existing marketing strategy of Nike and the offered evidence-based enhancement of this strategy executed in the SOSTAC framework. Although Nike is a highly reputable brand with a worldwide leading position, there is a substantial number of vulnerabilities that can jeopardise the sustainability of its growth. Premium pricing is too high to allow an increased number of mid-tier consumers, and digital performance is deteriorating, with direct-to-consumer sales decreasing despite the high engagement rates. The competitive strategy of the company is also feeling the heat of nimble competitors, realising a high rate of market expansion.</w:t>
      </w:r>
    </w:p>
    <w:p w14:paraId="66B7BDCF" w14:textId="77777777" w:rsidR="0016098E" w:rsidRDefault="0016098E" w:rsidP="00134513">
      <w:pPr>
        <w:spacing w:after="160"/>
      </w:pPr>
      <w:r>
        <w:t>This report evaluates both the macro and micro environment of Nike using PESTLE and Porter’s five forces, its segmentation, targeting and positioning (STP), its marketing mix (the 7Ps) and its integrated marketing communications. It singles out compulsions of superior misalignment in pricing, management of channels, and forces of digitalisation.</w:t>
      </w:r>
    </w:p>
    <w:p w14:paraId="6BAF79DA" w14:textId="77777777" w:rsidR="00134513" w:rsidRDefault="0016098E" w:rsidP="00134513">
      <w:pPr>
        <w:spacing w:after="160"/>
      </w:pPr>
      <w:r>
        <w:t>The report suggests forestalling these issues by introducing a value-tiered product line, a hybrid DTC-wholesale distribution model and strengthening marketing attribution with the help of AI-based tools. The measures are meant to enhance online sales of Nike and market coverage as well as competitiveness. An 18-month action plan will allow for quantifying the impact, which should be sustainable.</w:t>
      </w:r>
    </w:p>
    <w:p w14:paraId="2127C6B4" w14:textId="77777777" w:rsidR="00134513" w:rsidRDefault="00134513" w:rsidP="00134513">
      <w:pPr>
        <w:spacing w:after="160"/>
      </w:pPr>
    </w:p>
    <w:p w14:paraId="31F99334" w14:textId="45E29981" w:rsidR="0038739D" w:rsidRDefault="0038739D" w:rsidP="00134513">
      <w:pPr>
        <w:spacing w:after="160"/>
      </w:pPr>
      <w:r>
        <w:br w:type="page"/>
      </w:r>
    </w:p>
    <w:sdt>
      <w:sdtPr>
        <w:rPr>
          <w:rFonts w:ascii="Times New Roman" w:eastAsiaTheme="minorHAnsi" w:hAnsi="Times New Roman" w:cs="Vrinda"/>
          <w:b w:val="0"/>
          <w:bCs w:val="0"/>
          <w:color w:val="000000" w:themeColor="text1"/>
          <w:kern w:val="2"/>
          <w:sz w:val="24"/>
          <w:szCs w:val="30"/>
          <w:lang w:val="en-GB" w:bidi="bn-IN"/>
          <w14:ligatures w14:val="standardContextual"/>
        </w:rPr>
        <w:id w:val="-756516153"/>
        <w:docPartObj>
          <w:docPartGallery w:val="Table of Contents"/>
          <w:docPartUnique/>
        </w:docPartObj>
      </w:sdtPr>
      <w:sdtEndPr>
        <w:rPr>
          <w:rFonts w:cs="Times New Roman"/>
          <w:noProof/>
          <w:szCs w:val="24"/>
        </w:rPr>
      </w:sdtEndPr>
      <w:sdtContent>
        <w:p w14:paraId="4E910609" w14:textId="77777777" w:rsidR="00A37CD2" w:rsidRDefault="00A37CD2" w:rsidP="00134513">
          <w:pPr>
            <w:pStyle w:val="TOCHeading"/>
            <w:spacing w:before="0" w:after="160"/>
          </w:pPr>
          <w:r>
            <w:t>Table of Contents</w:t>
          </w:r>
        </w:p>
        <w:p w14:paraId="2CA16070" w14:textId="3B76F382" w:rsidR="0016098E" w:rsidRPr="00134513" w:rsidRDefault="00A37CD2" w:rsidP="00134513">
          <w:pPr>
            <w:pStyle w:val="TOC1"/>
            <w:tabs>
              <w:tab w:val="right" w:leader="dot" w:pos="9016"/>
            </w:tabs>
            <w:spacing w:before="0" w:after="160"/>
            <w:rPr>
              <w:rFonts w:ascii="Times New Roman" w:eastAsiaTheme="minorEastAsia" w:hAnsi="Times New Roman" w:cs="Times New Roman"/>
              <w:b w:val="0"/>
              <w:bCs w:val="0"/>
              <w:i w:val="0"/>
              <w:iCs w:val="0"/>
              <w:noProof/>
              <w:color w:val="auto"/>
              <w:lang w:eastAsia="en-GB" w:bidi="hi-IN"/>
            </w:rPr>
          </w:pPr>
          <w:r w:rsidRPr="00134513">
            <w:rPr>
              <w:rFonts w:ascii="Times New Roman" w:hAnsi="Times New Roman" w:cs="Times New Roman"/>
              <w:b w:val="0"/>
              <w:bCs w:val="0"/>
              <w:i w:val="0"/>
              <w:iCs w:val="0"/>
            </w:rPr>
            <w:fldChar w:fldCharType="begin"/>
          </w:r>
          <w:r w:rsidRPr="00134513">
            <w:rPr>
              <w:rFonts w:ascii="Times New Roman" w:hAnsi="Times New Roman" w:cs="Times New Roman"/>
              <w:i w:val="0"/>
              <w:iCs w:val="0"/>
            </w:rPr>
            <w:instrText xml:space="preserve"> TOC \o "1-3" \h \z \u </w:instrText>
          </w:r>
          <w:r w:rsidRPr="00134513">
            <w:rPr>
              <w:rFonts w:ascii="Times New Roman" w:hAnsi="Times New Roman" w:cs="Times New Roman"/>
              <w:b w:val="0"/>
              <w:bCs w:val="0"/>
              <w:i w:val="0"/>
              <w:iCs w:val="0"/>
            </w:rPr>
            <w:fldChar w:fldCharType="separate"/>
          </w:r>
          <w:hyperlink w:anchor="_Toc203093411" w:history="1">
            <w:r w:rsidR="0016098E" w:rsidRPr="00134513">
              <w:rPr>
                <w:rStyle w:val="Hyperlink"/>
                <w:rFonts w:ascii="Times New Roman" w:hAnsi="Times New Roman" w:cs="Times New Roman"/>
                <w:i w:val="0"/>
                <w:iCs w:val="0"/>
                <w:noProof/>
              </w:rPr>
              <w:t>i. Executive Summary</w:t>
            </w:r>
            <w:r w:rsidR="0016098E" w:rsidRPr="00134513">
              <w:rPr>
                <w:rFonts w:ascii="Times New Roman" w:hAnsi="Times New Roman" w:cs="Times New Roman"/>
                <w:i w:val="0"/>
                <w:iCs w:val="0"/>
                <w:noProof/>
                <w:webHidden/>
              </w:rPr>
              <w:tab/>
            </w:r>
            <w:r w:rsidR="0016098E" w:rsidRPr="00134513">
              <w:rPr>
                <w:rFonts w:ascii="Times New Roman" w:hAnsi="Times New Roman" w:cs="Times New Roman"/>
                <w:i w:val="0"/>
                <w:iCs w:val="0"/>
                <w:noProof/>
                <w:webHidden/>
              </w:rPr>
              <w:fldChar w:fldCharType="begin"/>
            </w:r>
            <w:r w:rsidR="0016098E" w:rsidRPr="00134513">
              <w:rPr>
                <w:rFonts w:ascii="Times New Roman" w:hAnsi="Times New Roman" w:cs="Times New Roman"/>
                <w:i w:val="0"/>
                <w:iCs w:val="0"/>
                <w:noProof/>
                <w:webHidden/>
              </w:rPr>
              <w:instrText xml:space="preserve"> PAGEREF _Toc203093411 \h </w:instrText>
            </w:r>
            <w:r w:rsidR="0016098E" w:rsidRPr="00134513">
              <w:rPr>
                <w:rFonts w:ascii="Times New Roman" w:hAnsi="Times New Roman" w:cs="Times New Roman"/>
                <w:i w:val="0"/>
                <w:iCs w:val="0"/>
                <w:noProof/>
                <w:webHidden/>
              </w:rPr>
            </w:r>
            <w:r w:rsidR="0016098E" w:rsidRPr="00134513">
              <w:rPr>
                <w:rFonts w:ascii="Times New Roman" w:hAnsi="Times New Roman" w:cs="Times New Roman"/>
                <w:i w:val="0"/>
                <w:iCs w:val="0"/>
                <w:noProof/>
                <w:webHidden/>
              </w:rPr>
              <w:fldChar w:fldCharType="separate"/>
            </w:r>
            <w:r w:rsidR="00134513">
              <w:rPr>
                <w:rFonts w:ascii="Times New Roman" w:hAnsi="Times New Roman" w:cs="Times New Roman"/>
                <w:i w:val="0"/>
                <w:iCs w:val="0"/>
                <w:noProof/>
                <w:webHidden/>
              </w:rPr>
              <w:t>2</w:t>
            </w:r>
            <w:r w:rsidR="0016098E" w:rsidRPr="00134513">
              <w:rPr>
                <w:rFonts w:ascii="Times New Roman" w:hAnsi="Times New Roman" w:cs="Times New Roman"/>
                <w:i w:val="0"/>
                <w:iCs w:val="0"/>
                <w:noProof/>
                <w:webHidden/>
              </w:rPr>
              <w:fldChar w:fldCharType="end"/>
            </w:r>
          </w:hyperlink>
        </w:p>
        <w:p w14:paraId="45FD6202" w14:textId="5958117B" w:rsidR="0016098E" w:rsidRPr="00134513" w:rsidRDefault="0016098E" w:rsidP="00134513">
          <w:pPr>
            <w:pStyle w:val="TOC1"/>
            <w:tabs>
              <w:tab w:val="right" w:leader="dot" w:pos="9016"/>
            </w:tabs>
            <w:spacing w:before="0" w:after="160"/>
            <w:rPr>
              <w:rFonts w:ascii="Times New Roman" w:eastAsiaTheme="minorEastAsia" w:hAnsi="Times New Roman" w:cs="Times New Roman"/>
              <w:b w:val="0"/>
              <w:bCs w:val="0"/>
              <w:i w:val="0"/>
              <w:iCs w:val="0"/>
              <w:noProof/>
              <w:color w:val="auto"/>
              <w:lang w:eastAsia="en-GB" w:bidi="hi-IN"/>
            </w:rPr>
          </w:pPr>
          <w:hyperlink w:anchor="_Toc203093412" w:history="1">
            <w:r w:rsidRPr="00134513">
              <w:rPr>
                <w:rStyle w:val="Hyperlink"/>
                <w:rFonts w:ascii="Times New Roman" w:hAnsi="Times New Roman" w:cs="Times New Roman"/>
                <w:i w:val="0"/>
                <w:iCs w:val="0"/>
                <w:noProof/>
              </w:rPr>
              <w:t>1. Introduction</w:t>
            </w:r>
            <w:r w:rsidRPr="00134513">
              <w:rPr>
                <w:rFonts w:ascii="Times New Roman" w:hAnsi="Times New Roman" w:cs="Times New Roman"/>
                <w:i w:val="0"/>
                <w:iCs w:val="0"/>
                <w:noProof/>
                <w:webHidden/>
              </w:rPr>
              <w:tab/>
            </w:r>
            <w:r w:rsidRPr="00134513">
              <w:rPr>
                <w:rFonts w:ascii="Times New Roman" w:hAnsi="Times New Roman" w:cs="Times New Roman"/>
                <w:i w:val="0"/>
                <w:iCs w:val="0"/>
                <w:noProof/>
                <w:webHidden/>
              </w:rPr>
              <w:fldChar w:fldCharType="begin"/>
            </w:r>
            <w:r w:rsidRPr="00134513">
              <w:rPr>
                <w:rFonts w:ascii="Times New Roman" w:hAnsi="Times New Roman" w:cs="Times New Roman"/>
                <w:i w:val="0"/>
                <w:iCs w:val="0"/>
                <w:noProof/>
                <w:webHidden/>
              </w:rPr>
              <w:instrText xml:space="preserve"> PAGEREF _Toc203093412 \h </w:instrText>
            </w:r>
            <w:r w:rsidRPr="00134513">
              <w:rPr>
                <w:rFonts w:ascii="Times New Roman" w:hAnsi="Times New Roman" w:cs="Times New Roman"/>
                <w:i w:val="0"/>
                <w:iCs w:val="0"/>
                <w:noProof/>
                <w:webHidden/>
              </w:rPr>
            </w:r>
            <w:r w:rsidRPr="00134513">
              <w:rPr>
                <w:rFonts w:ascii="Times New Roman" w:hAnsi="Times New Roman" w:cs="Times New Roman"/>
                <w:i w:val="0"/>
                <w:iCs w:val="0"/>
                <w:noProof/>
                <w:webHidden/>
              </w:rPr>
              <w:fldChar w:fldCharType="separate"/>
            </w:r>
            <w:r w:rsidR="00134513">
              <w:rPr>
                <w:rFonts w:ascii="Times New Roman" w:hAnsi="Times New Roman" w:cs="Times New Roman"/>
                <w:i w:val="0"/>
                <w:iCs w:val="0"/>
                <w:noProof/>
                <w:webHidden/>
              </w:rPr>
              <w:t>4</w:t>
            </w:r>
            <w:r w:rsidRPr="00134513">
              <w:rPr>
                <w:rFonts w:ascii="Times New Roman" w:hAnsi="Times New Roman" w:cs="Times New Roman"/>
                <w:i w:val="0"/>
                <w:iCs w:val="0"/>
                <w:noProof/>
                <w:webHidden/>
              </w:rPr>
              <w:fldChar w:fldCharType="end"/>
            </w:r>
          </w:hyperlink>
        </w:p>
        <w:p w14:paraId="24A5BED8" w14:textId="266776E8" w:rsidR="0016098E" w:rsidRPr="00134513" w:rsidRDefault="0016098E" w:rsidP="00134513">
          <w:pPr>
            <w:pStyle w:val="TOC1"/>
            <w:tabs>
              <w:tab w:val="right" w:leader="dot" w:pos="9016"/>
            </w:tabs>
            <w:spacing w:before="0" w:after="160"/>
            <w:rPr>
              <w:rFonts w:ascii="Times New Roman" w:eastAsiaTheme="minorEastAsia" w:hAnsi="Times New Roman" w:cs="Times New Roman"/>
              <w:b w:val="0"/>
              <w:bCs w:val="0"/>
              <w:i w:val="0"/>
              <w:iCs w:val="0"/>
              <w:noProof/>
              <w:color w:val="auto"/>
              <w:lang w:eastAsia="en-GB" w:bidi="hi-IN"/>
            </w:rPr>
          </w:pPr>
          <w:hyperlink w:anchor="_Toc203093413" w:history="1">
            <w:r w:rsidRPr="00134513">
              <w:rPr>
                <w:rStyle w:val="Hyperlink"/>
                <w:rFonts w:ascii="Times New Roman" w:hAnsi="Times New Roman" w:cs="Times New Roman"/>
                <w:i w:val="0"/>
                <w:iCs w:val="0"/>
                <w:noProof/>
              </w:rPr>
              <w:t>2. Task 1: Critical Evaluation</w:t>
            </w:r>
            <w:r w:rsidRPr="00134513">
              <w:rPr>
                <w:rFonts w:ascii="Times New Roman" w:hAnsi="Times New Roman" w:cs="Times New Roman"/>
                <w:i w:val="0"/>
                <w:iCs w:val="0"/>
                <w:noProof/>
                <w:webHidden/>
              </w:rPr>
              <w:tab/>
            </w:r>
            <w:r w:rsidRPr="00134513">
              <w:rPr>
                <w:rFonts w:ascii="Times New Roman" w:hAnsi="Times New Roman" w:cs="Times New Roman"/>
                <w:i w:val="0"/>
                <w:iCs w:val="0"/>
                <w:noProof/>
                <w:webHidden/>
              </w:rPr>
              <w:fldChar w:fldCharType="begin"/>
            </w:r>
            <w:r w:rsidRPr="00134513">
              <w:rPr>
                <w:rFonts w:ascii="Times New Roman" w:hAnsi="Times New Roman" w:cs="Times New Roman"/>
                <w:i w:val="0"/>
                <w:iCs w:val="0"/>
                <w:noProof/>
                <w:webHidden/>
              </w:rPr>
              <w:instrText xml:space="preserve"> PAGEREF _Toc203093413 \h </w:instrText>
            </w:r>
            <w:r w:rsidRPr="00134513">
              <w:rPr>
                <w:rFonts w:ascii="Times New Roman" w:hAnsi="Times New Roman" w:cs="Times New Roman"/>
                <w:i w:val="0"/>
                <w:iCs w:val="0"/>
                <w:noProof/>
                <w:webHidden/>
              </w:rPr>
            </w:r>
            <w:r w:rsidRPr="00134513">
              <w:rPr>
                <w:rFonts w:ascii="Times New Roman" w:hAnsi="Times New Roman" w:cs="Times New Roman"/>
                <w:i w:val="0"/>
                <w:iCs w:val="0"/>
                <w:noProof/>
                <w:webHidden/>
              </w:rPr>
              <w:fldChar w:fldCharType="separate"/>
            </w:r>
            <w:r w:rsidR="00134513">
              <w:rPr>
                <w:rFonts w:ascii="Times New Roman" w:hAnsi="Times New Roman" w:cs="Times New Roman"/>
                <w:i w:val="0"/>
                <w:iCs w:val="0"/>
                <w:noProof/>
                <w:webHidden/>
              </w:rPr>
              <w:t>5</w:t>
            </w:r>
            <w:r w:rsidRPr="00134513">
              <w:rPr>
                <w:rFonts w:ascii="Times New Roman" w:hAnsi="Times New Roman" w:cs="Times New Roman"/>
                <w:i w:val="0"/>
                <w:iCs w:val="0"/>
                <w:noProof/>
                <w:webHidden/>
              </w:rPr>
              <w:fldChar w:fldCharType="end"/>
            </w:r>
          </w:hyperlink>
        </w:p>
        <w:p w14:paraId="05972F53" w14:textId="65554575" w:rsidR="0016098E" w:rsidRPr="00134513" w:rsidRDefault="0016098E" w:rsidP="00134513">
          <w:pPr>
            <w:pStyle w:val="TOC2"/>
            <w:tabs>
              <w:tab w:val="right" w:leader="dot" w:pos="9016"/>
            </w:tabs>
            <w:spacing w:before="0" w:after="160"/>
            <w:rPr>
              <w:rFonts w:ascii="Times New Roman" w:eastAsiaTheme="minorEastAsia" w:hAnsi="Times New Roman" w:cs="Times New Roman"/>
              <w:b w:val="0"/>
              <w:bCs w:val="0"/>
              <w:noProof/>
              <w:color w:val="auto"/>
              <w:sz w:val="24"/>
              <w:szCs w:val="24"/>
              <w:lang w:eastAsia="en-GB" w:bidi="hi-IN"/>
            </w:rPr>
          </w:pPr>
          <w:hyperlink w:anchor="_Toc203093414" w:history="1">
            <w:r w:rsidRPr="00134513">
              <w:rPr>
                <w:rStyle w:val="Hyperlink"/>
                <w:rFonts w:ascii="Times New Roman" w:hAnsi="Times New Roman" w:cs="Times New Roman"/>
                <w:b w:val="0"/>
                <w:bCs w:val="0"/>
                <w:noProof/>
                <w:sz w:val="24"/>
                <w:szCs w:val="24"/>
              </w:rPr>
              <w:t>2.1 Strategic Role of Marketing</w:t>
            </w:r>
            <w:r w:rsidRPr="00134513">
              <w:rPr>
                <w:rFonts w:ascii="Times New Roman" w:hAnsi="Times New Roman" w:cs="Times New Roman"/>
                <w:b w:val="0"/>
                <w:bCs w:val="0"/>
                <w:noProof/>
                <w:webHidden/>
                <w:sz w:val="24"/>
                <w:szCs w:val="24"/>
              </w:rPr>
              <w:tab/>
            </w:r>
            <w:r w:rsidRPr="00134513">
              <w:rPr>
                <w:rFonts w:ascii="Times New Roman" w:hAnsi="Times New Roman" w:cs="Times New Roman"/>
                <w:b w:val="0"/>
                <w:bCs w:val="0"/>
                <w:noProof/>
                <w:webHidden/>
                <w:sz w:val="24"/>
                <w:szCs w:val="24"/>
              </w:rPr>
              <w:fldChar w:fldCharType="begin"/>
            </w:r>
            <w:r w:rsidRPr="00134513">
              <w:rPr>
                <w:rFonts w:ascii="Times New Roman" w:hAnsi="Times New Roman" w:cs="Times New Roman"/>
                <w:b w:val="0"/>
                <w:bCs w:val="0"/>
                <w:noProof/>
                <w:webHidden/>
                <w:sz w:val="24"/>
                <w:szCs w:val="24"/>
              </w:rPr>
              <w:instrText xml:space="preserve"> PAGEREF _Toc203093414 \h </w:instrText>
            </w:r>
            <w:r w:rsidRPr="00134513">
              <w:rPr>
                <w:rFonts w:ascii="Times New Roman" w:hAnsi="Times New Roman" w:cs="Times New Roman"/>
                <w:b w:val="0"/>
                <w:bCs w:val="0"/>
                <w:noProof/>
                <w:webHidden/>
                <w:sz w:val="24"/>
                <w:szCs w:val="24"/>
              </w:rPr>
            </w:r>
            <w:r w:rsidRPr="00134513">
              <w:rPr>
                <w:rFonts w:ascii="Times New Roman" w:hAnsi="Times New Roman" w:cs="Times New Roman"/>
                <w:b w:val="0"/>
                <w:bCs w:val="0"/>
                <w:noProof/>
                <w:webHidden/>
                <w:sz w:val="24"/>
                <w:szCs w:val="24"/>
              </w:rPr>
              <w:fldChar w:fldCharType="separate"/>
            </w:r>
            <w:r w:rsidR="00134513">
              <w:rPr>
                <w:rFonts w:ascii="Times New Roman" w:hAnsi="Times New Roman" w:cs="Times New Roman"/>
                <w:b w:val="0"/>
                <w:bCs w:val="0"/>
                <w:noProof/>
                <w:webHidden/>
                <w:sz w:val="24"/>
                <w:szCs w:val="24"/>
              </w:rPr>
              <w:t>5</w:t>
            </w:r>
            <w:r w:rsidRPr="00134513">
              <w:rPr>
                <w:rFonts w:ascii="Times New Roman" w:hAnsi="Times New Roman" w:cs="Times New Roman"/>
                <w:b w:val="0"/>
                <w:bCs w:val="0"/>
                <w:noProof/>
                <w:webHidden/>
                <w:sz w:val="24"/>
                <w:szCs w:val="24"/>
              </w:rPr>
              <w:fldChar w:fldCharType="end"/>
            </w:r>
          </w:hyperlink>
        </w:p>
        <w:p w14:paraId="13FF483D" w14:textId="3ED2704D" w:rsidR="0016098E" w:rsidRPr="00134513" w:rsidRDefault="0016098E" w:rsidP="00134513">
          <w:pPr>
            <w:pStyle w:val="TOC2"/>
            <w:tabs>
              <w:tab w:val="right" w:leader="dot" w:pos="9016"/>
            </w:tabs>
            <w:spacing w:before="0" w:after="160"/>
            <w:rPr>
              <w:rFonts w:ascii="Times New Roman" w:eastAsiaTheme="minorEastAsia" w:hAnsi="Times New Roman" w:cs="Times New Roman"/>
              <w:b w:val="0"/>
              <w:bCs w:val="0"/>
              <w:noProof/>
              <w:color w:val="auto"/>
              <w:sz w:val="24"/>
              <w:szCs w:val="24"/>
              <w:lang w:eastAsia="en-GB" w:bidi="hi-IN"/>
            </w:rPr>
          </w:pPr>
          <w:hyperlink w:anchor="_Toc203093415" w:history="1">
            <w:r w:rsidRPr="00134513">
              <w:rPr>
                <w:rStyle w:val="Hyperlink"/>
                <w:rFonts w:ascii="Times New Roman" w:hAnsi="Times New Roman" w:cs="Times New Roman"/>
                <w:b w:val="0"/>
                <w:bCs w:val="0"/>
                <w:noProof/>
                <w:sz w:val="24"/>
                <w:szCs w:val="24"/>
              </w:rPr>
              <w:t>2.2 Macro/Micro-Environment Analysis</w:t>
            </w:r>
            <w:r w:rsidRPr="00134513">
              <w:rPr>
                <w:rFonts w:ascii="Times New Roman" w:hAnsi="Times New Roman" w:cs="Times New Roman"/>
                <w:b w:val="0"/>
                <w:bCs w:val="0"/>
                <w:noProof/>
                <w:webHidden/>
                <w:sz w:val="24"/>
                <w:szCs w:val="24"/>
              </w:rPr>
              <w:tab/>
            </w:r>
            <w:r w:rsidRPr="00134513">
              <w:rPr>
                <w:rFonts w:ascii="Times New Roman" w:hAnsi="Times New Roman" w:cs="Times New Roman"/>
                <w:b w:val="0"/>
                <w:bCs w:val="0"/>
                <w:noProof/>
                <w:webHidden/>
                <w:sz w:val="24"/>
                <w:szCs w:val="24"/>
              </w:rPr>
              <w:fldChar w:fldCharType="begin"/>
            </w:r>
            <w:r w:rsidRPr="00134513">
              <w:rPr>
                <w:rFonts w:ascii="Times New Roman" w:hAnsi="Times New Roman" w:cs="Times New Roman"/>
                <w:b w:val="0"/>
                <w:bCs w:val="0"/>
                <w:noProof/>
                <w:webHidden/>
                <w:sz w:val="24"/>
                <w:szCs w:val="24"/>
              </w:rPr>
              <w:instrText xml:space="preserve"> PAGEREF _Toc203093415 \h </w:instrText>
            </w:r>
            <w:r w:rsidRPr="00134513">
              <w:rPr>
                <w:rFonts w:ascii="Times New Roman" w:hAnsi="Times New Roman" w:cs="Times New Roman"/>
                <w:b w:val="0"/>
                <w:bCs w:val="0"/>
                <w:noProof/>
                <w:webHidden/>
                <w:sz w:val="24"/>
                <w:szCs w:val="24"/>
              </w:rPr>
            </w:r>
            <w:r w:rsidRPr="00134513">
              <w:rPr>
                <w:rFonts w:ascii="Times New Roman" w:hAnsi="Times New Roman" w:cs="Times New Roman"/>
                <w:b w:val="0"/>
                <w:bCs w:val="0"/>
                <w:noProof/>
                <w:webHidden/>
                <w:sz w:val="24"/>
                <w:szCs w:val="24"/>
              </w:rPr>
              <w:fldChar w:fldCharType="separate"/>
            </w:r>
            <w:r w:rsidR="00134513">
              <w:rPr>
                <w:rFonts w:ascii="Times New Roman" w:hAnsi="Times New Roman" w:cs="Times New Roman"/>
                <w:b w:val="0"/>
                <w:bCs w:val="0"/>
                <w:noProof/>
                <w:webHidden/>
                <w:sz w:val="24"/>
                <w:szCs w:val="24"/>
              </w:rPr>
              <w:t>6</w:t>
            </w:r>
            <w:r w:rsidRPr="00134513">
              <w:rPr>
                <w:rFonts w:ascii="Times New Roman" w:hAnsi="Times New Roman" w:cs="Times New Roman"/>
                <w:b w:val="0"/>
                <w:bCs w:val="0"/>
                <w:noProof/>
                <w:webHidden/>
                <w:sz w:val="24"/>
                <w:szCs w:val="24"/>
              </w:rPr>
              <w:fldChar w:fldCharType="end"/>
            </w:r>
          </w:hyperlink>
        </w:p>
        <w:p w14:paraId="438311C5" w14:textId="77ED8F4E" w:rsidR="0016098E" w:rsidRPr="00134513" w:rsidRDefault="0016098E" w:rsidP="00134513">
          <w:pPr>
            <w:pStyle w:val="TOC3"/>
            <w:tabs>
              <w:tab w:val="right" w:leader="dot" w:pos="9016"/>
            </w:tabs>
            <w:spacing w:after="160"/>
            <w:rPr>
              <w:rFonts w:ascii="Times New Roman" w:eastAsiaTheme="minorEastAsia" w:hAnsi="Times New Roman" w:cs="Times New Roman"/>
              <w:noProof/>
              <w:color w:val="auto"/>
              <w:sz w:val="24"/>
              <w:szCs w:val="24"/>
              <w:lang w:eastAsia="en-GB" w:bidi="hi-IN"/>
            </w:rPr>
          </w:pPr>
          <w:hyperlink w:anchor="_Toc203093416" w:history="1">
            <w:r w:rsidRPr="00134513">
              <w:rPr>
                <w:rStyle w:val="Hyperlink"/>
                <w:rFonts w:ascii="Times New Roman" w:hAnsi="Times New Roman" w:cs="Times New Roman"/>
                <w:noProof/>
                <w:sz w:val="24"/>
                <w:szCs w:val="24"/>
              </w:rPr>
              <w:t>2.2.1 PESTLE</w:t>
            </w:r>
            <w:r w:rsidRPr="00134513">
              <w:rPr>
                <w:rFonts w:ascii="Times New Roman" w:hAnsi="Times New Roman" w:cs="Times New Roman"/>
                <w:noProof/>
                <w:webHidden/>
                <w:sz w:val="24"/>
                <w:szCs w:val="24"/>
              </w:rPr>
              <w:tab/>
            </w:r>
            <w:r w:rsidRPr="00134513">
              <w:rPr>
                <w:rFonts w:ascii="Times New Roman" w:hAnsi="Times New Roman" w:cs="Times New Roman"/>
                <w:noProof/>
                <w:webHidden/>
                <w:sz w:val="24"/>
                <w:szCs w:val="24"/>
              </w:rPr>
              <w:fldChar w:fldCharType="begin"/>
            </w:r>
            <w:r w:rsidRPr="00134513">
              <w:rPr>
                <w:rFonts w:ascii="Times New Roman" w:hAnsi="Times New Roman" w:cs="Times New Roman"/>
                <w:noProof/>
                <w:webHidden/>
                <w:sz w:val="24"/>
                <w:szCs w:val="24"/>
              </w:rPr>
              <w:instrText xml:space="preserve"> PAGEREF _Toc203093416 \h </w:instrText>
            </w:r>
            <w:r w:rsidRPr="00134513">
              <w:rPr>
                <w:rFonts w:ascii="Times New Roman" w:hAnsi="Times New Roman" w:cs="Times New Roman"/>
                <w:noProof/>
                <w:webHidden/>
                <w:sz w:val="24"/>
                <w:szCs w:val="24"/>
              </w:rPr>
            </w:r>
            <w:r w:rsidRPr="00134513">
              <w:rPr>
                <w:rFonts w:ascii="Times New Roman" w:hAnsi="Times New Roman" w:cs="Times New Roman"/>
                <w:noProof/>
                <w:webHidden/>
                <w:sz w:val="24"/>
                <w:szCs w:val="24"/>
              </w:rPr>
              <w:fldChar w:fldCharType="separate"/>
            </w:r>
            <w:r w:rsidR="00134513">
              <w:rPr>
                <w:rFonts w:ascii="Times New Roman" w:hAnsi="Times New Roman" w:cs="Times New Roman"/>
                <w:noProof/>
                <w:webHidden/>
                <w:sz w:val="24"/>
                <w:szCs w:val="24"/>
              </w:rPr>
              <w:t>6</w:t>
            </w:r>
            <w:r w:rsidRPr="00134513">
              <w:rPr>
                <w:rFonts w:ascii="Times New Roman" w:hAnsi="Times New Roman" w:cs="Times New Roman"/>
                <w:noProof/>
                <w:webHidden/>
                <w:sz w:val="24"/>
                <w:szCs w:val="24"/>
              </w:rPr>
              <w:fldChar w:fldCharType="end"/>
            </w:r>
          </w:hyperlink>
        </w:p>
        <w:p w14:paraId="164D8298" w14:textId="7907580D" w:rsidR="0016098E" w:rsidRPr="00134513" w:rsidRDefault="0016098E" w:rsidP="00134513">
          <w:pPr>
            <w:pStyle w:val="TOC3"/>
            <w:tabs>
              <w:tab w:val="right" w:leader="dot" w:pos="9016"/>
            </w:tabs>
            <w:spacing w:after="160"/>
            <w:rPr>
              <w:rFonts w:ascii="Times New Roman" w:eastAsiaTheme="minorEastAsia" w:hAnsi="Times New Roman" w:cs="Times New Roman"/>
              <w:noProof/>
              <w:color w:val="auto"/>
              <w:sz w:val="24"/>
              <w:szCs w:val="24"/>
              <w:lang w:eastAsia="en-GB" w:bidi="hi-IN"/>
            </w:rPr>
          </w:pPr>
          <w:hyperlink w:anchor="_Toc203093417" w:history="1">
            <w:r w:rsidRPr="00134513">
              <w:rPr>
                <w:rStyle w:val="Hyperlink"/>
                <w:rFonts w:ascii="Times New Roman" w:hAnsi="Times New Roman" w:cs="Times New Roman"/>
                <w:noProof/>
                <w:sz w:val="24"/>
                <w:szCs w:val="24"/>
              </w:rPr>
              <w:t>2.2.2 Porter’s Five Forces</w:t>
            </w:r>
            <w:r w:rsidRPr="00134513">
              <w:rPr>
                <w:rFonts w:ascii="Times New Roman" w:hAnsi="Times New Roman" w:cs="Times New Roman"/>
                <w:noProof/>
                <w:webHidden/>
                <w:sz w:val="24"/>
                <w:szCs w:val="24"/>
              </w:rPr>
              <w:tab/>
            </w:r>
            <w:r w:rsidRPr="00134513">
              <w:rPr>
                <w:rFonts w:ascii="Times New Roman" w:hAnsi="Times New Roman" w:cs="Times New Roman"/>
                <w:noProof/>
                <w:webHidden/>
                <w:sz w:val="24"/>
                <w:szCs w:val="24"/>
              </w:rPr>
              <w:fldChar w:fldCharType="begin"/>
            </w:r>
            <w:r w:rsidRPr="00134513">
              <w:rPr>
                <w:rFonts w:ascii="Times New Roman" w:hAnsi="Times New Roman" w:cs="Times New Roman"/>
                <w:noProof/>
                <w:webHidden/>
                <w:sz w:val="24"/>
                <w:szCs w:val="24"/>
              </w:rPr>
              <w:instrText xml:space="preserve"> PAGEREF _Toc203093417 \h </w:instrText>
            </w:r>
            <w:r w:rsidRPr="00134513">
              <w:rPr>
                <w:rFonts w:ascii="Times New Roman" w:hAnsi="Times New Roman" w:cs="Times New Roman"/>
                <w:noProof/>
                <w:webHidden/>
                <w:sz w:val="24"/>
                <w:szCs w:val="24"/>
              </w:rPr>
            </w:r>
            <w:r w:rsidRPr="00134513">
              <w:rPr>
                <w:rFonts w:ascii="Times New Roman" w:hAnsi="Times New Roman" w:cs="Times New Roman"/>
                <w:noProof/>
                <w:webHidden/>
                <w:sz w:val="24"/>
                <w:szCs w:val="24"/>
              </w:rPr>
              <w:fldChar w:fldCharType="separate"/>
            </w:r>
            <w:r w:rsidR="00134513">
              <w:rPr>
                <w:rFonts w:ascii="Times New Roman" w:hAnsi="Times New Roman" w:cs="Times New Roman"/>
                <w:noProof/>
                <w:webHidden/>
                <w:sz w:val="24"/>
                <w:szCs w:val="24"/>
              </w:rPr>
              <w:t>7</w:t>
            </w:r>
            <w:r w:rsidRPr="00134513">
              <w:rPr>
                <w:rFonts w:ascii="Times New Roman" w:hAnsi="Times New Roman" w:cs="Times New Roman"/>
                <w:noProof/>
                <w:webHidden/>
                <w:sz w:val="24"/>
                <w:szCs w:val="24"/>
              </w:rPr>
              <w:fldChar w:fldCharType="end"/>
            </w:r>
          </w:hyperlink>
        </w:p>
        <w:p w14:paraId="3697B465" w14:textId="23B99E5F" w:rsidR="0016098E" w:rsidRPr="00134513" w:rsidRDefault="0016098E" w:rsidP="00134513">
          <w:pPr>
            <w:pStyle w:val="TOC2"/>
            <w:tabs>
              <w:tab w:val="right" w:leader="dot" w:pos="9016"/>
            </w:tabs>
            <w:spacing w:before="0" w:after="160"/>
            <w:rPr>
              <w:rFonts w:ascii="Times New Roman" w:eastAsiaTheme="minorEastAsia" w:hAnsi="Times New Roman" w:cs="Times New Roman"/>
              <w:b w:val="0"/>
              <w:bCs w:val="0"/>
              <w:noProof/>
              <w:color w:val="auto"/>
              <w:sz w:val="24"/>
              <w:szCs w:val="24"/>
              <w:lang w:eastAsia="en-GB" w:bidi="hi-IN"/>
            </w:rPr>
          </w:pPr>
          <w:hyperlink w:anchor="_Toc203093418" w:history="1">
            <w:r w:rsidRPr="00134513">
              <w:rPr>
                <w:rStyle w:val="Hyperlink"/>
                <w:rFonts w:ascii="Times New Roman" w:hAnsi="Times New Roman" w:cs="Times New Roman"/>
                <w:b w:val="0"/>
                <w:bCs w:val="0"/>
                <w:noProof/>
                <w:sz w:val="24"/>
                <w:szCs w:val="24"/>
              </w:rPr>
              <w:t>2.3 STP Strategy of Nike</w:t>
            </w:r>
            <w:r w:rsidRPr="00134513">
              <w:rPr>
                <w:rFonts w:ascii="Times New Roman" w:hAnsi="Times New Roman" w:cs="Times New Roman"/>
                <w:b w:val="0"/>
                <w:bCs w:val="0"/>
                <w:noProof/>
                <w:webHidden/>
                <w:sz w:val="24"/>
                <w:szCs w:val="24"/>
              </w:rPr>
              <w:tab/>
            </w:r>
            <w:r w:rsidRPr="00134513">
              <w:rPr>
                <w:rFonts w:ascii="Times New Roman" w:hAnsi="Times New Roman" w:cs="Times New Roman"/>
                <w:b w:val="0"/>
                <w:bCs w:val="0"/>
                <w:noProof/>
                <w:webHidden/>
                <w:sz w:val="24"/>
                <w:szCs w:val="24"/>
              </w:rPr>
              <w:fldChar w:fldCharType="begin"/>
            </w:r>
            <w:r w:rsidRPr="00134513">
              <w:rPr>
                <w:rFonts w:ascii="Times New Roman" w:hAnsi="Times New Roman" w:cs="Times New Roman"/>
                <w:b w:val="0"/>
                <w:bCs w:val="0"/>
                <w:noProof/>
                <w:webHidden/>
                <w:sz w:val="24"/>
                <w:szCs w:val="24"/>
              </w:rPr>
              <w:instrText xml:space="preserve"> PAGEREF _Toc203093418 \h </w:instrText>
            </w:r>
            <w:r w:rsidRPr="00134513">
              <w:rPr>
                <w:rFonts w:ascii="Times New Roman" w:hAnsi="Times New Roman" w:cs="Times New Roman"/>
                <w:b w:val="0"/>
                <w:bCs w:val="0"/>
                <w:noProof/>
                <w:webHidden/>
                <w:sz w:val="24"/>
                <w:szCs w:val="24"/>
              </w:rPr>
            </w:r>
            <w:r w:rsidRPr="00134513">
              <w:rPr>
                <w:rFonts w:ascii="Times New Roman" w:hAnsi="Times New Roman" w:cs="Times New Roman"/>
                <w:b w:val="0"/>
                <w:bCs w:val="0"/>
                <w:noProof/>
                <w:webHidden/>
                <w:sz w:val="24"/>
                <w:szCs w:val="24"/>
              </w:rPr>
              <w:fldChar w:fldCharType="separate"/>
            </w:r>
            <w:r w:rsidR="00134513">
              <w:rPr>
                <w:rFonts w:ascii="Times New Roman" w:hAnsi="Times New Roman" w:cs="Times New Roman"/>
                <w:b w:val="0"/>
                <w:bCs w:val="0"/>
                <w:noProof/>
                <w:webHidden/>
                <w:sz w:val="24"/>
                <w:szCs w:val="24"/>
              </w:rPr>
              <w:t>9</w:t>
            </w:r>
            <w:r w:rsidRPr="00134513">
              <w:rPr>
                <w:rFonts w:ascii="Times New Roman" w:hAnsi="Times New Roman" w:cs="Times New Roman"/>
                <w:b w:val="0"/>
                <w:bCs w:val="0"/>
                <w:noProof/>
                <w:webHidden/>
                <w:sz w:val="24"/>
                <w:szCs w:val="24"/>
              </w:rPr>
              <w:fldChar w:fldCharType="end"/>
            </w:r>
          </w:hyperlink>
        </w:p>
        <w:p w14:paraId="74F062DA" w14:textId="23D048BC" w:rsidR="0016098E" w:rsidRPr="00134513" w:rsidRDefault="0016098E" w:rsidP="00134513">
          <w:pPr>
            <w:pStyle w:val="TOC2"/>
            <w:tabs>
              <w:tab w:val="right" w:leader="dot" w:pos="9016"/>
            </w:tabs>
            <w:spacing w:before="0" w:after="160"/>
            <w:rPr>
              <w:rFonts w:ascii="Times New Roman" w:eastAsiaTheme="minorEastAsia" w:hAnsi="Times New Roman" w:cs="Times New Roman"/>
              <w:b w:val="0"/>
              <w:bCs w:val="0"/>
              <w:noProof/>
              <w:color w:val="auto"/>
              <w:sz w:val="24"/>
              <w:szCs w:val="24"/>
              <w:lang w:eastAsia="en-GB" w:bidi="hi-IN"/>
            </w:rPr>
          </w:pPr>
          <w:hyperlink w:anchor="_Toc203093419" w:history="1">
            <w:r w:rsidRPr="00134513">
              <w:rPr>
                <w:rStyle w:val="Hyperlink"/>
                <w:rFonts w:ascii="Times New Roman" w:hAnsi="Times New Roman" w:cs="Times New Roman"/>
                <w:b w:val="0"/>
                <w:bCs w:val="0"/>
                <w:noProof/>
                <w:sz w:val="24"/>
                <w:szCs w:val="24"/>
              </w:rPr>
              <w:t>2.4 Marketing Mix of Nike (7Ps)</w:t>
            </w:r>
            <w:r w:rsidRPr="00134513">
              <w:rPr>
                <w:rFonts w:ascii="Times New Roman" w:hAnsi="Times New Roman" w:cs="Times New Roman"/>
                <w:b w:val="0"/>
                <w:bCs w:val="0"/>
                <w:noProof/>
                <w:webHidden/>
                <w:sz w:val="24"/>
                <w:szCs w:val="24"/>
              </w:rPr>
              <w:tab/>
            </w:r>
            <w:r w:rsidRPr="00134513">
              <w:rPr>
                <w:rFonts w:ascii="Times New Roman" w:hAnsi="Times New Roman" w:cs="Times New Roman"/>
                <w:b w:val="0"/>
                <w:bCs w:val="0"/>
                <w:noProof/>
                <w:webHidden/>
                <w:sz w:val="24"/>
                <w:szCs w:val="24"/>
              </w:rPr>
              <w:fldChar w:fldCharType="begin"/>
            </w:r>
            <w:r w:rsidRPr="00134513">
              <w:rPr>
                <w:rFonts w:ascii="Times New Roman" w:hAnsi="Times New Roman" w:cs="Times New Roman"/>
                <w:b w:val="0"/>
                <w:bCs w:val="0"/>
                <w:noProof/>
                <w:webHidden/>
                <w:sz w:val="24"/>
                <w:szCs w:val="24"/>
              </w:rPr>
              <w:instrText xml:space="preserve"> PAGEREF _Toc203093419 \h </w:instrText>
            </w:r>
            <w:r w:rsidRPr="00134513">
              <w:rPr>
                <w:rFonts w:ascii="Times New Roman" w:hAnsi="Times New Roman" w:cs="Times New Roman"/>
                <w:b w:val="0"/>
                <w:bCs w:val="0"/>
                <w:noProof/>
                <w:webHidden/>
                <w:sz w:val="24"/>
                <w:szCs w:val="24"/>
              </w:rPr>
            </w:r>
            <w:r w:rsidRPr="00134513">
              <w:rPr>
                <w:rFonts w:ascii="Times New Roman" w:hAnsi="Times New Roman" w:cs="Times New Roman"/>
                <w:b w:val="0"/>
                <w:bCs w:val="0"/>
                <w:noProof/>
                <w:webHidden/>
                <w:sz w:val="24"/>
                <w:szCs w:val="24"/>
              </w:rPr>
              <w:fldChar w:fldCharType="separate"/>
            </w:r>
            <w:r w:rsidR="00134513">
              <w:rPr>
                <w:rFonts w:ascii="Times New Roman" w:hAnsi="Times New Roman" w:cs="Times New Roman"/>
                <w:b w:val="0"/>
                <w:bCs w:val="0"/>
                <w:noProof/>
                <w:webHidden/>
                <w:sz w:val="24"/>
                <w:szCs w:val="24"/>
              </w:rPr>
              <w:t>11</w:t>
            </w:r>
            <w:r w:rsidRPr="00134513">
              <w:rPr>
                <w:rFonts w:ascii="Times New Roman" w:hAnsi="Times New Roman" w:cs="Times New Roman"/>
                <w:b w:val="0"/>
                <w:bCs w:val="0"/>
                <w:noProof/>
                <w:webHidden/>
                <w:sz w:val="24"/>
                <w:szCs w:val="24"/>
              </w:rPr>
              <w:fldChar w:fldCharType="end"/>
            </w:r>
          </w:hyperlink>
        </w:p>
        <w:p w14:paraId="450D2F12" w14:textId="5D5D26C3" w:rsidR="0016098E" w:rsidRPr="00134513" w:rsidRDefault="0016098E" w:rsidP="00134513">
          <w:pPr>
            <w:pStyle w:val="TOC2"/>
            <w:tabs>
              <w:tab w:val="right" w:leader="dot" w:pos="9016"/>
            </w:tabs>
            <w:spacing w:before="0" w:after="160"/>
            <w:rPr>
              <w:rFonts w:ascii="Times New Roman" w:eastAsiaTheme="minorEastAsia" w:hAnsi="Times New Roman" w:cs="Times New Roman"/>
              <w:b w:val="0"/>
              <w:bCs w:val="0"/>
              <w:noProof/>
              <w:color w:val="auto"/>
              <w:sz w:val="24"/>
              <w:szCs w:val="24"/>
              <w:lang w:eastAsia="en-GB" w:bidi="hi-IN"/>
            </w:rPr>
          </w:pPr>
          <w:hyperlink w:anchor="_Toc203093420" w:history="1">
            <w:r w:rsidRPr="00134513">
              <w:rPr>
                <w:rStyle w:val="Hyperlink"/>
                <w:rFonts w:ascii="Times New Roman" w:hAnsi="Times New Roman" w:cs="Times New Roman"/>
                <w:b w:val="0"/>
                <w:bCs w:val="0"/>
                <w:noProof/>
                <w:sz w:val="24"/>
                <w:szCs w:val="24"/>
              </w:rPr>
              <w:t>2.5 IMC Strategies and Metrics of Nike</w:t>
            </w:r>
            <w:r w:rsidRPr="00134513">
              <w:rPr>
                <w:rFonts w:ascii="Times New Roman" w:hAnsi="Times New Roman" w:cs="Times New Roman"/>
                <w:b w:val="0"/>
                <w:bCs w:val="0"/>
                <w:noProof/>
                <w:webHidden/>
                <w:sz w:val="24"/>
                <w:szCs w:val="24"/>
              </w:rPr>
              <w:tab/>
            </w:r>
            <w:r w:rsidRPr="00134513">
              <w:rPr>
                <w:rFonts w:ascii="Times New Roman" w:hAnsi="Times New Roman" w:cs="Times New Roman"/>
                <w:b w:val="0"/>
                <w:bCs w:val="0"/>
                <w:noProof/>
                <w:webHidden/>
                <w:sz w:val="24"/>
                <w:szCs w:val="24"/>
              </w:rPr>
              <w:fldChar w:fldCharType="begin"/>
            </w:r>
            <w:r w:rsidRPr="00134513">
              <w:rPr>
                <w:rFonts w:ascii="Times New Roman" w:hAnsi="Times New Roman" w:cs="Times New Roman"/>
                <w:b w:val="0"/>
                <w:bCs w:val="0"/>
                <w:noProof/>
                <w:webHidden/>
                <w:sz w:val="24"/>
                <w:szCs w:val="24"/>
              </w:rPr>
              <w:instrText xml:space="preserve"> PAGEREF _Toc203093420 \h </w:instrText>
            </w:r>
            <w:r w:rsidRPr="00134513">
              <w:rPr>
                <w:rFonts w:ascii="Times New Roman" w:hAnsi="Times New Roman" w:cs="Times New Roman"/>
                <w:b w:val="0"/>
                <w:bCs w:val="0"/>
                <w:noProof/>
                <w:webHidden/>
                <w:sz w:val="24"/>
                <w:szCs w:val="24"/>
              </w:rPr>
            </w:r>
            <w:r w:rsidRPr="00134513">
              <w:rPr>
                <w:rFonts w:ascii="Times New Roman" w:hAnsi="Times New Roman" w:cs="Times New Roman"/>
                <w:b w:val="0"/>
                <w:bCs w:val="0"/>
                <w:noProof/>
                <w:webHidden/>
                <w:sz w:val="24"/>
                <w:szCs w:val="24"/>
              </w:rPr>
              <w:fldChar w:fldCharType="separate"/>
            </w:r>
            <w:r w:rsidR="00134513">
              <w:rPr>
                <w:rFonts w:ascii="Times New Roman" w:hAnsi="Times New Roman" w:cs="Times New Roman"/>
                <w:b w:val="0"/>
                <w:bCs w:val="0"/>
                <w:noProof/>
                <w:webHidden/>
                <w:sz w:val="24"/>
                <w:szCs w:val="24"/>
              </w:rPr>
              <w:t>13</w:t>
            </w:r>
            <w:r w:rsidRPr="00134513">
              <w:rPr>
                <w:rFonts w:ascii="Times New Roman" w:hAnsi="Times New Roman" w:cs="Times New Roman"/>
                <w:b w:val="0"/>
                <w:bCs w:val="0"/>
                <w:noProof/>
                <w:webHidden/>
                <w:sz w:val="24"/>
                <w:szCs w:val="24"/>
              </w:rPr>
              <w:fldChar w:fldCharType="end"/>
            </w:r>
          </w:hyperlink>
        </w:p>
        <w:p w14:paraId="25D39258" w14:textId="110BD3E3" w:rsidR="0016098E" w:rsidRPr="00134513" w:rsidRDefault="0016098E" w:rsidP="00134513">
          <w:pPr>
            <w:pStyle w:val="TOC1"/>
            <w:tabs>
              <w:tab w:val="right" w:leader="dot" w:pos="9016"/>
            </w:tabs>
            <w:spacing w:before="0" w:after="160"/>
            <w:rPr>
              <w:rFonts w:ascii="Times New Roman" w:eastAsiaTheme="minorEastAsia" w:hAnsi="Times New Roman" w:cs="Times New Roman"/>
              <w:b w:val="0"/>
              <w:bCs w:val="0"/>
              <w:i w:val="0"/>
              <w:iCs w:val="0"/>
              <w:noProof/>
              <w:color w:val="auto"/>
              <w:lang w:eastAsia="en-GB" w:bidi="hi-IN"/>
            </w:rPr>
          </w:pPr>
          <w:hyperlink w:anchor="_Toc203093421" w:history="1">
            <w:r w:rsidRPr="00134513">
              <w:rPr>
                <w:rStyle w:val="Hyperlink"/>
                <w:rFonts w:ascii="Times New Roman" w:hAnsi="Times New Roman" w:cs="Times New Roman"/>
                <w:i w:val="0"/>
                <w:iCs w:val="0"/>
                <w:noProof/>
              </w:rPr>
              <w:t>3. Task 2: Conclusions</w:t>
            </w:r>
            <w:r w:rsidRPr="00134513">
              <w:rPr>
                <w:rFonts w:ascii="Times New Roman" w:hAnsi="Times New Roman" w:cs="Times New Roman"/>
                <w:i w:val="0"/>
                <w:iCs w:val="0"/>
                <w:noProof/>
                <w:webHidden/>
              </w:rPr>
              <w:tab/>
            </w:r>
            <w:r w:rsidRPr="00134513">
              <w:rPr>
                <w:rFonts w:ascii="Times New Roman" w:hAnsi="Times New Roman" w:cs="Times New Roman"/>
                <w:i w:val="0"/>
                <w:iCs w:val="0"/>
                <w:noProof/>
                <w:webHidden/>
              </w:rPr>
              <w:fldChar w:fldCharType="begin"/>
            </w:r>
            <w:r w:rsidRPr="00134513">
              <w:rPr>
                <w:rFonts w:ascii="Times New Roman" w:hAnsi="Times New Roman" w:cs="Times New Roman"/>
                <w:i w:val="0"/>
                <w:iCs w:val="0"/>
                <w:noProof/>
                <w:webHidden/>
              </w:rPr>
              <w:instrText xml:space="preserve"> PAGEREF _Toc203093421 \h </w:instrText>
            </w:r>
            <w:r w:rsidRPr="00134513">
              <w:rPr>
                <w:rFonts w:ascii="Times New Roman" w:hAnsi="Times New Roman" w:cs="Times New Roman"/>
                <w:i w:val="0"/>
                <w:iCs w:val="0"/>
                <w:noProof/>
                <w:webHidden/>
              </w:rPr>
            </w:r>
            <w:r w:rsidRPr="00134513">
              <w:rPr>
                <w:rFonts w:ascii="Times New Roman" w:hAnsi="Times New Roman" w:cs="Times New Roman"/>
                <w:i w:val="0"/>
                <w:iCs w:val="0"/>
                <w:noProof/>
                <w:webHidden/>
              </w:rPr>
              <w:fldChar w:fldCharType="separate"/>
            </w:r>
            <w:r w:rsidR="00134513">
              <w:rPr>
                <w:rFonts w:ascii="Times New Roman" w:hAnsi="Times New Roman" w:cs="Times New Roman"/>
                <w:i w:val="0"/>
                <w:iCs w:val="0"/>
                <w:noProof/>
                <w:webHidden/>
              </w:rPr>
              <w:t>15</w:t>
            </w:r>
            <w:r w:rsidRPr="00134513">
              <w:rPr>
                <w:rFonts w:ascii="Times New Roman" w:hAnsi="Times New Roman" w:cs="Times New Roman"/>
                <w:i w:val="0"/>
                <w:iCs w:val="0"/>
                <w:noProof/>
                <w:webHidden/>
              </w:rPr>
              <w:fldChar w:fldCharType="end"/>
            </w:r>
          </w:hyperlink>
        </w:p>
        <w:p w14:paraId="40A1F46A" w14:textId="7E1AE0C1" w:rsidR="0016098E" w:rsidRPr="00134513" w:rsidRDefault="0016098E" w:rsidP="00134513">
          <w:pPr>
            <w:pStyle w:val="TOC1"/>
            <w:tabs>
              <w:tab w:val="right" w:leader="dot" w:pos="9016"/>
            </w:tabs>
            <w:spacing w:before="0" w:after="160"/>
            <w:rPr>
              <w:rFonts w:ascii="Times New Roman" w:eastAsiaTheme="minorEastAsia" w:hAnsi="Times New Roman" w:cs="Times New Roman"/>
              <w:b w:val="0"/>
              <w:bCs w:val="0"/>
              <w:i w:val="0"/>
              <w:iCs w:val="0"/>
              <w:noProof/>
              <w:color w:val="auto"/>
              <w:lang w:eastAsia="en-GB" w:bidi="hi-IN"/>
            </w:rPr>
          </w:pPr>
          <w:hyperlink w:anchor="_Toc203093422" w:history="1">
            <w:r w:rsidRPr="00134513">
              <w:rPr>
                <w:rStyle w:val="Hyperlink"/>
                <w:rFonts w:ascii="Times New Roman" w:hAnsi="Times New Roman" w:cs="Times New Roman"/>
                <w:i w:val="0"/>
                <w:iCs w:val="0"/>
                <w:noProof/>
              </w:rPr>
              <w:t>4. Task 3: Recommendations</w:t>
            </w:r>
            <w:r w:rsidRPr="00134513">
              <w:rPr>
                <w:rFonts w:ascii="Times New Roman" w:hAnsi="Times New Roman" w:cs="Times New Roman"/>
                <w:i w:val="0"/>
                <w:iCs w:val="0"/>
                <w:noProof/>
                <w:webHidden/>
              </w:rPr>
              <w:tab/>
            </w:r>
            <w:r w:rsidRPr="00134513">
              <w:rPr>
                <w:rFonts w:ascii="Times New Roman" w:hAnsi="Times New Roman" w:cs="Times New Roman"/>
                <w:i w:val="0"/>
                <w:iCs w:val="0"/>
                <w:noProof/>
                <w:webHidden/>
              </w:rPr>
              <w:fldChar w:fldCharType="begin"/>
            </w:r>
            <w:r w:rsidRPr="00134513">
              <w:rPr>
                <w:rFonts w:ascii="Times New Roman" w:hAnsi="Times New Roman" w:cs="Times New Roman"/>
                <w:i w:val="0"/>
                <w:iCs w:val="0"/>
                <w:noProof/>
                <w:webHidden/>
              </w:rPr>
              <w:instrText xml:space="preserve"> PAGEREF _Toc203093422 \h </w:instrText>
            </w:r>
            <w:r w:rsidRPr="00134513">
              <w:rPr>
                <w:rFonts w:ascii="Times New Roman" w:hAnsi="Times New Roman" w:cs="Times New Roman"/>
                <w:i w:val="0"/>
                <w:iCs w:val="0"/>
                <w:noProof/>
                <w:webHidden/>
              </w:rPr>
            </w:r>
            <w:r w:rsidRPr="00134513">
              <w:rPr>
                <w:rFonts w:ascii="Times New Roman" w:hAnsi="Times New Roman" w:cs="Times New Roman"/>
                <w:i w:val="0"/>
                <w:iCs w:val="0"/>
                <w:noProof/>
                <w:webHidden/>
              </w:rPr>
              <w:fldChar w:fldCharType="separate"/>
            </w:r>
            <w:r w:rsidR="00134513">
              <w:rPr>
                <w:rFonts w:ascii="Times New Roman" w:hAnsi="Times New Roman" w:cs="Times New Roman"/>
                <w:i w:val="0"/>
                <w:iCs w:val="0"/>
                <w:noProof/>
                <w:webHidden/>
              </w:rPr>
              <w:t>16</w:t>
            </w:r>
            <w:r w:rsidRPr="00134513">
              <w:rPr>
                <w:rFonts w:ascii="Times New Roman" w:hAnsi="Times New Roman" w:cs="Times New Roman"/>
                <w:i w:val="0"/>
                <w:iCs w:val="0"/>
                <w:noProof/>
                <w:webHidden/>
              </w:rPr>
              <w:fldChar w:fldCharType="end"/>
            </w:r>
          </w:hyperlink>
        </w:p>
        <w:p w14:paraId="202A5410" w14:textId="299FA1F6" w:rsidR="0016098E" w:rsidRPr="00134513" w:rsidRDefault="0016098E" w:rsidP="00134513">
          <w:pPr>
            <w:pStyle w:val="TOC1"/>
            <w:tabs>
              <w:tab w:val="right" w:leader="dot" w:pos="9016"/>
            </w:tabs>
            <w:spacing w:before="0" w:after="160"/>
            <w:rPr>
              <w:rFonts w:ascii="Times New Roman" w:eastAsiaTheme="minorEastAsia" w:hAnsi="Times New Roman" w:cs="Times New Roman"/>
              <w:b w:val="0"/>
              <w:bCs w:val="0"/>
              <w:i w:val="0"/>
              <w:iCs w:val="0"/>
              <w:noProof/>
              <w:color w:val="auto"/>
              <w:lang w:eastAsia="en-GB" w:bidi="hi-IN"/>
            </w:rPr>
          </w:pPr>
          <w:hyperlink w:anchor="_Toc203093423" w:history="1">
            <w:r w:rsidRPr="00134513">
              <w:rPr>
                <w:rStyle w:val="Hyperlink"/>
                <w:rFonts w:ascii="Times New Roman" w:hAnsi="Times New Roman" w:cs="Times New Roman"/>
                <w:i w:val="0"/>
                <w:iCs w:val="0"/>
                <w:noProof/>
              </w:rPr>
              <w:t>Reference list</w:t>
            </w:r>
            <w:r w:rsidRPr="00134513">
              <w:rPr>
                <w:rFonts w:ascii="Times New Roman" w:hAnsi="Times New Roman" w:cs="Times New Roman"/>
                <w:i w:val="0"/>
                <w:iCs w:val="0"/>
                <w:noProof/>
                <w:webHidden/>
              </w:rPr>
              <w:tab/>
            </w:r>
            <w:r w:rsidRPr="00134513">
              <w:rPr>
                <w:rFonts w:ascii="Times New Roman" w:hAnsi="Times New Roman" w:cs="Times New Roman"/>
                <w:i w:val="0"/>
                <w:iCs w:val="0"/>
                <w:noProof/>
                <w:webHidden/>
              </w:rPr>
              <w:fldChar w:fldCharType="begin"/>
            </w:r>
            <w:r w:rsidRPr="00134513">
              <w:rPr>
                <w:rFonts w:ascii="Times New Roman" w:hAnsi="Times New Roman" w:cs="Times New Roman"/>
                <w:i w:val="0"/>
                <w:iCs w:val="0"/>
                <w:noProof/>
                <w:webHidden/>
              </w:rPr>
              <w:instrText xml:space="preserve"> PAGEREF _Toc203093423 \h </w:instrText>
            </w:r>
            <w:r w:rsidRPr="00134513">
              <w:rPr>
                <w:rFonts w:ascii="Times New Roman" w:hAnsi="Times New Roman" w:cs="Times New Roman"/>
                <w:i w:val="0"/>
                <w:iCs w:val="0"/>
                <w:noProof/>
                <w:webHidden/>
              </w:rPr>
            </w:r>
            <w:r w:rsidRPr="00134513">
              <w:rPr>
                <w:rFonts w:ascii="Times New Roman" w:hAnsi="Times New Roman" w:cs="Times New Roman"/>
                <w:i w:val="0"/>
                <w:iCs w:val="0"/>
                <w:noProof/>
                <w:webHidden/>
              </w:rPr>
              <w:fldChar w:fldCharType="separate"/>
            </w:r>
            <w:r w:rsidR="00134513">
              <w:rPr>
                <w:rFonts w:ascii="Times New Roman" w:hAnsi="Times New Roman" w:cs="Times New Roman"/>
                <w:i w:val="0"/>
                <w:iCs w:val="0"/>
                <w:noProof/>
                <w:webHidden/>
              </w:rPr>
              <w:t>19</w:t>
            </w:r>
            <w:r w:rsidRPr="00134513">
              <w:rPr>
                <w:rFonts w:ascii="Times New Roman" w:hAnsi="Times New Roman" w:cs="Times New Roman"/>
                <w:i w:val="0"/>
                <w:iCs w:val="0"/>
                <w:noProof/>
                <w:webHidden/>
              </w:rPr>
              <w:fldChar w:fldCharType="end"/>
            </w:r>
          </w:hyperlink>
        </w:p>
        <w:p w14:paraId="12E79D37" w14:textId="77777777" w:rsidR="00A37CD2" w:rsidRPr="00134513" w:rsidRDefault="00A37CD2" w:rsidP="00134513">
          <w:pPr>
            <w:spacing w:after="160"/>
            <w:rPr>
              <w:rFonts w:cs="Times New Roman"/>
              <w:szCs w:val="24"/>
            </w:rPr>
          </w:pPr>
          <w:r w:rsidRPr="00134513">
            <w:rPr>
              <w:rFonts w:cs="Times New Roman"/>
              <w:b/>
              <w:bCs/>
              <w:noProof/>
              <w:szCs w:val="24"/>
            </w:rPr>
            <w:fldChar w:fldCharType="end"/>
          </w:r>
        </w:p>
      </w:sdtContent>
    </w:sdt>
    <w:p w14:paraId="5A8711AF" w14:textId="77777777" w:rsidR="0038739D" w:rsidRDefault="0038739D" w:rsidP="00134513">
      <w:pPr>
        <w:spacing w:after="160"/>
      </w:pPr>
    </w:p>
    <w:p w14:paraId="0ABE4417" w14:textId="77777777" w:rsidR="0038739D" w:rsidRDefault="0038739D" w:rsidP="00134513">
      <w:pPr>
        <w:spacing w:after="160" w:line="240" w:lineRule="auto"/>
        <w:jc w:val="left"/>
      </w:pPr>
      <w:r>
        <w:br w:type="page"/>
      </w:r>
    </w:p>
    <w:p w14:paraId="4046CDD8" w14:textId="77777777" w:rsidR="0038739D" w:rsidRDefault="0038739D" w:rsidP="00134513">
      <w:pPr>
        <w:pStyle w:val="Heading1"/>
        <w:spacing w:after="160"/>
      </w:pPr>
      <w:bookmarkStart w:id="3" w:name="_Toc203093412"/>
      <w:r>
        <w:lastRenderedPageBreak/>
        <w:t>1. Introduction</w:t>
      </w:r>
      <w:bookmarkEnd w:id="3"/>
    </w:p>
    <w:p w14:paraId="7753A6BD" w14:textId="77777777" w:rsidR="0038739D" w:rsidRDefault="0038739D" w:rsidP="00134513">
      <w:pPr>
        <w:spacing w:after="160"/>
      </w:pPr>
      <w:r>
        <w:t xml:space="preserve">Nike, Inc. maintains its status as a global market leader in sportswear and athletic gear, with a brand identity built on innovation, celebrity endorsements, and consistent customer engagement. </w:t>
      </w:r>
      <w:r w:rsidRPr="0038739D">
        <w:t>Spending more than $4.3 billion in FY2024 demonstrates that marketing is a key strategic function for Nike</w:t>
      </w:r>
      <w:r>
        <w:t xml:space="preserve"> </w:t>
      </w:r>
      <w:r>
        <w:rPr>
          <w:color w:val="000000"/>
        </w:rPr>
        <w:t>(Davies, 2024)</w:t>
      </w:r>
      <w:r w:rsidRPr="0038739D">
        <w:t>.</w:t>
      </w:r>
      <w:r>
        <w:t xml:space="preserve"> Despite its substantial brand equity and dominant market share, Nike faces significant strategic marketing challenges, particularly </w:t>
      </w:r>
      <w:r w:rsidR="00307554">
        <w:t>regarding</w:t>
      </w:r>
      <w:r>
        <w:t xml:space="preserve"> its Direct-to-Consumer (DTC) strategy. The Consumer Direct Acceleration (CDA) initiative aimed to improve digital engagement and reduce reliance on wholesalers. However, the company has recently faced declining growth in online sales, rising consumer acquisition costs, and increasing competition from agile, digital-native brands </w:t>
      </w:r>
      <w:r w:rsidR="002A75FF">
        <w:rPr>
          <w:color w:val="000000"/>
        </w:rPr>
        <w:t>(Haleem, 2025)</w:t>
      </w:r>
      <w:r>
        <w:t>.</w:t>
      </w:r>
    </w:p>
    <w:p w14:paraId="5F30A79B" w14:textId="77777777" w:rsidR="0038739D" w:rsidRDefault="0038739D" w:rsidP="00134513">
      <w:pPr>
        <w:spacing w:after="160"/>
      </w:pPr>
      <w:r>
        <w:fldChar w:fldCharType="begin"/>
      </w:r>
      <w:r>
        <w:instrText xml:space="preserve"> INCLUDEPICTURE "/Users/fahimhassan/Library/Group Containers/UBF8T346G9.ms/WebArchiveCopyPasteTempFiles/com.microsoft.Word/nike-ad-spend.jpg" \* MERGEFORMATINET </w:instrText>
      </w:r>
      <w:r>
        <w:fldChar w:fldCharType="separate"/>
      </w:r>
      <w:r>
        <w:rPr>
          <w:noProof/>
        </w:rPr>
        <w:drawing>
          <wp:inline distT="0" distB="0" distL="0" distR="0" wp14:anchorId="27B0BB94" wp14:editId="4218E8AB">
            <wp:extent cx="5731510" cy="4258945"/>
            <wp:effectExtent l="0" t="0" r="0" b="0"/>
            <wp:docPr id="1538715190" name="Picture 1" descr="Nike's advertising budget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s advertising budget 2024|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58945"/>
                    </a:xfrm>
                    <a:prstGeom prst="rect">
                      <a:avLst/>
                    </a:prstGeom>
                    <a:noFill/>
                    <a:ln>
                      <a:noFill/>
                    </a:ln>
                  </pic:spPr>
                </pic:pic>
              </a:graphicData>
            </a:graphic>
          </wp:inline>
        </w:drawing>
      </w:r>
      <w:r>
        <w:fldChar w:fldCharType="end"/>
      </w:r>
    </w:p>
    <w:p w14:paraId="689AC464" w14:textId="77777777" w:rsidR="0038739D" w:rsidRDefault="0038739D" w:rsidP="00134513">
      <w:pPr>
        <w:pStyle w:val="Caption"/>
        <w:spacing w:after="160"/>
      </w:pPr>
      <w:r>
        <w:t xml:space="preserve">Figure </w:t>
      </w:r>
      <w:r>
        <w:fldChar w:fldCharType="begin"/>
      </w:r>
      <w:r>
        <w:instrText xml:space="preserve"> SEQ Figure \* ARABIC </w:instrText>
      </w:r>
      <w:r>
        <w:fldChar w:fldCharType="separate"/>
      </w:r>
      <w:r w:rsidR="00943F0A">
        <w:rPr>
          <w:noProof/>
        </w:rPr>
        <w:t>1</w:t>
      </w:r>
      <w:r>
        <w:fldChar w:fldCharType="end"/>
      </w:r>
      <w:r>
        <w:t xml:space="preserve">: </w:t>
      </w:r>
      <w:r w:rsidR="00943F0A">
        <w:t xml:space="preserve">Nike Promotional Cost </w:t>
      </w:r>
      <w:r w:rsidR="00943F0A">
        <w:rPr>
          <w:color w:val="000000"/>
        </w:rPr>
        <w:t>(Davies, 2024)</w:t>
      </w:r>
    </w:p>
    <w:p w14:paraId="146D1D6D" w14:textId="77777777" w:rsidR="0038739D" w:rsidRDefault="0038739D" w:rsidP="00134513">
      <w:pPr>
        <w:spacing w:after="160"/>
      </w:pPr>
      <w:r>
        <w:t xml:space="preserve">The purpose of this report is to critically evaluate Nike’s existing marketing strategy and propose recommendations for improvement using the SOSTAC framework. The analysis </w:t>
      </w:r>
      <w:r>
        <w:rPr>
          <w:kern w:val="0"/>
          <w14:ligatures w14:val="none"/>
        </w:rPr>
        <w:t>aims to assess the effectiveness of Nike’s current marketing decisions in supporting its competitive</w:t>
      </w:r>
      <w:r>
        <w:t xml:space="preserve"> positioning, customer retention, and sustainable growth in an evolving global market.</w:t>
      </w:r>
    </w:p>
    <w:p w14:paraId="390EA40F" w14:textId="77777777" w:rsidR="0038739D" w:rsidRDefault="0038739D" w:rsidP="00134513">
      <w:pPr>
        <w:spacing w:after="160"/>
      </w:pPr>
      <w:r>
        <w:lastRenderedPageBreak/>
        <w:t>The report will comprehensively examine Nike’s marketing concept and strategy using several analytical tools. PESTLE analysis will evaluate macro-environmental influences, while Porter’s Five Forces will explore competitive dynamics. Nike’s segmentation, targeting, and positioning (STP) approach will be analysed to determine its alignment with consumer expectations. The marketing mix (7Ps) will be critically reviewed, followed by an assessment of Nike’s media and communication strategies and its use of marketing metrics for performance evaluation.</w:t>
      </w:r>
    </w:p>
    <w:p w14:paraId="01B8958A" w14:textId="77777777" w:rsidR="0038739D" w:rsidRDefault="0038739D" w:rsidP="00134513">
      <w:pPr>
        <w:spacing w:after="160"/>
      </w:pPr>
      <w:r>
        <w:t>The report is structured into three tasks: Task 1 provides a critical evaluation of Nike’s current marketing strategy; Task 2 draws conclusions based on the identified challenges; and Task 3 recommends improvements using the SOSTAC model, aiming for strategic relevance and operational feasibility.</w:t>
      </w:r>
    </w:p>
    <w:p w14:paraId="03E4A92D" w14:textId="77777777" w:rsidR="00134513" w:rsidRDefault="00134513" w:rsidP="00134513">
      <w:pPr>
        <w:spacing w:after="160"/>
      </w:pPr>
    </w:p>
    <w:p w14:paraId="4C5E36A8" w14:textId="77777777" w:rsidR="00134513" w:rsidRPr="0038739D" w:rsidRDefault="00134513" w:rsidP="00134513">
      <w:pPr>
        <w:spacing w:after="160"/>
      </w:pPr>
    </w:p>
    <w:p w14:paraId="214D8A8E" w14:textId="77777777" w:rsidR="0038739D" w:rsidRDefault="0038739D" w:rsidP="00134513">
      <w:pPr>
        <w:pStyle w:val="Heading1"/>
        <w:spacing w:after="160"/>
      </w:pPr>
      <w:bookmarkStart w:id="4" w:name="_Toc203093413"/>
      <w:r>
        <w:t>2. Task 1: Critical Evaluation</w:t>
      </w:r>
      <w:bookmarkEnd w:id="4"/>
    </w:p>
    <w:p w14:paraId="36C91EA3" w14:textId="77777777" w:rsidR="0038739D" w:rsidRDefault="0038739D" w:rsidP="00134513">
      <w:pPr>
        <w:pStyle w:val="Heading2"/>
        <w:spacing w:before="0" w:after="160"/>
      </w:pPr>
      <w:bookmarkStart w:id="5" w:name="_Toc203093414"/>
      <w:r>
        <w:t>2.1 Strategic Role of Marketing</w:t>
      </w:r>
      <w:bookmarkEnd w:id="5"/>
      <w:r>
        <w:t xml:space="preserve"> </w:t>
      </w:r>
    </w:p>
    <w:p w14:paraId="5CA934C5" w14:textId="77777777" w:rsidR="000459AB" w:rsidRDefault="000459AB" w:rsidP="00134513">
      <w:pPr>
        <w:spacing w:after="160"/>
      </w:pPr>
      <w:r>
        <w:t xml:space="preserve">Marketing is a strategic support in Nike's endeavour to gain a competitive advantage that is sustained in the saturated global market. By marketing, Nike does not simply advertise; it influences </w:t>
      </w:r>
      <w:r>
        <w:rPr>
          <w:kern w:val="0"/>
          <w14:ligatures w14:val="none"/>
        </w:rPr>
        <w:t>consumer perception, fosters an emotional connection, and maintains demand among various consumer segments.</w:t>
      </w:r>
      <w:r>
        <w:t xml:space="preserve"> </w:t>
      </w:r>
      <w:r>
        <w:rPr>
          <w:kern w:val="0"/>
          <w14:ligatures w14:val="none"/>
        </w:rPr>
        <w:t xml:space="preserve">This is reinforced by </w:t>
      </w:r>
      <w:r w:rsidR="002A75FF">
        <w:rPr>
          <w:color w:val="000000"/>
        </w:rPr>
        <w:t>Kotter’s (2009)</w:t>
      </w:r>
      <w:r>
        <w:rPr>
          <w:kern w:val="0"/>
          <w14:ligatures w14:val="none"/>
        </w:rPr>
        <w:t xml:space="preserve"> value creation model, which </w:t>
      </w:r>
      <w:r w:rsidR="002A75FF">
        <w:rPr>
          <w:kern w:val="0"/>
          <w14:ligatures w14:val="none"/>
        </w:rPr>
        <w:t>emphasises</w:t>
      </w:r>
      <w:r>
        <w:rPr>
          <w:kern w:val="0"/>
          <w14:ligatures w14:val="none"/>
        </w:rPr>
        <w:t xml:space="preserve"> the role of marketing in delivering the best customer experience, as </w:t>
      </w:r>
      <w:r w:rsidR="002A75FF">
        <w:rPr>
          <w:kern w:val="0"/>
          <w14:ligatures w14:val="none"/>
        </w:rPr>
        <w:t>evident</w:t>
      </w:r>
      <w:r>
        <w:rPr>
          <w:kern w:val="0"/>
          <w14:ligatures w14:val="none"/>
        </w:rPr>
        <w:t xml:space="preserve"> in brand storytelling and the affiliation of sports celebrities</w:t>
      </w:r>
      <w:r>
        <w:t xml:space="preserve"> with Nike. On the same note, </w:t>
      </w:r>
      <w:r w:rsidR="002A75FF">
        <w:rPr>
          <w:color w:val="000000"/>
        </w:rPr>
        <w:t>Zhou et al. (2025)</w:t>
      </w:r>
      <w:r>
        <w:t xml:space="preserve"> point out that profit-oriented marketing is </w:t>
      </w:r>
      <w:r>
        <w:rPr>
          <w:kern w:val="0"/>
          <w14:ligatures w14:val="none"/>
        </w:rPr>
        <w:t xml:space="preserve">necessary to align customer value with business growth, </w:t>
      </w:r>
      <w:r w:rsidR="00307554">
        <w:rPr>
          <w:kern w:val="0"/>
          <w14:ligatures w14:val="none"/>
        </w:rPr>
        <w:t>a strategy that</w:t>
      </w:r>
      <w:r>
        <w:rPr>
          <w:kern w:val="0"/>
          <w14:ligatures w14:val="none"/>
        </w:rPr>
        <w:t xml:space="preserve"> Nike has strategically employed through well-tailored</w:t>
      </w:r>
      <w:r w:rsidR="00307554">
        <w:rPr>
          <w:kern w:val="0"/>
          <w14:ligatures w14:val="none"/>
        </w:rPr>
        <w:t>,</w:t>
      </w:r>
      <w:r>
        <w:rPr>
          <w:kern w:val="0"/>
          <w14:ligatures w14:val="none"/>
        </w:rPr>
        <w:t xml:space="preserve"> targeted marketing campaigns and digital ecosystems</w:t>
      </w:r>
      <w:r w:rsidR="002A75FF">
        <w:rPr>
          <w:kern w:val="0"/>
          <w14:ligatures w14:val="none"/>
        </w:rPr>
        <w:t xml:space="preserve"> </w:t>
      </w:r>
      <w:r w:rsidR="002A75FF">
        <w:rPr>
          <w:color w:val="000000"/>
        </w:rPr>
        <w:t>(Pereira, 2024)</w:t>
      </w:r>
      <w:r>
        <w:rPr>
          <w:kern w:val="0"/>
          <w14:ligatures w14:val="none"/>
        </w:rPr>
        <w:t>.</w:t>
      </w:r>
    </w:p>
    <w:p w14:paraId="625A566F" w14:textId="77777777" w:rsidR="000459AB" w:rsidRDefault="000459AB" w:rsidP="00134513">
      <w:pPr>
        <w:spacing w:after="160"/>
      </w:pPr>
      <w:r>
        <w:t xml:space="preserve">One way </w:t>
      </w:r>
      <w:r>
        <w:rPr>
          <w:kern w:val="0"/>
          <w14:ligatures w14:val="none"/>
        </w:rPr>
        <w:t>Nike can demonstrate the success of its strategic branding is by gaining 40% of its overall revenue through the direct-to-consumer (DTC) channel, with marketing investments of $4.3 billion in</w:t>
      </w:r>
      <w:r>
        <w:t xml:space="preserve"> 2024 (Davies, 2024). Nonetheless, there exist issues about resource allocation and whether the company is emphasising digital too much at the expense of retail flexibility. </w:t>
      </w:r>
      <w:bookmarkStart w:id="6" w:name="OLE_LINK19"/>
      <w:bookmarkStart w:id="7" w:name="OLE_LINK20"/>
      <w:r>
        <w:t xml:space="preserve">The eagerness to </w:t>
      </w:r>
      <w:r w:rsidR="002A75FF">
        <w:rPr>
          <w:kern w:val="0"/>
          <w14:ligatures w14:val="none"/>
        </w:rPr>
        <w:t>employ full-price selling strategies has contributed to the reduction in double-digit ML growth in specific quarters, suggesting a lack of alignment between pricing strategy effectiveness and customer-related expectations, as seen</w:t>
      </w:r>
      <w:r>
        <w:t xml:space="preserve"> </w:t>
      </w:r>
      <w:bookmarkEnd w:id="6"/>
      <w:bookmarkEnd w:id="7"/>
      <w:r>
        <w:t xml:space="preserve">in the case of Nike </w:t>
      </w:r>
      <w:r w:rsidR="002A75FF">
        <w:rPr>
          <w:color w:val="000000"/>
        </w:rPr>
        <w:t>(</w:t>
      </w:r>
      <w:proofErr w:type="spellStart"/>
      <w:r w:rsidR="002A75FF">
        <w:rPr>
          <w:color w:val="000000"/>
        </w:rPr>
        <w:t>Hinterhuber</w:t>
      </w:r>
      <w:proofErr w:type="spellEnd"/>
      <w:r w:rsidR="002A75FF">
        <w:rPr>
          <w:color w:val="000000"/>
        </w:rPr>
        <w:t xml:space="preserve"> and </w:t>
      </w:r>
      <w:r w:rsidR="002A75FF">
        <w:rPr>
          <w:color w:val="000000"/>
        </w:rPr>
        <w:lastRenderedPageBreak/>
        <w:t>Snelgrove, 2021)</w:t>
      </w:r>
      <w:r>
        <w:t>. Moreover, as valuable as personalisation through AI and app platforms is, excessive use of such tools without full-scale integration may result in a loss of ROI and customer satisfaction.</w:t>
      </w:r>
    </w:p>
    <w:p w14:paraId="3EB2DD9B" w14:textId="77777777" w:rsidR="0038739D" w:rsidRDefault="000459AB" w:rsidP="00134513">
      <w:pPr>
        <w:spacing w:after="160"/>
      </w:pPr>
      <w:r>
        <w:t xml:space="preserve">To </w:t>
      </w:r>
      <w:r w:rsidR="00307554">
        <w:rPr>
          <w:kern w:val="0"/>
          <w14:ligatures w14:val="none"/>
        </w:rPr>
        <w:t>maintain marketing momentum, Nike would need to adjust its budget allocation, achieving synergy between data-informed personalisation on the one hand and emotionally appealing brand equity efforts on the other, while</w:t>
      </w:r>
      <w:r>
        <w:t xml:space="preserve"> striking a balance between innovation and changing consumer behaviour.</w:t>
      </w:r>
    </w:p>
    <w:p w14:paraId="208730FF" w14:textId="77777777" w:rsidR="00134513" w:rsidRPr="0038739D" w:rsidRDefault="00134513" w:rsidP="00134513">
      <w:pPr>
        <w:spacing w:after="160"/>
      </w:pPr>
    </w:p>
    <w:p w14:paraId="6EEC51C2" w14:textId="77777777" w:rsidR="0038739D" w:rsidRDefault="0038739D" w:rsidP="00134513">
      <w:pPr>
        <w:pStyle w:val="Heading2"/>
        <w:spacing w:before="0" w:after="160"/>
      </w:pPr>
      <w:bookmarkStart w:id="8" w:name="_Toc203093415"/>
      <w:r>
        <w:t>2.2 Macro/Micro-Environment Analysis</w:t>
      </w:r>
      <w:bookmarkEnd w:id="8"/>
    </w:p>
    <w:p w14:paraId="7B096021" w14:textId="77777777" w:rsidR="0038739D" w:rsidRDefault="0038739D" w:rsidP="00134513">
      <w:pPr>
        <w:pStyle w:val="Heading3"/>
        <w:spacing w:before="0" w:after="160"/>
      </w:pPr>
      <w:bookmarkStart w:id="9" w:name="_Toc203093416"/>
      <w:r>
        <w:t>2.2.1 PESTLE</w:t>
      </w:r>
      <w:bookmarkEnd w:id="9"/>
    </w:p>
    <w:p w14:paraId="31B9DE7B" w14:textId="77777777" w:rsidR="000459AB" w:rsidRPr="0038739D" w:rsidRDefault="0038739D" w:rsidP="00134513">
      <w:pPr>
        <w:spacing w:after="160"/>
        <w:rPr>
          <w:lang w:eastAsia="en-GB" w:bidi="hi-IN"/>
        </w:rPr>
      </w:pPr>
      <w:r w:rsidRPr="0038739D">
        <w:rPr>
          <w:lang w:eastAsia="en-GB" w:bidi="hi-IN"/>
        </w:rPr>
        <w:t xml:space="preserve">PESTLE analysis evaluates Political, Economic, Social, Technological, Legal, and Environmental factors affecting Nike’s macro-environment. This framework </w:t>
      </w:r>
      <w:r w:rsidR="002A75FF">
        <w:rPr>
          <w:lang w:eastAsia="en-GB" w:bidi="hi-IN"/>
        </w:rPr>
        <w:t>helps</w:t>
      </w:r>
      <w:r w:rsidRPr="0038739D">
        <w:rPr>
          <w:lang w:eastAsia="en-GB" w:bidi="hi-IN"/>
        </w:rPr>
        <w:t xml:space="preserve"> identify strategic risks and opportunities, </w:t>
      </w:r>
      <w:r w:rsidR="002A75FF">
        <w:rPr>
          <w:lang w:eastAsia="en-GB" w:bidi="hi-IN"/>
        </w:rPr>
        <w:t>enabl</w:t>
      </w:r>
      <w:r w:rsidRPr="0038739D">
        <w:rPr>
          <w:lang w:eastAsia="en-GB" w:bidi="hi-IN"/>
        </w:rPr>
        <w:t>ing Nike to adapt its operations, supply chain, and marketing strategies for resilience and growth.</w:t>
      </w:r>
    </w:p>
    <w:p w14:paraId="4298DE57" w14:textId="77777777" w:rsidR="0038739D" w:rsidRDefault="0038739D" w:rsidP="00134513">
      <w:pPr>
        <w:spacing w:after="160"/>
        <w:rPr>
          <w:b/>
          <w:bCs/>
          <w:lang w:eastAsia="en-GB" w:bidi="hi-IN"/>
        </w:rPr>
      </w:pPr>
      <w:r w:rsidRPr="0038739D">
        <w:rPr>
          <w:b/>
          <w:bCs/>
          <w:lang w:eastAsia="en-GB" w:bidi="hi-IN"/>
        </w:rPr>
        <w:t>Political Factors</w:t>
      </w:r>
    </w:p>
    <w:p w14:paraId="7D967848" w14:textId="77777777" w:rsidR="0038739D" w:rsidRPr="0038739D" w:rsidRDefault="0038739D" w:rsidP="00134513">
      <w:pPr>
        <w:spacing w:after="160"/>
        <w:rPr>
          <w:lang w:eastAsia="en-GB" w:bidi="hi-IN"/>
        </w:rPr>
      </w:pPr>
      <w:r w:rsidRPr="0038739D">
        <w:rPr>
          <w:lang w:eastAsia="en-GB" w:bidi="hi-IN"/>
        </w:rPr>
        <w:t xml:space="preserve">Nike operates within a volatile geopolitical landscape. The imposition of new U.S. tariffs on apparel and footwear has significantly impacted production costs. In 2025 alone, tariff policies contributed to an estimated $1 billion increase in operational expenses </w:t>
      </w:r>
      <w:r w:rsidR="002A75FF">
        <w:rPr>
          <w:color w:val="000000"/>
        </w:rPr>
        <w:t>(Valinsky, 2025)</w:t>
      </w:r>
      <w:r w:rsidRPr="0038739D">
        <w:rPr>
          <w:lang w:eastAsia="en-GB" w:bidi="hi-IN"/>
        </w:rPr>
        <w:t xml:space="preserve">. Tariffs on imports from Vietnam—where over 25% of Nike’s products are manufactured—rose to 20%, and transshipped goods face rates up to 40% </w:t>
      </w:r>
      <w:r w:rsidR="002A75FF">
        <w:rPr>
          <w:color w:val="000000"/>
        </w:rPr>
        <w:t>(Warfield, 2025)</w:t>
      </w:r>
      <w:r w:rsidRPr="0038739D">
        <w:rPr>
          <w:lang w:eastAsia="en-GB" w:bidi="hi-IN"/>
        </w:rPr>
        <w:t xml:space="preserve">. In response, Nike shifted portions of its supply chain to Indonesia and India, although these regions also face rising regulatory complexities and wage pressures </w:t>
      </w:r>
      <w:r w:rsidR="002A75FF">
        <w:rPr>
          <w:color w:val="000000"/>
        </w:rPr>
        <w:t>(</w:t>
      </w:r>
      <w:proofErr w:type="spellStart"/>
      <w:r w:rsidR="002A75FF">
        <w:rPr>
          <w:color w:val="000000"/>
        </w:rPr>
        <w:t>SeedX</w:t>
      </w:r>
      <w:proofErr w:type="spellEnd"/>
      <w:r w:rsidR="002A75FF">
        <w:rPr>
          <w:color w:val="000000"/>
        </w:rPr>
        <w:t xml:space="preserve"> Inc, 2025)</w:t>
      </w:r>
      <w:r w:rsidRPr="0038739D">
        <w:rPr>
          <w:lang w:eastAsia="en-GB" w:bidi="hi-IN"/>
        </w:rPr>
        <w:t>. Political instability in major sourcing regions poses further supply disruptions.</w:t>
      </w:r>
    </w:p>
    <w:p w14:paraId="109169B4" w14:textId="77777777" w:rsidR="0038739D" w:rsidRDefault="0038739D" w:rsidP="00134513">
      <w:pPr>
        <w:spacing w:after="160"/>
        <w:rPr>
          <w:b/>
          <w:bCs/>
          <w:lang w:eastAsia="en-GB" w:bidi="hi-IN"/>
        </w:rPr>
      </w:pPr>
      <w:r w:rsidRPr="0038739D">
        <w:rPr>
          <w:b/>
          <w:bCs/>
          <w:lang w:eastAsia="en-GB" w:bidi="hi-IN"/>
        </w:rPr>
        <w:t>Economic Factors</w:t>
      </w:r>
    </w:p>
    <w:p w14:paraId="3590E87F" w14:textId="77777777" w:rsidR="0038739D" w:rsidRPr="0038739D" w:rsidRDefault="0038739D" w:rsidP="00134513">
      <w:pPr>
        <w:spacing w:after="160"/>
        <w:rPr>
          <w:lang w:eastAsia="en-GB" w:bidi="hi-IN"/>
        </w:rPr>
      </w:pPr>
      <w:r w:rsidRPr="0038739D">
        <w:rPr>
          <w:lang w:eastAsia="en-GB" w:bidi="hi-IN"/>
        </w:rPr>
        <w:t xml:space="preserve">Nike is affected by global economic fluctuations, particularly in the U.S., its largest market. In Q4 FY2025, U.S. disposable income dropped by 0.4%, and Nike’s revenue fell by 12% to $11.1 billion </w:t>
      </w:r>
      <w:r w:rsidR="002A75FF">
        <w:rPr>
          <w:color w:val="000000"/>
        </w:rPr>
        <w:t>(Saha, 2025)</w:t>
      </w:r>
      <w:r w:rsidRPr="0038739D">
        <w:rPr>
          <w:lang w:eastAsia="en-GB" w:bidi="hi-IN"/>
        </w:rPr>
        <w:t xml:space="preserve">. Inflationary pressures and interest rate hikes have dampened consumer spending on non-essential </w:t>
      </w:r>
      <w:r w:rsidR="00421928">
        <w:rPr>
          <w:lang w:eastAsia="en-GB" w:bidi="hi-IN"/>
        </w:rPr>
        <w:t>goods and servic</w:t>
      </w:r>
      <w:r w:rsidR="00421928">
        <w:rPr>
          <w:lang w:val="en-US" w:eastAsia="en-GB" w:bidi="hi-IN"/>
        </w:rPr>
        <w:t>e</w:t>
      </w:r>
      <w:r w:rsidRPr="0038739D">
        <w:rPr>
          <w:lang w:eastAsia="en-GB" w:bidi="hi-IN"/>
        </w:rPr>
        <w:t xml:space="preserve">s. Currency volatility also challenges profitability, </w:t>
      </w:r>
      <w:r w:rsidR="00421928">
        <w:rPr>
          <w:lang w:eastAsia="en-GB" w:bidi="hi-IN"/>
        </w:rPr>
        <w:t>particular</w:t>
      </w:r>
      <w:r w:rsidRPr="0038739D">
        <w:rPr>
          <w:lang w:eastAsia="en-GB" w:bidi="hi-IN"/>
        </w:rPr>
        <w:t xml:space="preserve">ly </w:t>
      </w:r>
      <w:r w:rsidR="00421928">
        <w:rPr>
          <w:lang w:eastAsia="en-GB" w:bidi="hi-IN"/>
        </w:rPr>
        <w:t>since</w:t>
      </w:r>
      <w:r w:rsidRPr="0038739D">
        <w:rPr>
          <w:lang w:eastAsia="en-GB" w:bidi="hi-IN"/>
        </w:rPr>
        <w:t xml:space="preserve"> Nike’s sales </w:t>
      </w:r>
      <w:r w:rsidR="00421928">
        <w:rPr>
          <w:lang w:eastAsia="en-GB" w:bidi="hi-IN"/>
        </w:rPr>
        <w:t>originat</w:t>
      </w:r>
      <w:r w:rsidRPr="0038739D">
        <w:rPr>
          <w:lang w:eastAsia="en-GB" w:bidi="hi-IN"/>
        </w:rPr>
        <w:t xml:space="preserve">e from international markets </w:t>
      </w:r>
      <w:r w:rsidR="002A75FF">
        <w:rPr>
          <w:color w:val="000000"/>
        </w:rPr>
        <w:t>(Nike, 2025)</w:t>
      </w:r>
      <w:r w:rsidRPr="0038739D">
        <w:rPr>
          <w:lang w:eastAsia="en-GB" w:bidi="hi-IN"/>
        </w:rPr>
        <w:t xml:space="preserve">. While China’s </w:t>
      </w:r>
      <w:r w:rsidRPr="0038739D">
        <w:rPr>
          <w:lang w:eastAsia="en-GB" w:bidi="hi-IN"/>
        </w:rPr>
        <w:lastRenderedPageBreak/>
        <w:t xml:space="preserve">sluggish growth affects Nike’s performance, emerging demand in India and Southeast Asia presents </w:t>
      </w:r>
      <w:r w:rsidR="00421928">
        <w:rPr>
          <w:lang w:eastAsia="en-GB" w:bidi="hi-IN"/>
        </w:rPr>
        <w:t>opportunities</w:t>
      </w:r>
      <w:r w:rsidRPr="0038739D">
        <w:rPr>
          <w:lang w:eastAsia="en-GB" w:bidi="hi-IN"/>
        </w:rPr>
        <w:t xml:space="preserve"> </w:t>
      </w:r>
      <w:r w:rsidR="00421928">
        <w:rPr>
          <w:lang w:eastAsia="en-GB" w:bidi="hi-IN"/>
        </w:rPr>
        <w:t>for growth</w:t>
      </w:r>
      <w:r w:rsidRPr="0038739D">
        <w:rPr>
          <w:lang w:eastAsia="en-GB" w:bidi="hi-IN"/>
        </w:rPr>
        <w:t>.</w:t>
      </w:r>
    </w:p>
    <w:p w14:paraId="13341C44" w14:textId="77777777" w:rsidR="0038739D" w:rsidRDefault="0038739D" w:rsidP="00134513">
      <w:pPr>
        <w:spacing w:after="160"/>
        <w:rPr>
          <w:b/>
          <w:bCs/>
          <w:lang w:eastAsia="en-GB" w:bidi="hi-IN"/>
        </w:rPr>
      </w:pPr>
      <w:r w:rsidRPr="0038739D">
        <w:rPr>
          <w:b/>
          <w:bCs/>
          <w:lang w:eastAsia="en-GB" w:bidi="hi-IN"/>
        </w:rPr>
        <w:t>Social Factors</w:t>
      </w:r>
    </w:p>
    <w:p w14:paraId="512D2528" w14:textId="77777777" w:rsidR="0038739D" w:rsidRPr="0038739D" w:rsidRDefault="0038739D" w:rsidP="00134513">
      <w:pPr>
        <w:spacing w:after="160"/>
        <w:rPr>
          <w:lang w:eastAsia="en-GB" w:bidi="hi-IN"/>
        </w:rPr>
      </w:pPr>
      <w:r w:rsidRPr="0038739D">
        <w:rPr>
          <w:lang w:eastAsia="en-GB" w:bidi="hi-IN"/>
        </w:rPr>
        <w:t>Shifts in consumer preferences</w:t>
      </w:r>
      <w:r w:rsidR="00421928">
        <w:rPr>
          <w:lang w:val="en-US" w:eastAsia="en-GB" w:bidi="hi-IN"/>
        </w:rPr>
        <w:t xml:space="preserve"> </w:t>
      </w:r>
      <w:r w:rsidRPr="0038739D">
        <w:rPr>
          <w:lang w:eastAsia="en-GB" w:bidi="hi-IN"/>
        </w:rPr>
        <w:t>away from retro styles and toward functional athleisure</w:t>
      </w:r>
      <w:r w:rsidR="00421928">
        <w:rPr>
          <w:lang w:val="en-US" w:eastAsia="en-GB" w:bidi="hi-IN"/>
        </w:rPr>
        <w:t xml:space="preserve"> </w:t>
      </w:r>
      <w:r w:rsidRPr="0038739D">
        <w:rPr>
          <w:lang w:eastAsia="en-GB" w:bidi="hi-IN"/>
        </w:rPr>
        <w:t xml:space="preserve">require Nike to pivot its product lines. The global focus on health and wellness continues to fuel demand for performance footwear and activewear. Nike’s digital fitness ecosystem and community engagement through platforms like the Nike Training Club app align with this trend </w:t>
      </w:r>
      <w:r w:rsidR="002A75FF">
        <w:rPr>
          <w:color w:val="000000"/>
        </w:rPr>
        <w:t>(Chen, 2024)</w:t>
      </w:r>
      <w:r w:rsidRPr="0038739D">
        <w:rPr>
          <w:lang w:eastAsia="en-GB" w:bidi="hi-IN"/>
        </w:rPr>
        <w:t>. Moreover, Nike’s emphasis on inclusivity and social activism enhances brand resonance among Gen Z consumers</w:t>
      </w:r>
      <w:r w:rsidR="002A75FF" w:rsidRPr="002A75FF">
        <w:rPr>
          <w:color w:val="000000"/>
        </w:rPr>
        <w:t xml:space="preserve"> </w:t>
      </w:r>
      <w:r w:rsidR="002A75FF">
        <w:rPr>
          <w:color w:val="000000"/>
        </w:rPr>
        <w:t>(Nike, 2025a)</w:t>
      </w:r>
      <w:r w:rsidRPr="0038739D">
        <w:rPr>
          <w:lang w:eastAsia="en-GB" w:bidi="hi-IN"/>
        </w:rPr>
        <w:t>.</w:t>
      </w:r>
    </w:p>
    <w:p w14:paraId="4BF7622C" w14:textId="77777777" w:rsidR="0038739D" w:rsidRDefault="0038739D" w:rsidP="00134513">
      <w:pPr>
        <w:spacing w:after="160"/>
        <w:rPr>
          <w:b/>
          <w:bCs/>
          <w:lang w:eastAsia="en-GB" w:bidi="hi-IN"/>
        </w:rPr>
      </w:pPr>
      <w:r w:rsidRPr="0038739D">
        <w:rPr>
          <w:b/>
          <w:bCs/>
          <w:lang w:eastAsia="en-GB" w:bidi="hi-IN"/>
        </w:rPr>
        <w:t>Technological Factors</w:t>
      </w:r>
    </w:p>
    <w:p w14:paraId="6C7E0860" w14:textId="77777777" w:rsidR="0038739D" w:rsidRPr="0038739D" w:rsidRDefault="0038739D" w:rsidP="00134513">
      <w:pPr>
        <w:spacing w:after="160"/>
        <w:rPr>
          <w:lang w:eastAsia="en-GB" w:bidi="hi-IN"/>
        </w:rPr>
      </w:pPr>
      <w:r w:rsidRPr="0038739D">
        <w:rPr>
          <w:lang w:eastAsia="en-GB" w:bidi="hi-IN"/>
        </w:rPr>
        <w:t>Nike continues to invest in digital infrastructure. Its DTC channels and mobile apps provide personali</w:t>
      </w:r>
      <w:r w:rsidR="002A75FF">
        <w:rPr>
          <w:lang w:val="en-US" w:eastAsia="en-GB" w:bidi="hi-IN"/>
        </w:rPr>
        <w:t>s</w:t>
      </w:r>
      <w:r w:rsidRPr="0038739D">
        <w:rPr>
          <w:lang w:eastAsia="en-GB" w:bidi="hi-IN"/>
        </w:rPr>
        <w:t>ed shopping experiences and data-driven insights. Technological advancements such as Nike Fit AR and machine learning-powered inventory systems optimi</w:t>
      </w:r>
      <w:r w:rsidR="002A75FF">
        <w:rPr>
          <w:lang w:val="en-US" w:eastAsia="en-GB" w:bidi="hi-IN"/>
        </w:rPr>
        <w:t>s</w:t>
      </w:r>
      <w:r w:rsidRPr="0038739D">
        <w:rPr>
          <w:lang w:eastAsia="en-GB" w:bidi="hi-IN"/>
        </w:rPr>
        <w:t xml:space="preserve">e consumer engagement. Additionally, Nike Forward—an innovative textile process—cuts carbon output by 75% compared to conventional fleece </w:t>
      </w:r>
      <w:r w:rsidR="002A75FF">
        <w:rPr>
          <w:color w:val="000000"/>
        </w:rPr>
        <w:t>(Nike, 2022)</w:t>
      </w:r>
      <w:r w:rsidRPr="0038739D">
        <w:rPr>
          <w:lang w:eastAsia="en-GB" w:bidi="hi-IN"/>
        </w:rPr>
        <w:t>.</w:t>
      </w:r>
    </w:p>
    <w:p w14:paraId="3A143546" w14:textId="77777777" w:rsidR="0038739D" w:rsidRDefault="0038739D" w:rsidP="00134513">
      <w:pPr>
        <w:spacing w:after="160"/>
        <w:rPr>
          <w:b/>
          <w:bCs/>
          <w:lang w:eastAsia="en-GB" w:bidi="hi-IN"/>
        </w:rPr>
      </w:pPr>
      <w:r w:rsidRPr="0038739D">
        <w:rPr>
          <w:b/>
          <w:bCs/>
          <w:lang w:eastAsia="en-GB" w:bidi="hi-IN"/>
        </w:rPr>
        <w:t>Legal Factors</w:t>
      </w:r>
    </w:p>
    <w:p w14:paraId="344C9593" w14:textId="77777777" w:rsidR="0038739D" w:rsidRPr="0038739D" w:rsidRDefault="0038739D" w:rsidP="00134513">
      <w:pPr>
        <w:spacing w:after="160"/>
        <w:rPr>
          <w:lang w:eastAsia="en-GB" w:bidi="hi-IN"/>
        </w:rPr>
      </w:pPr>
      <w:r w:rsidRPr="0038739D">
        <w:rPr>
          <w:lang w:eastAsia="en-GB" w:bidi="hi-IN"/>
        </w:rPr>
        <w:t>Nike’s global operations require compliance with diverse labo</w:t>
      </w:r>
      <w:r w:rsidR="002A75FF">
        <w:rPr>
          <w:lang w:val="en-US" w:eastAsia="en-GB" w:bidi="hi-IN"/>
        </w:rPr>
        <w:t>u</w:t>
      </w:r>
      <w:r w:rsidRPr="0038739D">
        <w:rPr>
          <w:lang w:eastAsia="en-GB" w:bidi="hi-IN"/>
        </w:rPr>
        <w:t>r laws, trade regulations, and product safety standards. It actively enforces IP protection for trademarks like the Swoosh and “Just Do It.” Supplier audits and transparency protocols support legal compliance, particularly in Southeast Asian facilities where ethical concerns around labo</w:t>
      </w:r>
      <w:r w:rsidR="002A75FF">
        <w:rPr>
          <w:lang w:val="en-US" w:eastAsia="en-GB" w:bidi="hi-IN"/>
        </w:rPr>
        <w:t>u</w:t>
      </w:r>
      <w:r w:rsidRPr="0038739D">
        <w:rPr>
          <w:lang w:eastAsia="en-GB" w:bidi="hi-IN"/>
        </w:rPr>
        <w:t xml:space="preserve">r practices persist </w:t>
      </w:r>
      <w:r w:rsidR="002A75FF">
        <w:rPr>
          <w:color w:val="000000"/>
        </w:rPr>
        <w:t>(Ishaya et al., 2024)</w:t>
      </w:r>
      <w:r w:rsidRPr="0038739D">
        <w:rPr>
          <w:lang w:eastAsia="en-GB" w:bidi="hi-IN"/>
        </w:rPr>
        <w:t>.</w:t>
      </w:r>
    </w:p>
    <w:p w14:paraId="7912E564" w14:textId="77777777" w:rsidR="0038739D" w:rsidRDefault="0038739D" w:rsidP="00134513">
      <w:pPr>
        <w:spacing w:after="160"/>
        <w:rPr>
          <w:b/>
          <w:bCs/>
          <w:lang w:eastAsia="en-GB" w:bidi="hi-IN"/>
        </w:rPr>
      </w:pPr>
      <w:r w:rsidRPr="0038739D">
        <w:rPr>
          <w:b/>
          <w:bCs/>
          <w:lang w:eastAsia="en-GB" w:bidi="hi-IN"/>
        </w:rPr>
        <w:t>Environmental Factors</w:t>
      </w:r>
    </w:p>
    <w:p w14:paraId="64F727FC" w14:textId="77777777" w:rsidR="0038739D" w:rsidRDefault="0038739D" w:rsidP="00134513">
      <w:pPr>
        <w:spacing w:after="160"/>
        <w:rPr>
          <w:lang w:eastAsia="en-GB" w:bidi="hi-IN"/>
        </w:rPr>
      </w:pPr>
      <w:r w:rsidRPr="0038739D">
        <w:rPr>
          <w:lang w:eastAsia="en-GB" w:bidi="hi-IN"/>
        </w:rPr>
        <w:t xml:space="preserve">Nike’s environmental strategy is central to its brand ethos. The “Move to Zero” campaign aims to achieve 80% waste recycling across its supply chain by 2025 </w:t>
      </w:r>
      <w:r w:rsidR="002A75FF">
        <w:rPr>
          <w:color w:val="000000"/>
        </w:rPr>
        <w:t>(Aro, 2024)</w:t>
      </w:r>
      <w:r w:rsidRPr="0038739D">
        <w:rPr>
          <w:lang w:eastAsia="en-GB" w:bidi="hi-IN"/>
        </w:rPr>
        <w:t xml:space="preserve">. In 2023, Nike achieved a 69% reduction in Scope 1 and 2 emissions, with 96% of </w:t>
      </w:r>
      <w:r w:rsidR="00307554">
        <w:rPr>
          <w:lang w:val="en-US" w:eastAsia="en-GB" w:bidi="hi-IN"/>
        </w:rPr>
        <w:t xml:space="preserve">the </w:t>
      </w:r>
      <w:r w:rsidRPr="0038739D">
        <w:rPr>
          <w:lang w:eastAsia="en-GB" w:bidi="hi-IN"/>
        </w:rPr>
        <w:t>energy used in its owned facilities sourced from renewable</w:t>
      </w:r>
      <w:r w:rsidR="00307554">
        <w:rPr>
          <w:lang w:val="en-US" w:eastAsia="en-GB" w:bidi="hi-IN"/>
        </w:rPr>
        <w:t xml:space="preserve"> source</w:t>
      </w:r>
      <w:r w:rsidRPr="0038739D">
        <w:rPr>
          <w:lang w:eastAsia="en-GB" w:bidi="hi-IN"/>
        </w:rPr>
        <w:t xml:space="preserve">s </w:t>
      </w:r>
      <w:r w:rsidR="002A75FF">
        <w:rPr>
          <w:color w:val="000000"/>
        </w:rPr>
        <w:t>(Downes, 2024)</w:t>
      </w:r>
      <w:r w:rsidRPr="0038739D">
        <w:rPr>
          <w:lang w:eastAsia="en-GB" w:bidi="hi-IN"/>
        </w:rPr>
        <w:t xml:space="preserve">. Sustainable materials now account for 39% of total product inputs, with a target of 50% by 2026 </w:t>
      </w:r>
      <w:r w:rsidR="002A75FF">
        <w:rPr>
          <w:color w:val="000000"/>
        </w:rPr>
        <w:t>(</w:t>
      </w:r>
      <w:proofErr w:type="spellStart"/>
      <w:r w:rsidR="002A75FF">
        <w:rPr>
          <w:color w:val="000000"/>
        </w:rPr>
        <w:t>Bridgestore</w:t>
      </w:r>
      <w:proofErr w:type="spellEnd"/>
      <w:r w:rsidR="002A75FF">
        <w:rPr>
          <w:color w:val="000000"/>
        </w:rPr>
        <w:t>, 2025)</w:t>
      </w:r>
      <w:r w:rsidRPr="0038739D">
        <w:rPr>
          <w:lang w:eastAsia="en-GB" w:bidi="hi-IN"/>
        </w:rPr>
        <w:t>.</w:t>
      </w:r>
    </w:p>
    <w:p w14:paraId="78C5D5B8" w14:textId="77777777" w:rsidR="0038739D" w:rsidRDefault="0038739D" w:rsidP="00134513">
      <w:pPr>
        <w:pStyle w:val="Heading3"/>
        <w:spacing w:before="0" w:after="160"/>
      </w:pPr>
      <w:bookmarkStart w:id="10" w:name="_Toc203093417"/>
      <w:r>
        <w:t>2.2.2 Porter’s Five Forces</w:t>
      </w:r>
      <w:bookmarkEnd w:id="10"/>
    </w:p>
    <w:p w14:paraId="58A4F89E" w14:textId="77777777" w:rsidR="0038739D" w:rsidRDefault="0038739D" w:rsidP="00134513">
      <w:pPr>
        <w:spacing w:after="160"/>
        <w:rPr>
          <w:lang w:eastAsia="en-GB" w:bidi="hi-IN"/>
        </w:rPr>
      </w:pPr>
      <w:r w:rsidRPr="0038739D">
        <w:rPr>
          <w:lang w:eastAsia="en-GB" w:bidi="hi-IN"/>
        </w:rPr>
        <w:t>Porter’s Five Forces framework helps assess Nike’s competitive intensity and market dynamics by analy</w:t>
      </w:r>
      <w:r w:rsidR="00307554">
        <w:rPr>
          <w:lang w:val="en-US" w:eastAsia="en-GB" w:bidi="hi-IN"/>
        </w:rPr>
        <w:t>s</w:t>
      </w:r>
      <w:r w:rsidRPr="0038739D">
        <w:rPr>
          <w:lang w:eastAsia="en-GB" w:bidi="hi-IN"/>
        </w:rPr>
        <w:t xml:space="preserve">ing the bargaining power of buyers and suppliers, the threat of substitutes and new </w:t>
      </w:r>
      <w:r w:rsidRPr="0038739D">
        <w:rPr>
          <w:lang w:eastAsia="en-GB" w:bidi="hi-IN"/>
        </w:rPr>
        <w:lastRenderedPageBreak/>
        <w:t>entrants, and the degree of competitive rivalry. These insights inform Nike’s micro-level strategies for pricing, positioning, and channel optimi</w:t>
      </w:r>
      <w:r w:rsidR="00307554">
        <w:rPr>
          <w:lang w:val="en-US" w:eastAsia="en-GB" w:bidi="hi-IN"/>
        </w:rPr>
        <w:t>s</w:t>
      </w:r>
      <w:r w:rsidRPr="0038739D">
        <w:rPr>
          <w:lang w:eastAsia="en-GB" w:bidi="hi-IN"/>
        </w:rPr>
        <w:t>ation.</w:t>
      </w:r>
    </w:p>
    <w:p w14:paraId="4BE29A24" w14:textId="77777777" w:rsidR="000459AB" w:rsidRDefault="000459AB" w:rsidP="00134513">
      <w:pPr>
        <w:spacing w:after="160"/>
        <w:rPr>
          <w:lang w:eastAsia="en-GB" w:bidi="hi-IN"/>
        </w:rPr>
      </w:pPr>
      <w:r w:rsidRPr="0038739D">
        <w:rPr>
          <w:noProof/>
          <w:lang w:eastAsia="en-GB" w:bidi="hi-IN"/>
        </w:rPr>
        <w:drawing>
          <wp:inline distT="0" distB="0" distL="0" distR="0" wp14:anchorId="50A2C209" wp14:editId="0EFAABEA">
            <wp:extent cx="5731510" cy="3223895"/>
            <wp:effectExtent l="0" t="0" r="0" b="1905"/>
            <wp:docPr id="862450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50181" name=""/>
                    <pic:cNvPicPr/>
                  </pic:nvPicPr>
                  <pic:blipFill>
                    <a:blip r:embed="rId11"/>
                    <a:stretch>
                      <a:fillRect/>
                    </a:stretch>
                  </pic:blipFill>
                  <pic:spPr>
                    <a:xfrm>
                      <a:off x="0" y="0"/>
                      <a:ext cx="5731510" cy="3223895"/>
                    </a:xfrm>
                    <a:prstGeom prst="rect">
                      <a:avLst/>
                    </a:prstGeom>
                  </pic:spPr>
                </pic:pic>
              </a:graphicData>
            </a:graphic>
          </wp:inline>
        </w:drawing>
      </w:r>
    </w:p>
    <w:p w14:paraId="4F4041A0" w14:textId="77777777" w:rsidR="000459AB" w:rsidRPr="0038739D" w:rsidRDefault="000459AB" w:rsidP="00134513">
      <w:pPr>
        <w:pStyle w:val="Caption"/>
        <w:spacing w:after="160"/>
        <w:rPr>
          <w:lang w:eastAsia="en-GB" w:bidi="hi-IN"/>
        </w:rPr>
      </w:pPr>
      <w:r>
        <w:t xml:space="preserve">Figure </w:t>
      </w:r>
      <w:r>
        <w:fldChar w:fldCharType="begin"/>
      </w:r>
      <w:r>
        <w:instrText xml:space="preserve"> SEQ Figure \* ARABIC </w:instrText>
      </w:r>
      <w:r>
        <w:fldChar w:fldCharType="separate"/>
      </w:r>
      <w:r w:rsidR="00943F0A">
        <w:rPr>
          <w:noProof/>
        </w:rPr>
        <w:t>2</w:t>
      </w:r>
      <w:r>
        <w:fldChar w:fldCharType="end"/>
      </w:r>
      <w:r w:rsidR="00943F0A">
        <w:t>: Porter’s 5 Forces of Nike (Author made)</w:t>
      </w:r>
    </w:p>
    <w:p w14:paraId="6F227C33" w14:textId="77777777" w:rsidR="000459AB" w:rsidRPr="0038739D" w:rsidRDefault="000459AB" w:rsidP="00134513">
      <w:pPr>
        <w:spacing w:after="160"/>
        <w:rPr>
          <w:lang w:eastAsia="en-GB" w:bidi="hi-IN"/>
        </w:rPr>
      </w:pPr>
    </w:p>
    <w:p w14:paraId="1903B202" w14:textId="77777777" w:rsidR="0038739D" w:rsidRDefault="0038739D" w:rsidP="00134513">
      <w:pPr>
        <w:spacing w:after="160"/>
        <w:rPr>
          <w:b/>
          <w:bCs/>
          <w:lang w:eastAsia="en-GB" w:bidi="hi-IN"/>
        </w:rPr>
      </w:pPr>
      <w:r w:rsidRPr="0038739D">
        <w:rPr>
          <w:b/>
          <w:bCs/>
          <w:lang w:eastAsia="en-GB" w:bidi="hi-IN"/>
        </w:rPr>
        <w:t>1. Competitive Rivalry – Very High</w:t>
      </w:r>
    </w:p>
    <w:p w14:paraId="3DD0A568" w14:textId="77777777" w:rsidR="0038739D" w:rsidRPr="0038739D" w:rsidRDefault="0038739D" w:rsidP="00134513">
      <w:pPr>
        <w:spacing w:after="160"/>
        <w:rPr>
          <w:lang w:eastAsia="en-GB" w:bidi="hi-IN"/>
        </w:rPr>
      </w:pPr>
      <w:r w:rsidRPr="0038739D">
        <w:rPr>
          <w:lang w:eastAsia="en-GB" w:bidi="hi-IN"/>
        </w:rPr>
        <w:t xml:space="preserve">Nike faces intense competition in the athletic and sportswear sector. In 2024, Nike’s sales grew by just 1%, its weakest performance in two decades </w:t>
      </w:r>
      <w:r w:rsidR="002A75FF">
        <w:rPr>
          <w:color w:val="000000"/>
        </w:rPr>
        <w:t>(Davies, 2024b)</w:t>
      </w:r>
      <w:r w:rsidRPr="0038739D">
        <w:rPr>
          <w:lang w:eastAsia="en-GB" w:bidi="hi-IN"/>
        </w:rPr>
        <w:t>. In contrast, Hoka saw a 28% rise in revenue, driven by demand in the high-performance running segment, while On Running grew by 50% to surpass $2 billion in revenue</w:t>
      </w:r>
      <w:r w:rsidR="002A75FF">
        <w:rPr>
          <w:lang w:val="en-US" w:eastAsia="en-GB" w:bidi="hi-IN"/>
        </w:rPr>
        <w:t xml:space="preserve"> </w:t>
      </w:r>
      <w:r w:rsidR="002A75FF">
        <w:rPr>
          <w:color w:val="000000"/>
        </w:rPr>
        <w:t>(Schaneman, 2024)</w:t>
      </w:r>
      <w:r w:rsidRPr="0038739D">
        <w:rPr>
          <w:lang w:eastAsia="en-GB" w:bidi="hi-IN"/>
        </w:rPr>
        <w:t>. These rivals are gaining ground by focusing on speciali</w:t>
      </w:r>
      <w:r w:rsidR="002A75FF">
        <w:rPr>
          <w:lang w:val="en-US" w:eastAsia="en-GB" w:bidi="hi-IN"/>
        </w:rPr>
        <w:t>s</w:t>
      </w:r>
      <w:r w:rsidRPr="0038739D">
        <w:rPr>
          <w:lang w:eastAsia="en-GB" w:bidi="hi-IN"/>
        </w:rPr>
        <w:t>ed product performance and community-driven branding. Nike’s underwhelming earnings report triggered a 20% stock price drop, signal</w:t>
      </w:r>
      <w:r w:rsidR="002A75FF">
        <w:rPr>
          <w:lang w:val="en-US" w:eastAsia="en-GB" w:bidi="hi-IN"/>
        </w:rPr>
        <w:t>l</w:t>
      </w:r>
      <w:r w:rsidRPr="0038739D">
        <w:rPr>
          <w:lang w:eastAsia="en-GB" w:bidi="hi-IN"/>
        </w:rPr>
        <w:t xml:space="preserve">ing investor concerns over its stagnating growth and brand fatigue </w:t>
      </w:r>
      <w:r w:rsidR="002A75FF">
        <w:rPr>
          <w:color w:val="000000"/>
        </w:rPr>
        <w:t>(</w:t>
      </w:r>
      <w:proofErr w:type="spellStart"/>
      <w:r w:rsidR="002A75FF">
        <w:rPr>
          <w:color w:val="000000"/>
        </w:rPr>
        <w:t>Ainvest</w:t>
      </w:r>
      <w:proofErr w:type="spellEnd"/>
      <w:r w:rsidR="002A75FF">
        <w:rPr>
          <w:color w:val="000000"/>
        </w:rPr>
        <w:t>, 2024)</w:t>
      </w:r>
      <w:r w:rsidRPr="0038739D">
        <w:rPr>
          <w:lang w:eastAsia="en-GB" w:bidi="hi-IN"/>
        </w:rPr>
        <w:t>.</w:t>
      </w:r>
    </w:p>
    <w:p w14:paraId="086666D8" w14:textId="77777777" w:rsidR="0038739D" w:rsidRDefault="0038739D" w:rsidP="00134513">
      <w:pPr>
        <w:spacing w:after="160"/>
        <w:rPr>
          <w:b/>
          <w:bCs/>
          <w:lang w:eastAsia="en-GB" w:bidi="hi-IN"/>
        </w:rPr>
      </w:pPr>
      <w:r w:rsidRPr="0038739D">
        <w:rPr>
          <w:b/>
          <w:bCs/>
          <w:lang w:eastAsia="en-GB" w:bidi="hi-IN"/>
        </w:rPr>
        <w:t>2. Threat of New Entrants – Low</w:t>
      </w:r>
    </w:p>
    <w:p w14:paraId="5B841AB3" w14:textId="77777777" w:rsidR="0038739D" w:rsidRPr="0038739D" w:rsidRDefault="0038739D" w:rsidP="00134513">
      <w:pPr>
        <w:spacing w:after="160"/>
        <w:rPr>
          <w:lang w:eastAsia="en-GB" w:bidi="hi-IN"/>
        </w:rPr>
      </w:pPr>
      <w:r w:rsidRPr="0038739D">
        <w:rPr>
          <w:lang w:eastAsia="en-GB" w:bidi="hi-IN"/>
        </w:rPr>
        <w:t xml:space="preserve">While digital access has reduced traditional retail barriers, entry into the premium athleticwear market remains challenging. Nike’s extensive R&amp;D, patented technologies, and global logistics networks are cost-intensive to replicate. Emerging direct-to-consumer (DTC) brands can penetrate niche segments, but scaling to Nike’s global distribution and brand recognition remains a major hurdle </w:t>
      </w:r>
      <w:r w:rsidR="002A75FF">
        <w:rPr>
          <w:color w:val="000000"/>
        </w:rPr>
        <w:t>(Bodley et al., 2021)</w:t>
      </w:r>
      <w:r w:rsidRPr="0038739D">
        <w:rPr>
          <w:lang w:eastAsia="en-GB" w:bidi="hi-IN"/>
        </w:rPr>
        <w:t>.</w:t>
      </w:r>
    </w:p>
    <w:p w14:paraId="760121A3" w14:textId="77777777" w:rsidR="0038739D" w:rsidRDefault="0038739D" w:rsidP="00134513">
      <w:pPr>
        <w:spacing w:after="160"/>
        <w:rPr>
          <w:b/>
          <w:bCs/>
          <w:lang w:eastAsia="en-GB" w:bidi="hi-IN"/>
        </w:rPr>
      </w:pPr>
      <w:r w:rsidRPr="0038739D">
        <w:rPr>
          <w:b/>
          <w:bCs/>
          <w:lang w:eastAsia="en-GB" w:bidi="hi-IN"/>
        </w:rPr>
        <w:lastRenderedPageBreak/>
        <w:t>3. Threat of Substitutes – Moderate</w:t>
      </w:r>
    </w:p>
    <w:p w14:paraId="2474578A" w14:textId="77777777" w:rsidR="0038739D" w:rsidRPr="0038739D" w:rsidRDefault="0038739D" w:rsidP="00134513">
      <w:pPr>
        <w:spacing w:after="160"/>
        <w:rPr>
          <w:lang w:eastAsia="en-GB" w:bidi="hi-IN"/>
        </w:rPr>
      </w:pPr>
      <w:r w:rsidRPr="0038739D">
        <w:rPr>
          <w:lang w:eastAsia="en-GB" w:bidi="hi-IN"/>
        </w:rPr>
        <w:t>Consumers increasingly substitute high-performance wear with athleisure and fast fashion alternatives. The athleisure segment is projected to grow from USD 403.64 billion in 2025 to USD 624.75 billion by 2030 (Mordor Intelligence, 2024). Brands like Zara and Uniqlo offer style and comfort at lower prices, while lifestyle-focused footwear trends (e.g., "dad shoes") boost non-performance brand appeal. Nike must adapt designs and pricing strategies to stay competitive among mid-tier, trend-conscious consumers.</w:t>
      </w:r>
    </w:p>
    <w:p w14:paraId="1E4EFD36" w14:textId="77777777" w:rsidR="0038739D" w:rsidRDefault="0038739D" w:rsidP="00134513">
      <w:pPr>
        <w:spacing w:after="160"/>
        <w:rPr>
          <w:b/>
          <w:bCs/>
          <w:lang w:eastAsia="en-GB" w:bidi="hi-IN"/>
        </w:rPr>
      </w:pPr>
      <w:r w:rsidRPr="0038739D">
        <w:rPr>
          <w:b/>
          <w:bCs/>
          <w:lang w:eastAsia="en-GB" w:bidi="hi-IN"/>
        </w:rPr>
        <w:t>4. Bargaining Power of Suppliers – Low to Moderate</w:t>
      </w:r>
    </w:p>
    <w:p w14:paraId="5754BD4F" w14:textId="77777777" w:rsidR="0038739D" w:rsidRPr="0038739D" w:rsidRDefault="0038739D" w:rsidP="00134513">
      <w:pPr>
        <w:spacing w:after="160"/>
        <w:rPr>
          <w:lang w:eastAsia="en-GB" w:bidi="hi-IN"/>
        </w:rPr>
      </w:pPr>
      <w:r w:rsidRPr="0038739D">
        <w:rPr>
          <w:lang w:eastAsia="en-GB" w:bidi="hi-IN"/>
        </w:rPr>
        <w:t xml:space="preserve">Nike maintains control over its supply chain through long-term partnerships with approximately 103 key suppliers, primarily in Vietnam, Indonesia, and China </w:t>
      </w:r>
      <w:r w:rsidR="002A75FF">
        <w:rPr>
          <w:color w:val="000000"/>
        </w:rPr>
        <w:t>(</w:t>
      </w:r>
      <w:proofErr w:type="spellStart"/>
      <w:r w:rsidR="002A75FF">
        <w:rPr>
          <w:color w:val="000000"/>
        </w:rPr>
        <w:t>CleanChain</w:t>
      </w:r>
      <w:proofErr w:type="spellEnd"/>
      <w:r w:rsidR="002A75FF">
        <w:rPr>
          <w:color w:val="000000"/>
        </w:rPr>
        <w:t xml:space="preserve"> Editorial Team, 2020)</w:t>
      </w:r>
      <w:r w:rsidRPr="0038739D">
        <w:rPr>
          <w:lang w:eastAsia="en-GB" w:bidi="hi-IN"/>
        </w:rPr>
        <w:t>. While scale reduces dependency, external threats like geopolitical sanctions and labo</w:t>
      </w:r>
      <w:r w:rsidR="002A75FF">
        <w:rPr>
          <w:lang w:val="en-US" w:eastAsia="en-GB" w:bidi="hi-IN"/>
        </w:rPr>
        <w:t>u</w:t>
      </w:r>
      <w:r w:rsidRPr="0038739D">
        <w:rPr>
          <w:lang w:eastAsia="en-GB" w:bidi="hi-IN"/>
        </w:rPr>
        <w:t>r regulation—particularly in regions like Xinjiang—pose risks to stability and public perception.</w:t>
      </w:r>
    </w:p>
    <w:p w14:paraId="68EF5E7B" w14:textId="77777777" w:rsidR="0038739D" w:rsidRDefault="0038739D" w:rsidP="00134513">
      <w:pPr>
        <w:spacing w:after="160"/>
        <w:rPr>
          <w:b/>
          <w:bCs/>
          <w:lang w:eastAsia="en-GB" w:bidi="hi-IN"/>
        </w:rPr>
      </w:pPr>
      <w:r w:rsidRPr="0038739D">
        <w:rPr>
          <w:b/>
          <w:bCs/>
          <w:lang w:eastAsia="en-GB" w:bidi="hi-IN"/>
        </w:rPr>
        <w:t>5. Bargaining Power of Buyers – Moderate</w:t>
      </w:r>
    </w:p>
    <w:p w14:paraId="42088C45" w14:textId="77777777" w:rsidR="0038739D" w:rsidRDefault="0038739D" w:rsidP="00134513">
      <w:pPr>
        <w:spacing w:after="160"/>
        <w:rPr>
          <w:lang w:val="en-US" w:eastAsia="en-GB" w:bidi="hi-IN"/>
        </w:rPr>
      </w:pPr>
      <w:r w:rsidRPr="0038739D">
        <w:rPr>
          <w:lang w:eastAsia="en-GB" w:bidi="hi-IN"/>
        </w:rPr>
        <w:t xml:space="preserve">Customers wield moderate influence due to the availability of substitutes and low switching costs. Although Nike’s DTC channels reduce reliance on retailers like Foot Locker, price-sensitive consumers may shift loyalty during economic downturns </w:t>
      </w:r>
      <w:r w:rsidR="002A75FF">
        <w:rPr>
          <w:color w:val="000000"/>
        </w:rPr>
        <w:t>(Bodley et al., 2021)</w:t>
      </w:r>
      <w:r w:rsidRPr="0038739D">
        <w:rPr>
          <w:lang w:eastAsia="en-GB" w:bidi="hi-IN"/>
        </w:rPr>
        <w:t>. Retaining customers thus depends on consistent brand engagement, innovation, and personali</w:t>
      </w:r>
      <w:r w:rsidR="000459AB">
        <w:rPr>
          <w:lang w:val="en-US" w:eastAsia="en-GB" w:bidi="hi-IN"/>
        </w:rPr>
        <w:t>s</w:t>
      </w:r>
      <w:r w:rsidRPr="0038739D">
        <w:rPr>
          <w:lang w:eastAsia="en-GB" w:bidi="hi-IN"/>
        </w:rPr>
        <w:t>ed experiences.</w:t>
      </w:r>
    </w:p>
    <w:p w14:paraId="2B311AC8" w14:textId="77777777" w:rsidR="00134513" w:rsidRPr="00134513" w:rsidRDefault="00134513" w:rsidP="00134513">
      <w:pPr>
        <w:spacing w:after="160"/>
        <w:rPr>
          <w:lang w:val="en-US" w:eastAsia="en-GB" w:bidi="hi-IN"/>
        </w:rPr>
      </w:pPr>
    </w:p>
    <w:p w14:paraId="5CFA0902" w14:textId="77777777" w:rsidR="0038739D" w:rsidRDefault="0038739D" w:rsidP="00134513">
      <w:pPr>
        <w:pStyle w:val="Heading2"/>
        <w:spacing w:before="0" w:after="160"/>
      </w:pPr>
      <w:bookmarkStart w:id="11" w:name="_Toc203093418"/>
      <w:r>
        <w:t>2.3 STP Strategy of Nike</w:t>
      </w:r>
      <w:bookmarkEnd w:id="11"/>
    </w:p>
    <w:p w14:paraId="7F3878AD" w14:textId="77777777" w:rsidR="0038739D" w:rsidRDefault="0038739D" w:rsidP="00134513">
      <w:pPr>
        <w:spacing w:after="160"/>
        <w:rPr>
          <w:lang w:eastAsia="en-GB" w:bidi="hi-IN"/>
        </w:rPr>
      </w:pPr>
      <w:r w:rsidRPr="0038739D">
        <w:rPr>
          <w:lang w:eastAsia="en-GB" w:bidi="hi-IN"/>
        </w:rPr>
        <w:t>The STP framework—Segmentation, Targeting, and Positioning—is central to effective marketing strategy, as first conceptuali</w:t>
      </w:r>
      <w:r w:rsidR="002A75FF">
        <w:rPr>
          <w:lang w:val="en-US" w:eastAsia="en-GB" w:bidi="hi-IN"/>
        </w:rPr>
        <w:t>s</w:t>
      </w:r>
      <w:r w:rsidRPr="0038739D">
        <w:rPr>
          <w:lang w:eastAsia="en-GB" w:bidi="hi-IN"/>
        </w:rPr>
        <w:t>ed by Smith (1957) and expanded by Kotler (2003)</w:t>
      </w:r>
      <w:r w:rsidR="002A75FF">
        <w:rPr>
          <w:lang w:val="en-US" w:eastAsia="en-GB" w:bidi="hi-IN"/>
        </w:rPr>
        <w:t xml:space="preserve"> </w:t>
      </w:r>
      <w:r w:rsidR="002A75FF">
        <w:rPr>
          <w:color w:val="000000"/>
        </w:rPr>
        <w:t>(Kotler and Armstrong, 2018)</w:t>
      </w:r>
      <w:r w:rsidRPr="0038739D">
        <w:rPr>
          <w:lang w:eastAsia="en-GB" w:bidi="hi-IN"/>
        </w:rPr>
        <w:t>. It ensures marketing resources are deployed toward the most responsive consumer groups, creating tailored offerings that resonate with audience needs and competitive landscapes. Nike applies this model rigorously, yet recent market shifts have exposed gaps in its segmentation effectiveness and brand positioning.</w:t>
      </w:r>
    </w:p>
    <w:p w14:paraId="347A74B7" w14:textId="77777777" w:rsidR="0038739D" w:rsidRDefault="0038739D" w:rsidP="00134513">
      <w:pPr>
        <w:spacing w:after="160"/>
        <w:rPr>
          <w:lang w:eastAsia="en-GB" w:bidi="hi-IN"/>
        </w:rPr>
      </w:pPr>
      <w:r w:rsidRPr="0038739D">
        <w:rPr>
          <w:noProof/>
          <w:lang w:eastAsia="en-GB" w:bidi="hi-IN"/>
        </w:rPr>
        <w:lastRenderedPageBreak/>
        <w:drawing>
          <wp:inline distT="0" distB="0" distL="0" distR="0" wp14:anchorId="41A1DEEA" wp14:editId="79F1859B">
            <wp:extent cx="5731510" cy="2908738"/>
            <wp:effectExtent l="0" t="0" r="0" b="0"/>
            <wp:docPr id="476752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52430" name=""/>
                    <pic:cNvPicPr/>
                  </pic:nvPicPr>
                  <pic:blipFill rotWithShape="1">
                    <a:blip r:embed="rId12"/>
                    <a:srcRect b="9775"/>
                    <a:stretch/>
                  </pic:blipFill>
                  <pic:spPr bwMode="auto">
                    <a:xfrm>
                      <a:off x="0" y="0"/>
                      <a:ext cx="5731510" cy="2908738"/>
                    </a:xfrm>
                    <a:prstGeom prst="rect">
                      <a:avLst/>
                    </a:prstGeom>
                    <a:ln>
                      <a:noFill/>
                    </a:ln>
                    <a:extLst>
                      <a:ext uri="{53640926-AAD7-44D8-BBD7-CCE9431645EC}">
                        <a14:shadowObscured xmlns:a14="http://schemas.microsoft.com/office/drawing/2010/main"/>
                      </a:ext>
                    </a:extLst>
                  </pic:spPr>
                </pic:pic>
              </a:graphicData>
            </a:graphic>
          </wp:inline>
        </w:drawing>
      </w:r>
    </w:p>
    <w:p w14:paraId="58DC71A9" w14:textId="77777777" w:rsidR="0038739D" w:rsidRPr="0038739D" w:rsidRDefault="0038739D" w:rsidP="00134513">
      <w:pPr>
        <w:pStyle w:val="Caption"/>
        <w:spacing w:after="160"/>
        <w:rPr>
          <w:lang w:eastAsia="en-GB" w:bidi="hi-IN"/>
        </w:rPr>
      </w:pPr>
      <w:r>
        <w:t xml:space="preserve">Figure </w:t>
      </w:r>
      <w:r>
        <w:fldChar w:fldCharType="begin"/>
      </w:r>
      <w:r>
        <w:instrText xml:space="preserve"> SEQ Figure \* ARABIC </w:instrText>
      </w:r>
      <w:r>
        <w:fldChar w:fldCharType="separate"/>
      </w:r>
      <w:r w:rsidR="00943F0A">
        <w:rPr>
          <w:noProof/>
        </w:rPr>
        <w:t>3</w:t>
      </w:r>
      <w:r>
        <w:fldChar w:fldCharType="end"/>
      </w:r>
      <w:r>
        <w:t>:</w:t>
      </w:r>
      <w:r w:rsidR="00943F0A">
        <w:t xml:space="preserve"> STP analysis of Nike (Author Made)</w:t>
      </w:r>
    </w:p>
    <w:p w14:paraId="28A55A65" w14:textId="77777777" w:rsidR="00134513" w:rsidRDefault="0038739D" w:rsidP="00134513">
      <w:pPr>
        <w:spacing w:after="160"/>
        <w:rPr>
          <w:b/>
          <w:bCs/>
          <w:lang w:val="en-US" w:eastAsia="en-GB" w:bidi="hi-IN"/>
        </w:rPr>
      </w:pPr>
      <w:r w:rsidRPr="0038739D">
        <w:rPr>
          <w:b/>
          <w:bCs/>
          <w:lang w:eastAsia="en-GB" w:bidi="hi-IN"/>
        </w:rPr>
        <w:t>Segmentation</w:t>
      </w:r>
    </w:p>
    <w:p w14:paraId="1C0150CA" w14:textId="1217730C" w:rsidR="0038739D" w:rsidRPr="0038739D" w:rsidRDefault="000459AB" w:rsidP="00134513">
      <w:pPr>
        <w:spacing w:after="160"/>
        <w:rPr>
          <w:lang w:eastAsia="en-GB" w:bidi="hi-IN"/>
        </w:rPr>
      </w:pPr>
      <w:r w:rsidRPr="000459AB">
        <w:rPr>
          <w:lang w:eastAsia="en-GB" w:bidi="hi-IN"/>
        </w:rPr>
        <w:t>Nike bases its segmentation on demographic, psychographic, behavioural</w:t>
      </w:r>
      <w:r w:rsidR="00307554">
        <w:rPr>
          <w:lang w:val="en-US" w:eastAsia="en-GB" w:bidi="hi-IN"/>
        </w:rPr>
        <w:t>,</w:t>
      </w:r>
      <w:r w:rsidRPr="000459AB">
        <w:rPr>
          <w:lang w:eastAsia="en-GB" w:bidi="hi-IN"/>
        </w:rPr>
        <w:t xml:space="preserve"> and geograph</w:t>
      </w:r>
      <w:r w:rsidR="00307554">
        <w:rPr>
          <w:lang w:eastAsia="en-GB" w:bidi="hi-IN"/>
        </w:rPr>
        <w:t>ic factors</w:t>
      </w:r>
      <w:r w:rsidRPr="000459AB">
        <w:rPr>
          <w:lang w:eastAsia="en-GB" w:bidi="hi-IN"/>
        </w:rPr>
        <w:t>. Demographic</w:t>
      </w:r>
      <w:r>
        <w:rPr>
          <w:lang w:eastAsia="en-GB" w:bidi="hi-IN"/>
        </w:rPr>
        <w:t>ally</w:t>
      </w:r>
      <w:r w:rsidRPr="000459AB">
        <w:rPr>
          <w:lang w:eastAsia="en-GB" w:bidi="hi-IN"/>
        </w:rPr>
        <w:t xml:space="preserve">, it appeals to customers within the </w:t>
      </w:r>
      <w:r w:rsidR="002A75FF">
        <w:rPr>
          <w:kern w:val="0"/>
          <w:lang w:eastAsia="en-GB" w:bidi="hi-IN"/>
          <w14:ligatures w14:val="none"/>
        </w:rPr>
        <w:t>11-45 age bracket, specifically targeting Millennials and Gen Z, who value social relevance, digital interaction</w:t>
      </w:r>
      <w:r w:rsidR="002A75FF">
        <w:rPr>
          <w:kern w:val="0"/>
          <w:lang w:val="en-US" w:eastAsia="en-GB" w:bidi="hi-IN"/>
          <w14:ligatures w14:val="none"/>
        </w:rPr>
        <w:t>,</w:t>
      </w:r>
      <w:r w:rsidR="002A75FF">
        <w:rPr>
          <w:kern w:val="0"/>
          <w:lang w:eastAsia="en-GB" w:bidi="hi-IN"/>
          <w14:ligatures w14:val="none"/>
        </w:rPr>
        <w:t xml:space="preserve"> and individual style </w:t>
      </w:r>
      <w:r w:rsidR="002A75FF">
        <w:rPr>
          <w:color w:val="000000"/>
        </w:rPr>
        <w:t>(Saha, 2023)</w:t>
      </w:r>
      <w:r w:rsidRPr="000459AB">
        <w:rPr>
          <w:lang w:eastAsia="en-GB" w:bidi="hi-IN"/>
        </w:rPr>
        <w:t xml:space="preserve">. The psychographic segmentation targets achievers and those consumers in the making who consider sport a lifestyle, </w:t>
      </w:r>
      <w:r w:rsidR="002A75FF">
        <w:rPr>
          <w:lang w:eastAsia="en-GB" w:bidi="hi-IN"/>
        </w:rPr>
        <w:t>rather</w:t>
      </w:r>
      <w:r w:rsidRPr="000459AB">
        <w:rPr>
          <w:lang w:eastAsia="en-GB" w:bidi="hi-IN"/>
        </w:rPr>
        <w:t xml:space="preserve"> </w:t>
      </w:r>
      <w:r w:rsidR="002A75FF">
        <w:rPr>
          <w:lang w:eastAsia="en-GB" w:bidi="hi-IN"/>
        </w:rPr>
        <w:t>than</w:t>
      </w:r>
      <w:r w:rsidRPr="000459AB">
        <w:rPr>
          <w:lang w:eastAsia="en-GB" w:bidi="hi-IN"/>
        </w:rPr>
        <w:t xml:space="preserve"> </w:t>
      </w:r>
      <w:r w:rsidR="002A75FF">
        <w:rPr>
          <w:lang w:eastAsia="en-GB" w:bidi="hi-IN"/>
        </w:rPr>
        <w:t>just</w:t>
      </w:r>
      <w:r w:rsidRPr="000459AB">
        <w:rPr>
          <w:lang w:eastAsia="en-GB" w:bidi="hi-IN"/>
        </w:rPr>
        <w:t xml:space="preserve"> </w:t>
      </w:r>
      <w:r w:rsidR="002A75FF">
        <w:rPr>
          <w:lang w:eastAsia="en-GB" w:bidi="hi-IN"/>
        </w:rPr>
        <w:t>an</w:t>
      </w:r>
      <w:r w:rsidRPr="000459AB">
        <w:rPr>
          <w:lang w:eastAsia="en-GB" w:bidi="hi-IN"/>
        </w:rPr>
        <w:t xml:space="preserve"> activity (Hivelr Business Review, 2024). In terms of behaviour, Nike targets different levels of </w:t>
      </w:r>
      <w:r w:rsidR="00307554">
        <w:rPr>
          <w:kern w:val="0"/>
          <w:lang w:eastAsia="en-GB" w:bidi="hi-IN"/>
          <w14:ligatures w14:val="none"/>
        </w:rPr>
        <w:t>consumers, such as athletes, casual wearers, and sneaker enthusiasts.</w:t>
      </w:r>
      <w:r w:rsidRPr="000459AB">
        <w:rPr>
          <w:lang w:eastAsia="en-GB" w:bidi="hi-IN"/>
        </w:rPr>
        <w:t xml:space="preserve"> In </w:t>
      </w:r>
      <w:r w:rsidR="002A75FF">
        <w:rPr>
          <w:kern w:val="0"/>
          <w:lang w:eastAsia="en-GB" w:bidi="hi-IN"/>
          <w14:ligatures w14:val="none"/>
        </w:rPr>
        <w:t>terms of geographical expansion</w:t>
      </w:r>
      <w:r w:rsidR="002A75FF">
        <w:rPr>
          <w:kern w:val="0"/>
          <w:lang w:val="en-US" w:eastAsia="en-GB" w:bidi="hi-IN"/>
          <w14:ligatures w14:val="none"/>
        </w:rPr>
        <w:t>,</w:t>
      </w:r>
      <w:r w:rsidR="002A75FF">
        <w:rPr>
          <w:kern w:val="0"/>
          <w:lang w:eastAsia="en-GB" w:bidi="hi-IN"/>
          <w14:ligatures w14:val="none"/>
        </w:rPr>
        <w:t xml:space="preserve"> it is well</w:t>
      </w:r>
      <w:r w:rsidR="002A75FF">
        <w:rPr>
          <w:kern w:val="0"/>
          <w:lang w:val="en-US" w:eastAsia="en-GB" w:bidi="hi-IN"/>
          <w14:ligatures w14:val="none"/>
        </w:rPr>
        <w:t>-</w:t>
      </w:r>
      <w:r w:rsidR="002A75FF">
        <w:rPr>
          <w:kern w:val="0"/>
          <w:lang w:eastAsia="en-GB" w:bidi="hi-IN"/>
          <w14:ligatures w14:val="none"/>
        </w:rPr>
        <w:t>established in North America and aims to expand into other emerging economies worldwide</w:t>
      </w:r>
      <w:r>
        <w:rPr>
          <w:lang w:val="en-US" w:eastAsia="en-GB" w:bidi="hi-IN"/>
        </w:rPr>
        <w:t>,</w:t>
      </w:r>
      <w:r w:rsidRPr="000459AB">
        <w:rPr>
          <w:lang w:eastAsia="en-GB" w:bidi="hi-IN"/>
        </w:rPr>
        <w:t xml:space="preserve"> including India and Latin America </w:t>
      </w:r>
      <w:r w:rsidR="002A75FF" w:rsidRPr="002A75FF">
        <w:rPr>
          <w:lang w:eastAsia="en-GB" w:bidi="hi-IN"/>
        </w:rPr>
        <w:t>(Levy</w:t>
      </w:r>
      <w:r w:rsidR="002A75FF">
        <w:rPr>
          <w:lang w:val="en-US" w:eastAsia="en-GB" w:bidi="hi-IN"/>
        </w:rPr>
        <w:t xml:space="preserve"> et al.</w:t>
      </w:r>
      <w:r w:rsidR="002A75FF" w:rsidRPr="002A75FF">
        <w:rPr>
          <w:lang w:eastAsia="en-GB" w:bidi="hi-IN"/>
        </w:rPr>
        <w:t>, 2024)</w:t>
      </w:r>
      <w:r w:rsidRPr="000459AB">
        <w:rPr>
          <w:lang w:eastAsia="en-GB" w:bidi="hi-IN"/>
        </w:rPr>
        <w:t xml:space="preserve">. Nevertheless, mid-tier and value-based consumers who are underrepresented in DTC full-price strategy are those whom Nike had ignored. These customers are moving on to cheaper options such as Puma, </w:t>
      </w:r>
      <w:bookmarkStart w:id="12" w:name="OLE_LINK21"/>
      <w:bookmarkStart w:id="13" w:name="OLE_LINK22"/>
      <w:r w:rsidRPr="000459AB">
        <w:rPr>
          <w:lang w:eastAsia="en-GB" w:bidi="hi-IN"/>
        </w:rPr>
        <w:t>Decathlon, or even fast-fashion fashion-related athleisure companies and new brands</w:t>
      </w:r>
      <w:r w:rsidR="00307554">
        <w:rPr>
          <w:lang w:val="en-US" w:eastAsia="en-GB" w:bidi="hi-IN"/>
        </w:rPr>
        <w:t>,</w:t>
      </w:r>
      <w:r w:rsidRPr="000459AB">
        <w:rPr>
          <w:lang w:eastAsia="en-GB" w:bidi="hi-IN"/>
        </w:rPr>
        <w:t xml:space="preserve"> which signifies a blind spot in segmentation</w:t>
      </w:r>
      <w:bookmarkEnd w:id="12"/>
      <w:bookmarkEnd w:id="13"/>
      <w:r w:rsidRPr="000459AB">
        <w:rPr>
          <w:lang w:eastAsia="en-GB" w:bidi="hi-IN"/>
        </w:rPr>
        <w:t>.</w:t>
      </w:r>
    </w:p>
    <w:p w14:paraId="07EE92B5" w14:textId="77777777" w:rsidR="00134513" w:rsidRDefault="0038739D" w:rsidP="00134513">
      <w:pPr>
        <w:spacing w:after="160"/>
        <w:rPr>
          <w:b/>
          <w:bCs/>
          <w:lang w:val="en-US" w:eastAsia="en-GB" w:bidi="hi-IN"/>
        </w:rPr>
      </w:pPr>
      <w:r w:rsidRPr="0038739D">
        <w:rPr>
          <w:b/>
          <w:bCs/>
          <w:lang w:eastAsia="en-GB" w:bidi="hi-IN"/>
        </w:rPr>
        <w:t>Targeting</w:t>
      </w:r>
    </w:p>
    <w:p w14:paraId="79851A8A" w14:textId="3A591E5C" w:rsidR="0038739D" w:rsidRPr="0038739D" w:rsidRDefault="000459AB" w:rsidP="00134513">
      <w:pPr>
        <w:spacing w:after="160"/>
        <w:rPr>
          <w:lang w:eastAsia="en-GB" w:bidi="hi-IN"/>
        </w:rPr>
      </w:pPr>
      <w:r w:rsidRPr="000459AB">
        <w:rPr>
          <w:lang w:eastAsia="en-GB" w:bidi="hi-IN"/>
        </w:rPr>
        <w:t xml:space="preserve">Nike appeals to the emotionally interested segments with high potential. Performance athletes </w:t>
      </w:r>
      <w:r>
        <w:rPr>
          <w:lang w:eastAsia="en-GB" w:bidi="hi-IN"/>
        </w:rPr>
        <w:t>remain</w:t>
      </w:r>
      <w:r w:rsidRPr="000459AB">
        <w:rPr>
          <w:lang w:eastAsia="en-GB" w:bidi="hi-IN"/>
        </w:rPr>
        <w:t xml:space="preserve"> the central </w:t>
      </w:r>
      <w:r>
        <w:rPr>
          <w:lang w:eastAsia="en-GB" w:bidi="hi-IN"/>
        </w:rPr>
        <w:t>focus</w:t>
      </w:r>
      <w:r w:rsidRPr="000459AB">
        <w:rPr>
          <w:lang w:eastAsia="en-GB" w:bidi="hi-IN"/>
        </w:rPr>
        <w:t xml:space="preserve">, with further investment in </w:t>
      </w:r>
      <w:r>
        <w:rPr>
          <w:lang w:eastAsia="en-GB" w:bidi="hi-IN"/>
        </w:rPr>
        <w:t>technologies</w:t>
      </w:r>
      <w:r w:rsidRPr="000459AB">
        <w:rPr>
          <w:lang w:eastAsia="en-GB" w:bidi="hi-IN"/>
        </w:rPr>
        <w:t xml:space="preserve"> such as Flyknit and Air Zoom. The digital-native </w:t>
      </w:r>
      <w:r w:rsidR="002A75FF">
        <w:rPr>
          <w:kern w:val="0"/>
          <w:lang w:eastAsia="en-GB" w:bidi="hi-IN"/>
          <w14:ligatures w14:val="none"/>
        </w:rPr>
        <w:t>segments of Nike, specifically Gen Z and Millennials, feature immersive campaigns on TikTok and limited releases in the SNKRS app</w:t>
      </w:r>
      <w:r w:rsidR="002A75FF">
        <w:rPr>
          <w:kern w:val="0"/>
          <w:lang w:val="en-US" w:eastAsia="en-GB" w:bidi="hi-IN"/>
          <w14:ligatures w14:val="none"/>
        </w:rPr>
        <w:t>,</w:t>
      </w:r>
      <w:r w:rsidRPr="000459AB">
        <w:rPr>
          <w:lang w:eastAsia="en-GB" w:bidi="hi-IN"/>
        </w:rPr>
        <w:t xml:space="preserve"> respectively (Hivelr Business </w:t>
      </w:r>
      <w:r w:rsidRPr="000459AB">
        <w:rPr>
          <w:lang w:eastAsia="en-GB" w:bidi="hi-IN"/>
        </w:rPr>
        <w:lastRenderedPageBreak/>
        <w:t xml:space="preserve">Review, 2024). Inclusive product lines and campaigns </w:t>
      </w:r>
      <w:r>
        <w:rPr>
          <w:kern w:val="0"/>
          <w:lang w:eastAsia="en-GB" w:bidi="hi-IN"/>
          <w14:ligatures w14:val="none"/>
        </w:rPr>
        <w:t>contributed significantly to the major growth of the women</w:t>
      </w:r>
      <w:r>
        <w:rPr>
          <w:kern w:val="0"/>
          <w:lang w:val="en-US" w:eastAsia="en-GB" w:bidi="hi-IN"/>
          <w14:ligatures w14:val="none"/>
        </w:rPr>
        <w:t>’s</w:t>
      </w:r>
      <w:r>
        <w:rPr>
          <w:kern w:val="0"/>
          <w:lang w:eastAsia="en-GB" w:bidi="hi-IN"/>
          <w14:ligatures w14:val="none"/>
        </w:rPr>
        <w:t xml:space="preserve"> segment</w:t>
      </w:r>
      <w:r w:rsidR="002A75FF" w:rsidRPr="002A75FF">
        <w:rPr>
          <w:color w:val="000000"/>
        </w:rPr>
        <w:t xml:space="preserve"> </w:t>
      </w:r>
      <w:r w:rsidR="002A75FF">
        <w:rPr>
          <w:color w:val="000000"/>
        </w:rPr>
        <w:t>(</w:t>
      </w:r>
      <w:proofErr w:type="spellStart"/>
      <w:r w:rsidR="002A75FF">
        <w:rPr>
          <w:color w:val="000000"/>
        </w:rPr>
        <w:t>Verbytska</w:t>
      </w:r>
      <w:proofErr w:type="spellEnd"/>
      <w:r w:rsidR="002A75FF">
        <w:rPr>
          <w:color w:val="000000"/>
        </w:rPr>
        <w:t xml:space="preserve"> et al., 2023)</w:t>
      </w:r>
      <w:r w:rsidRPr="000459AB">
        <w:rPr>
          <w:lang w:eastAsia="en-GB" w:bidi="hi-IN"/>
        </w:rPr>
        <w:t xml:space="preserve">. Moreover, the Nike brand </w:t>
      </w:r>
      <w:r>
        <w:rPr>
          <w:kern w:val="0"/>
          <w:lang w:eastAsia="en-GB" w:bidi="hi-IN"/>
          <w14:ligatures w14:val="none"/>
        </w:rPr>
        <w:t>leverages sneaker culture through collaborations with celebrities and designers, focusing on collectors</w:t>
      </w:r>
      <w:r w:rsidRPr="000459AB">
        <w:rPr>
          <w:lang w:eastAsia="en-GB" w:bidi="hi-IN"/>
        </w:rPr>
        <w:t xml:space="preserve"> and trendy young people. Although targeting is effectively applied within high</w:t>
      </w:r>
      <w:r>
        <w:rPr>
          <w:lang w:val="en-US" w:eastAsia="en-GB" w:bidi="hi-IN"/>
        </w:rPr>
        <w:t>-</w:t>
      </w:r>
      <w:r w:rsidRPr="000459AB">
        <w:rPr>
          <w:lang w:eastAsia="en-GB" w:bidi="hi-IN"/>
        </w:rPr>
        <w:t xml:space="preserve">value segments, the unwillingness to mass-produce entry-level or low-cost products results in </w:t>
      </w:r>
      <w:r>
        <w:rPr>
          <w:lang w:val="en-US" w:eastAsia="en-GB" w:bidi="hi-IN"/>
        </w:rPr>
        <w:t xml:space="preserve">a </w:t>
      </w:r>
      <w:r w:rsidRPr="000459AB">
        <w:rPr>
          <w:lang w:eastAsia="en-GB" w:bidi="hi-IN"/>
        </w:rPr>
        <w:t>loss of market accessibility</w:t>
      </w:r>
      <w:r>
        <w:rPr>
          <w:lang w:val="en-US" w:eastAsia="en-GB" w:bidi="hi-IN"/>
        </w:rPr>
        <w:t>,</w:t>
      </w:r>
      <w:r w:rsidRPr="000459AB">
        <w:rPr>
          <w:lang w:eastAsia="en-GB" w:bidi="hi-IN"/>
        </w:rPr>
        <w:t xml:space="preserve"> </w:t>
      </w:r>
      <w:r>
        <w:rPr>
          <w:lang w:eastAsia="en-GB" w:bidi="hi-IN"/>
        </w:rPr>
        <w:t>particularl</w:t>
      </w:r>
      <w:r w:rsidRPr="000459AB">
        <w:rPr>
          <w:lang w:eastAsia="en-GB" w:bidi="hi-IN"/>
        </w:rPr>
        <w:t xml:space="preserve">y </w:t>
      </w:r>
      <w:r>
        <w:rPr>
          <w:lang w:eastAsia="en-GB" w:bidi="hi-IN"/>
        </w:rPr>
        <w:t>among</w:t>
      </w:r>
      <w:r w:rsidRPr="000459AB">
        <w:rPr>
          <w:lang w:eastAsia="en-GB" w:bidi="hi-IN"/>
        </w:rPr>
        <w:t xml:space="preserve"> lower-income buyers and families.</w:t>
      </w:r>
    </w:p>
    <w:p w14:paraId="3EDABB75" w14:textId="77777777" w:rsidR="00134513" w:rsidRDefault="0038739D" w:rsidP="00134513">
      <w:pPr>
        <w:spacing w:after="160"/>
        <w:rPr>
          <w:b/>
          <w:bCs/>
          <w:lang w:val="en-US" w:eastAsia="en-GB" w:bidi="hi-IN"/>
        </w:rPr>
      </w:pPr>
      <w:r w:rsidRPr="0038739D">
        <w:rPr>
          <w:b/>
          <w:bCs/>
          <w:lang w:eastAsia="en-GB" w:bidi="hi-IN"/>
        </w:rPr>
        <w:t>Positioning</w:t>
      </w:r>
    </w:p>
    <w:p w14:paraId="02581314" w14:textId="2A19E7B4" w:rsidR="0038739D" w:rsidRDefault="000459AB" w:rsidP="00134513">
      <w:pPr>
        <w:spacing w:after="160"/>
        <w:rPr>
          <w:lang w:val="en-US" w:eastAsia="en-GB" w:bidi="hi-IN"/>
        </w:rPr>
      </w:pPr>
      <w:r w:rsidRPr="000459AB">
        <w:rPr>
          <w:lang w:eastAsia="en-GB" w:bidi="hi-IN"/>
        </w:rPr>
        <w:t xml:space="preserve">Nike has the positioning that is based on the concept of performance, innovation and emotional storytelling. Its </w:t>
      </w:r>
      <w:r>
        <w:rPr>
          <w:kern w:val="0"/>
          <w:lang w:eastAsia="en-GB" w:bidi="hi-IN"/>
          <w14:ligatures w14:val="none"/>
        </w:rPr>
        <w:t>advertising, with the 'Just Do It' philosophy at its core,</w:t>
      </w:r>
      <w:r w:rsidRPr="000459AB">
        <w:rPr>
          <w:lang w:eastAsia="en-GB" w:bidi="hi-IN"/>
        </w:rPr>
        <w:t xml:space="preserve"> is what brings sports empowerment in relation to culture. Having partnerships with such icons as Serena Williams and LeBron James support</w:t>
      </w:r>
      <w:r>
        <w:rPr>
          <w:lang w:val="en-US" w:eastAsia="en-GB" w:bidi="hi-IN"/>
        </w:rPr>
        <w:t>s</w:t>
      </w:r>
      <w:r w:rsidRPr="000459AB">
        <w:rPr>
          <w:lang w:eastAsia="en-GB" w:bidi="hi-IN"/>
        </w:rPr>
        <w:t xml:space="preserve"> the brand</w:t>
      </w:r>
      <w:r>
        <w:rPr>
          <w:lang w:val="en-US" w:eastAsia="en-GB" w:bidi="hi-IN"/>
        </w:rPr>
        <w:t>’s</w:t>
      </w:r>
      <w:r w:rsidRPr="000459AB">
        <w:rPr>
          <w:lang w:eastAsia="en-GB" w:bidi="hi-IN"/>
        </w:rPr>
        <w:t xml:space="preserve"> prestige. However, a few market truths appear increasingly disparate </w:t>
      </w:r>
      <w:r>
        <w:rPr>
          <w:lang w:eastAsia="en-GB" w:bidi="hi-IN"/>
        </w:rPr>
        <w:t>from</w:t>
      </w:r>
      <w:r w:rsidRPr="000459AB">
        <w:rPr>
          <w:lang w:eastAsia="en-GB" w:bidi="hi-IN"/>
        </w:rPr>
        <w:t xml:space="preserve"> the premium image of Nike. When it targets quality and affordability to the top customer, its intensity of pricing is also a growing departure to small-budget customers, contrary to its mass-loyalty background. An adjusted strategy that offers a balance between ambition and cost-effectiveness is required in ensuring the long-term status of Nike as a global</w:t>
      </w:r>
      <w:r>
        <w:rPr>
          <w:lang w:val="en-US" w:eastAsia="en-GB" w:bidi="hi-IN"/>
        </w:rPr>
        <w:t>,</w:t>
      </w:r>
      <w:r w:rsidRPr="000459AB">
        <w:rPr>
          <w:lang w:eastAsia="en-GB" w:bidi="hi-IN"/>
        </w:rPr>
        <w:t xml:space="preserve"> inclusive leader in sport and lifestyle.</w:t>
      </w:r>
    </w:p>
    <w:p w14:paraId="52DD2A3E" w14:textId="77777777" w:rsidR="00134513" w:rsidRPr="00134513" w:rsidRDefault="00134513" w:rsidP="00134513">
      <w:pPr>
        <w:spacing w:after="160"/>
        <w:rPr>
          <w:lang w:val="en-US" w:eastAsia="en-GB" w:bidi="hi-IN"/>
        </w:rPr>
      </w:pPr>
    </w:p>
    <w:p w14:paraId="07E08BF5" w14:textId="77777777" w:rsidR="0038739D" w:rsidRDefault="0038739D" w:rsidP="00134513">
      <w:pPr>
        <w:pStyle w:val="Heading2"/>
        <w:spacing w:before="0" w:after="160"/>
      </w:pPr>
      <w:bookmarkStart w:id="14" w:name="_Toc203093419"/>
      <w:r>
        <w:t>2.4 Marketing Mix of Nike (7Ps)</w:t>
      </w:r>
      <w:bookmarkEnd w:id="14"/>
    </w:p>
    <w:p w14:paraId="01E3BA17" w14:textId="77777777" w:rsidR="00134513" w:rsidRDefault="0038739D" w:rsidP="00134513">
      <w:pPr>
        <w:spacing w:after="160"/>
        <w:rPr>
          <w:b/>
          <w:bCs/>
          <w:lang w:val="en-US" w:eastAsia="en-GB" w:bidi="hi-IN"/>
        </w:rPr>
      </w:pPr>
      <w:r w:rsidRPr="0038739D">
        <w:rPr>
          <w:b/>
          <w:bCs/>
          <w:lang w:eastAsia="en-GB" w:bidi="hi-IN"/>
        </w:rPr>
        <w:t>Product:</w:t>
      </w:r>
    </w:p>
    <w:p w14:paraId="4C65F77E" w14:textId="6B143936" w:rsidR="0038739D" w:rsidRPr="0038739D" w:rsidRDefault="0038739D" w:rsidP="00134513">
      <w:pPr>
        <w:spacing w:after="160"/>
        <w:rPr>
          <w:lang w:eastAsia="en-GB" w:bidi="hi-IN"/>
        </w:rPr>
      </w:pPr>
      <w:r w:rsidRPr="0038739D">
        <w:rPr>
          <w:lang w:eastAsia="en-GB" w:bidi="hi-IN"/>
        </w:rPr>
        <w:t xml:space="preserve">Nike’s product strategy fuses cutting-edge performance with cultural relevance. Innovations like the Pegasus Premium and Air Max Pulse reinforce Nike’s leadership in athletic footwear through advanced comfort and design </w:t>
      </w:r>
      <w:r w:rsidR="002A75FF">
        <w:rPr>
          <w:color w:val="000000"/>
        </w:rPr>
        <w:t>(Fabris-Shi, 2024)</w:t>
      </w:r>
      <w:r w:rsidRPr="0038739D">
        <w:rPr>
          <w:lang w:eastAsia="en-GB" w:bidi="hi-IN"/>
        </w:rPr>
        <w:t>. Collaborations with athletes and designers—such as the Hyperboot recovery line and retro-inspired Terminators—enhance appeal across both sport and lifestyle segments. This duality drives emotional engagement and product differentiation.</w:t>
      </w:r>
    </w:p>
    <w:p w14:paraId="367A79E8" w14:textId="77777777" w:rsidR="00134513" w:rsidRDefault="0038739D" w:rsidP="00134513">
      <w:pPr>
        <w:spacing w:after="160"/>
        <w:rPr>
          <w:b/>
          <w:bCs/>
          <w:lang w:val="en-US" w:eastAsia="en-GB" w:bidi="hi-IN"/>
        </w:rPr>
      </w:pPr>
      <w:r w:rsidRPr="0038739D">
        <w:rPr>
          <w:b/>
          <w:bCs/>
          <w:lang w:eastAsia="en-GB" w:bidi="hi-IN"/>
        </w:rPr>
        <w:t>Price:</w:t>
      </w:r>
    </w:p>
    <w:p w14:paraId="7ED48429" w14:textId="39D4DEF7" w:rsidR="0038739D" w:rsidRPr="0038739D" w:rsidRDefault="0038739D" w:rsidP="00134513">
      <w:pPr>
        <w:spacing w:after="160"/>
        <w:rPr>
          <w:lang w:eastAsia="en-GB" w:bidi="hi-IN"/>
        </w:rPr>
      </w:pPr>
      <w:r w:rsidRPr="0038739D">
        <w:rPr>
          <w:lang w:eastAsia="en-GB" w:bidi="hi-IN"/>
        </w:rPr>
        <w:t xml:space="preserve">Nike uses a premium pricing model, supported by brand equity and innovation. Flagship products like the Air Jordan line maintain high price points (~$190), targeting loyal, status-driven consumers </w:t>
      </w:r>
      <w:r w:rsidR="002A75FF">
        <w:rPr>
          <w:color w:val="000000"/>
        </w:rPr>
        <w:t>(Lau, 2025)</w:t>
      </w:r>
      <w:r w:rsidRPr="0038739D">
        <w:rPr>
          <w:lang w:eastAsia="en-GB" w:bidi="hi-IN"/>
        </w:rPr>
        <w:t xml:space="preserve">. However, price rigidity amid inflationary pressure and global economic slowdown has hurt conversion rates. A notable example is the 20–26% decline in </w:t>
      </w:r>
      <w:r w:rsidRPr="0038739D">
        <w:rPr>
          <w:lang w:eastAsia="en-GB" w:bidi="hi-IN"/>
        </w:rPr>
        <w:lastRenderedPageBreak/>
        <w:t>digital sales, partly driven by Nike’s full-price DTC strategy, which alienates price-sensitive consumers. A more flexible tiered pricing model could improve retention.</w:t>
      </w:r>
    </w:p>
    <w:p w14:paraId="3D3D734C" w14:textId="77777777" w:rsidR="00134513" w:rsidRDefault="0038739D" w:rsidP="00134513">
      <w:pPr>
        <w:spacing w:after="160"/>
        <w:rPr>
          <w:b/>
          <w:bCs/>
          <w:lang w:val="en-US" w:eastAsia="en-GB" w:bidi="hi-IN"/>
        </w:rPr>
      </w:pPr>
      <w:r w:rsidRPr="0038739D">
        <w:rPr>
          <w:b/>
          <w:bCs/>
          <w:lang w:eastAsia="en-GB" w:bidi="hi-IN"/>
        </w:rPr>
        <w:t>Place:</w:t>
      </w:r>
    </w:p>
    <w:p w14:paraId="39DF234A" w14:textId="019B489D" w:rsidR="0038739D" w:rsidRPr="0038739D" w:rsidRDefault="0038739D" w:rsidP="00134513">
      <w:pPr>
        <w:spacing w:after="160"/>
        <w:rPr>
          <w:lang w:eastAsia="en-GB" w:bidi="hi-IN"/>
        </w:rPr>
      </w:pPr>
      <w:r w:rsidRPr="0038739D">
        <w:rPr>
          <w:lang w:eastAsia="en-GB" w:bidi="hi-IN"/>
        </w:rPr>
        <w:t xml:space="preserve">Nike’s distribution strategy blends Direct-to-Consumer (DTC) channels—Nike.com, SNKRS, and apps—with select wholesale partnerships. While DTC generated 26% of 2023 revenue </w:t>
      </w:r>
      <w:r w:rsidR="002A75FF">
        <w:rPr>
          <w:color w:val="000000"/>
        </w:rPr>
        <w:t>(Haleem, 2023)</w:t>
      </w:r>
      <w:r w:rsidRPr="0038739D">
        <w:rPr>
          <w:lang w:eastAsia="en-GB" w:bidi="hi-IN"/>
        </w:rPr>
        <w:t>, Nike’s re-entry into Amazon in 2025 marks a strategic pivot to recapture lost reach. However, this omnichannel model complicates marketing attribution and brand consistency across platforms. Balancing control and scalability remains a challenge.</w:t>
      </w:r>
    </w:p>
    <w:p w14:paraId="37CD79F1" w14:textId="77777777" w:rsidR="00134513" w:rsidRDefault="0038739D" w:rsidP="00134513">
      <w:pPr>
        <w:spacing w:after="160"/>
        <w:rPr>
          <w:b/>
          <w:bCs/>
          <w:lang w:val="en-US" w:eastAsia="en-GB" w:bidi="hi-IN"/>
        </w:rPr>
      </w:pPr>
      <w:r w:rsidRPr="0038739D">
        <w:rPr>
          <w:b/>
          <w:bCs/>
          <w:lang w:eastAsia="en-GB" w:bidi="hi-IN"/>
        </w:rPr>
        <w:t>Promotion:</w:t>
      </w:r>
    </w:p>
    <w:p w14:paraId="4059943E" w14:textId="491B4FB4" w:rsidR="0038739D" w:rsidRPr="0038739D" w:rsidRDefault="0038739D" w:rsidP="00134513">
      <w:pPr>
        <w:spacing w:after="160"/>
        <w:rPr>
          <w:lang w:eastAsia="en-GB" w:bidi="hi-IN"/>
        </w:rPr>
      </w:pPr>
      <w:r w:rsidRPr="0038739D">
        <w:rPr>
          <w:lang w:eastAsia="en-GB" w:bidi="hi-IN"/>
        </w:rPr>
        <w:t xml:space="preserve">Nike’s promotional approach relies heavily on digital storytelling and immersive campaigns. The 2024 Breaking campaign spotlighted female athletes, reinforcing inclusivity (Davies, 2024). AR tools like Nike Fit, and gamified experiences like the Airphoria-Fortnite collaboration (3 million users), demonstrate how Nike merges tech with branding </w:t>
      </w:r>
      <w:r w:rsidR="002A75FF">
        <w:rPr>
          <w:color w:val="000000"/>
        </w:rPr>
        <w:t>(Nike, 2023)</w:t>
      </w:r>
      <w:r w:rsidRPr="0038739D">
        <w:rPr>
          <w:lang w:eastAsia="en-GB" w:bidi="hi-IN"/>
        </w:rPr>
        <w:t>. This approach supports brand equity and customer personali</w:t>
      </w:r>
      <w:r w:rsidR="002A75FF">
        <w:rPr>
          <w:lang w:val="en-US" w:eastAsia="en-GB" w:bidi="hi-IN"/>
        </w:rPr>
        <w:t>s</w:t>
      </w:r>
      <w:r w:rsidRPr="0038739D">
        <w:rPr>
          <w:lang w:eastAsia="en-GB" w:bidi="hi-IN"/>
        </w:rPr>
        <w:t>ation.</w:t>
      </w:r>
    </w:p>
    <w:p w14:paraId="47CC9180" w14:textId="77777777" w:rsidR="00134513" w:rsidRDefault="0038739D" w:rsidP="00134513">
      <w:pPr>
        <w:spacing w:after="160"/>
        <w:rPr>
          <w:b/>
          <w:bCs/>
          <w:lang w:val="en-US" w:eastAsia="en-GB" w:bidi="hi-IN"/>
        </w:rPr>
      </w:pPr>
      <w:r w:rsidRPr="0038739D">
        <w:rPr>
          <w:b/>
          <w:bCs/>
          <w:lang w:eastAsia="en-GB" w:bidi="hi-IN"/>
        </w:rPr>
        <w:t>People:</w:t>
      </w:r>
    </w:p>
    <w:p w14:paraId="4798D781" w14:textId="0A35AA22" w:rsidR="0038739D" w:rsidRPr="0038739D" w:rsidRDefault="0038739D" w:rsidP="00134513">
      <w:pPr>
        <w:spacing w:after="160"/>
        <w:rPr>
          <w:lang w:eastAsia="en-GB" w:bidi="hi-IN"/>
        </w:rPr>
      </w:pPr>
      <w:r w:rsidRPr="0038739D">
        <w:rPr>
          <w:lang w:eastAsia="en-GB" w:bidi="hi-IN"/>
        </w:rPr>
        <w:t>Nike invests in skilled brand ambassadors and frontline retail staff trained to deliver a premium service experience. Campaigns involving athletes like LeBron James and Sabrina Ionescu reinforce brand credibility and relatability (Nike, 2024).</w:t>
      </w:r>
    </w:p>
    <w:p w14:paraId="0350FAAE" w14:textId="77777777" w:rsidR="00134513" w:rsidRDefault="0038739D" w:rsidP="00134513">
      <w:pPr>
        <w:spacing w:after="160"/>
        <w:rPr>
          <w:b/>
          <w:bCs/>
          <w:lang w:val="en-US" w:eastAsia="en-GB" w:bidi="hi-IN"/>
        </w:rPr>
      </w:pPr>
      <w:r w:rsidRPr="0038739D">
        <w:rPr>
          <w:b/>
          <w:bCs/>
          <w:lang w:eastAsia="en-GB" w:bidi="hi-IN"/>
        </w:rPr>
        <w:t>Process:</w:t>
      </w:r>
    </w:p>
    <w:p w14:paraId="4D90468E" w14:textId="4ACBB0F8" w:rsidR="0038739D" w:rsidRPr="0038739D" w:rsidRDefault="0038739D" w:rsidP="00134513">
      <w:pPr>
        <w:spacing w:after="160"/>
        <w:rPr>
          <w:lang w:eastAsia="en-GB" w:bidi="hi-IN"/>
        </w:rPr>
      </w:pPr>
      <w:r w:rsidRPr="0038739D">
        <w:rPr>
          <w:lang w:eastAsia="en-GB" w:bidi="hi-IN"/>
        </w:rPr>
        <w:t>Nike leverages data analytics and automation across its supply chain and DTC platforms. AI-driven recommendations and seamless mobile checkouts enhance convenience and user satisfaction (Hivelr Business Review, 2024).</w:t>
      </w:r>
    </w:p>
    <w:p w14:paraId="32EF957F" w14:textId="77777777" w:rsidR="0038739D" w:rsidRDefault="0038739D" w:rsidP="00134513">
      <w:pPr>
        <w:spacing w:after="160"/>
        <w:rPr>
          <w:b/>
          <w:bCs/>
          <w:lang w:eastAsia="en-GB" w:bidi="hi-IN"/>
        </w:rPr>
      </w:pPr>
      <w:r w:rsidRPr="0038739D">
        <w:rPr>
          <w:b/>
          <w:bCs/>
          <w:lang w:eastAsia="en-GB" w:bidi="hi-IN"/>
        </w:rPr>
        <w:t>Physical Evidence:</w:t>
      </w:r>
    </w:p>
    <w:p w14:paraId="2C46EFCC" w14:textId="77777777" w:rsidR="0038739D" w:rsidRPr="0038739D" w:rsidRDefault="0038739D" w:rsidP="00134513">
      <w:pPr>
        <w:spacing w:after="160"/>
        <w:rPr>
          <w:lang w:eastAsia="en-GB" w:bidi="hi-IN"/>
        </w:rPr>
      </w:pPr>
      <w:r w:rsidRPr="0038739D">
        <w:rPr>
          <w:lang w:eastAsia="en-GB" w:bidi="hi-IN"/>
        </w:rPr>
        <w:t>Nike’s flagship stores, sleek packaging, and immersive digital interfaces reinforce its premium identity. Features like in-store customi</w:t>
      </w:r>
      <w:r w:rsidR="002A75FF">
        <w:rPr>
          <w:lang w:val="en-US" w:eastAsia="en-GB" w:bidi="hi-IN"/>
        </w:rPr>
        <w:t>s</w:t>
      </w:r>
      <w:r w:rsidRPr="0038739D">
        <w:rPr>
          <w:lang w:eastAsia="en-GB" w:bidi="hi-IN"/>
        </w:rPr>
        <w:t>ation and interactive app design create brand consistency and reinforce value.</w:t>
      </w:r>
    </w:p>
    <w:p w14:paraId="386A239A" w14:textId="77777777" w:rsidR="0038739D" w:rsidRDefault="0038739D" w:rsidP="00134513">
      <w:pPr>
        <w:spacing w:after="160"/>
        <w:rPr>
          <w:lang w:val="en-US" w:eastAsia="en-GB" w:bidi="hi-IN"/>
        </w:rPr>
      </w:pPr>
      <w:r w:rsidRPr="0038739D">
        <w:rPr>
          <w:lang w:eastAsia="en-GB" w:bidi="hi-IN"/>
        </w:rPr>
        <w:t>Overall, Nike’s 7Ps strategy demonstrates innovation and consistency, though pricing inflexibility and channel conflict warrant strategic recalibration.</w:t>
      </w:r>
    </w:p>
    <w:p w14:paraId="238DC0B1" w14:textId="77777777" w:rsidR="00134513" w:rsidRPr="00134513" w:rsidRDefault="00134513" w:rsidP="00134513">
      <w:pPr>
        <w:spacing w:after="160"/>
        <w:rPr>
          <w:lang w:val="en-US" w:eastAsia="en-GB" w:bidi="hi-IN"/>
        </w:rPr>
      </w:pPr>
    </w:p>
    <w:p w14:paraId="5AE49127" w14:textId="77777777" w:rsidR="0038739D" w:rsidRDefault="0038739D" w:rsidP="00134513">
      <w:pPr>
        <w:pStyle w:val="Heading2"/>
        <w:spacing w:before="0" w:after="160"/>
      </w:pPr>
      <w:bookmarkStart w:id="15" w:name="_Toc203093420"/>
      <w:r>
        <w:lastRenderedPageBreak/>
        <w:t>2.5 IMC Strategies and Metrics of Nike</w:t>
      </w:r>
      <w:bookmarkEnd w:id="15"/>
    </w:p>
    <w:p w14:paraId="0DA16694" w14:textId="77777777" w:rsidR="0038739D" w:rsidRPr="0038739D" w:rsidRDefault="0038739D" w:rsidP="00134513">
      <w:pPr>
        <w:spacing w:after="160"/>
        <w:rPr>
          <w:lang w:eastAsia="en-GB" w:bidi="hi-IN"/>
        </w:rPr>
      </w:pPr>
      <w:r w:rsidRPr="0038739D">
        <w:rPr>
          <w:lang w:eastAsia="en-GB" w:bidi="hi-IN"/>
        </w:rPr>
        <w:t>Nike’s Integrated Marketing Communications (IMC) strategy is grounded in the AIDA model—Attention, Interest, Desire, Action—designed to guide consumers through the purchase journey. Through consistent brand messaging and digital innovation, Nike creates high-impact campaigns, but gaps in conversion efficiency and media-channel alignment have recently become evident.</w:t>
      </w:r>
    </w:p>
    <w:p w14:paraId="03E8F457" w14:textId="77777777" w:rsidR="0038739D" w:rsidRDefault="0038739D" w:rsidP="00134513">
      <w:pPr>
        <w:spacing w:after="160"/>
        <w:rPr>
          <w:b/>
          <w:bCs/>
          <w:lang w:eastAsia="en-GB" w:bidi="hi-IN"/>
        </w:rPr>
      </w:pPr>
      <w:r w:rsidRPr="0038739D">
        <w:rPr>
          <w:b/>
          <w:bCs/>
          <w:lang w:eastAsia="en-GB" w:bidi="hi-IN"/>
        </w:rPr>
        <w:t>Attention &amp; Interest</w:t>
      </w:r>
    </w:p>
    <w:p w14:paraId="1AF26667" w14:textId="77777777" w:rsidR="0038739D" w:rsidRPr="0038739D" w:rsidRDefault="0038739D" w:rsidP="00134513">
      <w:pPr>
        <w:spacing w:after="160"/>
        <w:rPr>
          <w:lang w:eastAsia="en-GB" w:bidi="hi-IN"/>
        </w:rPr>
      </w:pPr>
      <w:r w:rsidRPr="0038739D">
        <w:rPr>
          <w:lang w:eastAsia="en-GB" w:bidi="hi-IN"/>
        </w:rPr>
        <w:t>Nike captures global attention through aggressive media investments, spending over $4.3 billion on marketing in 202</w:t>
      </w:r>
      <w:r w:rsidR="002A75FF">
        <w:rPr>
          <w:lang w:val="en-US" w:eastAsia="en-GB" w:bidi="hi-IN"/>
        </w:rPr>
        <w:t>4</w:t>
      </w:r>
      <w:r w:rsidRPr="0038739D">
        <w:rPr>
          <w:lang w:eastAsia="en-GB" w:bidi="hi-IN"/>
        </w:rPr>
        <w:t xml:space="preserve"> </w:t>
      </w:r>
      <w:r w:rsidR="002A75FF">
        <w:rPr>
          <w:color w:val="000000"/>
        </w:rPr>
        <w:t>(Davies, 2024)</w:t>
      </w:r>
      <w:r w:rsidRPr="0038739D">
        <w:rPr>
          <w:lang w:eastAsia="en-GB" w:bidi="hi-IN"/>
        </w:rPr>
        <w:t>. Sponsorship of events like the 2024 Paris Olympics and partnerships with athletes like LeBron James ensure maximum visibility. Nike also leverages digital channels—</w:t>
      </w:r>
      <w:r w:rsidR="002A75FF">
        <w:rPr>
          <w:lang w:val="en-US" w:eastAsia="en-GB" w:bidi="hi-IN"/>
        </w:rPr>
        <w:t xml:space="preserve">such as </w:t>
      </w:r>
      <w:r w:rsidRPr="0038739D">
        <w:rPr>
          <w:lang w:eastAsia="en-GB" w:bidi="hi-IN"/>
        </w:rPr>
        <w:t xml:space="preserve">YouTube, Instagram, </w:t>
      </w:r>
      <w:r w:rsidR="002A75FF">
        <w:rPr>
          <w:lang w:val="en-US" w:eastAsia="en-GB" w:bidi="hi-IN"/>
        </w:rPr>
        <w:t xml:space="preserve">and </w:t>
      </w:r>
      <w:r w:rsidRPr="0038739D">
        <w:rPr>
          <w:lang w:eastAsia="en-GB" w:bidi="hi-IN"/>
        </w:rPr>
        <w:t>TikTok—to tell performance</w:t>
      </w:r>
      <w:r w:rsidR="002A75FF">
        <w:rPr>
          <w:lang w:val="en-US" w:eastAsia="en-GB" w:bidi="hi-IN"/>
        </w:rPr>
        <w:t>-</w:t>
      </w:r>
      <w:r w:rsidRPr="0038739D">
        <w:rPr>
          <w:lang w:eastAsia="en-GB" w:bidi="hi-IN"/>
        </w:rPr>
        <w:t xml:space="preserve"> and purpose-driven stories. The SNKRS app, AR-based try-ons, and Nike Training Club drive interactive engagement, drawing millions of users (Chen, 2024). Yet, interest is not translating into equivalent conversions; SNKRS, for example, </w:t>
      </w:r>
      <w:r w:rsidR="002A75FF">
        <w:rPr>
          <w:lang w:eastAsia="en-GB" w:bidi="hi-IN"/>
        </w:rPr>
        <w:t>exhibit</w:t>
      </w:r>
      <w:r w:rsidRPr="0038739D">
        <w:rPr>
          <w:lang w:eastAsia="en-GB" w:bidi="hi-IN"/>
        </w:rPr>
        <w:t>s high engagement but low purchase conversion</w:t>
      </w:r>
      <w:r w:rsidR="002A75FF">
        <w:rPr>
          <w:lang w:val="en-US" w:eastAsia="en-GB" w:bidi="hi-IN"/>
        </w:rPr>
        <w:t xml:space="preserve"> rates</w:t>
      </w:r>
      <w:r w:rsidRPr="0038739D">
        <w:rPr>
          <w:lang w:eastAsia="en-GB" w:bidi="hi-IN"/>
        </w:rPr>
        <w:t xml:space="preserve">, indicating a misalignment between hype generation and transactional outcomes </w:t>
      </w:r>
      <w:r w:rsidR="002A75FF">
        <w:rPr>
          <w:lang w:eastAsia="en-GB" w:bidi="hi-IN"/>
        </w:rPr>
        <w:t>(Moser et al., 2023)</w:t>
      </w:r>
      <w:r w:rsidRPr="0038739D">
        <w:rPr>
          <w:lang w:eastAsia="en-GB" w:bidi="hi-IN"/>
        </w:rPr>
        <w:t>.</w:t>
      </w:r>
    </w:p>
    <w:p w14:paraId="604F4B1E" w14:textId="77777777" w:rsidR="0038739D" w:rsidRDefault="0038739D" w:rsidP="00134513">
      <w:pPr>
        <w:spacing w:after="160"/>
        <w:rPr>
          <w:b/>
          <w:bCs/>
          <w:lang w:eastAsia="en-GB" w:bidi="hi-IN"/>
        </w:rPr>
      </w:pPr>
      <w:r w:rsidRPr="0038739D">
        <w:rPr>
          <w:b/>
          <w:bCs/>
          <w:lang w:eastAsia="en-GB" w:bidi="hi-IN"/>
        </w:rPr>
        <w:t>Desire &amp; Action</w:t>
      </w:r>
    </w:p>
    <w:p w14:paraId="5D01A599" w14:textId="77777777" w:rsidR="0038739D" w:rsidRPr="0038739D" w:rsidRDefault="0038739D" w:rsidP="00134513">
      <w:pPr>
        <w:spacing w:after="160"/>
        <w:rPr>
          <w:lang w:eastAsia="en-GB" w:bidi="hi-IN"/>
        </w:rPr>
      </w:pPr>
      <w:r w:rsidRPr="0038739D">
        <w:rPr>
          <w:lang w:eastAsia="en-GB" w:bidi="hi-IN"/>
        </w:rPr>
        <w:t>Nike fuels aspiration</w:t>
      </w:r>
      <w:r w:rsidR="002A75FF">
        <w:rPr>
          <w:lang w:val="en-US" w:eastAsia="en-GB" w:bidi="hi-IN"/>
        </w:rPr>
        <w:t>s</w:t>
      </w:r>
      <w:r w:rsidRPr="0038739D">
        <w:rPr>
          <w:lang w:eastAsia="en-GB" w:bidi="hi-IN"/>
        </w:rPr>
        <w:t xml:space="preserve"> with exclusive drops, limited</w:t>
      </w:r>
      <w:r w:rsidR="002A75FF">
        <w:rPr>
          <w:lang w:val="en-US" w:eastAsia="en-GB" w:bidi="hi-IN"/>
        </w:rPr>
        <w:t>-edition</w:t>
      </w:r>
      <w:r w:rsidRPr="0038739D">
        <w:rPr>
          <w:lang w:eastAsia="en-GB" w:bidi="hi-IN"/>
        </w:rPr>
        <w:t xml:space="preserve"> </w:t>
      </w:r>
      <w:r w:rsidR="002A75FF">
        <w:rPr>
          <w:lang w:eastAsia="en-GB" w:bidi="hi-IN"/>
        </w:rPr>
        <w:t>release</w:t>
      </w:r>
      <w:r w:rsidRPr="0038739D">
        <w:rPr>
          <w:lang w:eastAsia="en-GB" w:bidi="hi-IN"/>
        </w:rPr>
        <w:t xml:space="preserve">s, and purpose-driven messaging. Initiatives like "Move to Zero" and inclusive campaigns such as "She Runs the Night" resonate deeply, especially among Gen Z and women consumers. However, rigid pricing structures and full-price DTC strategies can hinder action, particularly for price-sensitive buyers. While Nike </w:t>
      </w:r>
      <w:r w:rsidR="002A75FF">
        <w:rPr>
          <w:lang w:eastAsia="en-GB" w:bidi="hi-IN"/>
        </w:rPr>
        <w:t>aims for</w:t>
      </w:r>
      <w:r w:rsidRPr="0038739D">
        <w:rPr>
          <w:lang w:eastAsia="en-GB" w:bidi="hi-IN"/>
        </w:rPr>
        <w:t xml:space="preserve"> a 50% digital penetration by 2025 (Statista, 2024), friction in omnichannel integration—such as inconsistent inventory visibility across DTC and Amazon—</w:t>
      </w:r>
      <w:r w:rsidR="002A75FF">
        <w:rPr>
          <w:lang w:eastAsia="en-GB" w:bidi="hi-IN"/>
        </w:rPr>
        <w:t>impa</w:t>
      </w:r>
      <w:r w:rsidRPr="0038739D">
        <w:rPr>
          <w:lang w:eastAsia="en-GB" w:bidi="hi-IN"/>
        </w:rPr>
        <w:t>cts final conversion rates and customer experience.</w:t>
      </w:r>
    </w:p>
    <w:p w14:paraId="233AC769" w14:textId="77777777" w:rsidR="0038739D" w:rsidRDefault="0038739D" w:rsidP="00134513">
      <w:pPr>
        <w:spacing w:after="160"/>
        <w:rPr>
          <w:b/>
          <w:bCs/>
          <w:lang w:eastAsia="en-GB" w:bidi="hi-IN"/>
        </w:rPr>
      </w:pPr>
      <w:r w:rsidRPr="0038739D">
        <w:rPr>
          <w:b/>
          <w:bCs/>
          <w:lang w:eastAsia="en-GB" w:bidi="hi-IN"/>
        </w:rPr>
        <w:t>Metrics and Measurement</w:t>
      </w:r>
    </w:p>
    <w:p w14:paraId="2100BF0B" w14:textId="77777777" w:rsidR="0038739D" w:rsidRDefault="0038739D" w:rsidP="00134513">
      <w:pPr>
        <w:spacing w:after="160"/>
        <w:rPr>
          <w:lang w:eastAsia="en-GB" w:bidi="hi-IN"/>
        </w:rPr>
      </w:pPr>
      <w:r w:rsidRPr="0038739D">
        <w:rPr>
          <w:lang w:eastAsia="en-GB" w:bidi="hi-IN"/>
        </w:rPr>
        <w:t xml:space="preserve">Nike </w:t>
      </w:r>
      <w:r>
        <w:rPr>
          <w:lang w:eastAsia="en-GB" w:bidi="hi-IN"/>
        </w:rPr>
        <w:t>utili</w:t>
      </w:r>
      <w:r>
        <w:rPr>
          <w:lang w:val="en-US" w:eastAsia="en-GB" w:bidi="hi-IN"/>
        </w:rPr>
        <w:t>s</w:t>
      </w:r>
      <w:r>
        <w:rPr>
          <w:lang w:eastAsia="en-GB" w:bidi="hi-IN"/>
        </w:rPr>
        <w:t>e</w:t>
      </w:r>
      <w:r w:rsidRPr="0038739D">
        <w:rPr>
          <w:lang w:eastAsia="en-GB" w:bidi="hi-IN"/>
        </w:rPr>
        <w:t xml:space="preserve">s Marketing Mix Modelling (MMM) to </w:t>
      </w:r>
      <w:r>
        <w:rPr>
          <w:lang w:eastAsia="en-GB" w:bidi="hi-IN"/>
        </w:rPr>
        <w:t>assess</w:t>
      </w:r>
      <w:r w:rsidRPr="0038739D">
        <w:rPr>
          <w:lang w:eastAsia="en-GB" w:bidi="hi-IN"/>
        </w:rPr>
        <w:t xml:space="preserve"> performance across </w:t>
      </w:r>
      <w:r>
        <w:rPr>
          <w:lang w:val="en-US" w:eastAsia="en-GB" w:bidi="hi-IN"/>
        </w:rPr>
        <w:t xml:space="preserve">various </w:t>
      </w:r>
      <w:r w:rsidRPr="0038739D">
        <w:rPr>
          <w:lang w:eastAsia="en-GB" w:bidi="hi-IN"/>
        </w:rPr>
        <w:t>media and product lines. In 202</w:t>
      </w:r>
      <w:r w:rsidR="002A75FF">
        <w:rPr>
          <w:lang w:val="en-US" w:eastAsia="en-GB" w:bidi="hi-IN"/>
        </w:rPr>
        <w:t>5</w:t>
      </w:r>
      <w:r w:rsidRPr="0038739D">
        <w:rPr>
          <w:lang w:eastAsia="en-GB" w:bidi="hi-IN"/>
        </w:rPr>
        <w:t xml:space="preserve">, the brand achieved a </w:t>
      </w:r>
      <w:r w:rsidR="002A75FF">
        <w:rPr>
          <w:lang w:val="en-US" w:eastAsia="en-GB" w:bidi="hi-IN"/>
        </w:rPr>
        <w:t>14.78</w:t>
      </w:r>
      <w:r w:rsidRPr="0038739D">
        <w:rPr>
          <w:lang w:eastAsia="en-GB" w:bidi="hi-IN"/>
        </w:rPr>
        <w:t xml:space="preserve">% return on investment (ROI), reflecting efficient media deployment </w:t>
      </w:r>
      <w:r w:rsidR="002A75FF">
        <w:rPr>
          <w:color w:val="000000"/>
        </w:rPr>
        <w:t>(Macrotrends, 2025)</w:t>
      </w:r>
      <w:r w:rsidRPr="0038739D">
        <w:rPr>
          <w:lang w:eastAsia="en-GB" w:bidi="hi-IN"/>
        </w:rPr>
        <w:t xml:space="preserve">. However, rising customer acquisition costs (CAC) and stagnating customer lifetime value (CLV) present challenges. Nike’s CAC has increased due to intense competition for digital attention, while weak re-purchase rates among </w:t>
      </w:r>
      <w:r w:rsidRPr="0038739D">
        <w:rPr>
          <w:lang w:eastAsia="en-GB" w:bidi="hi-IN"/>
        </w:rPr>
        <w:lastRenderedPageBreak/>
        <w:t>newer Gen Z customers</w:t>
      </w:r>
      <w:r w:rsidR="002A75FF">
        <w:rPr>
          <w:lang w:eastAsia="en-GB" w:bidi="hi-IN"/>
        </w:rPr>
        <w:t xml:space="preserve"> undermine CLV</w:t>
      </w:r>
      <w:r w:rsidRPr="0038739D">
        <w:rPr>
          <w:lang w:eastAsia="en-GB" w:bidi="hi-IN"/>
        </w:rPr>
        <w:t>. Attribution remains complex, particularly with Nike’s re-entry into Amazon, where consumer journey tracking becomes less transparent.</w:t>
      </w:r>
    </w:p>
    <w:p w14:paraId="34ADCFCE" w14:textId="77777777" w:rsidR="002A75FF" w:rsidRDefault="002A75FF" w:rsidP="00134513">
      <w:pPr>
        <w:spacing w:after="160"/>
        <w:rPr>
          <w:lang w:eastAsia="en-GB" w:bidi="hi-IN"/>
        </w:rPr>
      </w:pPr>
      <w:r>
        <w:rPr>
          <w:noProof/>
          <w:lang w:eastAsia="en-GB" w:bidi="hi-IN"/>
        </w:rPr>
        <w:drawing>
          <wp:inline distT="0" distB="0" distL="0" distR="0" wp14:anchorId="419F79E7" wp14:editId="6C7DED38">
            <wp:extent cx="5731510" cy="5084445"/>
            <wp:effectExtent l="0" t="0" r="0" b="0"/>
            <wp:docPr id="10276460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46003" name="Picture 102764600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5084445"/>
                    </a:xfrm>
                    <a:prstGeom prst="rect">
                      <a:avLst/>
                    </a:prstGeom>
                  </pic:spPr>
                </pic:pic>
              </a:graphicData>
            </a:graphic>
          </wp:inline>
        </w:drawing>
      </w:r>
    </w:p>
    <w:p w14:paraId="0B09DE44" w14:textId="77777777" w:rsidR="002A75FF" w:rsidRPr="0038739D" w:rsidRDefault="002A75FF" w:rsidP="00134513">
      <w:pPr>
        <w:pStyle w:val="Caption"/>
        <w:spacing w:after="160"/>
        <w:rPr>
          <w:lang w:eastAsia="en-GB" w:bidi="hi-IN"/>
        </w:rPr>
      </w:pPr>
      <w:r>
        <w:t xml:space="preserve">Figure </w:t>
      </w:r>
      <w:r>
        <w:fldChar w:fldCharType="begin"/>
      </w:r>
      <w:r>
        <w:instrText xml:space="preserve"> SEQ Figure \* ARABIC </w:instrText>
      </w:r>
      <w:r>
        <w:fldChar w:fldCharType="separate"/>
      </w:r>
      <w:r w:rsidR="00943F0A">
        <w:rPr>
          <w:noProof/>
        </w:rPr>
        <w:t>4</w:t>
      </w:r>
      <w:r>
        <w:fldChar w:fldCharType="end"/>
      </w:r>
      <w:r>
        <w:t xml:space="preserve">: Nike ROI </w:t>
      </w:r>
      <w:r>
        <w:rPr>
          <w:color w:val="000000"/>
        </w:rPr>
        <w:t>(Macrotrends, 2025)</w:t>
      </w:r>
    </w:p>
    <w:p w14:paraId="14A094AC" w14:textId="77777777" w:rsidR="0038739D" w:rsidRDefault="0038739D" w:rsidP="00134513">
      <w:pPr>
        <w:spacing w:after="160"/>
        <w:rPr>
          <w:lang w:val="en-US" w:eastAsia="en-GB" w:bidi="hi-IN"/>
        </w:rPr>
      </w:pPr>
      <w:r w:rsidRPr="0038739D">
        <w:rPr>
          <w:lang w:eastAsia="en-GB" w:bidi="hi-IN"/>
        </w:rPr>
        <w:t>Nike supplements financial KPIs with sentiment analysis, influencer Media Impact Value, and A/B testing, integrated into quarterly performance dashboards. While data-driven optimisation supports agility, future success depends on closing the gap between awareness and purchase, and aligning high-engagement channels with improved ROI and conversion outcomes.</w:t>
      </w:r>
    </w:p>
    <w:p w14:paraId="1CEECD54" w14:textId="77777777" w:rsidR="00134513" w:rsidRDefault="00134513" w:rsidP="00134513">
      <w:pPr>
        <w:spacing w:after="160"/>
        <w:rPr>
          <w:lang w:val="en-US" w:eastAsia="en-GB" w:bidi="hi-IN"/>
        </w:rPr>
      </w:pPr>
    </w:p>
    <w:p w14:paraId="0650BF86" w14:textId="1F88A461" w:rsidR="00134513" w:rsidRDefault="00134513">
      <w:pPr>
        <w:spacing w:line="240" w:lineRule="auto"/>
        <w:jc w:val="left"/>
        <w:rPr>
          <w:lang w:val="en-US" w:eastAsia="en-GB" w:bidi="hi-IN"/>
        </w:rPr>
      </w:pPr>
      <w:r>
        <w:rPr>
          <w:lang w:val="en-US" w:eastAsia="en-GB" w:bidi="hi-IN"/>
        </w:rPr>
        <w:br w:type="page"/>
      </w:r>
    </w:p>
    <w:p w14:paraId="6F744646" w14:textId="77777777" w:rsidR="0038739D" w:rsidRDefault="0038739D" w:rsidP="00134513">
      <w:pPr>
        <w:pStyle w:val="Heading1"/>
        <w:spacing w:after="160"/>
      </w:pPr>
      <w:bookmarkStart w:id="16" w:name="_Toc203093421"/>
      <w:r>
        <w:lastRenderedPageBreak/>
        <w:t>3. Task 2: Conclusions</w:t>
      </w:r>
      <w:bookmarkEnd w:id="16"/>
    </w:p>
    <w:p w14:paraId="5AB8E9AF" w14:textId="77777777" w:rsidR="000459AB" w:rsidRDefault="000459AB" w:rsidP="00134513">
      <w:pPr>
        <w:spacing w:after="160"/>
      </w:pPr>
      <w:r>
        <w:t xml:space="preserve">Nike preserves a strong international brand and generates the majority of sales with the help of innovation and the emotional content of its narrative. The analysis </w:t>
      </w:r>
      <w:r w:rsidR="00307554">
        <w:t>reveals</w:t>
      </w:r>
      <w:r>
        <w:t xml:space="preserve"> </w:t>
      </w:r>
      <w:r w:rsidR="00307554">
        <w:t>several</w:t>
      </w:r>
      <w:r>
        <w:t xml:space="preserve"> s</w:t>
      </w:r>
      <w:r w:rsidR="00307554">
        <w:t>ignificant</w:t>
      </w:r>
      <w:r>
        <w:t xml:space="preserve"> drawbacks and pitfalls in its marketing strategy</w:t>
      </w:r>
      <w:r w:rsidR="00307554">
        <w:t>,</w:t>
      </w:r>
      <w:r>
        <w:t xml:space="preserve"> </w:t>
      </w:r>
      <w:r w:rsidR="00307554">
        <w:t>which</w:t>
      </w:r>
      <w:r>
        <w:t xml:space="preserve"> seriously compromise its overall sustainability and efficiency.</w:t>
      </w:r>
    </w:p>
    <w:p w14:paraId="02E9BAF7" w14:textId="77777777" w:rsidR="000459AB" w:rsidRDefault="000459AB" w:rsidP="00134513">
      <w:pPr>
        <w:spacing w:after="160"/>
      </w:pPr>
      <w:r>
        <w:t xml:space="preserve">To begin with, the fact that Nike </w:t>
      </w:r>
      <w:r w:rsidR="00307554">
        <w:t>employ</w:t>
      </w:r>
      <w:r>
        <w:t xml:space="preserve">s high-end pricing </w:t>
      </w:r>
      <w:r w:rsidR="00307554">
        <w:t>significan</w:t>
      </w:r>
      <w:r>
        <w:t xml:space="preserve">tly restricts the </w:t>
      </w:r>
      <w:r w:rsidR="00307554">
        <w:t>firm's</w:t>
      </w:r>
      <w:r>
        <w:t xml:space="preserve"> </w:t>
      </w:r>
      <w:r w:rsidR="00307554">
        <w:t>ability</w:t>
      </w:r>
      <w:r>
        <w:t xml:space="preserve"> to expand into the general market. Although its brand equity is high, the company has been slow to take the initiative of providing flexible prices, which has resulted in a reduction in the company when it comes to digital sales</w:t>
      </w:r>
      <w:r w:rsidR="00307554">
        <w:t>,</w:t>
      </w:r>
      <w:r>
        <w:t xml:space="preserve"> up</w:t>
      </w:r>
      <w:r w:rsidR="00307554">
        <w:t xml:space="preserve"> </w:t>
      </w:r>
      <w:r>
        <w:t>to 20-26</w:t>
      </w:r>
      <w:r w:rsidR="00307554">
        <w:t>%</w:t>
      </w:r>
      <w:r>
        <w:t xml:space="preserve"> year on year, especially on its direct</w:t>
      </w:r>
      <w:r w:rsidR="00307554">
        <w:t>-to-</w:t>
      </w:r>
      <w:r>
        <w:t xml:space="preserve">consumer (DTC) channels. This makes pricing inflexibility </w:t>
      </w:r>
      <w:r w:rsidR="00307554">
        <w:t>less</w:t>
      </w:r>
      <w:r>
        <w:t xml:space="preserve"> </w:t>
      </w:r>
      <w:r w:rsidR="00307554">
        <w:t>appealing to</w:t>
      </w:r>
      <w:r>
        <w:rPr>
          <w:kern w:val="0"/>
          <w14:ligatures w14:val="none"/>
        </w:rPr>
        <w:t xml:space="preserve"> price-sensitive consumers, particularly in emerging economies and inflationary situations, presenting a strategic</w:t>
      </w:r>
      <w:r>
        <w:t xml:space="preserve"> vacuum between the desirability and availability of products.</w:t>
      </w:r>
    </w:p>
    <w:p w14:paraId="5BB647C8" w14:textId="77777777" w:rsidR="000459AB" w:rsidRDefault="000459AB" w:rsidP="00134513">
      <w:pPr>
        <w:spacing w:after="160"/>
      </w:pPr>
      <w:r>
        <w:t xml:space="preserve">Second, although the DTC strategy adopted </w:t>
      </w:r>
      <w:r w:rsidR="00307554">
        <w:t>by</w:t>
      </w:r>
      <w:r>
        <w:t xml:space="preserve"> Nike implies that it </w:t>
      </w:r>
      <w:r w:rsidR="00307554">
        <w:t>accounts for</w:t>
      </w:r>
      <w:r>
        <w:t xml:space="preserve"> 26</w:t>
      </w:r>
      <w:r w:rsidR="00307554">
        <w:t>%</w:t>
      </w:r>
      <w:r>
        <w:t xml:space="preserve"> of total revenues, </w:t>
      </w:r>
      <w:r w:rsidR="00307554">
        <w:t>inefficiencies</w:t>
      </w:r>
      <w:r>
        <w:t xml:space="preserve"> </w:t>
      </w:r>
      <w:r w:rsidR="00307554">
        <w:t>arise</w:t>
      </w:r>
      <w:r>
        <w:t xml:space="preserve"> when executing this strategy. </w:t>
      </w:r>
      <w:r w:rsidR="00307554">
        <w:rPr>
          <w:kern w:val="0"/>
          <w14:ligatures w14:val="none"/>
        </w:rPr>
        <w:t>The single-minded pursuit of full-price DTC sales created issues of lower conversion rates and stock, obligating Nike to return to wholesale cooperation with corrective organisations,</w:t>
      </w:r>
      <w:r>
        <w:t xml:space="preserve"> such as Amazon. This kick-back makes brand management and brand ownership problematic as it exposes the brand to de-emphasi</w:t>
      </w:r>
      <w:r w:rsidR="00307554">
        <w:t>s</w:t>
      </w:r>
      <w:r>
        <w:t>ed messages and channel conflict. Though it has invested massively in digital infrastructure and tools to engage potential customers, it has seen that high-engagement levels do not always convert and there is a mismatch between media performance and ROI.</w:t>
      </w:r>
    </w:p>
    <w:p w14:paraId="7AECAA62" w14:textId="77777777" w:rsidR="000459AB" w:rsidRDefault="000459AB" w:rsidP="00134513">
      <w:pPr>
        <w:spacing w:after="160"/>
      </w:pPr>
      <w:r>
        <w:t xml:space="preserve">Third, agile competitors threaten to dilute </w:t>
      </w:r>
      <w:r w:rsidR="00307554">
        <w:t>Nike's</w:t>
      </w:r>
      <w:r>
        <w:t xml:space="preserve"> marketplace. Narrow markets with specific </w:t>
      </w:r>
      <w:r w:rsidR="00307554">
        <w:rPr>
          <w:kern w:val="0"/>
          <w14:ligatures w14:val="none"/>
        </w:rPr>
        <w:t>innovations have been targeted by brands such as Hoka and On Running, as this has resulted in a 28% and 50% increase in revenues, respectively, compared to Nike's 1% growth in</w:t>
      </w:r>
      <w:r>
        <w:t xml:space="preserve"> FY2024. These disruptors make better use of speed, specificity, and community involvement, which put Nike in a disadvantaged position as far as the reaction time to changing performance trends and consumer needs is concerned.</w:t>
      </w:r>
    </w:p>
    <w:p w14:paraId="64516391" w14:textId="77777777" w:rsidR="0038739D" w:rsidRDefault="000459AB" w:rsidP="00134513">
      <w:pPr>
        <w:spacing w:after="160"/>
      </w:pPr>
      <w:r>
        <w:t>Although brand recognition, digital savviness, a</w:t>
      </w:r>
      <w:r w:rsidR="00307554">
        <w:t>nd</w:t>
      </w:r>
      <w:r>
        <w:t xml:space="preserve"> athlete endorsements are critical strengths of Nike, they are not enough </w:t>
      </w:r>
      <w:r w:rsidR="00307554">
        <w:t>o</w:t>
      </w:r>
      <w:r>
        <w:t>n the</w:t>
      </w:r>
      <w:r w:rsidR="00307554">
        <w:t>ir own</w:t>
      </w:r>
      <w:r>
        <w:t xml:space="preserve">. Miscalculations in strategy, pricing, and channel implementation, as well as </w:t>
      </w:r>
      <w:r w:rsidR="00307554">
        <w:rPr>
          <w:kern w:val="0"/>
          <w14:ligatures w14:val="none"/>
        </w:rPr>
        <w:t>sluggish market responses to competitors, pose</w:t>
      </w:r>
      <w:r>
        <w:t xml:space="preserve"> threats that could cost it market dominance. Until it </w:t>
      </w:r>
      <w:r>
        <w:rPr>
          <w:kern w:val="0"/>
          <w14:ligatures w14:val="none"/>
        </w:rPr>
        <w:t xml:space="preserve">repositions its marketing strategy to address consumer </w:t>
      </w:r>
      <w:r>
        <w:rPr>
          <w:kern w:val="0"/>
          <w14:ligatures w14:val="none"/>
        </w:rPr>
        <w:lastRenderedPageBreak/>
        <w:t>realities and closes the operational gap, Nike can expect its chances of</w:t>
      </w:r>
      <w:r>
        <w:t xml:space="preserve"> long-term growth in the fragmented, fast-moving consumer goods industry to be placed under pressure.</w:t>
      </w:r>
    </w:p>
    <w:p w14:paraId="133CCCF3" w14:textId="77777777" w:rsidR="00134513" w:rsidRDefault="00134513" w:rsidP="00134513">
      <w:pPr>
        <w:spacing w:after="160"/>
      </w:pPr>
    </w:p>
    <w:p w14:paraId="49FC91D8" w14:textId="77777777" w:rsidR="00134513" w:rsidRPr="0038739D" w:rsidRDefault="00134513" w:rsidP="00134513">
      <w:pPr>
        <w:spacing w:after="160"/>
      </w:pPr>
    </w:p>
    <w:p w14:paraId="21659628" w14:textId="77777777" w:rsidR="0038739D" w:rsidRDefault="0038739D" w:rsidP="00134513">
      <w:pPr>
        <w:pStyle w:val="Heading1"/>
        <w:spacing w:after="160"/>
      </w:pPr>
      <w:bookmarkStart w:id="17" w:name="_Toc203093422"/>
      <w:r>
        <w:t>4. Task 3: Recommendations</w:t>
      </w:r>
      <w:bookmarkEnd w:id="17"/>
    </w:p>
    <w:p w14:paraId="513E4643" w14:textId="77777777" w:rsidR="0038739D" w:rsidRDefault="000459AB" w:rsidP="00134513">
      <w:pPr>
        <w:spacing w:after="160"/>
        <w:rPr>
          <w:lang w:eastAsia="en-GB" w:bidi="hi-IN"/>
        </w:rPr>
      </w:pPr>
      <w:r w:rsidRPr="000459AB">
        <w:rPr>
          <w:lang w:eastAsia="en-GB" w:bidi="hi-IN"/>
        </w:rPr>
        <w:t>The SOSTAC (Smith, 1990) model is an organi</w:t>
      </w:r>
      <w:r w:rsidR="00307554">
        <w:rPr>
          <w:lang w:val="en-US" w:eastAsia="en-GB" w:bidi="hi-IN"/>
        </w:rPr>
        <w:t>s</w:t>
      </w:r>
      <w:r w:rsidRPr="000459AB">
        <w:rPr>
          <w:lang w:eastAsia="en-GB" w:bidi="hi-IN"/>
        </w:rPr>
        <w:t xml:space="preserve">ed guide that ensures the creation of a working series of marketable solutions that </w:t>
      </w:r>
      <w:r w:rsidR="00307554">
        <w:rPr>
          <w:lang w:eastAsia="en-GB" w:bidi="hi-IN"/>
        </w:rPr>
        <w:t>address</w:t>
      </w:r>
      <w:r w:rsidRPr="000459AB">
        <w:rPr>
          <w:lang w:eastAsia="en-GB" w:bidi="hi-IN"/>
        </w:rPr>
        <w:t xml:space="preserve"> </w:t>
      </w:r>
      <w:r w:rsidR="00307554">
        <w:rPr>
          <w:lang w:eastAsia="en-GB" w:bidi="hi-IN"/>
        </w:rPr>
        <w:t>Nike's</w:t>
      </w:r>
      <w:r w:rsidRPr="000459AB">
        <w:rPr>
          <w:lang w:eastAsia="en-GB" w:bidi="hi-IN"/>
        </w:rPr>
        <w:t xml:space="preserve"> strategic deficiencies. </w:t>
      </w:r>
      <w:r w:rsidR="00307554">
        <w:rPr>
          <w:lang w:val="en-US" w:eastAsia="en-GB" w:bidi="hi-IN"/>
        </w:rPr>
        <w:t>S</w:t>
      </w:r>
      <w:r w:rsidRPr="000459AB">
        <w:rPr>
          <w:lang w:eastAsia="en-GB" w:bidi="hi-IN"/>
        </w:rPr>
        <w:t xml:space="preserve">trategic objectives should </w:t>
      </w:r>
      <w:r>
        <w:rPr>
          <w:kern w:val="0"/>
          <w:lang w:eastAsia="en-GB" w:bidi="hi-IN"/>
          <w14:ligatures w14:val="none"/>
        </w:rPr>
        <w:t>align with specific efforts, schedules, and control mechanisms, enabling Nike to be more agile, inclusive, and maintain</w:t>
      </w:r>
      <w:r w:rsidRPr="000459AB">
        <w:rPr>
          <w:lang w:eastAsia="en-GB" w:bidi="hi-IN"/>
        </w:rPr>
        <w:t xml:space="preserve"> high long-term brand equity.</w:t>
      </w:r>
    </w:p>
    <w:p w14:paraId="5D1A47FD" w14:textId="77777777" w:rsidR="000459AB" w:rsidRDefault="000459AB" w:rsidP="00134513">
      <w:pPr>
        <w:spacing w:after="160"/>
        <w:jc w:val="center"/>
      </w:pPr>
      <w:r>
        <w:fldChar w:fldCharType="begin"/>
      </w:r>
      <w:r>
        <w:instrText xml:space="preserve"> INCLUDEPICTURE "/Users/fahimhassan/Library/Group Containers/UBF8T346G9.ms/WebArchiveCopyPasteTempFiles/com.microsoft.Word/SOSTAC-1170x1170x0x0x1170x1170x1712587313.png" \* MERGEFORMATINET </w:instrText>
      </w:r>
      <w:r>
        <w:fldChar w:fldCharType="separate"/>
      </w:r>
      <w:r>
        <w:rPr>
          <w:noProof/>
        </w:rPr>
        <w:drawing>
          <wp:inline distT="0" distB="0" distL="0" distR="0" wp14:anchorId="1132996D" wp14:editId="098FCB7B">
            <wp:extent cx="3350092" cy="3140015"/>
            <wp:effectExtent l="0" t="0" r="3175" b="0"/>
            <wp:docPr id="1161919998" name="Picture 2" descr="Using the SOSTAC® Model for Content Marketing Mas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the SOSTAC® Model for Content Marketing Master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
                    <a:stretch/>
                  </pic:blipFill>
                  <pic:spPr bwMode="auto">
                    <a:xfrm>
                      <a:off x="0" y="0"/>
                      <a:ext cx="3364204" cy="315324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44891F8" w14:textId="77777777" w:rsidR="00943F0A" w:rsidRPr="0038739D" w:rsidRDefault="00943F0A" w:rsidP="00134513">
      <w:pPr>
        <w:pStyle w:val="Caption"/>
        <w:spacing w:after="160"/>
        <w:rPr>
          <w:lang w:eastAsia="en-GB" w:bidi="hi-IN"/>
        </w:rPr>
      </w:pPr>
      <w:r>
        <w:t xml:space="preserve">Figure </w:t>
      </w:r>
      <w:r>
        <w:fldChar w:fldCharType="begin"/>
      </w:r>
      <w:r>
        <w:instrText xml:space="preserve"> SEQ Figure \* ARABIC </w:instrText>
      </w:r>
      <w:r>
        <w:fldChar w:fldCharType="separate"/>
      </w:r>
      <w:r>
        <w:rPr>
          <w:noProof/>
        </w:rPr>
        <w:t>5</w:t>
      </w:r>
      <w:r>
        <w:fldChar w:fldCharType="end"/>
      </w:r>
      <w:r>
        <w:t>: SOSTAC Model</w:t>
      </w:r>
    </w:p>
    <w:p w14:paraId="7F14C7DB" w14:textId="77777777" w:rsidR="0038739D" w:rsidRDefault="0038739D" w:rsidP="00134513">
      <w:pPr>
        <w:spacing w:after="160"/>
        <w:rPr>
          <w:b/>
          <w:bCs/>
          <w:lang w:eastAsia="en-GB" w:bidi="hi-IN"/>
        </w:rPr>
      </w:pPr>
      <w:r w:rsidRPr="0038739D">
        <w:rPr>
          <w:b/>
          <w:bCs/>
          <w:lang w:eastAsia="en-GB" w:bidi="hi-IN"/>
        </w:rPr>
        <w:t>Situation Analysis Summary</w:t>
      </w:r>
    </w:p>
    <w:p w14:paraId="5B442AEC" w14:textId="77777777" w:rsidR="0038739D" w:rsidRPr="0038739D" w:rsidRDefault="000459AB" w:rsidP="00134513">
      <w:pPr>
        <w:spacing w:after="160"/>
        <w:rPr>
          <w:lang w:eastAsia="en-GB" w:bidi="hi-IN"/>
        </w:rPr>
      </w:pPr>
      <w:r w:rsidRPr="000459AB">
        <w:rPr>
          <w:lang w:eastAsia="en-GB" w:bidi="hi-IN"/>
        </w:rPr>
        <w:t>The current strategy at Nike is characteri</w:t>
      </w:r>
      <w:r>
        <w:rPr>
          <w:lang w:val="en-US" w:eastAsia="en-GB" w:bidi="hi-IN"/>
        </w:rPr>
        <w:t>s</w:t>
      </w:r>
      <w:r w:rsidRPr="000459AB">
        <w:rPr>
          <w:lang w:eastAsia="en-GB" w:bidi="hi-IN"/>
        </w:rPr>
        <w:t xml:space="preserve">ed by several striking weaknesses, </w:t>
      </w:r>
      <w:r w:rsidR="00307554">
        <w:rPr>
          <w:lang w:eastAsia="en-GB" w:bidi="hi-IN"/>
        </w:rPr>
        <w:t>including</w:t>
      </w:r>
      <w:r w:rsidRPr="000459AB">
        <w:rPr>
          <w:lang w:eastAsia="en-GB" w:bidi="hi-IN"/>
        </w:rPr>
        <w:t xml:space="preserve"> overpriced products that lack accessibility, the DTC model, which, although </w:t>
      </w:r>
      <w:r w:rsidR="00307554">
        <w:rPr>
          <w:lang w:eastAsia="en-GB" w:bidi="hi-IN"/>
        </w:rPr>
        <w:t>generating</w:t>
      </w:r>
      <w:r w:rsidRPr="000459AB">
        <w:rPr>
          <w:lang w:eastAsia="en-GB" w:bidi="hi-IN"/>
        </w:rPr>
        <w:t xml:space="preserve"> 26</w:t>
      </w:r>
      <w:r>
        <w:rPr>
          <w:lang w:val="en-US" w:eastAsia="en-GB" w:bidi="hi-IN"/>
        </w:rPr>
        <w:t>%</w:t>
      </w:r>
      <w:r w:rsidRPr="000459AB">
        <w:rPr>
          <w:lang w:eastAsia="en-GB" w:bidi="hi-IN"/>
        </w:rPr>
        <w:t xml:space="preserve"> of revenue, is experiencing </w:t>
      </w:r>
      <w:r w:rsidR="00307554">
        <w:rPr>
          <w:lang w:val="en-US" w:eastAsia="en-GB" w:bidi="hi-IN"/>
        </w:rPr>
        <w:t>a</w:t>
      </w:r>
      <w:r w:rsidRPr="000459AB">
        <w:rPr>
          <w:lang w:eastAsia="en-GB" w:bidi="hi-IN"/>
        </w:rPr>
        <w:t xml:space="preserve"> </w:t>
      </w:r>
      <w:r w:rsidR="00307554">
        <w:rPr>
          <w:lang w:eastAsia="en-GB" w:bidi="hi-IN"/>
        </w:rPr>
        <w:t>decline</w:t>
      </w:r>
      <w:r w:rsidRPr="000459AB">
        <w:rPr>
          <w:lang w:eastAsia="en-GB" w:bidi="hi-IN"/>
        </w:rPr>
        <w:t xml:space="preserve"> </w:t>
      </w:r>
      <w:r w:rsidR="00307554">
        <w:rPr>
          <w:lang w:eastAsia="en-GB" w:bidi="hi-IN"/>
        </w:rPr>
        <w:t>in</w:t>
      </w:r>
      <w:r w:rsidRPr="000459AB">
        <w:rPr>
          <w:lang w:eastAsia="en-GB" w:bidi="hi-IN"/>
        </w:rPr>
        <w:t xml:space="preserve"> online sales, and </w:t>
      </w:r>
      <w:r>
        <w:rPr>
          <w:lang w:eastAsia="en-GB" w:bidi="hi-IN"/>
        </w:rPr>
        <w:t>im</w:t>
      </w:r>
      <w:r w:rsidRPr="000459AB">
        <w:rPr>
          <w:lang w:eastAsia="en-GB" w:bidi="hi-IN"/>
        </w:rPr>
        <w:t>proper attribution</w:t>
      </w:r>
      <w:r w:rsidR="002A75FF">
        <w:rPr>
          <w:lang w:val="en-US" w:eastAsia="en-GB" w:bidi="hi-IN"/>
        </w:rPr>
        <w:t xml:space="preserve"> </w:t>
      </w:r>
      <w:r w:rsidR="002A75FF">
        <w:rPr>
          <w:color w:val="000000"/>
        </w:rPr>
        <w:t>(Haleem, 2023)</w:t>
      </w:r>
      <w:r w:rsidRPr="000459AB">
        <w:rPr>
          <w:lang w:eastAsia="en-GB" w:bidi="hi-IN"/>
        </w:rPr>
        <w:t xml:space="preserve">. Also, the increasing competition induced by flexible rivals like On Running (50% YoY growth) allows Nike to illustrate its relative inability to react to the needs of the niche sector and mid-market </w:t>
      </w:r>
      <w:r w:rsidR="002A75FF">
        <w:rPr>
          <w:lang w:eastAsia="en-GB" w:bidi="hi-IN"/>
        </w:rPr>
        <w:t>(Moser et al., 2023)</w:t>
      </w:r>
      <w:r w:rsidRPr="000459AB">
        <w:rPr>
          <w:lang w:eastAsia="en-GB" w:bidi="hi-IN"/>
        </w:rPr>
        <w:t>.</w:t>
      </w:r>
    </w:p>
    <w:p w14:paraId="7C92AA12" w14:textId="77777777" w:rsidR="00134513" w:rsidRDefault="0038739D" w:rsidP="00134513">
      <w:pPr>
        <w:spacing w:after="160"/>
        <w:rPr>
          <w:b/>
          <w:bCs/>
          <w:lang w:val="en-US" w:eastAsia="en-GB" w:bidi="hi-IN"/>
        </w:rPr>
      </w:pPr>
      <w:r w:rsidRPr="0038739D">
        <w:rPr>
          <w:b/>
          <w:bCs/>
          <w:lang w:eastAsia="en-GB" w:bidi="hi-IN"/>
        </w:rPr>
        <w:t>Objectives</w:t>
      </w:r>
    </w:p>
    <w:p w14:paraId="612F7E11" w14:textId="53BC5EEE" w:rsidR="0038739D" w:rsidRPr="0038739D" w:rsidRDefault="0038739D" w:rsidP="00134513">
      <w:pPr>
        <w:spacing w:after="160"/>
        <w:rPr>
          <w:lang w:eastAsia="en-GB" w:bidi="hi-IN"/>
        </w:rPr>
      </w:pPr>
      <w:r w:rsidRPr="0038739D">
        <w:rPr>
          <w:lang w:eastAsia="en-GB" w:bidi="hi-IN"/>
        </w:rPr>
        <w:lastRenderedPageBreak/>
        <w:t>Nike should pursue the following SMART objectives:</w:t>
      </w:r>
    </w:p>
    <w:p w14:paraId="76044650" w14:textId="77777777" w:rsidR="0038739D" w:rsidRPr="00134513" w:rsidRDefault="0038739D" w:rsidP="00134513">
      <w:pPr>
        <w:pStyle w:val="ListParagraph"/>
        <w:numPr>
          <w:ilvl w:val="0"/>
          <w:numId w:val="5"/>
        </w:numPr>
        <w:spacing w:after="160"/>
        <w:rPr>
          <w:lang w:eastAsia="en-GB" w:bidi="hi-IN"/>
        </w:rPr>
      </w:pPr>
      <w:r w:rsidRPr="00134513">
        <w:rPr>
          <w:lang w:eastAsia="en-GB" w:bidi="hi-IN"/>
        </w:rPr>
        <w:t>Increase digital sales by 15% within 18 months through AI-driven personali</w:t>
      </w:r>
      <w:r w:rsidR="000459AB" w:rsidRPr="00134513">
        <w:rPr>
          <w:lang w:val="en-US" w:eastAsia="en-GB" w:bidi="hi-IN"/>
        </w:rPr>
        <w:t>s</w:t>
      </w:r>
      <w:r w:rsidRPr="00134513">
        <w:rPr>
          <w:lang w:eastAsia="en-GB" w:bidi="hi-IN"/>
        </w:rPr>
        <w:t>ation and hybrid retail strategies.</w:t>
      </w:r>
    </w:p>
    <w:p w14:paraId="1D0A59BC" w14:textId="77777777" w:rsidR="0038739D" w:rsidRPr="00134513" w:rsidRDefault="0038739D" w:rsidP="00134513">
      <w:pPr>
        <w:pStyle w:val="ListParagraph"/>
        <w:numPr>
          <w:ilvl w:val="0"/>
          <w:numId w:val="5"/>
        </w:numPr>
        <w:spacing w:after="160"/>
        <w:rPr>
          <w:lang w:eastAsia="en-GB" w:bidi="hi-IN"/>
        </w:rPr>
      </w:pPr>
      <w:r w:rsidRPr="00134513">
        <w:rPr>
          <w:lang w:eastAsia="en-GB" w:bidi="hi-IN"/>
        </w:rPr>
        <w:t>Expand mid-tier market share by 10% in key regions (Southeast Asia and Latin America) by launching a value-focused product line.</w:t>
      </w:r>
    </w:p>
    <w:p w14:paraId="31213FB7" w14:textId="77777777" w:rsidR="0038739D" w:rsidRPr="00134513" w:rsidRDefault="00307554" w:rsidP="00134513">
      <w:pPr>
        <w:pStyle w:val="ListParagraph"/>
        <w:numPr>
          <w:ilvl w:val="0"/>
          <w:numId w:val="5"/>
        </w:numPr>
        <w:spacing w:after="160"/>
        <w:rPr>
          <w:lang w:eastAsia="en-GB" w:bidi="hi-IN"/>
        </w:rPr>
      </w:pPr>
      <w:proofErr w:type="spellStart"/>
      <w:r w:rsidRPr="00134513">
        <w:rPr>
          <w:lang w:val="en-US" w:eastAsia="en-GB" w:bidi="hi-IN"/>
        </w:rPr>
        <w:t>Enhanc</w:t>
      </w:r>
      <w:proofErr w:type="spellEnd"/>
      <w:r w:rsidR="0038739D" w:rsidRPr="00134513">
        <w:rPr>
          <w:lang w:eastAsia="en-GB" w:bidi="hi-IN"/>
        </w:rPr>
        <w:t xml:space="preserve">e marketing ROI by 12% through </w:t>
      </w:r>
      <w:r w:rsidRPr="00134513">
        <w:rPr>
          <w:lang w:eastAsia="en-GB" w:bidi="hi-IN"/>
        </w:rPr>
        <w:t>the use of adv</w:t>
      </w:r>
      <w:r w:rsidR="0038739D" w:rsidRPr="00134513">
        <w:rPr>
          <w:lang w:eastAsia="en-GB" w:bidi="hi-IN"/>
        </w:rPr>
        <w:t>anced attribution and segmentation tools.</w:t>
      </w:r>
    </w:p>
    <w:p w14:paraId="49ABA65E" w14:textId="77777777" w:rsidR="00134513" w:rsidRDefault="0038739D" w:rsidP="00134513">
      <w:pPr>
        <w:spacing w:after="160"/>
        <w:rPr>
          <w:b/>
          <w:bCs/>
          <w:lang w:val="en-US" w:eastAsia="en-GB" w:bidi="hi-IN"/>
        </w:rPr>
      </w:pPr>
      <w:r w:rsidRPr="0038739D">
        <w:rPr>
          <w:b/>
          <w:bCs/>
          <w:lang w:eastAsia="en-GB" w:bidi="hi-IN"/>
        </w:rPr>
        <w:t>Strategy</w:t>
      </w:r>
    </w:p>
    <w:p w14:paraId="63960EB8" w14:textId="3256DEBC" w:rsidR="0038739D" w:rsidRPr="0038739D" w:rsidRDefault="0038739D" w:rsidP="00134513">
      <w:pPr>
        <w:spacing w:after="160"/>
        <w:rPr>
          <w:lang w:eastAsia="en-GB" w:bidi="hi-IN"/>
        </w:rPr>
      </w:pPr>
      <w:r w:rsidRPr="0038739D">
        <w:rPr>
          <w:lang w:eastAsia="en-GB" w:bidi="hi-IN"/>
        </w:rPr>
        <w:t>Nike should adopt a </w:t>
      </w:r>
      <w:r w:rsidRPr="00307554">
        <w:t>differentiated strategy under Porter’s generic model and </w:t>
      </w:r>
      <w:r w:rsidR="00307554" w:rsidRPr="00307554">
        <w:t xml:space="preserve">utilise </w:t>
      </w:r>
      <w:r w:rsidRPr="00307554">
        <w:t xml:space="preserve">market development </w:t>
      </w:r>
      <w:r w:rsidR="00307554" w:rsidRPr="00307554">
        <w:t>and</w:t>
      </w:r>
      <w:r w:rsidRPr="00307554">
        <w:t xml:space="preserve"> product development</w:t>
      </w:r>
      <w:r w:rsidR="00307554" w:rsidRPr="00307554">
        <w:t>, as</w:t>
      </w:r>
      <w:r w:rsidR="002029A5" w:rsidRPr="00307554">
        <w:t xml:space="preserve"> </w:t>
      </w:r>
      <w:r w:rsidRPr="00307554">
        <w:t xml:space="preserve">per Ansoff’s Matrix. </w:t>
      </w:r>
      <w:r w:rsidR="002029A5" w:rsidRPr="00307554">
        <w:t xml:space="preserve">This involves </w:t>
      </w:r>
      <w:r w:rsidR="00307554" w:rsidRPr="00307554">
        <w:t>repositioning with a value-tiered product mix, which is possible by creating a product line similar to Nike Essentials to target the middle-income market</w:t>
      </w:r>
      <w:r w:rsidR="00307554">
        <w:rPr>
          <w:kern w:val="0"/>
          <w:lang w:eastAsia="en-GB" w:bidi="hi-IN"/>
          <w14:ligatures w14:val="none"/>
        </w:rPr>
        <w:t>, while continuing to cultivate and innovate</w:t>
      </w:r>
      <w:r w:rsidR="002029A5" w:rsidRPr="002029A5">
        <w:rPr>
          <w:lang w:eastAsia="en-GB" w:bidi="hi-IN"/>
        </w:rPr>
        <w:t xml:space="preserve"> within the premium lines. In addition, </w:t>
      </w:r>
      <w:r w:rsidR="002029A5">
        <w:rPr>
          <w:kern w:val="0"/>
          <w:lang w:eastAsia="en-GB" w:bidi="hi-IN"/>
          <w14:ligatures w14:val="none"/>
        </w:rPr>
        <w:t>Nike needs to fully adopt a hybrid distribution model, which allows it to combine DTC with a few wholesale partnerships (e.g., Amazon, JD Sports) and achieve a broad reach while maintaining</w:t>
      </w:r>
      <w:r w:rsidR="002029A5" w:rsidRPr="002029A5">
        <w:rPr>
          <w:lang w:eastAsia="en-GB" w:bidi="hi-IN"/>
        </w:rPr>
        <w:t xml:space="preserve"> control over the brand.</w:t>
      </w:r>
    </w:p>
    <w:p w14:paraId="0EBF8E60" w14:textId="77777777" w:rsidR="0038739D" w:rsidRPr="0038739D" w:rsidRDefault="0038739D" w:rsidP="00134513">
      <w:pPr>
        <w:spacing w:after="160"/>
        <w:rPr>
          <w:lang w:eastAsia="en-GB" w:bidi="hi-IN"/>
        </w:rPr>
      </w:pPr>
      <w:r w:rsidRPr="0038739D">
        <w:rPr>
          <w:b/>
          <w:bCs/>
          <w:lang w:eastAsia="en-GB" w:bidi="hi-IN"/>
        </w:rPr>
        <w:t>Tactics (7Ps)</w:t>
      </w:r>
    </w:p>
    <w:p w14:paraId="65C5B112" w14:textId="77777777" w:rsidR="0038739D" w:rsidRPr="0038739D" w:rsidRDefault="0038739D" w:rsidP="00134513">
      <w:pPr>
        <w:spacing w:after="160"/>
        <w:rPr>
          <w:lang w:eastAsia="en-GB" w:bidi="hi-IN"/>
        </w:rPr>
      </w:pPr>
      <w:r w:rsidRPr="0038739D">
        <w:rPr>
          <w:b/>
          <w:bCs/>
          <w:lang w:eastAsia="en-GB" w:bidi="hi-IN"/>
        </w:rPr>
        <w:t>Product:</w:t>
      </w:r>
      <w:r w:rsidRPr="0038739D">
        <w:rPr>
          <w:lang w:eastAsia="en-GB" w:bidi="hi-IN"/>
        </w:rPr>
        <w:t> </w:t>
      </w:r>
      <w:r w:rsidR="002029A5" w:rsidRPr="002029A5">
        <w:rPr>
          <w:lang w:eastAsia="en-GB" w:bidi="hi-IN"/>
        </w:rPr>
        <w:t xml:space="preserve">Introduce Nike Essentials- </w:t>
      </w:r>
      <w:r w:rsidR="002029A5">
        <w:rPr>
          <w:lang w:val="en-US" w:eastAsia="en-GB" w:bidi="hi-IN"/>
        </w:rPr>
        <w:t xml:space="preserve">a </w:t>
      </w:r>
      <w:r w:rsidR="002029A5" w:rsidRPr="002029A5">
        <w:rPr>
          <w:lang w:eastAsia="en-GB" w:bidi="hi-IN"/>
        </w:rPr>
        <w:t>stripped</w:t>
      </w:r>
      <w:r w:rsidR="002029A5">
        <w:rPr>
          <w:lang w:val="en-US" w:eastAsia="en-GB" w:bidi="hi-IN"/>
        </w:rPr>
        <w:t>-</w:t>
      </w:r>
      <w:r w:rsidR="002029A5" w:rsidRPr="002029A5">
        <w:rPr>
          <w:lang w:eastAsia="en-GB" w:bidi="hi-IN"/>
        </w:rPr>
        <w:t>down product line with the most essential features that appeal to the mid-market consumer</w:t>
      </w:r>
      <w:r w:rsidR="002029A5">
        <w:rPr>
          <w:lang w:val="en-US" w:eastAsia="en-GB" w:bidi="hi-IN"/>
        </w:rPr>
        <w:t>,</w:t>
      </w:r>
      <w:r w:rsidR="002029A5" w:rsidRPr="002029A5">
        <w:rPr>
          <w:lang w:eastAsia="en-GB" w:bidi="hi-IN"/>
        </w:rPr>
        <w:t xml:space="preserve"> and that is cost</w:t>
      </w:r>
      <w:r w:rsidR="002029A5">
        <w:rPr>
          <w:lang w:val="en-US" w:eastAsia="en-GB" w:bidi="hi-IN"/>
        </w:rPr>
        <w:t>-</w:t>
      </w:r>
      <w:r w:rsidR="002029A5" w:rsidRPr="002029A5">
        <w:rPr>
          <w:lang w:eastAsia="en-GB" w:bidi="hi-IN"/>
        </w:rPr>
        <w:t>effective to produce.</w:t>
      </w:r>
    </w:p>
    <w:p w14:paraId="6C26E238" w14:textId="77777777" w:rsidR="0038739D" w:rsidRPr="0038739D" w:rsidRDefault="0038739D" w:rsidP="00134513">
      <w:pPr>
        <w:spacing w:after="160"/>
        <w:rPr>
          <w:lang w:eastAsia="en-GB" w:bidi="hi-IN"/>
        </w:rPr>
      </w:pPr>
      <w:r w:rsidRPr="0038739D">
        <w:rPr>
          <w:b/>
          <w:bCs/>
          <w:lang w:eastAsia="en-GB" w:bidi="hi-IN"/>
        </w:rPr>
        <w:t>Price:</w:t>
      </w:r>
      <w:r w:rsidRPr="0038739D">
        <w:rPr>
          <w:lang w:eastAsia="en-GB" w:bidi="hi-IN"/>
        </w:rPr>
        <w:t> </w:t>
      </w:r>
      <w:r w:rsidR="002029A5" w:rsidRPr="002029A5">
        <w:rPr>
          <w:lang w:eastAsia="en-GB" w:bidi="hi-IN"/>
        </w:rPr>
        <w:t>Introduce tiered pricing</w:t>
      </w:r>
      <w:r w:rsidR="002029A5">
        <w:rPr>
          <w:lang w:val="en-US" w:eastAsia="en-GB" w:bidi="hi-IN"/>
        </w:rPr>
        <w:t>,</w:t>
      </w:r>
      <w:r w:rsidR="002029A5" w:rsidRPr="002029A5">
        <w:rPr>
          <w:lang w:eastAsia="en-GB" w:bidi="hi-IN"/>
        </w:rPr>
        <w:t xml:space="preserve"> which will include: Core, Performance and Elite lines to sell to different groups of consumers. This flexibility in pricing will meet the inflationary pressures and increase the market available to Nike.</w:t>
      </w:r>
    </w:p>
    <w:p w14:paraId="2AC160A7" w14:textId="77777777" w:rsidR="0038739D" w:rsidRPr="0038739D" w:rsidRDefault="0038739D" w:rsidP="00134513">
      <w:pPr>
        <w:spacing w:after="160"/>
        <w:rPr>
          <w:lang w:eastAsia="en-GB" w:bidi="hi-IN"/>
        </w:rPr>
      </w:pPr>
      <w:r w:rsidRPr="0038739D">
        <w:rPr>
          <w:b/>
          <w:bCs/>
          <w:lang w:eastAsia="en-GB" w:bidi="hi-IN"/>
        </w:rPr>
        <w:t>Place:</w:t>
      </w:r>
      <w:r w:rsidRPr="0038739D">
        <w:rPr>
          <w:lang w:eastAsia="en-GB" w:bidi="hi-IN"/>
        </w:rPr>
        <w:t> </w:t>
      </w:r>
      <w:r w:rsidR="002029A5" w:rsidRPr="002029A5">
        <w:rPr>
          <w:lang w:eastAsia="en-GB" w:bidi="hi-IN"/>
        </w:rPr>
        <w:t xml:space="preserve">Consolidate AI-based omnichannel attribution systems to enhance visibility of the performance in the DTC and the wholesale channels. Geographically, </w:t>
      </w:r>
      <w:r w:rsidR="00307554">
        <w:rPr>
          <w:lang w:eastAsia="en-GB" w:bidi="hi-IN"/>
        </w:rPr>
        <w:t>concentrat</w:t>
      </w:r>
      <w:r w:rsidR="002029A5" w:rsidRPr="002029A5">
        <w:rPr>
          <w:lang w:eastAsia="en-GB" w:bidi="hi-IN"/>
        </w:rPr>
        <w:t xml:space="preserve">e the inventory distribution </w:t>
      </w:r>
      <w:r w:rsidR="00307554">
        <w:rPr>
          <w:lang w:eastAsia="en-GB" w:bidi="hi-IN"/>
        </w:rPr>
        <w:t>in</w:t>
      </w:r>
      <w:r w:rsidR="002029A5" w:rsidRPr="002029A5">
        <w:rPr>
          <w:lang w:eastAsia="en-GB" w:bidi="hi-IN"/>
        </w:rPr>
        <w:t xml:space="preserve"> key emerging markets.</w:t>
      </w:r>
    </w:p>
    <w:p w14:paraId="57A5A622" w14:textId="77777777" w:rsidR="0038739D" w:rsidRPr="0038739D" w:rsidRDefault="0038739D" w:rsidP="00134513">
      <w:pPr>
        <w:spacing w:after="160"/>
        <w:rPr>
          <w:lang w:eastAsia="en-GB" w:bidi="hi-IN"/>
        </w:rPr>
      </w:pPr>
      <w:r w:rsidRPr="0038739D">
        <w:rPr>
          <w:b/>
          <w:bCs/>
          <w:lang w:eastAsia="en-GB" w:bidi="hi-IN"/>
        </w:rPr>
        <w:t>Promotion:</w:t>
      </w:r>
      <w:r w:rsidRPr="0038739D">
        <w:rPr>
          <w:lang w:eastAsia="en-GB" w:bidi="hi-IN"/>
        </w:rPr>
        <w:t> </w:t>
      </w:r>
      <w:r w:rsidR="002029A5">
        <w:rPr>
          <w:kern w:val="0"/>
          <w:lang w:eastAsia="en-GB" w:bidi="hi-IN"/>
          <w14:ligatures w14:val="none"/>
        </w:rPr>
        <w:t>Implement embedded premiums as bundles of sustainability-linked products, where environmentally friendly goods are offered along with rewards that can be earned for loyalty.</w:t>
      </w:r>
      <w:r w:rsidR="002029A5" w:rsidRPr="002029A5">
        <w:rPr>
          <w:lang w:eastAsia="en-GB" w:bidi="hi-IN"/>
        </w:rPr>
        <w:t xml:space="preserve"> </w:t>
      </w:r>
      <w:r w:rsidR="002029A5">
        <w:rPr>
          <w:lang w:eastAsia="en-GB" w:bidi="hi-IN"/>
        </w:rPr>
        <w:t>Enhanc</w:t>
      </w:r>
      <w:r w:rsidR="002029A5" w:rsidRPr="002029A5">
        <w:rPr>
          <w:lang w:eastAsia="en-GB" w:bidi="hi-IN"/>
        </w:rPr>
        <w:t>e local actions and online narratives to a</w:t>
      </w:r>
      <w:r w:rsidR="002029A5">
        <w:rPr>
          <w:lang w:eastAsia="en-GB" w:bidi="hi-IN"/>
        </w:rPr>
        <w:t>mplify</w:t>
      </w:r>
      <w:r w:rsidR="002029A5" w:rsidRPr="002029A5">
        <w:rPr>
          <w:lang w:eastAsia="en-GB" w:bidi="hi-IN"/>
        </w:rPr>
        <w:t xml:space="preserve"> emotional appeal.</w:t>
      </w:r>
    </w:p>
    <w:p w14:paraId="08E33A6D" w14:textId="77777777" w:rsidR="0038739D" w:rsidRPr="0038739D" w:rsidRDefault="0038739D" w:rsidP="00134513">
      <w:pPr>
        <w:spacing w:after="160"/>
        <w:rPr>
          <w:lang w:eastAsia="en-GB" w:bidi="hi-IN"/>
        </w:rPr>
      </w:pPr>
      <w:r w:rsidRPr="0038739D">
        <w:rPr>
          <w:b/>
          <w:bCs/>
          <w:lang w:eastAsia="en-GB" w:bidi="hi-IN"/>
        </w:rPr>
        <w:t>People:</w:t>
      </w:r>
      <w:r w:rsidRPr="0038739D">
        <w:rPr>
          <w:lang w:eastAsia="en-GB" w:bidi="hi-IN"/>
        </w:rPr>
        <w:t> </w:t>
      </w:r>
      <w:r w:rsidR="002029A5" w:rsidRPr="002029A5">
        <w:rPr>
          <w:lang w:eastAsia="en-GB" w:bidi="hi-IN"/>
        </w:rPr>
        <w:t>Retail and digital employees should be trained to provide a value-congruent reaction to customers across price levels.</w:t>
      </w:r>
    </w:p>
    <w:p w14:paraId="1045136F" w14:textId="77777777" w:rsidR="0038739D" w:rsidRPr="0038739D" w:rsidRDefault="0038739D" w:rsidP="00134513">
      <w:pPr>
        <w:spacing w:after="160"/>
        <w:rPr>
          <w:lang w:eastAsia="en-GB" w:bidi="hi-IN"/>
        </w:rPr>
      </w:pPr>
      <w:r w:rsidRPr="0038739D">
        <w:rPr>
          <w:b/>
          <w:bCs/>
          <w:lang w:eastAsia="en-GB" w:bidi="hi-IN"/>
        </w:rPr>
        <w:lastRenderedPageBreak/>
        <w:t>Process:</w:t>
      </w:r>
      <w:r w:rsidRPr="0038739D">
        <w:rPr>
          <w:lang w:eastAsia="en-GB" w:bidi="hi-IN"/>
        </w:rPr>
        <w:t> Streamline the online purchase journey with AI-enabled personali</w:t>
      </w:r>
      <w:r w:rsidR="002029A5">
        <w:rPr>
          <w:lang w:val="en-US" w:eastAsia="en-GB" w:bidi="hi-IN"/>
        </w:rPr>
        <w:t>s</w:t>
      </w:r>
      <w:r w:rsidRPr="0038739D">
        <w:rPr>
          <w:lang w:eastAsia="en-GB" w:bidi="hi-IN"/>
        </w:rPr>
        <w:t>ation tools that adapt product recommendations based on browsing, purchase history, and location.</w:t>
      </w:r>
    </w:p>
    <w:p w14:paraId="450746C4" w14:textId="77777777" w:rsidR="0038739D" w:rsidRPr="0038739D" w:rsidRDefault="0038739D" w:rsidP="00134513">
      <w:pPr>
        <w:spacing w:after="160"/>
        <w:rPr>
          <w:lang w:eastAsia="en-GB" w:bidi="hi-IN"/>
        </w:rPr>
      </w:pPr>
      <w:r w:rsidRPr="0038739D">
        <w:rPr>
          <w:b/>
          <w:bCs/>
          <w:lang w:eastAsia="en-GB" w:bidi="hi-IN"/>
        </w:rPr>
        <w:t>Physical Evidence:</w:t>
      </w:r>
      <w:r w:rsidRPr="0038739D">
        <w:rPr>
          <w:lang w:eastAsia="en-GB" w:bidi="hi-IN"/>
        </w:rPr>
        <w:t> Update store visuals and packaging to reflect the differentiated product lines and reinforce sustainability messaging.</w:t>
      </w:r>
    </w:p>
    <w:p w14:paraId="4332A4F2" w14:textId="77777777" w:rsidR="0038739D" w:rsidRDefault="0038739D" w:rsidP="00134513">
      <w:pPr>
        <w:spacing w:after="160"/>
        <w:rPr>
          <w:b/>
          <w:bCs/>
          <w:lang w:eastAsia="en-GB" w:bidi="hi-IN"/>
        </w:rPr>
      </w:pPr>
      <w:r w:rsidRPr="0038739D">
        <w:rPr>
          <w:b/>
          <w:bCs/>
          <w:lang w:eastAsia="en-GB" w:bidi="hi-IN"/>
        </w:rPr>
        <w:t>Action Plan</w:t>
      </w:r>
    </w:p>
    <w:p w14:paraId="08EEA64B" w14:textId="77777777" w:rsidR="0038739D" w:rsidRPr="0038739D" w:rsidRDefault="0038739D" w:rsidP="00134513">
      <w:pPr>
        <w:spacing w:after="160"/>
        <w:rPr>
          <w:lang w:eastAsia="en-GB" w:bidi="hi-IN"/>
        </w:rPr>
      </w:pPr>
      <w:r w:rsidRPr="0038739D">
        <w:rPr>
          <w:lang w:eastAsia="en-GB" w:bidi="hi-IN"/>
        </w:rPr>
        <w:t>The rollout will span 18 months:</w:t>
      </w:r>
    </w:p>
    <w:p w14:paraId="466E3E92" w14:textId="77777777" w:rsidR="0038739D" w:rsidRPr="0038739D" w:rsidRDefault="0038739D" w:rsidP="00134513">
      <w:pPr>
        <w:spacing w:after="160"/>
        <w:rPr>
          <w:lang w:eastAsia="en-GB" w:bidi="hi-IN"/>
        </w:rPr>
      </w:pPr>
      <w:r w:rsidRPr="0038739D">
        <w:rPr>
          <w:b/>
          <w:bCs/>
          <w:lang w:eastAsia="en-GB" w:bidi="hi-IN"/>
        </w:rPr>
        <w:t>Q1–Q2:</w:t>
      </w:r>
      <w:r w:rsidRPr="0038739D">
        <w:rPr>
          <w:lang w:eastAsia="en-GB" w:bidi="hi-IN"/>
        </w:rPr>
        <w:t> </w:t>
      </w:r>
      <w:r w:rsidR="002029A5">
        <w:rPr>
          <w:lang w:val="en-US" w:eastAsia="en-GB" w:bidi="hi-IN"/>
        </w:rPr>
        <w:t xml:space="preserve">The </w:t>
      </w:r>
      <w:r w:rsidRPr="0038739D">
        <w:rPr>
          <w:lang w:eastAsia="en-GB" w:bidi="hi-IN"/>
        </w:rPr>
        <w:t>Marketing team will develop and deploy personali</w:t>
      </w:r>
      <w:r w:rsidR="002029A5">
        <w:rPr>
          <w:lang w:val="en-US" w:eastAsia="en-GB" w:bidi="hi-IN"/>
        </w:rPr>
        <w:t>s</w:t>
      </w:r>
      <w:r w:rsidRPr="0038739D">
        <w:rPr>
          <w:lang w:eastAsia="en-GB" w:bidi="hi-IN"/>
        </w:rPr>
        <w:t>ation algorithms and launch pilot campaigns for Nike Essentials in two test markets.</w:t>
      </w:r>
    </w:p>
    <w:p w14:paraId="0E635124" w14:textId="77777777" w:rsidR="0038739D" w:rsidRPr="0038739D" w:rsidRDefault="0038739D" w:rsidP="00134513">
      <w:pPr>
        <w:spacing w:after="160"/>
        <w:rPr>
          <w:lang w:eastAsia="en-GB" w:bidi="hi-IN"/>
        </w:rPr>
      </w:pPr>
      <w:r w:rsidRPr="0038739D">
        <w:rPr>
          <w:b/>
          <w:bCs/>
          <w:lang w:eastAsia="en-GB" w:bidi="hi-IN"/>
        </w:rPr>
        <w:t>Q3:</w:t>
      </w:r>
      <w:r w:rsidRPr="0038739D">
        <w:rPr>
          <w:lang w:eastAsia="en-GB" w:bidi="hi-IN"/>
        </w:rPr>
        <w:t> Supply chain teams will source sustainable materials and optimi</w:t>
      </w:r>
      <w:r w:rsidR="002029A5">
        <w:rPr>
          <w:lang w:val="en-US" w:eastAsia="en-GB" w:bidi="hi-IN"/>
        </w:rPr>
        <w:t>s</w:t>
      </w:r>
      <w:r w:rsidRPr="0038739D">
        <w:rPr>
          <w:lang w:eastAsia="en-GB" w:bidi="hi-IN"/>
        </w:rPr>
        <w:t>e locali</w:t>
      </w:r>
      <w:r w:rsidR="002029A5">
        <w:rPr>
          <w:lang w:val="en-US" w:eastAsia="en-GB" w:bidi="hi-IN"/>
        </w:rPr>
        <w:t>s</w:t>
      </w:r>
      <w:r w:rsidRPr="0038739D">
        <w:rPr>
          <w:lang w:eastAsia="en-GB" w:bidi="hi-IN"/>
        </w:rPr>
        <w:t>ed manufacturing for the new line.</w:t>
      </w:r>
    </w:p>
    <w:p w14:paraId="132C8D59" w14:textId="77777777" w:rsidR="0038739D" w:rsidRPr="0038739D" w:rsidRDefault="0038739D" w:rsidP="00134513">
      <w:pPr>
        <w:spacing w:after="160"/>
        <w:rPr>
          <w:lang w:eastAsia="en-GB" w:bidi="hi-IN"/>
        </w:rPr>
      </w:pPr>
      <w:r w:rsidRPr="0038739D">
        <w:rPr>
          <w:b/>
          <w:bCs/>
          <w:lang w:eastAsia="en-GB" w:bidi="hi-IN"/>
        </w:rPr>
        <w:t>Q4–Q5:</w:t>
      </w:r>
      <w:r w:rsidRPr="0038739D">
        <w:rPr>
          <w:lang w:eastAsia="en-GB" w:bidi="hi-IN"/>
        </w:rPr>
        <w:t> AI-based attribution platforms and CRM upgrades will be installed across digital and physical retail platforms.</w:t>
      </w:r>
    </w:p>
    <w:p w14:paraId="2F375CCF" w14:textId="77777777" w:rsidR="0038739D" w:rsidRPr="0038739D" w:rsidRDefault="0038739D" w:rsidP="00134513">
      <w:pPr>
        <w:spacing w:after="160"/>
        <w:rPr>
          <w:lang w:eastAsia="en-GB" w:bidi="hi-IN"/>
        </w:rPr>
      </w:pPr>
      <w:r w:rsidRPr="0038739D">
        <w:rPr>
          <w:b/>
          <w:bCs/>
          <w:lang w:eastAsia="en-GB" w:bidi="hi-IN"/>
        </w:rPr>
        <w:t>Q6:</w:t>
      </w:r>
      <w:r w:rsidRPr="0038739D">
        <w:rPr>
          <w:lang w:eastAsia="en-GB" w:bidi="hi-IN"/>
        </w:rPr>
        <w:t> Global campaign launch for Nike Essentials and expansion of sustainability bundles.</w:t>
      </w:r>
    </w:p>
    <w:p w14:paraId="6BE7D0AB" w14:textId="77777777" w:rsidR="00134513" w:rsidRDefault="0038739D" w:rsidP="00134513">
      <w:pPr>
        <w:spacing w:after="160"/>
        <w:rPr>
          <w:b/>
          <w:bCs/>
          <w:lang w:val="en-US" w:eastAsia="en-GB" w:bidi="hi-IN"/>
        </w:rPr>
      </w:pPr>
      <w:r w:rsidRPr="0038739D">
        <w:rPr>
          <w:b/>
          <w:bCs/>
          <w:lang w:eastAsia="en-GB" w:bidi="hi-IN"/>
        </w:rPr>
        <w:t>Control</w:t>
      </w:r>
    </w:p>
    <w:p w14:paraId="79F043FE" w14:textId="5DA3B1C6" w:rsidR="0038739D" w:rsidRPr="0038739D" w:rsidRDefault="0038739D" w:rsidP="00134513">
      <w:pPr>
        <w:spacing w:after="160"/>
        <w:rPr>
          <w:lang w:eastAsia="en-GB" w:bidi="hi-IN"/>
        </w:rPr>
      </w:pPr>
      <w:r w:rsidRPr="0038739D">
        <w:rPr>
          <w:lang w:eastAsia="en-GB" w:bidi="hi-IN"/>
        </w:rPr>
        <w:t>Performance will be monitored using:</w:t>
      </w:r>
    </w:p>
    <w:p w14:paraId="116D5C77" w14:textId="77777777" w:rsidR="0038739D" w:rsidRPr="0038739D" w:rsidRDefault="0038739D" w:rsidP="00134513">
      <w:pPr>
        <w:pStyle w:val="ListParagraph"/>
        <w:numPr>
          <w:ilvl w:val="0"/>
          <w:numId w:val="6"/>
        </w:numPr>
        <w:spacing w:after="160"/>
        <w:rPr>
          <w:lang w:eastAsia="en-GB" w:bidi="hi-IN"/>
        </w:rPr>
      </w:pPr>
      <w:r w:rsidRPr="0038739D">
        <w:rPr>
          <w:i/>
          <w:iCs/>
          <w:lang w:eastAsia="en-GB" w:bidi="hi-IN"/>
        </w:rPr>
        <w:t>Marketing Mix Modelling (MMM)</w:t>
      </w:r>
      <w:r w:rsidRPr="0038739D">
        <w:rPr>
          <w:lang w:eastAsia="en-GB" w:bidi="hi-IN"/>
        </w:rPr>
        <w:t> for ROI tracking.</w:t>
      </w:r>
    </w:p>
    <w:p w14:paraId="2B80F801" w14:textId="77777777" w:rsidR="0038739D" w:rsidRPr="0038739D" w:rsidRDefault="0038739D" w:rsidP="00134513">
      <w:pPr>
        <w:pStyle w:val="ListParagraph"/>
        <w:numPr>
          <w:ilvl w:val="0"/>
          <w:numId w:val="6"/>
        </w:numPr>
        <w:spacing w:after="160"/>
        <w:rPr>
          <w:lang w:eastAsia="en-GB" w:bidi="hi-IN"/>
        </w:rPr>
      </w:pPr>
      <w:r w:rsidRPr="0038739D">
        <w:rPr>
          <w:i/>
          <w:iCs/>
          <w:lang w:eastAsia="en-GB" w:bidi="hi-IN"/>
        </w:rPr>
        <w:t>Predictive analytics</w:t>
      </w:r>
      <w:r w:rsidRPr="0038739D">
        <w:rPr>
          <w:lang w:eastAsia="en-GB" w:bidi="hi-IN"/>
        </w:rPr>
        <w:t> to monitor CAC, CLV, and conversion funnel health.</w:t>
      </w:r>
    </w:p>
    <w:p w14:paraId="0DB70FBD" w14:textId="77777777" w:rsidR="0038739D" w:rsidRPr="0038739D" w:rsidRDefault="0038739D" w:rsidP="00134513">
      <w:pPr>
        <w:pStyle w:val="ListParagraph"/>
        <w:numPr>
          <w:ilvl w:val="0"/>
          <w:numId w:val="6"/>
        </w:numPr>
        <w:spacing w:after="160"/>
        <w:rPr>
          <w:lang w:eastAsia="en-GB" w:bidi="hi-IN"/>
        </w:rPr>
      </w:pPr>
      <w:r w:rsidRPr="0038739D">
        <w:rPr>
          <w:lang w:eastAsia="en-GB" w:bidi="hi-IN"/>
        </w:rPr>
        <w:t>Quarterly reviews using </w:t>
      </w:r>
      <w:r w:rsidRPr="0038739D">
        <w:rPr>
          <w:i/>
          <w:iCs/>
          <w:lang w:eastAsia="en-GB" w:bidi="hi-IN"/>
        </w:rPr>
        <w:t>scorecards</w:t>
      </w:r>
      <w:r w:rsidRPr="0038739D">
        <w:rPr>
          <w:lang w:eastAsia="en-GB" w:bidi="hi-IN"/>
        </w:rPr>
        <w:t> that capture digital engagement, market share shifts, and consumer sentiment.</w:t>
      </w:r>
    </w:p>
    <w:p w14:paraId="42E3832D" w14:textId="77777777" w:rsidR="0038739D" w:rsidRPr="0038739D" w:rsidRDefault="0038739D" w:rsidP="00134513">
      <w:pPr>
        <w:spacing w:after="160"/>
        <w:rPr>
          <w:lang w:eastAsia="en-GB" w:bidi="hi-IN"/>
        </w:rPr>
      </w:pPr>
      <w:r w:rsidRPr="0038739D">
        <w:rPr>
          <w:lang w:eastAsia="en-GB" w:bidi="hi-IN"/>
        </w:rPr>
        <w:t>By executing this SOSTAC-based plan, Nike can close strategic gaps, reinforce its leadership, and grow inclusively in a volatile, highly competitive market.</w:t>
      </w:r>
    </w:p>
    <w:p w14:paraId="2D2C340F" w14:textId="77777777" w:rsidR="0038739D" w:rsidRDefault="0038739D" w:rsidP="00134513">
      <w:pPr>
        <w:spacing w:after="160"/>
      </w:pPr>
    </w:p>
    <w:p w14:paraId="13D5EDB5" w14:textId="77777777" w:rsidR="00943F0A" w:rsidRDefault="00943F0A" w:rsidP="00134513">
      <w:pPr>
        <w:spacing w:after="160" w:line="240" w:lineRule="auto"/>
        <w:jc w:val="left"/>
      </w:pPr>
      <w:r>
        <w:br w:type="page"/>
      </w:r>
    </w:p>
    <w:p w14:paraId="110CEC75" w14:textId="77777777" w:rsidR="00943F0A" w:rsidRDefault="00943F0A" w:rsidP="00134513">
      <w:pPr>
        <w:pStyle w:val="Heading1"/>
        <w:spacing w:after="160"/>
        <w:rPr>
          <w:rFonts w:cs="Times New Roman"/>
          <w:color w:val="000000"/>
          <w:sz w:val="36"/>
          <w:szCs w:val="36"/>
          <w:lang/>
        </w:rPr>
      </w:pPr>
      <w:bookmarkStart w:id="18" w:name="_Toc203093423"/>
      <w:r>
        <w:rPr>
          <w:color w:val="000000"/>
          <w:sz w:val="36"/>
          <w:szCs w:val="36"/>
        </w:rPr>
        <w:lastRenderedPageBreak/>
        <w:t>Reference list</w:t>
      </w:r>
      <w:bookmarkEnd w:id="18"/>
    </w:p>
    <w:p w14:paraId="37D804B8" w14:textId="77777777" w:rsidR="00943F0A" w:rsidRPr="00943F0A" w:rsidRDefault="00943F0A" w:rsidP="00134513">
      <w:pPr>
        <w:pStyle w:val="NormalWeb"/>
        <w:spacing w:before="0" w:beforeAutospacing="0" w:after="160" w:afterAutospacing="0" w:line="360" w:lineRule="auto"/>
        <w:ind w:left="0" w:firstLine="0"/>
        <w:rPr>
          <w:color w:val="000000"/>
          <w:sz w:val="28"/>
          <w:szCs w:val="28"/>
        </w:rPr>
      </w:pPr>
      <w:proofErr w:type="spellStart"/>
      <w:r w:rsidRPr="00943F0A">
        <w:rPr>
          <w:color w:val="000000"/>
          <w:sz w:val="24"/>
          <w:szCs w:val="28"/>
        </w:rPr>
        <w:t>Ainvest</w:t>
      </w:r>
      <w:proofErr w:type="spellEnd"/>
      <w:r w:rsidRPr="00943F0A">
        <w:rPr>
          <w:color w:val="000000"/>
          <w:sz w:val="24"/>
          <w:szCs w:val="28"/>
        </w:rPr>
        <w:t xml:space="preserve"> (2024).</w:t>
      </w:r>
      <w:r w:rsidRPr="00943F0A">
        <w:rPr>
          <w:rStyle w:val="apple-converted-space"/>
          <w:rFonts w:eastAsiaTheme="majorEastAsia"/>
          <w:color w:val="000000"/>
          <w:sz w:val="24"/>
          <w:szCs w:val="28"/>
        </w:rPr>
        <w:t> </w:t>
      </w:r>
      <w:r w:rsidRPr="00943F0A">
        <w:rPr>
          <w:i/>
          <w:iCs/>
          <w:color w:val="000000"/>
          <w:sz w:val="24"/>
          <w:szCs w:val="28"/>
        </w:rPr>
        <w:t>Nike’s 20% Share Drop in June 2024: A Cautionary Tale Amid Mixed Earnings and Strategic Challenges</w:t>
      </w:r>
      <w:r w:rsidRPr="00943F0A">
        <w:rPr>
          <w:color w:val="000000"/>
          <w:sz w:val="24"/>
          <w:szCs w:val="28"/>
        </w:rPr>
        <w:t xml:space="preserve">. [online] </w:t>
      </w:r>
      <w:proofErr w:type="spellStart"/>
      <w:r w:rsidRPr="00943F0A">
        <w:rPr>
          <w:color w:val="000000"/>
          <w:sz w:val="24"/>
          <w:szCs w:val="28"/>
        </w:rPr>
        <w:t>Ainvest</w:t>
      </w:r>
      <w:proofErr w:type="spellEnd"/>
      <w:r w:rsidRPr="00943F0A">
        <w:rPr>
          <w:color w:val="000000"/>
          <w:sz w:val="24"/>
          <w:szCs w:val="28"/>
        </w:rPr>
        <w:t>. Available at: https://www.ainvest.com/news/nike-s-20-share-drop-in-june-2024-a-cautionary-tale-amid-mixed-earnings-and-strategic-challenges-2407100008f89cb77f44982b/.</w:t>
      </w:r>
    </w:p>
    <w:p w14:paraId="7539D3DE"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Aro, O.E. (2024). Circular Economy in Supply Chain Management: Leveraging Technology for Sustainability.</w:t>
      </w:r>
      <w:r w:rsidRPr="00943F0A">
        <w:rPr>
          <w:rStyle w:val="apple-converted-space"/>
          <w:rFonts w:eastAsiaTheme="majorEastAsia"/>
          <w:color w:val="000000"/>
          <w:sz w:val="24"/>
          <w:szCs w:val="28"/>
        </w:rPr>
        <w:t> </w:t>
      </w:r>
      <w:r w:rsidRPr="00943F0A">
        <w:rPr>
          <w:i/>
          <w:iCs/>
          <w:color w:val="000000"/>
          <w:sz w:val="24"/>
          <w:szCs w:val="28"/>
        </w:rPr>
        <w:t>International Journal of Research Publication and Reviews</w:t>
      </w:r>
      <w:r w:rsidRPr="00943F0A">
        <w:rPr>
          <w:color w:val="000000"/>
          <w:sz w:val="24"/>
          <w:szCs w:val="28"/>
        </w:rPr>
        <w:t xml:space="preserve">, 5(10), pp.4057–4057. </w:t>
      </w:r>
      <w:proofErr w:type="spellStart"/>
      <w:r w:rsidRPr="00943F0A">
        <w:rPr>
          <w:color w:val="000000"/>
          <w:sz w:val="24"/>
          <w:szCs w:val="28"/>
        </w:rPr>
        <w:t>doi:https</w:t>
      </w:r>
      <w:proofErr w:type="spellEnd"/>
      <w:r w:rsidRPr="00943F0A">
        <w:rPr>
          <w:color w:val="000000"/>
          <w:sz w:val="24"/>
          <w:szCs w:val="28"/>
        </w:rPr>
        <w:t>://doi.org/10.55248/gengpi.5.1024.3014.</w:t>
      </w:r>
    </w:p>
    <w:p w14:paraId="4681E15C"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Bodley, D., Liedtke, A. and Tekin, P. (2021).</w:t>
      </w:r>
      <w:r w:rsidRPr="00943F0A">
        <w:rPr>
          <w:rStyle w:val="apple-converted-space"/>
          <w:rFonts w:eastAsiaTheme="majorEastAsia"/>
          <w:color w:val="000000"/>
          <w:sz w:val="24"/>
          <w:szCs w:val="28"/>
        </w:rPr>
        <w:t> </w:t>
      </w:r>
      <w:r w:rsidRPr="00943F0A">
        <w:rPr>
          <w:i/>
          <w:iCs/>
          <w:color w:val="000000"/>
          <w:sz w:val="24"/>
          <w:szCs w:val="28"/>
        </w:rPr>
        <w:t>Even Big Brands Need a Direct-to-Consumer Strategy</w:t>
      </w:r>
      <w:r w:rsidRPr="00943F0A">
        <w:rPr>
          <w:color w:val="000000"/>
          <w:sz w:val="24"/>
          <w:szCs w:val="28"/>
        </w:rPr>
        <w:t>. [online] Boston Consulting Group. Available at: https://mkt-bcg-com-public-pdfs.s3.amazonaws.com/prod/direct-to-consumer-strategy-business-benefits.pdf.</w:t>
      </w:r>
    </w:p>
    <w:p w14:paraId="7FAF6E0B"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proofErr w:type="spellStart"/>
      <w:r w:rsidRPr="00943F0A">
        <w:rPr>
          <w:color w:val="000000"/>
          <w:sz w:val="24"/>
          <w:szCs w:val="28"/>
        </w:rPr>
        <w:t>Bridgestore</w:t>
      </w:r>
      <w:proofErr w:type="spellEnd"/>
      <w:r w:rsidRPr="00943F0A">
        <w:rPr>
          <w:color w:val="000000"/>
          <w:sz w:val="24"/>
          <w:szCs w:val="28"/>
        </w:rPr>
        <w:t xml:space="preserve"> (2025).</w:t>
      </w:r>
      <w:r w:rsidRPr="00943F0A">
        <w:rPr>
          <w:rStyle w:val="apple-converted-space"/>
          <w:rFonts w:eastAsiaTheme="majorEastAsia"/>
          <w:color w:val="000000"/>
          <w:sz w:val="24"/>
          <w:szCs w:val="28"/>
        </w:rPr>
        <w:t> </w:t>
      </w:r>
      <w:r w:rsidRPr="00943F0A">
        <w:rPr>
          <w:i/>
          <w:iCs/>
          <w:color w:val="000000"/>
          <w:sz w:val="24"/>
          <w:szCs w:val="28"/>
        </w:rPr>
        <w:t>Towards 100% sustainable materials | Value natural resources | Environment | Sustainability</w:t>
      </w:r>
      <w:r w:rsidRPr="00943F0A">
        <w:rPr>
          <w:color w:val="000000"/>
          <w:sz w:val="24"/>
          <w:szCs w:val="28"/>
        </w:rPr>
        <w:t>. [online] Bridgestone Corporation. Available at: https://www.bridgestone.com/responsibilities/environment/resources/.</w:t>
      </w:r>
    </w:p>
    <w:p w14:paraId="081DA438"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Chen, T. (2024). A study on Nike’s digital marketing strategy based on the 4Ps theory and analysis of competitiveness maintenance methods.</w:t>
      </w:r>
      <w:r w:rsidRPr="00943F0A">
        <w:rPr>
          <w:rStyle w:val="apple-converted-space"/>
          <w:rFonts w:eastAsiaTheme="majorEastAsia"/>
          <w:color w:val="000000"/>
          <w:sz w:val="24"/>
          <w:szCs w:val="28"/>
        </w:rPr>
        <w:t> </w:t>
      </w:r>
      <w:r w:rsidRPr="00943F0A">
        <w:rPr>
          <w:i/>
          <w:iCs/>
          <w:color w:val="000000"/>
          <w:sz w:val="24"/>
          <w:szCs w:val="28"/>
        </w:rPr>
        <w:t>SHS Web of Conferences</w:t>
      </w:r>
      <w:r w:rsidRPr="00943F0A">
        <w:rPr>
          <w:color w:val="000000"/>
          <w:sz w:val="24"/>
          <w:szCs w:val="28"/>
        </w:rPr>
        <w:t>, [online] 207, pp.01007–01007. Available at: https://www.shs-conferences.org/articles/shsconf/abs/2024/27/shsconf_icdeba2024_01007/shsconf_icdeba2024_01007.html.</w:t>
      </w:r>
    </w:p>
    <w:p w14:paraId="7431B482"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proofErr w:type="spellStart"/>
      <w:r w:rsidRPr="00943F0A">
        <w:rPr>
          <w:color w:val="000000"/>
          <w:sz w:val="24"/>
          <w:szCs w:val="28"/>
        </w:rPr>
        <w:t>CleanChain</w:t>
      </w:r>
      <w:proofErr w:type="spellEnd"/>
      <w:r w:rsidRPr="00943F0A">
        <w:rPr>
          <w:color w:val="000000"/>
          <w:sz w:val="24"/>
          <w:szCs w:val="28"/>
        </w:rPr>
        <w:t xml:space="preserve"> Editorial Team (2020).</w:t>
      </w:r>
      <w:r w:rsidRPr="00943F0A">
        <w:rPr>
          <w:rStyle w:val="apple-converted-space"/>
          <w:rFonts w:eastAsiaTheme="majorEastAsia"/>
          <w:color w:val="000000"/>
          <w:sz w:val="24"/>
          <w:szCs w:val="28"/>
        </w:rPr>
        <w:t> </w:t>
      </w:r>
      <w:r w:rsidRPr="00943F0A">
        <w:rPr>
          <w:i/>
          <w:iCs/>
          <w:color w:val="000000"/>
          <w:sz w:val="24"/>
          <w:szCs w:val="28"/>
        </w:rPr>
        <w:t>How does Nike’s Supply Chain Work?</w:t>
      </w:r>
      <w:r w:rsidRPr="00943F0A">
        <w:rPr>
          <w:rStyle w:val="apple-converted-space"/>
          <w:rFonts w:eastAsiaTheme="majorEastAsia"/>
          <w:color w:val="000000"/>
          <w:sz w:val="24"/>
          <w:szCs w:val="28"/>
        </w:rPr>
        <w:t> </w:t>
      </w:r>
      <w:r w:rsidRPr="00943F0A">
        <w:rPr>
          <w:color w:val="000000"/>
          <w:sz w:val="24"/>
          <w:szCs w:val="28"/>
        </w:rPr>
        <w:t>[online] ADEC Innovations. Available at: https://www.adec-innovations.com/blogs/how-does-nikes-supply-chain-work/.</w:t>
      </w:r>
    </w:p>
    <w:p w14:paraId="31E6D9F6"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Davies, K. (2024a).</w:t>
      </w:r>
      <w:r w:rsidRPr="00943F0A">
        <w:rPr>
          <w:rStyle w:val="apple-converted-space"/>
          <w:rFonts w:eastAsiaTheme="majorEastAsia"/>
          <w:color w:val="000000"/>
          <w:sz w:val="24"/>
          <w:szCs w:val="28"/>
        </w:rPr>
        <w:t> </w:t>
      </w:r>
      <w:r w:rsidRPr="00943F0A">
        <w:rPr>
          <w:i/>
          <w:iCs/>
          <w:color w:val="000000"/>
          <w:sz w:val="24"/>
          <w:szCs w:val="28"/>
        </w:rPr>
        <w:t>Nike’s advertising and promotion costs from the financial years of 2014 to 2024 | Statista</w:t>
      </w:r>
      <w:r w:rsidRPr="00943F0A">
        <w:rPr>
          <w:color w:val="000000"/>
          <w:sz w:val="24"/>
          <w:szCs w:val="28"/>
        </w:rPr>
        <w:t>. [online] Statista. Available at: https://www.statista.com/statistics/685734/nike-ad-spend/.</w:t>
      </w:r>
    </w:p>
    <w:p w14:paraId="00447A3A"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Davies, K. (2024b).</w:t>
      </w:r>
      <w:r w:rsidRPr="00943F0A">
        <w:rPr>
          <w:rStyle w:val="apple-converted-space"/>
          <w:rFonts w:eastAsiaTheme="majorEastAsia"/>
          <w:color w:val="000000"/>
          <w:sz w:val="24"/>
          <w:szCs w:val="28"/>
        </w:rPr>
        <w:t> </w:t>
      </w:r>
      <w:r w:rsidRPr="00943F0A">
        <w:rPr>
          <w:i/>
          <w:iCs/>
          <w:color w:val="000000"/>
          <w:sz w:val="24"/>
          <w:szCs w:val="28"/>
        </w:rPr>
        <w:t>Nike’s Revenue Worldwide from the Fiscal Years of 2005 to 2024</w:t>
      </w:r>
      <w:r w:rsidRPr="00943F0A">
        <w:rPr>
          <w:color w:val="000000"/>
          <w:sz w:val="24"/>
          <w:szCs w:val="28"/>
        </w:rPr>
        <w:t>. [online] Statista. Available at: https://www.statista.com/statistics/241683/nikes-sales-worldwide-since-2004/.</w:t>
      </w:r>
    </w:p>
    <w:p w14:paraId="5E11BDF6"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lastRenderedPageBreak/>
        <w:t>Downes, S. (2024).</w:t>
      </w:r>
      <w:r w:rsidRPr="00943F0A">
        <w:rPr>
          <w:rStyle w:val="apple-converted-space"/>
          <w:rFonts w:eastAsiaTheme="majorEastAsia"/>
          <w:color w:val="000000"/>
          <w:sz w:val="24"/>
          <w:szCs w:val="28"/>
        </w:rPr>
        <w:t> </w:t>
      </w:r>
      <w:r w:rsidRPr="00943F0A">
        <w:rPr>
          <w:i/>
          <w:iCs/>
          <w:color w:val="000000"/>
          <w:sz w:val="24"/>
          <w:szCs w:val="28"/>
        </w:rPr>
        <w:t>NIKE Aims Higher After Hitting Some Carbon-Reduction Targets</w:t>
      </w:r>
      <w:r w:rsidRPr="00943F0A">
        <w:rPr>
          <w:color w:val="000000"/>
          <w:sz w:val="24"/>
          <w:szCs w:val="28"/>
        </w:rPr>
        <w:t>. [online] sustainabilitymag.com. Available at: https://sustainabilitymag.com/articles/nike-aims-higher-after-hitting-some-carbon-reduction-targets.</w:t>
      </w:r>
    </w:p>
    <w:p w14:paraId="69B17DBA"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Fabris-Shi, A. (2024).</w:t>
      </w:r>
      <w:r w:rsidRPr="00943F0A">
        <w:rPr>
          <w:rStyle w:val="apple-converted-space"/>
          <w:rFonts w:eastAsiaTheme="majorEastAsia"/>
          <w:color w:val="000000"/>
          <w:sz w:val="24"/>
          <w:szCs w:val="28"/>
        </w:rPr>
        <w:t> </w:t>
      </w:r>
      <w:r w:rsidRPr="00943F0A">
        <w:rPr>
          <w:i/>
          <w:iCs/>
          <w:color w:val="000000"/>
          <w:sz w:val="24"/>
          <w:szCs w:val="28"/>
        </w:rPr>
        <w:t>Is Nike’s Air innovation blueprint a game-changer?</w:t>
      </w:r>
      <w:r w:rsidRPr="00943F0A">
        <w:rPr>
          <w:rStyle w:val="apple-converted-space"/>
          <w:rFonts w:eastAsiaTheme="majorEastAsia"/>
          <w:color w:val="000000"/>
          <w:sz w:val="24"/>
          <w:szCs w:val="28"/>
        </w:rPr>
        <w:t> </w:t>
      </w:r>
      <w:r w:rsidRPr="00943F0A">
        <w:rPr>
          <w:color w:val="000000"/>
          <w:sz w:val="24"/>
          <w:szCs w:val="28"/>
        </w:rPr>
        <w:t>[online] Jingdaily.com. Available at: https://jingdaily.com/posts/is-nike-s-air-innovation-blueprint-a-game-changer.</w:t>
      </w:r>
    </w:p>
    <w:p w14:paraId="59313E5B"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Haleem, A. (2023).</w:t>
      </w:r>
      <w:r w:rsidRPr="00943F0A">
        <w:rPr>
          <w:rStyle w:val="apple-converted-space"/>
          <w:rFonts w:eastAsiaTheme="majorEastAsia"/>
          <w:color w:val="000000"/>
          <w:sz w:val="24"/>
          <w:szCs w:val="28"/>
        </w:rPr>
        <w:t> </w:t>
      </w:r>
      <w:r w:rsidRPr="00943F0A">
        <w:rPr>
          <w:i/>
          <w:iCs/>
          <w:color w:val="000000"/>
          <w:sz w:val="24"/>
          <w:szCs w:val="28"/>
        </w:rPr>
        <w:t>Nike Digital sales continue growth trend through fiscal 2023</w:t>
      </w:r>
      <w:r w:rsidRPr="00943F0A">
        <w:rPr>
          <w:color w:val="000000"/>
          <w:sz w:val="24"/>
          <w:szCs w:val="28"/>
        </w:rPr>
        <w:t>. [online] Digital Commerce 360. Available at: https://www.digitalcommerce360.com/2023/07/10/nike-digital-sales-q4-2023/.</w:t>
      </w:r>
    </w:p>
    <w:p w14:paraId="51321794"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Haleem, A. (2025).</w:t>
      </w:r>
      <w:r w:rsidRPr="00943F0A">
        <w:rPr>
          <w:rStyle w:val="apple-converted-space"/>
          <w:rFonts w:eastAsiaTheme="majorEastAsia"/>
          <w:color w:val="000000"/>
          <w:sz w:val="24"/>
          <w:szCs w:val="28"/>
        </w:rPr>
        <w:t> </w:t>
      </w:r>
      <w:r w:rsidRPr="00943F0A">
        <w:rPr>
          <w:i/>
          <w:iCs/>
          <w:color w:val="000000"/>
          <w:sz w:val="24"/>
          <w:szCs w:val="28"/>
        </w:rPr>
        <w:t>Nike Digital sales account for 27% of total revenue in Q3</w:t>
      </w:r>
      <w:r w:rsidRPr="00943F0A">
        <w:rPr>
          <w:color w:val="000000"/>
          <w:sz w:val="24"/>
          <w:szCs w:val="28"/>
        </w:rPr>
        <w:t>. [online] Digital Commerce 360. Available at: https://www.digitalcommerce360.com/article/nike-digital-sales/.</w:t>
      </w:r>
    </w:p>
    <w:p w14:paraId="09BF5F89"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proofErr w:type="spellStart"/>
      <w:r w:rsidRPr="00943F0A">
        <w:rPr>
          <w:color w:val="000000"/>
          <w:sz w:val="24"/>
          <w:szCs w:val="28"/>
        </w:rPr>
        <w:t>Hinterhuber</w:t>
      </w:r>
      <w:proofErr w:type="spellEnd"/>
      <w:r w:rsidRPr="00943F0A">
        <w:rPr>
          <w:color w:val="000000"/>
          <w:sz w:val="24"/>
          <w:szCs w:val="28"/>
        </w:rPr>
        <w:t>, A. and Snelgrove, T.C. (2021).</w:t>
      </w:r>
      <w:r w:rsidRPr="00943F0A">
        <w:rPr>
          <w:rStyle w:val="apple-converted-space"/>
          <w:rFonts w:eastAsiaTheme="majorEastAsia"/>
          <w:color w:val="000000"/>
          <w:sz w:val="24"/>
          <w:szCs w:val="28"/>
        </w:rPr>
        <w:t> </w:t>
      </w:r>
      <w:r w:rsidRPr="00943F0A">
        <w:rPr>
          <w:i/>
          <w:iCs/>
          <w:color w:val="000000"/>
          <w:sz w:val="24"/>
          <w:szCs w:val="28"/>
        </w:rPr>
        <w:t>Value First, Then Price: Building Value-Based Pricing Strategies</w:t>
      </w:r>
      <w:r w:rsidRPr="00943F0A">
        <w:rPr>
          <w:color w:val="000000"/>
          <w:sz w:val="24"/>
          <w:szCs w:val="28"/>
        </w:rPr>
        <w:t>. 2nd ed. [online]</w:t>
      </w:r>
      <w:r w:rsidRPr="00943F0A">
        <w:rPr>
          <w:rStyle w:val="apple-converted-space"/>
          <w:rFonts w:eastAsiaTheme="majorEastAsia"/>
          <w:color w:val="000000"/>
          <w:sz w:val="24"/>
          <w:szCs w:val="28"/>
        </w:rPr>
        <w:t> </w:t>
      </w:r>
      <w:r w:rsidRPr="00943F0A">
        <w:rPr>
          <w:i/>
          <w:iCs/>
          <w:color w:val="000000"/>
          <w:sz w:val="24"/>
          <w:szCs w:val="28"/>
        </w:rPr>
        <w:t>Routledge eBooks</w:t>
      </w:r>
      <w:r w:rsidRPr="00943F0A">
        <w:rPr>
          <w:color w:val="000000"/>
          <w:sz w:val="24"/>
          <w:szCs w:val="28"/>
        </w:rPr>
        <w:t xml:space="preserve">. New York: Routledge. </w:t>
      </w:r>
      <w:proofErr w:type="spellStart"/>
      <w:r w:rsidRPr="00943F0A">
        <w:rPr>
          <w:color w:val="000000"/>
          <w:sz w:val="24"/>
          <w:szCs w:val="28"/>
        </w:rPr>
        <w:t>doi:https</w:t>
      </w:r>
      <w:proofErr w:type="spellEnd"/>
      <w:r w:rsidRPr="00943F0A">
        <w:rPr>
          <w:color w:val="000000"/>
          <w:sz w:val="24"/>
          <w:szCs w:val="28"/>
        </w:rPr>
        <w:t>://doi.org/10.4324/9781003177937.</w:t>
      </w:r>
    </w:p>
    <w:p w14:paraId="0DC0CB49"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proofErr w:type="spellStart"/>
      <w:r w:rsidRPr="00943F0A">
        <w:rPr>
          <w:color w:val="000000"/>
          <w:sz w:val="24"/>
          <w:szCs w:val="28"/>
        </w:rPr>
        <w:t>Hivelr</w:t>
      </w:r>
      <w:proofErr w:type="spellEnd"/>
      <w:r w:rsidRPr="00943F0A">
        <w:rPr>
          <w:color w:val="000000"/>
          <w:sz w:val="24"/>
          <w:szCs w:val="28"/>
        </w:rPr>
        <w:t xml:space="preserve"> Business Review (2024).</w:t>
      </w:r>
      <w:r w:rsidRPr="00943F0A">
        <w:rPr>
          <w:rStyle w:val="apple-converted-space"/>
          <w:rFonts w:eastAsiaTheme="majorEastAsia"/>
          <w:color w:val="000000"/>
          <w:sz w:val="24"/>
          <w:szCs w:val="28"/>
        </w:rPr>
        <w:t> </w:t>
      </w:r>
      <w:r w:rsidRPr="00943F0A">
        <w:rPr>
          <w:i/>
          <w:iCs/>
          <w:color w:val="000000"/>
          <w:sz w:val="24"/>
          <w:szCs w:val="28"/>
        </w:rPr>
        <w:t>Nike: Marketing Strategy</w:t>
      </w:r>
      <w:r w:rsidRPr="00943F0A">
        <w:rPr>
          <w:color w:val="000000"/>
          <w:sz w:val="24"/>
          <w:szCs w:val="28"/>
        </w:rPr>
        <w:t xml:space="preserve">. [online] </w:t>
      </w:r>
      <w:proofErr w:type="spellStart"/>
      <w:r w:rsidRPr="00943F0A">
        <w:rPr>
          <w:color w:val="000000"/>
          <w:sz w:val="24"/>
          <w:szCs w:val="28"/>
        </w:rPr>
        <w:t>Hivelr</w:t>
      </w:r>
      <w:proofErr w:type="spellEnd"/>
      <w:r w:rsidRPr="00943F0A">
        <w:rPr>
          <w:color w:val="000000"/>
          <w:sz w:val="24"/>
          <w:szCs w:val="28"/>
        </w:rPr>
        <w:t>. Available at: https://www.hivelr.com/2024/10/nike-marketing-strategy/.</w:t>
      </w:r>
    </w:p>
    <w:p w14:paraId="3843720F"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 xml:space="preserve">Ishaya, B., </w:t>
      </w:r>
      <w:proofErr w:type="spellStart"/>
      <w:r w:rsidRPr="00943F0A">
        <w:rPr>
          <w:color w:val="000000"/>
          <w:sz w:val="24"/>
          <w:szCs w:val="28"/>
        </w:rPr>
        <w:t>Paraskevadakis</w:t>
      </w:r>
      <w:proofErr w:type="spellEnd"/>
      <w:r w:rsidRPr="00943F0A">
        <w:rPr>
          <w:color w:val="000000"/>
          <w:sz w:val="24"/>
          <w:szCs w:val="28"/>
        </w:rPr>
        <w:t>, D., Bury, A. and Bryde, D. (2024). Problematizing socially sustainable global supply chains: Theoretical insights, contextual challenges, and the issue of modern slavery.</w:t>
      </w:r>
      <w:r w:rsidRPr="00943F0A">
        <w:rPr>
          <w:rStyle w:val="apple-converted-space"/>
          <w:rFonts w:eastAsiaTheme="majorEastAsia"/>
          <w:color w:val="000000"/>
          <w:sz w:val="24"/>
          <w:szCs w:val="28"/>
        </w:rPr>
        <w:t> </w:t>
      </w:r>
      <w:r w:rsidRPr="00943F0A">
        <w:rPr>
          <w:i/>
          <w:iCs/>
          <w:color w:val="000000"/>
          <w:sz w:val="24"/>
          <w:szCs w:val="28"/>
        </w:rPr>
        <w:t>International Studies of Management and Organization</w:t>
      </w:r>
      <w:r w:rsidRPr="00943F0A">
        <w:rPr>
          <w:color w:val="000000"/>
          <w:sz w:val="24"/>
          <w:szCs w:val="28"/>
        </w:rPr>
        <w:t xml:space="preserve">, 55(2), pp.1–28. </w:t>
      </w:r>
      <w:proofErr w:type="spellStart"/>
      <w:r w:rsidRPr="00943F0A">
        <w:rPr>
          <w:color w:val="000000"/>
          <w:sz w:val="24"/>
          <w:szCs w:val="28"/>
        </w:rPr>
        <w:t>doi:https</w:t>
      </w:r>
      <w:proofErr w:type="spellEnd"/>
      <w:r w:rsidRPr="00943F0A">
        <w:rPr>
          <w:color w:val="000000"/>
          <w:sz w:val="24"/>
          <w:szCs w:val="28"/>
        </w:rPr>
        <w:t>://doi.org/10.1080/00208825.2024.2398911.</w:t>
      </w:r>
    </w:p>
    <w:p w14:paraId="0E7B6851"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Kotler, P. and Armstrong, G. (2018).</w:t>
      </w:r>
      <w:r w:rsidRPr="00943F0A">
        <w:rPr>
          <w:rStyle w:val="apple-converted-space"/>
          <w:rFonts w:eastAsiaTheme="majorEastAsia"/>
          <w:color w:val="000000"/>
          <w:sz w:val="24"/>
          <w:szCs w:val="28"/>
        </w:rPr>
        <w:t> </w:t>
      </w:r>
      <w:r w:rsidRPr="00943F0A">
        <w:rPr>
          <w:i/>
          <w:iCs/>
          <w:color w:val="000000"/>
          <w:sz w:val="24"/>
          <w:szCs w:val="28"/>
        </w:rPr>
        <w:t>Principles of marketing</w:t>
      </w:r>
      <w:r w:rsidRPr="00943F0A">
        <w:rPr>
          <w:color w:val="000000"/>
          <w:sz w:val="24"/>
          <w:szCs w:val="28"/>
        </w:rPr>
        <w:t>. 17th ed. Harlow: Pearson Education Limited.</w:t>
      </w:r>
    </w:p>
    <w:p w14:paraId="2F5DAE1D"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Kotter, J.P. (2009).</w:t>
      </w:r>
      <w:r w:rsidRPr="00943F0A">
        <w:rPr>
          <w:rStyle w:val="apple-converted-space"/>
          <w:rFonts w:eastAsiaTheme="majorEastAsia"/>
          <w:color w:val="000000"/>
          <w:sz w:val="24"/>
          <w:szCs w:val="28"/>
        </w:rPr>
        <w:t> </w:t>
      </w:r>
      <w:r w:rsidRPr="00943F0A">
        <w:rPr>
          <w:i/>
          <w:iCs/>
          <w:color w:val="000000"/>
          <w:sz w:val="24"/>
          <w:szCs w:val="28"/>
        </w:rPr>
        <w:t>Leading Change</w:t>
      </w:r>
      <w:r w:rsidRPr="00943F0A">
        <w:rPr>
          <w:color w:val="000000"/>
          <w:sz w:val="24"/>
          <w:szCs w:val="28"/>
        </w:rPr>
        <w:t>. Boston, Mass.: Harvard Business School Press.</w:t>
      </w:r>
    </w:p>
    <w:p w14:paraId="37ED5B56"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Lau, S. (2025).</w:t>
      </w:r>
      <w:r w:rsidRPr="00943F0A">
        <w:rPr>
          <w:rStyle w:val="apple-converted-space"/>
          <w:rFonts w:eastAsiaTheme="majorEastAsia"/>
          <w:color w:val="000000"/>
          <w:sz w:val="24"/>
          <w:szCs w:val="28"/>
        </w:rPr>
        <w:t> </w:t>
      </w:r>
      <w:r w:rsidRPr="00943F0A">
        <w:rPr>
          <w:i/>
          <w:iCs/>
          <w:color w:val="000000"/>
          <w:sz w:val="24"/>
          <w:szCs w:val="28"/>
        </w:rPr>
        <w:t xml:space="preserve">Nike’s Pricing Strategy: The Secret Behind Their Premium Brand Positioning - </w:t>
      </w:r>
      <w:proofErr w:type="spellStart"/>
      <w:r w:rsidRPr="00943F0A">
        <w:rPr>
          <w:i/>
          <w:iCs/>
          <w:color w:val="000000"/>
          <w:sz w:val="24"/>
          <w:szCs w:val="28"/>
        </w:rPr>
        <w:t>NewswireJet</w:t>
      </w:r>
      <w:proofErr w:type="spellEnd"/>
      <w:r w:rsidRPr="00943F0A">
        <w:rPr>
          <w:color w:val="000000"/>
          <w:sz w:val="24"/>
          <w:szCs w:val="28"/>
        </w:rPr>
        <w:t xml:space="preserve">. [online] </w:t>
      </w:r>
      <w:proofErr w:type="spellStart"/>
      <w:r w:rsidRPr="00943F0A">
        <w:rPr>
          <w:color w:val="000000"/>
          <w:sz w:val="24"/>
          <w:szCs w:val="28"/>
        </w:rPr>
        <w:t>NewswireJet</w:t>
      </w:r>
      <w:proofErr w:type="spellEnd"/>
      <w:r w:rsidRPr="00943F0A">
        <w:rPr>
          <w:color w:val="000000"/>
          <w:sz w:val="24"/>
          <w:szCs w:val="28"/>
        </w:rPr>
        <w:t>. Available at: https://newswirejet.com/nike-pricing-strategy/.</w:t>
      </w:r>
    </w:p>
    <w:p w14:paraId="27D5D30D"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Levy, C., Singhal, S. and Watters, M. (2024).</w:t>
      </w:r>
      <w:r w:rsidRPr="00943F0A">
        <w:rPr>
          <w:rStyle w:val="apple-converted-space"/>
          <w:rFonts w:eastAsiaTheme="majorEastAsia"/>
          <w:color w:val="000000"/>
          <w:sz w:val="24"/>
          <w:szCs w:val="28"/>
        </w:rPr>
        <w:t> </w:t>
      </w:r>
      <w:r w:rsidRPr="00943F0A">
        <w:rPr>
          <w:i/>
          <w:iCs/>
          <w:color w:val="000000"/>
          <w:sz w:val="24"/>
          <w:szCs w:val="28"/>
        </w:rPr>
        <w:t>A proactive approach to navigating geopolitics is essential to thrive</w:t>
      </w:r>
      <w:r w:rsidRPr="00943F0A">
        <w:rPr>
          <w:color w:val="000000"/>
          <w:sz w:val="24"/>
          <w:szCs w:val="28"/>
        </w:rPr>
        <w:t>. [online] McKinsey &amp; Company. Available at: https://www.mckinsey.com/capabilities/geopolitics/our-insights/a-proactive-approach-to-navigating-geopolitics-is-essential-to-thrive.</w:t>
      </w:r>
    </w:p>
    <w:p w14:paraId="510E6746"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lastRenderedPageBreak/>
        <w:t>Macrotrends (2025).</w:t>
      </w:r>
      <w:r w:rsidRPr="00943F0A">
        <w:rPr>
          <w:rStyle w:val="apple-converted-space"/>
          <w:rFonts w:eastAsiaTheme="majorEastAsia"/>
          <w:color w:val="000000"/>
          <w:sz w:val="24"/>
          <w:szCs w:val="28"/>
        </w:rPr>
        <w:t> </w:t>
      </w:r>
      <w:r w:rsidRPr="00943F0A">
        <w:rPr>
          <w:i/>
          <w:iCs/>
          <w:color w:val="000000"/>
          <w:sz w:val="24"/>
          <w:szCs w:val="28"/>
        </w:rPr>
        <w:t>NIKE Return on Investment 2010-2025 | NKE</w:t>
      </w:r>
      <w:r w:rsidRPr="00943F0A">
        <w:rPr>
          <w:color w:val="000000"/>
          <w:sz w:val="24"/>
          <w:szCs w:val="28"/>
        </w:rPr>
        <w:t>. [online] www.macrotrends.net. Available at: https://www.macrotrends.net/stocks/charts/NKE/nike/roi.</w:t>
      </w:r>
    </w:p>
    <w:p w14:paraId="309CC232"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Mordor Intelligence (2024).</w:t>
      </w:r>
      <w:r w:rsidRPr="00943F0A">
        <w:rPr>
          <w:rStyle w:val="apple-converted-space"/>
          <w:rFonts w:eastAsiaTheme="majorEastAsia"/>
          <w:color w:val="000000"/>
          <w:sz w:val="24"/>
          <w:szCs w:val="28"/>
        </w:rPr>
        <w:t> </w:t>
      </w:r>
      <w:r w:rsidRPr="00943F0A">
        <w:rPr>
          <w:i/>
          <w:iCs/>
          <w:color w:val="000000"/>
          <w:sz w:val="24"/>
          <w:szCs w:val="28"/>
        </w:rPr>
        <w:t>Global Athleisure Market | Growth | Trends | Forecast (2021-2026)</w:t>
      </w:r>
      <w:r w:rsidRPr="00943F0A">
        <w:rPr>
          <w:color w:val="000000"/>
          <w:sz w:val="24"/>
          <w:szCs w:val="28"/>
        </w:rPr>
        <w:t>. [online] www.mordorintelligence.com. Available at: https://www.mordorintelligence.com/industry-reports/athleisure-market.</w:t>
      </w:r>
    </w:p>
    <w:p w14:paraId="08D2C2DF"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Moser, T., Bloom, C. and Akhtar, O. (2023). Full-Journey Engagement.</w:t>
      </w:r>
      <w:r w:rsidRPr="00943F0A">
        <w:rPr>
          <w:rStyle w:val="apple-converted-space"/>
          <w:rFonts w:eastAsiaTheme="majorEastAsia"/>
          <w:color w:val="000000"/>
          <w:sz w:val="24"/>
          <w:szCs w:val="28"/>
        </w:rPr>
        <w:t> </w:t>
      </w:r>
      <w:r w:rsidRPr="00943F0A">
        <w:rPr>
          <w:i/>
          <w:iCs/>
          <w:color w:val="000000"/>
          <w:sz w:val="24"/>
          <w:szCs w:val="28"/>
        </w:rPr>
        <w:t>Emerald Publishing Limited eBooks</w:t>
      </w:r>
      <w:r w:rsidRPr="00943F0A">
        <w:rPr>
          <w:color w:val="000000"/>
          <w:sz w:val="24"/>
          <w:szCs w:val="28"/>
        </w:rPr>
        <w:t xml:space="preserve">, 21(11), pp.215–227. </w:t>
      </w:r>
      <w:proofErr w:type="spellStart"/>
      <w:r w:rsidRPr="00943F0A">
        <w:rPr>
          <w:color w:val="000000"/>
          <w:sz w:val="24"/>
          <w:szCs w:val="28"/>
        </w:rPr>
        <w:t>doi:https</w:t>
      </w:r>
      <w:proofErr w:type="spellEnd"/>
      <w:r w:rsidRPr="00943F0A">
        <w:rPr>
          <w:color w:val="000000"/>
          <w:sz w:val="24"/>
          <w:szCs w:val="28"/>
        </w:rPr>
        <w:t>://doi.org/10.1108/978-1-80455-298-820231029.</w:t>
      </w:r>
    </w:p>
    <w:p w14:paraId="188A9C29"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Nike (2022).</w:t>
      </w:r>
      <w:r w:rsidRPr="00943F0A">
        <w:rPr>
          <w:rStyle w:val="apple-converted-space"/>
          <w:rFonts w:eastAsiaTheme="majorEastAsia"/>
          <w:color w:val="000000"/>
          <w:sz w:val="24"/>
          <w:szCs w:val="28"/>
        </w:rPr>
        <w:t> </w:t>
      </w:r>
      <w:r w:rsidRPr="00943F0A">
        <w:rPr>
          <w:i/>
          <w:iCs/>
          <w:color w:val="000000"/>
          <w:sz w:val="24"/>
          <w:szCs w:val="28"/>
        </w:rPr>
        <w:t>Introducing Nike Forward</w:t>
      </w:r>
      <w:r w:rsidRPr="00943F0A">
        <w:rPr>
          <w:color w:val="000000"/>
          <w:sz w:val="24"/>
          <w:szCs w:val="28"/>
        </w:rPr>
        <w:t>. [online] Nike.com. Available at: https://about.nike.com/en/newsroom/releases/introducing-nike-forward.</w:t>
      </w:r>
    </w:p>
    <w:p w14:paraId="18959EBF"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Nike (2023).</w:t>
      </w:r>
      <w:r w:rsidRPr="00943F0A">
        <w:rPr>
          <w:rStyle w:val="apple-converted-space"/>
          <w:rFonts w:eastAsiaTheme="majorEastAsia"/>
          <w:color w:val="000000"/>
          <w:sz w:val="24"/>
          <w:szCs w:val="28"/>
        </w:rPr>
        <w:t> </w:t>
      </w:r>
      <w:r w:rsidRPr="00943F0A">
        <w:rPr>
          <w:i/>
          <w:iCs/>
          <w:color w:val="000000"/>
          <w:sz w:val="24"/>
          <w:szCs w:val="28"/>
        </w:rPr>
        <w:t xml:space="preserve">Nike Launches </w:t>
      </w:r>
      <w:proofErr w:type="spellStart"/>
      <w:r w:rsidRPr="00943F0A">
        <w:rPr>
          <w:i/>
          <w:iCs/>
          <w:color w:val="000000"/>
          <w:sz w:val="24"/>
          <w:szCs w:val="28"/>
        </w:rPr>
        <w:t>Airphoria</w:t>
      </w:r>
      <w:proofErr w:type="spellEnd"/>
      <w:r w:rsidRPr="00943F0A">
        <w:rPr>
          <w:i/>
          <w:iCs/>
          <w:color w:val="000000"/>
          <w:sz w:val="24"/>
          <w:szCs w:val="28"/>
        </w:rPr>
        <w:t xml:space="preserve"> in Fortnite</w:t>
      </w:r>
      <w:r w:rsidRPr="00943F0A">
        <w:rPr>
          <w:color w:val="000000"/>
          <w:sz w:val="24"/>
          <w:szCs w:val="28"/>
        </w:rPr>
        <w:t>. [online] Nike.com. Available at: https://about.nike.com/en/newsroom/releases/nike-launches-airphoria-in-fortnite.</w:t>
      </w:r>
    </w:p>
    <w:p w14:paraId="3EF7D4A9"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Nike (2025a).</w:t>
      </w:r>
      <w:r w:rsidRPr="00943F0A">
        <w:rPr>
          <w:rStyle w:val="apple-converted-space"/>
          <w:rFonts w:eastAsiaTheme="majorEastAsia"/>
          <w:color w:val="000000"/>
          <w:sz w:val="24"/>
          <w:szCs w:val="28"/>
        </w:rPr>
        <w:t> </w:t>
      </w:r>
      <w:r w:rsidRPr="00943F0A">
        <w:rPr>
          <w:i/>
          <w:iCs/>
          <w:color w:val="000000"/>
          <w:sz w:val="24"/>
          <w:szCs w:val="28"/>
        </w:rPr>
        <w:t>Moving Forward Together</w:t>
      </w:r>
      <w:r w:rsidRPr="00943F0A">
        <w:rPr>
          <w:color w:val="000000"/>
          <w:sz w:val="24"/>
          <w:szCs w:val="28"/>
        </w:rPr>
        <w:t>. [online] Nike. Available at: https://about.nike.com/en/impact.</w:t>
      </w:r>
    </w:p>
    <w:p w14:paraId="44A637FA"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Nike (2025b).</w:t>
      </w:r>
      <w:r w:rsidRPr="00943F0A">
        <w:rPr>
          <w:rStyle w:val="apple-converted-space"/>
          <w:rFonts w:eastAsiaTheme="majorEastAsia"/>
          <w:color w:val="000000"/>
          <w:sz w:val="24"/>
          <w:szCs w:val="28"/>
        </w:rPr>
        <w:t> </w:t>
      </w:r>
      <w:r w:rsidRPr="00943F0A">
        <w:rPr>
          <w:i/>
          <w:iCs/>
          <w:color w:val="000000"/>
          <w:sz w:val="24"/>
          <w:szCs w:val="28"/>
        </w:rPr>
        <w:t>NIKE, Inc. Reports Fiscal 2025 Fourth Quarter and Full Year Results</w:t>
      </w:r>
      <w:r w:rsidRPr="00943F0A">
        <w:rPr>
          <w:color w:val="000000"/>
          <w:sz w:val="24"/>
          <w:szCs w:val="28"/>
        </w:rPr>
        <w:t>. [online] Nike.com. Available at: https://investors.nike.com/investors/news-events-and-reports/investor-news/investor-news-details/2025/NIKE-Inc--Reports-Fiscal-2025-Fourth-Quarter-and-Full-Year-Results/default.aspx.</w:t>
      </w:r>
    </w:p>
    <w:p w14:paraId="37BE50D5"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Pereira, D. (2024).</w:t>
      </w:r>
      <w:r w:rsidRPr="00943F0A">
        <w:rPr>
          <w:rStyle w:val="apple-converted-space"/>
          <w:rFonts w:eastAsiaTheme="majorEastAsia"/>
          <w:color w:val="000000"/>
          <w:sz w:val="24"/>
          <w:szCs w:val="28"/>
        </w:rPr>
        <w:t> </w:t>
      </w:r>
      <w:r w:rsidRPr="00943F0A">
        <w:rPr>
          <w:i/>
          <w:iCs/>
          <w:color w:val="000000"/>
          <w:sz w:val="24"/>
          <w:szCs w:val="28"/>
        </w:rPr>
        <w:t>Nike Target Market Analysis (2025)</w:t>
      </w:r>
      <w:r w:rsidRPr="00943F0A">
        <w:rPr>
          <w:color w:val="000000"/>
          <w:sz w:val="24"/>
          <w:szCs w:val="28"/>
        </w:rPr>
        <w:t>. [online] Business Model Analyst. Available at: https://businessmodelanalyst.com/nike-target-market/?srsltid=AfmBOor_uancqODQwFAU5_2cXUxShQLLLzF7pK1HvJYOCoX-Z9Pax8qi [Accessed 10 Jul. 2025].</w:t>
      </w:r>
    </w:p>
    <w:p w14:paraId="1B2FBB25"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Saha, T. (2023).</w:t>
      </w:r>
      <w:r w:rsidRPr="00943F0A">
        <w:rPr>
          <w:rStyle w:val="apple-converted-space"/>
          <w:rFonts w:eastAsiaTheme="majorEastAsia"/>
          <w:color w:val="000000"/>
          <w:sz w:val="24"/>
          <w:szCs w:val="28"/>
        </w:rPr>
        <w:t> </w:t>
      </w:r>
      <w:r w:rsidRPr="00943F0A">
        <w:rPr>
          <w:i/>
          <w:iCs/>
          <w:color w:val="000000"/>
          <w:sz w:val="24"/>
          <w:szCs w:val="28"/>
        </w:rPr>
        <w:t>Nike Customer Product Segmentation</w:t>
      </w:r>
      <w:r w:rsidRPr="00943F0A">
        <w:rPr>
          <w:color w:val="000000"/>
          <w:sz w:val="24"/>
          <w:szCs w:val="28"/>
        </w:rPr>
        <w:t>. [online] Medium. Available at: https://jsaha437.medium.com/nike-customer-product-segmentation-fc1838df8121.</w:t>
      </w:r>
    </w:p>
    <w:p w14:paraId="112B4406"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Saha, T. (2025).</w:t>
      </w:r>
      <w:r w:rsidRPr="00943F0A">
        <w:rPr>
          <w:rStyle w:val="apple-converted-space"/>
          <w:rFonts w:eastAsiaTheme="majorEastAsia"/>
          <w:color w:val="000000"/>
          <w:sz w:val="24"/>
          <w:szCs w:val="28"/>
        </w:rPr>
        <w:t> </w:t>
      </w:r>
      <w:r w:rsidRPr="00943F0A">
        <w:rPr>
          <w:i/>
          <w:iCs/>
          <w:color w:val="000000"/>
          <w:sz w:val="24"/>
          <w:szCs w:val="28"/>
        </w:rPr>
        <w:t>Nike’s net income falls 86% and revenue 12% in Q4 FY25</w:t>
      </w:r>
      <w:r w:rsidRPr="00943F0A">
        <w:rPr>
          <w:color w:val="000000"/>
          <w:sz w:val="24"/>
          <w:szCs w:val="28"/>
        </w:rPr>
        <w:t xml:space="preserve">. [online] Retail Insight Network. Available at: https://www.retail-insight-network.com/news/nike-q4-2025/ [Accessed </w:t>
      </w:r>
      <w:r>
        <w:rPr>
          <w:color w:val="000000"/>
          <w:sz w:val="24"/>
          <w:szCs w:val="28"/>
        </w:rPr>
        <w:t>8</w:t>
      </w:r>
      <w:r w:rsidRPr="00943F0A">
        <w:rPr>
          <w:color w:val="000000"/>
          <w:sz w:val="24"/>
          <w:szCs w:val="28"/>
        </w:rPr>
        <w:t xml:space="preserve"> Jul. 2025].</w:t>
      </w:r>
    </w:p>
    <w:p w14:paraId="43DD5BE4"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Schaneman, B. (2024).</w:t>
      </w:r>
      <w:r w:rsidRPr="00943F0A">
        <w:rPr>
          <w:rStyle w:val="apple-converted-space"/>
          <w:rFonts w:eastAsiaTheme="majorEastAsia"/>
          <w:color w:val="000000"/>
          <w:sz w:val="24"/>
          <w:szCs w:val="28"/>
        </w:rPr>
        <w:t> </w:t>
      </w:r>
      <w:r w:rsidRPr="00943F0A">
        <w:rPr>
          <w:i/>
          <w:iCs/>
          <w:color w:val="000000"/>
          <w:sz w:val="24"/>
          <w:szCs w:val="28"/>
        </w:rPr>
        <w:t>On Running Continues Meteoric Rise</w:t>
      </w:r>
      <w:r w:rsidRPr="00943F0A">
        <w:rPr>
          <w:color w:val="000000"/>
          <w:sz w:val="24"/>
          <w:szCs w:val="28"/>
        </w:rPr>
        <w:t>. [online] Emerald Media Network. Available at: https://shop-eat-surf-outdoor.com/news/on-running-continues-meteoric-rise/135189/.</w:t>
      </w:r>
    </w:p>
    <w:p w14:paraId="1E1B1F22"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proofErr w:type="spellStart"/>
      <w:r w:rsidRPr="00943F0A">
        <w:rPr>
          <w:color w:val="000000"/>
          <w:sz w:val="24"/>
          <w:szCs w:val="28"/>
        </w:rPr>
        <w:lastRenderedPageBreak/>
        <w:t>SeedX</w:t>
      </w:r>
      <w:proofErr w:type="spellEnd"/>
      <w:r w:rsidRPr="00943F0A">
        <w:rPr>
          <w:color w:val="000000"/>
          <w:sz w:val="24"/>
          <w:szCs w:val="28"/>
        </w:rPr>
        <w:t xml:space="preserve"> Inc (2025).</w:t>
      </w:r>
      <w:r w:rsidRPr="00943F0A">
        <w:rPr>
          <w:rStyle w:val="apple-converted-space"/>
          <w:rFonts w:eastAsiaTheme="majorEastAsia"/>
          <w:color w:val="000000"/>
          <w:sz w:val="24"/>
          <w:szCs w:val="28"/>
        </w:rPr>
        <w:t> </w:t>
      </w:r>
      <w:r w:rsidRPr="00943F0A">
        <w:rPr>
          <w:i/>
          <w:iCs/>
          <w:color w:val="000000"/>
          <w:sz w:val="24"/>
          <w:szCs w:val="28"/>
        </w:rPr>
        <w:t>Asia Sourcing Strategy 2025: China, Vietnam &amp; Beyond</w:t>
      </w:r>
      <w:r w:rsidRPr="00943F0A">
        <w:rPr>
          <w:color w:val="000000"/>
          <w:sz w:val="24"/>
          <w:szCs w:val="28"/>
        </w:rPr>
        <w:t xml:space="preserve">. [online] East West Basics. Available at: https://www.eastwestbasics.com/asia-sourcing-strategy-china-vietnam-india-cambodia/ [Accessed </w:t>
      </w:r>
      <w:r>
        <w:rPr>
          <w:color w:val="000000"/>
          <w:sz w:val="24"/>
          <w:szCs w:val="28"/>
        </w:rPr>
        <w:t>9</w:t>
      </w:r>
      <w:r w:rsidRPr="00943F0A">
        <w:rPr>
          <w:color w:val="000000"/>
          <w:sz w:val="24"/>
          <w:szCs w:val="28"/>
        </w:rPr>
        <w:t xml:space="preserve"> Jul. 2025].</w:t>
      </w:r>
    </w:p>
    <w:p w14:paraId="11862502"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Valinsky, J. (2025).</w:t>
      </w:r>
      <w:r w:rsidRPr="00943F0A">
        <w:rPr>
          <w:rStyle w:val="apple-converted-space"/>
          <w:rFonts w:eastAsiaTheme="majorEastAsia"/>
          <w:color w:val="000000"/>
          <w:sz w:val="24"/>
          <w:szCs w:val="28"/>
        </w:rPr>
        <w:t> </w:t>
      </w:r>
      <w:r w:rsidRPr="00943F0A">
        <w:rPr>
          <w:i/>
          <w:iCs/>
          <w:color w:val="000000"/>
          <w:sz w:val="24"/>
          <w:szCs w:val="28"/>
        </w:rPr>
        <w:t>Nike says its tariff bill is $1 billion</w:t>
      </w:r>
      <w:r w:rsidRPr="00943F0A">
        <w:rPr>
          <w:color w:val="000000"/>
          <w:sz w:val="24"/>
          <w:szCs w:val="28"/>
        </w:rPr>
        <w:t>. [online] CNN. Available at: https://edition.cnn.com/2025/06/27/investing/nike-earnings-tariffs.</w:t>
      </w:r>
    </w:p>
    <w:p w14:paraId="62468668"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proofErr w:type="spellStart"/>
      <w:r w:rsidRPr="00943F0A">
        <w:rPr>
          <w:color w:val="000000"/>
          <w:sz w:val="24"/>
          <w:szCs w:val="28"/>
        </w:rPr>
        <w:t>Verbytska</w:t>
      </w:r>
      <w:proofErr w:type="spellEnd"/>
      <w:r w:rsidRPr="00943F0A">
        <w:rPr>
          <w:color w:val="000000"/>
          <w:sz w:val="24"/>
          <w:szCs w:val="28"/>
        </w:rPr>
        <w:t xml:space="preserve">, A., Lysenko, I., </w:t>
      </w:r>
      <w:proofErr w:type="spellStart"/>
      <w:r w:rsidRPr="00943F0A">
        <w:rPr>
          <w:color w:val="000000"/>
          <w:sz w:val="24"/>
          <w:szCs w:val="28"/>
        </w:rPr>
        <w:t>Babachenko</w:t>
      </w:r>
      <w:proofErr w:type="spellEnd"/>
      <w:r w:rsidRPr="00943F0A">
        <w:rPr>
          <w:color w:val="000000"/>
          <w:sz w:val="24"/>
          <w:szCs w:val="28"/>
        </w:rPr>
        <w:t xml:space="preserve">, L. and </w:t>
      </w:r>
      <w:proofErr w:type="spellStart"/>
      <w:r w:rsidRPr="00943F0A">
        <w:rPr>
          <w:color w:val="000000"/>
          <w:sz w:val="24"/>
          <w:szCs w:val="28"/>
        </w:rPr>
        <w:t>Kraskivska</w:t>
      </w:r>
      <w:proofErr w:type="spellEnd"/>
      <w:r w:rsidRPr="00943F0A">
        <w:rPr>
          <w:color w:val="000000"/>
          <w:sz w:val="24"/>
          <w:szCs w:val="28"/>
        </w:rPr>
        <w:t>, N. (2023). Inclusive Social Marketing: Representation and Diversity in Brand Campaigns.</w:t>
      </w:r>
      <w:r w:rsidRPr="00943F0A">
        <w:rPr>
          <w:rStyle w:val="apple-converted-space"/>
          <w:rFonts w:eastAsiaTheme="majorEastAsia"/>
          <w:color w:val="000000"/>
          <w:sz w:val="24"/>
          <w:szCs w:val="28"/>
        </w:rPr>
        <w:t> </w:t>
      </w:r>
      <w:r w:rsidRPr="00943F0A">
        <w:rPr>
          <w:i/>
          <w:iCs/>
          <w:color w:val="000000"/>
          <w:sz w:val="24"/>
          <w:szCs w:val="28"/>
        </w:rPr>
        <w:t>Marketing and Branding Research</w:t>
      </w:r>
      <w:r w:rsidRPr="00943F0A">
        <w:rPr>
          <w:color w:val="000000"/>
          <w:sz w:val="24"/>
          <w:szCs w:val="28"/>
        </w:rPr>
        <w:t xml:space="preserve">, [online] 10(1), pp.45–58. </w:t>
      </w:r>
      <w:proofErr w:type="spellStart"/>
      <w:r w:rsidRPr="00943F0A">
        <w:rPr>
          <w:color w:val="000000"/>
          <w:sz w:val="24"/>
          <w:szCs w:val="28"/>
        </w:rPr>
        <w:t>doi:https</w:t>
      </w:r>
      <w:proofErr w:type="spellEnd"/>
      <w:r w:rsidRPr="00943F0A">
        <w:rPr>
          <w:color w:val="000000"/>
          <w:sz w:val="24"/>
          <w:szCs w:val="28"/>
        </w:rPr>
        <w:t>://doi.org/10.32038/mbr.2023.10.01.04.</w:t>
      </w:r>
    </w:p>
    <w:p w14:paraId="469F24F7"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Warfield, N. (2025).</w:t>
      </w:r>
      <w:r w:rsidRPr="00943F0A">
        <w:rPr>
          <w:rStyle w:val="apple-converted-space"/>
          <w:rFonts w:eastAsiaTheme="majorEastAsia"/>
          <w:color w:val="000000"/>
          <w:sz w:val="24"/>
          <w:szCs w:val="28"/>
        </w:rPr>
        <w:t> </w:t>
      </w:r>
      <w:r w:rsidRPr="00943F0A">
        <w:rPr>
          <w:i/>
          <w:iCs/>
          <w:color w:val="000000"/>
          <w:sz w:val="24"/>
          <w:szCs w:val="28"/>
        </w:rPr>
        <w:t>Nike shares pop on new US-Vietnam trade agreement</w:t>
      </w:r>
      <w:r w:rsidRPr="00943F0A">
        <w:rPr>
          <w:color w:val="000000"/>
          <w:sz w:val="24"/>
          <w:szCs w:val="28"/>
        </w:rPr>
        <w:t>. [online] Sherwood News. Available at: https://sherwood.news/markets/nike-shares-pop-on-new-us-vietnam-trade-agreement/ [Accessed 10 Jul. 2025].</w:t>
      </w:r>
    </w:p>
    <w:p w14:paraId="6259E1C2" w14:textId="77777777" w:rsidR="00943F0A" w:rsidRPr="00943F0A" w:rsidRDefault="00943F0A" w:rsidP="00134513">
      <w:pPr>
        <w:pStyle w:val="NormalWeb"/>
        <w:spacing w:before="0" w:beforeAutospacing="0" w:after="160" w:afterAutospacing="0" w:line="360" w:lineRule="auto"/>
        <w:ind w:left="0" w:firstLine="0"/>
        <w:rPr>
          <w:color w:val="000000"/>
          <w:sz w:val="24"/>
          <w:szCs w:val="28"/>
        </w:rPr>
      </w:pPr>
      <w:r w:rsidRPr="00943F0A">
        <w:rPr>
          <w:color w:val="000000"/>
          <w:sz w:val="24"/>
          <w:szCs w:val="28"/>
        </w:rPr>
        <w:t>Zhou, N., Kang, J. and Park, S.H. (2025). Strategy for Sustained Profitable Growth: The Difference Between Growth- and Profit-Oriented Firms.</w:t>
      </w:r>
      <w:r w:rsidRPr="00943F0A">
        <w:rPr>
          <w:rStyle w:val="apple-converted-space"/>
          <w:rFonts w:eastAsiaTheme="majorEastAsia"/>
          <w:color w:val="000000"/>
          <w:sz w:val="24"/>
          <w:szCs w:val="28"/>
        </w:rPr>
        <w:t> </w:t>
      </w:r>
      <w:r w:rsidRPr="00943F0A">
        <w:rPr>
          <w:i/>
          <w:iCs/>
          <w:color w:val="000000"/>
          <w:sz w:val="24"/>
          <w:szCs w:val="28"/>
        </w:rPr>
        <w:t>Management and Organization Review</w:t>
      </w:r>
      <w:r w:rsidRPr="00943F0A">
        <w:rPr>
          <w:color w:val="000000"/>
          <w:sz w:val="24"/>
          <w:szCs w:val="28"/>
        </w:rPr>
        <w:t xml:space="preserve">, [online] 9(6), pp.1–24. </w:t>
      </w:r>
      <w:proofErr w:type="spellStart"/>
      <w:r w:rsidRPr="00943F0A">
        <w:rPr>
          <w:color w:val="000000"/>
          <w:sz w:val="24"/>
          <w:szCs w:val="28"/>
        </w:rPr>
        <w:t>doi:https</w:t>
      </w:r>
      <w:proofErr w:type="spellEnd"/>
      <w:r w:rsidRPr="00943F0A">
        <w:rPr>
          <w:color w:val="000000"/>
          <w:sz w:val="24"/>
          <w:szCs w:val="28"/>
        </w:rPr>
        <w:t>://doi.org/10.1017/mor.2024.66.</w:t>
      </w:r>
    </w:p>
    <w:p w14:paraId="2D36BB00" w14:textId="77777777" w:rsidR="00943F0A" w:rsidRPr="0038739D" w:rsidRDefault="00943F0A" w:rsidP="00134513">
      <w:pPr>
        <w:spacing w:after="160"/>
      </w:pPr>
    </w:p>
    <w:sectPr w:rsidR="00943F0A" w:rsidRPr="0038739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BC0E4" w14:textId="77777777" w:rsidR="00802FD5" w:rsidRDefault="00802FD5" w:rsidP="0016098E">
      <w:pPr>
        <w:spacing w:line="240" w:lineRule="auto"/>
      </w:pPr>
      <w:r>
        <w:separator/>
      </w:r>
    </w:p>
  </w:endnote>
  <w:endnote w:type="continuationSeparator" w:id="0">
    <w:p w14:paraId="6F382986" w14:textId="77777777" w:rsidR="00802FD5" w:rsidRDefault="00802FD5" w:rsidP="001609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ourier">
    <w:panose1 w:val="020704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136874"/>
      <w:docPartObj>
        <w:docPartGallery w:val="Page Numbers (Bottom of Page)"/>
        <w:docPartUnique/>
      </w:docPartObj>
    </w:sdtPr>
    <w:sdtContent>
      <w:p w14:paraId="04DDC8E6" w14:textId="77777777" w:rsidR="0016098E" w:rsidRDefault="0016098E" w:rsidP="00E057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70D474" w14:textId="77777777" w:rsidR="0016098E" w:rsidRDefault="0016098E" w:rsidP="001609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2106569"/>
      <w:docPartObj>
        <w:docPartGallery w:val="Page Numbers (Bottom of Page)"/>
        <w:docPartUnique/>
      </w:docPartObj>
    </w:sdtPr>
    <w:sdtContent>
      <w:p w14:paraId="27690214" w14:textId="77777777" w:rsidR="0016098E" w:rsidRDefault="0016098E" w:rsidP="00E057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818E9D" w14:textId="77777777" w:rsidR="0016098E" w:rsidRDefault="0016098E" w:rsidP="001609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B141D" w14:textId="77777777" w:rsidR="00802FD5" w:rsidRDefault="00802FD5" w:rsidP="0016098E">
      <w:pPr>
        <w:spacing w:line="240" w:lineRule="auto"/>
      </w:pPr>
      <w:r>
        <w:separator/>
      </w:r>
    </w:p>
  </w:footnote>
  <w:footnote w:type="continuationSeparator" w:id="0">
    <w:p w14:paraId="3D216DB5" w14:textId="77777777" w:rsidR="00802FD5" w:rsidRDefault="00802FD5" w:rsidP="001609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09E3"/>
    <w:multiLevelType w:val="multilevel"/>
    <w:tmpl w:val="0382D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73776"/>
    <w:multiLevelType w:val="multilevel"/>
    <w:tmpl w:val="D6EE2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676D96"/>
    <w:multiLevelType w:val="hybridMultilevel"/>
    <w:tmpl w:val="E18E8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C605A"/>
    <w:multiLevelType w:val="multilevel"/>
    <w:tmpl w:val="6F9C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CA6F19"/>
    <w:multiLevelType w:val="multilevel"/>
    <w:tmpl w:val="C8166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B51F5E"/>
    <w:multiLevelType w:val="hybridMultilevel"/>
    <w:tmpl w:val="14881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634381">
    <w:abstractNumId w:val="0"/>
  </w:num>
  <w:num w:numId="2" w16cid:durableId="879323981">
    <w:abstractNumId w:val="1"/>
  </w:num>
  <w:num w:numId="3" w16cid:durableId="628125837">
    <w:abstractNumId w:val="4"/>
  </w:num>
  <w:num w:numId="4" w16cid:durableId="2101371947">
    <w:abstractNumId w:val="3"/>
  </w:num>
  <w:num w:numId="5" w16cid:durableId="542211744">
    <w:abstractNumId w:val="2"/>
  </w:num>
  <w:num w:numId="6" w16cid:durableId="20524880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39D"/>
    <w:rsid w:val="000459AB"/>
    <w:rsid w:val="00134513"/>
    <w:rsid w:val="0016098E"/>
    <w:rsid w:val="002029A5"/>
    <w:rsid w:val="002A75FF"/>
    <w:rsid w:val="00307554"/>
    <w:rsid w:val="0038739D"/>
    <w:rsid w:val="003F4573"/>
    <w:rsid w:val="004156EC"/>
    <w:rsid w:val="00421928"/>
    <w:rsid w:val="00496F87"/>
    <w:rsid w:val="005B2A3D"/>
    <w:rsid w:val="005E71EF"/>
    <w:rsid w:val="00631669"/>
    <w:rsid w:val="006A7441"/>
    <w:rsid w:val="00797CC3"/>
    <w:rsid w:val="00802FD5"/>
    <w:rsid w:val="008166FF"/>
    <w:rsid w:val="00861969"/>
    <w:rsid w:val="008B78A6"/>
    <w:rsid w:val="009355BB"/>
    <w:rsid w:val="00943F0A"/>
    <w:rsid w:val="00A37CD2"/>
    <w:rsid w:val="00A70E51"/>
    <w:rsid w:val="00A85144"/>
    <w:rsid w:val="00B56029"/>
    <w:rsid w:val="00BD25F6"/>
    <w:rsid w:val="00C842CD"/>
    <w:rsid w:val="00D71887"/>
    <w:rsid w:val="00E912C6"/>
    <w:rsid w:val="00EA0178"/>
    <w:rsid w:val="00EA6C9A"/>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ED42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887"/>
    <w:pPr>
      <w:spacing w:line="360" w:lineRule="auto"/>
      <w:jc w:val="both"/>
    </w:pPr>
    <w:rPr>
      <w:rFonts w:ascii="Times New Roman" w:hAnsi="Times New Roman" w:cs="Vrinda"/>
      <w:color w:val="000000" w:themeColor="text1"/>
      <w:lang w:val="en-GB"/>
    </w:rPr>
  </w:style>
  <w:style w:type="paragraph" w:styleId="Heading1">
    <w:name w:val="heading 1"/>
    <w:basedOn w:val="Normal"/>
    <w:next w:val="Normal"/>
    <w:link w:val="Heading1Char"/>
    <w:uiPriority w:val="9"/>
    <w:qFormat/>
    <w:rsid w:val="0038739D"/>
    <w:pPr>
      <w:outlineLvl w:val="0"/>
    </w:pPr>
    <w:rPr>
      <w:b/>
      <w:sz w:val="28"/>
    </w:rPr>
  </w:style>
  <w:style w:type="paragraph" w:styleId="Heading2">
    <w:name w:val="heading 2"/>
    <w:basedOn w:val="Normal"/>
    <w:next w:val="Normal"/>
    <w:link w:val="Heading2Char"/>
    <w:uiPriority w:val="9"/>
    <w:unhideWhenUsed/>
    <w:qFormat/>
    <w:rsid w:val="0038739D"/>
    <w:pPr>
      <w:keepNext/>
      <w:keepLines/>
      <w:spacing w:before="40"/>
      <w:outlineLvl w:val="1"/>
    </w:pPr>
    <w:rPr>
      <w:rFonts w:eastAsiaTheme="majorEastAsia" w:cstheme="majorBidi"/>
      <w:b/>
      <w:szCs w:val="33"/>
    </w:rPr>
  </w:style>
  <w:style w:type="paragraph" w:styleId="Heading3">
    <w:name w:val="heading 3"/>
    <w:basedOn w:val="Normal"/>
    <w:next w:val="Normal"/>
    <w:link w:val="Heading3Char"/>
    <w:uiPriority w:val="9"/>
    <w:unhideWhenUsed/>
    <w:qFormat/>
    <w:rsid w:val="0038739D"/>
    <w:pPr>
      <w:keepNext/>
      <w:keepLines/>
      <w:spacing w:before="40"/>
      <w:outlineLvl w:val="2"/>
    </w:pPr>
    <w:rPr>
      <w:rFonts w:eastAsiaTheme="majorEastAsia" w:cstheme="majorBidi"/>
      <w:b/>
      <w:i/>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38739D"/>
    <w:rPr>
      <w:rFonts w:ascii="Times New Roman" w:hAnsi="Times New Roman" w:cs="Vrinda"/>
      <w:b/>
      <w:color w:val="000000" w:themeColor="text1"/>
      <w:sz w:val="28"/>
      <w:lang w:val="en-GB"/>
    </w:rPr>
  </w:style>
  <w:style w:type="character" w:customStyle="1" w:styleId="Heading3Char">
    <w:name w:val="Heading 3 Char"/>
    <w:basedOn w:val="DefaultParagraphFont"/>
    <w:link w:val="Heading3"/>
    <w:uiPriority w:val="9"/>
    <w:rsid w:val="0038739D"/>
    <w:rPr>
      <w:rFonts w:ascii="Times New Roman" w:eastAsiaTheme="majorEastAsia" w:hAnsi="Times New Roman" w:cstheme="majorBidi"/>
      <w:b/>
      <w:i/>
      <w:color w:val="000000" w:themeColor="text1"/>
      <w:lang w:val="en-GB"/>
    </w:rPr>
  </w:style>
  <w:style w:type="character" w:customStyle="1" w:styleId="Heading2Char">
    <w:name w:val="Heading 2 Char"/>
    <w:basedOn w:val="DefaultParagraphFont"/>
    <w:link w:val="Heading2"/>
    <w:uiPriority w:val="9"/>
    <w:rsid w:val="0038739D"/>
    <w:rPr>
      <w:rFonts w:ascii="Times New Roman" w:eastAsiaTheme="majorEastAsia" w:hAnsi="Times New Roman" w:cstheme="majorBidi"/>
      <w:b/>
      <w:color w:val="000000" w:themeColor="text1"/>
      <w:szCs w:val="33"/>
      <w:lang w:val="en-GB"/>
    </w:rPr>
  </w:style>
  <w:style w:type="paragraph" w:styleId="TOC1">
    <w:name w:val="toc 1"/>
    <w:basedOn w:val="Normal"/>
    <w:next w:val="Normal"/>
    <w:autoRedefine/>
    <w:uiPriority w:val="39"/>
    <w:unhideWhenUsed/>
    <w:rsid w:val="00EA6C9A"/>
    <w:pPr>
      <w:spacing w:before="120"/>
      <w:jc w:val="left"/>
    </w:pPr>
    <w:rPr>
      <w:rFonts w:asciiTheme="minorHAnsi" w:hAnsiTheme="minorHAnsi" w:cs="Courier"/>
      <w:b/>
      <w:bCs/>
      <w:i/>
      <w:iCs/>
      <w:szCs w:val="24"/>
    </w:rPr>
  </w:style>
  <w:style w:type="paragraph" w:styleId="TOC2">
    <w:name w:val="toc 2"/>
    <w:basedOn w:val="Normal"/>
    <w:next w:val="Normal"/>
    <w:autoRedefine/>
    <w:uiPriority w:val="39"/>
    <w:unhideWhenUsed/>
    <w:rsid w:val="00EA6C9A"/>
    <w:pPr>
      <w:spacing w:before="120"/>
      <w:ind w:left="240"/>
      <w:jc w:val="left"/>
    </w:pPr>
    <w:rPr>
      <w:rFonts w:asciiTheme="minorHAnsi" w:hAnsiTheme="minorHAnsi" w:cs="Courier"/>
      <w:b/>
      <w:bCs/>
      <w:sz w:val="22"/>
      <w:szCs w:val="22"/>
    </w:rPr>
  </w:style>
  <w:style w:type="paragraph" w:styleId="TOC3">
    <w:name w:val="toc 3"/>
    <w:basedOn w:val="Normal"/>
    <w:next w:val="Normal"/>
    <w:autoRedefine/>
    <w:uiPriority w:val="39"/>
    <w:unhideWhenUsed/>
    <w:rsid w:val="00EA6C9A"/>
    <w:pPr>
      <w:ind w:left="480"/>
      <w:jc w:val="left"/>
    </w:pPr>
    <w:rPr>
      <w:rFonts w:asciiTheme="minorHAnsi" w:hAnsiTheme="minorHAnsi" w:cs="Courier"/>
      <w:sz w:val="20"/>
      <w:szCs w:val="20"/>
    </w:rPr>
  </w:style>
  <w:style w:type="paragraph" w:styleId="Caption">
    <w:name w:val="caption"/>
    <w:basedOn w:val="Normal"/>
    <w:next w:val="Normal"/>
    <w:autoRedefine/>
    <w:uiPriority w:val="35"/>
    <w:unhideWhenUsed/>
    <w:qFormat/>
    <w:rsid w:val="00134513"/>
    <w:pPr>
      <w:spacing w:after="200"/>
      <w:jc w:val="center"/>
    </w:pPr>
    <w:rPr>
      <w:i/>
      <w:iCs/>
      <w:color w:val="auto"/>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paragraph" w:styleId="ListParagraph">
    <w:name w:val="List Paragraph"/>
    <w:basedOn w:val="Normal"/>
    <w:uiPriority w:val="34"/>
    <w:qFormat/>
    <w:rsid w:val="0038739D"/>
    <w:pPr>
      <w:ind w:left="720"/>
      <w:contextualSpacing/>
    </w:pPr>
  </w:style>
  <w:style w:type="character" w:styleId="Strong">
    <w:name w:val="Strong"/>
    <w:basedOn w:val="DefaultParagraphFont"/>
    <w:uiPriority w:val="22"/>
    <w:qFormat/>
    <w:rsid w:val="0038739D"/>
    <w:rPr>
      <w:b/>
      <w:bCs/>
    </w:rPr>
  </w:style>
  <w:style w:type="character" w:styleId="Emphasis">
    <w:name w:val="Emphasis"/>
    <w:basedOn w:val="DefaultParagraphFont"/>
    <w:uiPriority w:val="20"/>
    <w:qFormat/>
    <w:rsid w:val="0038739D"/>
    <w:rPr>
      <w:i/>
      <w:iCs/>
    </w:rPr>
  </w:style>
  <w:style w:type="character" w:customStyle="1" w:styleId="apple-converted-space">
    <w:name w:val="apple-converted-space"/>
    <w:basedOn w:val="DefaultParagraphFont"/>
    <w:rsid w:val="0038739D"/>
  </w:style>
  <w:style w:type="paragraph" w:styleId="TOCHeading">
    <w:name w:val="TOC Heading"/>
    <w:basedOn w:val="Heading1"/>
    <w:next w:val="Normal"/>
    <w:uiPriority w:val="39"/>
    <w:unhideWhenUsed/>
    <w:qFormat/>
    <w:rsid w:val="00A37CD2"/>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Cs w:val="28"/>
      <w:lang w:val="en-US" w:bidi="ar-SA"/>
      <w14:ligatures w14:val="none"/>
    </w:rPr>
  </w:style>
  <w:style w:type="character" w:styleId="Hyperlink">
    <w:name w:val="Hyperlink"/>
    <w:basedOn w:val="DefaultParagraphFont"/>
    <w:uiPriority w:val="99"/>
    <w:unhideWhenUsed/>
    <w:rsid w:val="00A37CD2"/>
    <w:rPr>
      <w:color w:val="0563C1" w:themeColor="hyperlink"/>
      <w:u w:val="single"/>
    </w:rPr>
  </w:style>
  <w:style w:type="paragraph" w:styleId="TOC4">
    <w:name w:val="toc 4"/>
    <w:basedOn w:val="Normal"/>
    <w:next w:val="Normal"/>
    <w:autoRedefine/>
    <w:uiPriority w:val="39"/>
    <w:semiHidden/>
    <w:unhideWhenUsed/>
    <w:rsid w:val="00A37CD2"/>
    <w:pPr>
      <w:ind w:left="720"/>
      <w:jc w:val="left"/>
    </w:pPr>
    <w:rPr>
      <w:rFonts w:asciiTheme="minorHAnsi" w:hAnsiTheme="minorHAnsi" w:cs="Courier"/>
      <w:sz w:val="20"/>
      <w:szCs w:val="20"/>
    </w:rPr>
  </w:style>
  <w:style w:type="paragraph" w:styleId="TOC5">
    <w:name w:val="toc 5"/>
    <w:basedOn w:val="Normal"/>
    <w:next w:val="Normal"/>
    <w:autoRedefine/>
    <w:uiPriority w:val="39"/>
    <w:semiHidden/>
    <w:unhideWhenUsed/>
    <w:rsid w:val="00A37CD2"/>
    <w:pPr>
      <w:ind w:left="960"/>
      <w:jc w:val="left"/>
    </w:pPr>
    <w:rPr>
      <w:rFonts w:asciiTheme="minorHAnsi" w:hAnsiTheme="minorHAnsi" w:cs="Courier"/>
      <w:sz w:val="20"/>
      <w:szCs w:val="20"/>
    </w:rPr>
  </w:style>
  <w:style w:type="paragraph" w:styleId="TOC6">
    <w:name w:val="toc 6"/>
    <w:basedOn w:val="Normal"/>
    <w:next w:val="Normal"/>
    <w:autoRedefine/>
    <w:uiPriority w:val="39"/>
    <w:semiHidden/>
    <w:unhideWhenUsed/>
    <w:rsid w:val="00A37CD2"/>
    <w:pPr>
      <w:ind w:left="1200"/>
      <w:jc w:val="left"/>
    </w:pPr>
    <w:rPr>
      <w:rFonts w:asciiTheme="minorHAnsi" w:hAnsiTheme="minorHAnsi" w:cs="Courier"/>
      <w:sz w:val="20"/>
      <w:szCs w:val="20"/>
    </w:rPr>
  </w:style>
  <w:style w:type="paragraph" w:styleId="TOC7">
    <w:name w:val="toc 7"/>
    <w:basedOn w:val="Normal"/>
    <w:next w:val="Normal"/>
    <w:autoRedefine/>
    <w:uiPriority w:val="39"/>
    <w:semiHidden/>
    <w:unhideWhenUsed/>
    <w:rsid w:val="00A37CD2"/>
    <w:pPr>
      <w:ind w:left="1440"/>
      <w:jc w:val="left"/>
    </w:pPr>
    <w:rPr>
      <w:rFonts w:asciiTheme="minorHAnsi" w:hAnsiTheme="minorHAnsi" w:cs="Courier"/>
      <w:sz w:val="20"/>
      <w:szCs w:val="20"/>
    </w:rPr>
  </w:style>
  <w:style w:type="paragraph" w:styleId="TOC8">
    <w:name w:val="toc 8"/>
    <w:basedOn w:val="Normal"/>
    <w:next w:val="Normal"/>
    <w:autoRedefine/>
    <w:uiPriority w:val="39"/>
    <w:semiHidden/>
    <w:unhideWhenUsed/>
    <w:rsid w:val="00A37CD2"/>
    <w:pPr>
      <w:ind w:left="1680"/>
      <w:jc w:val="left"/>
    </w:pPr>
    <w:rPr>
      <w:rFonts w:asciiTheme="minorHAnsi" w:hAnsiTheme="minorHAnsi" w:cs="Courier"/>
      <w:sz w:val="20"/>
      <w:szCs w:val="20"/>
    </w:rPr>
  </w:style>
  <w:style w:type="paragraph" w:styleId="TOC9">
    <w:name w:val="toc 9"/>
    <w:basedOn w:val="Normal"/>
    <w:next w:val="Normal"/>
    <w:autoRedefine/>
    <w:uiPriority w:val="39"/>
    <w:semiHidden/>
    <w:unhideWhenUsed/>
    <w:rsid w:val="00A37CD2"/>
    <w:pPr>
      <w:ind w:left="1920"/>
      <w:jc w:val="left"/>
    </w:pPr>
    <w:rPr>
      <w:rFonts w:asciiTheme="minorHAnsi" w:hAnsiTheme="minorHAnsi" w:cs="Courier"/>
      <w:sz w:val="20"/>
      <w:szCs w:val="20"/>
    </w:rPr>
  </w:style>
  <w:style w:type="paragraph" w:styleId="Footer">
    <w:name w:val="footer"/>
    <w:basedOn w:val="Normal"/>
    <w:link w:val="FooterChar"/>
    <w:uiPriority w:val="99"/>
    <w:unhideWhenUsed/>
    <w:rsid w:val="0016098E"/>
    <w:pPr>
      <w:tabs>
        <w:tab w:val="center" w:pos="4513"/>
        <w:tab w:val="right" w:pos="9026"/>
      </w:tabs>
      <w:spacing w:line="240" w:lineRule="auto"/>
    </w:pPr>
  </w:style>
  <w:style w:type="character" w:customStyle="1" w:styleId="FooterChar">
    <w:name w:val="Footer Char"/>
    <w:basedOn w:val="DefaultParagraphFont"/>
    <w:link w:val="Footer"/>
    <w:uiPriority w:val="99"/>
    <w:rsid w:val="0016098E"/>
    <w:rPr>
      <w:rFonts w:ascii="Times New Roman" w:hAnsi="Times New Roman" w:cs="Vrinda"/>
      <w:color w:val="000000" w:themeColor="text1"/>
      <w:lang w:val="en-GB"/>
    </w:rPr>
  </w:style>
  <w:style w:type="character" w:styleId="PageNumber">
    <w:name w:val="page number"/>
    <w:basedOn w:val="DefaultParagraphFont"/>
    <w:uiPriority w:val="99"/>
    <w:semiHidden/>
    <w:unhideWhenUsed/>
    <w:rsid w:val="0016098E"/>
  </w:style>
  <w:style w:type="paragraph" w:styleId="Header">
    <w:name w:val="header"/>
    <w:basedOn w:val="Normal"/>
    <w:link w:val="HeaderChar"/>
    <w:uiPriority w:val="99"/>
    <w:unhideWhenUsed/>
    <w:rsid w:val="00496F87"/>
    <w:pPr>
      <w:tabs>
        <w:tab w:val="center" w:pos="4680"/>
        <w:tab w:val="right" w:pos="9360"/>
      </w:tabs>
      <w:spacing w:line="240" w:lineRule="auto"/>
    </w:pPr>
  </w:style>
  <w:style w:type="character" w:customStyle="1" w:styleId="HeaderChar">
    <w:name w:val="Header Char"/>
    <w:basedOn w:val="DefaultParagraphFont"/>
    <w:link w:val="Header"/>
    <w:uiPriority w:val="99"/>
    <w:rsid w:val="00496F87"/>
    <w:rPr>
      <w:rFonts w:ascii="Times New Roman" w:hAnsi="Times New Roman" w:cs="Vrinda"/>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690952">
      <w:bodyDiv w:val="1"/>
      <w:marLeft w:val="0"/>
      <w:marRight w:val="0"/>
      <w:marTop w:val="0"/>
      <w:marBottom w:val="0"/>
      <w:divBdr>
        <w:top w:val="none" w:sz="0" w:space="0" w:color="auto"/>
        <w:left w:val="none" w:sz="0" w:space="0" w:color="auto"/>
        <w:bottom w:val="none" w:sz="0" w:space="0" w:color="auto"/>
        <w:right w:val="none" w:sz="0" w:space="0" w:color="auto"/>
      </w:divBdr>
    </w:div>
    <w:div w:id="439881386">
      <w:bodyDiv w:val="1"/>
      <w:marLeft w:val="0"/>
      <w:marRight w:val="0"/>
      <w:marTop w:val="0"/>
      <w:marBottom w:val="0"/>
      <w:divBdr>
        <w:top w:val="none" w:sz="0" w:space="0" w:color="auto"/>
        <w:left w:val="none" w:sz="0" w:space="0" w:color="auto"/>
        <w:bottom w:val="none" w:sz="0" w:space="0" w:color="auto"/>
        <w:right w:val="none" w:sz="0" w:space="0" w:color="auto"/>
      </w:divBdr>
      <w:divsChild>
        <w:div w:id="2137915763">
          <w:marLeft w:val="0"/>
          <w:marRight w:val="0"/>
          <w:marTop w:val="0"/>
          <w:marBottom w:val="0"/>
          <w:divBdr>
            <w:top w:val="none" w:sz="0" w:space="0" w:color="auto"/>
            <w:left w:val="none" w:sz="0" w:space="0" w:color="auto"/>
            <w:bottom w:val="none" w:sz="0" w:space="0" w:color="auto"/>
            <w:right w:val="none" w:sz="0" w:space="0" w:color="auto"/>
          </w:divBdr>
        </w:div>
      </w:divsChild>
    </w:div>
    <w:div w:id="618536208">
      <w:bodyDiv w:val="1"/>
      <w:marLeft w:val="0"/>
      <w:marRight w:val="0"/>
      <w:marTop w:val="0"/>
      <w:marBottom w:val="0"/>
      <w:divBdr>
        <w:top w:val="none" w:sz="0" w:space="0" w:color="auto"/>
        <w:left w:val="none" w:sz="0" w:space="0" w:color="auto"/>
        <w:bottom w:val="none" w:sz="0" w:space="0" w:color="auto"/>
        <w:right w:val="none" w:sz="0" w:space="0" w:color="auto"/>
      </w:divBdr>
    </w:div>
    <w:div w:id="943614201">
      <w:bodyDiv w:val="1"/>
      <w:marLeft w:val="0"/>
      <w:marRight w:val="0"/>
      <w:marTop w:val="0"/>
      <w:marBottom w:val="0"/>
      <w:divBdr>
        <w:top w:val="none" w:sz="0" w:space="0" w:color="auto"/>
        <w:left w:val="none" w:sz="0" w:space="0" w:color="auto"/>
        <w:bottom w:val="none" w:sz="0" w:space="0" w:color="auto"/>
        <w:right w:val="none" w:sz="0" w:space="0" w:color="auto"/>
      </w:divBdr>
      <w:divsChild>
        <w:div w:id="1051609518">
          <w:marLeft w:val="0"/>
          <w:marRight w:val="0"/>
          <w:marTop w:val="0"/>
          <w:marBottom w:val="0"/>
          <w:divBdr>
            <w:top w:val="none" w:sz="0" w:space="0" w:color="auto"/>
            <w:left w:val="none" w:sz="0" w:space="0" w:color="auto"/>
            <w:bottom w:val="none" w:sz="0" w:space="0" w:color="auto"/>
            <w:right w:val="none" w:sz="0" w:space="0" w:color="auto"/>
          </w:divBdr>
        </w:div>
      </w:divsChild>
    </w:div>
    <w:div w:id="1003775562">
      <w:bodyDiv w:val="1"/>
      <w:marLeft w:val="0"/>
      <w:marRight w:val="0"/>
      <w:marTop w:val="0"/>
      <w:marBottom w:val="0"/>
      <w:divBdr>
        <w:top w:val="none" w:sz="0" w:space="0" w:color="auto"/>
        <w:left w:val="none" w:sz="0" w:space="0" w:color="auto"/>
        <w:bottom w:val="none" w:sz="0" w:space="0" w:color="auto"/>
        <w:right w:val="none" w:sz="0" w:space="0" w:color="auto"/>
      </w:divBdr>
    </w:div>
    <w:div w:id="1116414587">
      <w:bodyDiv w:val="1"/>
      <w:marLeft w:val="0"/>
      <w:marRight w:val="0"/>
      <w:marTop w:val="0"/>
      <w:marBottom w:val="0"/>
      <w:divBdr>
        <w:top w:val="none" w:sz="0" w:space="0" w:color="auto"/>
        <w:left w:val="none" w:sz="0" w:space="0" w:color="auto"/>
        <w:bottom w:val="none" w:sz="0" w:space="0" w:color="auto"/>
        <w:right w:val="none" w:sz="0" w:space="0" w:color="auto"/>
      </w:divBdr>
    </w:div>
    <w:div w:id="1615360230">
      <w:bodyDiv w:val="1"/>
      <w:marLeft w:val="0"/>
      <w:marRight w:val="0"/>
      <w:marTop w:val="0"/>
      <w:marBottom w:val="0"/>
      <w:divBdr>
        <w:top w:val="none" w:sz="0" w:space="0" w:color="auto"/>
        <w:left w:val="none" w:sz="0" w:space="0" w:color="auto"/>
        <w:bottom w:val="none" w:sz="0" w:space="0" w:color="auto"/>
        <w:right w:val="none" w:sz="0" w:space="0" w:color="auto"/>
      </w:divBdr>
    </w:div>
    <w:div w:id="1796174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EB55B-BC4A-8E49-8635-7EA0A4531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5602</Words>
  <Characters>31935</Characters>
  <Application>Microsoft Office Word</Application>
  <DocSecurity>0</DocSecurity>
  <Lines>266</Lines>
  <Paragraphs>74</Paragraphs>
  <ScaleCrop>false</ScaleCrop>
  <Company/>
  <LinksUpToDate>false</LinksUpToDate>
  <CharactersWithSpaces>37463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2025-07-20T09:17:00Z</dcterms:created>
  <dcterms:modified xsi:type="dcterms:W3CDTF">2025-07-20T09:17:00Z</dcterms:modified>
</cp:coreProperties>
</file>