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7A8559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47668">
              <w:rPr>
                <w:rFonts w:ascii="Times New Roman" w:hAnsi="Times New Roman" w:cs="Times New Roman"/>
                <w:b/>
                <w:color w:val="auto"/>
                <w:sz w:val="48"/>
              </w:rPr>
              <w:t xml:space="preserve">Gwen Morris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7E1E146A" w14:textId="639CB0FC" w:rsidR="00D47668" w:rsidRDefault="009C337F" w:rsidP="00D47668">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47668">
              <w:rPr>
                <w:rFonts w:ascii="Times New Roman" w:hAnsi="Times New Roman" w:cs="Times New Roman"/>
                <w:b/>
                <w:color w:val="auto"/>
                <w:sz w:val="48"/>
              </w:rPr>
              <w:t xml:space="preserve"> </w:t>
            </w:r>
            <w:r w:rsidR="00D47668">
              <w:rPr>
                <w:rFonts w:ascii="Times New Roman" w:hAnsi="Times New Roman" w:cs="Times New Roman"/>
                <w:b/>
                <w:color w:val="auto"/>
                <w:sz w:val="48"/>
              </w:rPr>
              <w:t>1807501@uwtsd.ac.uk</w:t>
            </w:r>
          </w:p>
          <w:p w14:paraId="3A6EAAC7" w14:textId="63022044"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6A5185AD" w14:textId="77777777" w:rsidR="00D47668" w:rsidRDefault="00D47668" w:rsidP="00FF7EBB">
            <w:pPr>
              <w:jc w:val="both"/>
              <w:rPr>
                <w:i/>
                <w:sz w:val="24"/>
                <w:szCs w:val="24"/>
              </w:rPr>
            </w:pPr>
          </w:p>
          <w:p w14:paraId="213A856D" w14:textId="77777777" w:rsidR="00D47668" w:rsidRPr="00D47668" w:rsidRDefault="00D47668" w:rsidP="00FF7EBB">
            <w:pPr>
              <w:jc w:val="both"/>
              <w:rPr>
                <w:iCs/>
                <w:sz w:val="24"/>
                <w:szCs w:val="24"/>
              </w:rPr>
            </w:pPr>
          </w:p>
          <w:p w14:paraId="2866DD8A" w14:textId="77777777" w:rsidR="00D47668" w:rsidRPr="00D47668" w:rsidRDefault="00D47668" w:rsidP="00D47668">
            <w:pPr>
              <w:jc w:val="both"/>
              <w:rPr>
                <w:iCs/>
                <w:sz w:val="24"/>
                <w:szCs w:val="24"/>
              </w:rPr>
            </w:pPr>
            <w:r w:rsidRPr="00D47668">
              <w:rPr>
                <w:iCs/>
                <w:sz w:val="24"/>
                <w:szCs w:val="24"/>
              </w:rPr>
              <w:t xml:space="preserve">This essay will be a critical reflection of a safeguarding case study, where the issues presented while the case was on-going will be examined. This reflection will be structured using Driscoll’s (2007) model of reflection, focusing on </w:t>
            </w:r>
            <w:r w:rsidRPr="00D47668">
              <w:rPr>
                <w:i/>
                <w:iCs/>
                <w:sz w:val="24"/>
                <w:szCs w:val="24"/>
              </w:rPr>
              <w:t>what</w:t>
            </w:r>
            <w:r w:rsidRPr="00D47668">
              <w:rPr>
                <w:iCs/>
                <w:sz w:val="24"/>
                <w:szCs w:val="24"/>
              </w:rPr>
              <w:t xml:space="preserve">, </w:t>
            </w:r>
            <w:r w:rsidRPr="00D47668">
              <w:rPr>
                <w:i/>
                <w:iCs/>
                <w:sz w:val="24"/>
                <w:szCs w:val="24"/>
              </w:rPr>
              <w:t>so what</w:t>
            </w:r>
            <w:r w:rsidRPr="00D47668">
              <w:rPr>
                <w:iCs/>
                <w:sz w:val="24"/>
                <w:szCs w:val="24"/>
              </w:rPr>
              <w:t xml:space="preserve">, and </w:t>
            </w:r>
            <w:r w:rsidRPr="00D47668">
              <w:rPr>
                <w:i/>
                <w:iCs/>
                <w:sz w:val="24"/>
                <w:szCs w:val="24"/>
              </w:rPr>
              <w:t>now what</w:t>
            </w:r>
            <w:r w:rsidRPr="00D47668">
              <w:rPr>
                <w:iCs/>
                <w:sz w:val="24"/>
                <w:szCs w:val="24"/>
              </w:rPr>
              <w:t xml:space="preserve"> to critically analyse the safeguarding intervention. Relevant policies, legislation and ethics will be considered to evaluate the effectiveness of the response from the professionals involved. </w:t>
            </w:r>
            <w:proofErr w:type="gramStart"/>
            <w:r w:rsidRPr="00D47668">
              <w:rPr>
                <w:iCs/>
                <w:sz w:val="24"/>
                <w:szCs w:val="24"/>
              </w:rPr>
              <w:t>In particular, consideration</w:t>
            </w:r>
            <w:proofErr w:type="gramEnd"/>
            <w:r w:rsidRPr="00D47668">
              <w:rPr>
                <w:iCs/>
                <w:sz w:val="24"/>
                <w:szCs w:val="24"/>
              </w:rPr>
              <w:t xml:space="preserve"> will be given to the Social Services and Well-being (Wales) Act 2014, the Wales Safeguarding Procedures, the Mental Capacity Act 2005, the Human Rights Act 1998, and the Domestic Abuse Act,2021 as these legislative frameworks informed the decisions and interventions undertaken throughout the case. The reflection will also highlight the importance of collaborative working and person-centred practice when aiming to achieve positive outcomes for vulnerable individuals. Another theme identified throughout this case was balancing risk and the need to protect the individual while respecting their rights, choices and independence.</w:t>
            </w:r>
          </w:p>
          <w:p w14:paraId="0D4DC476" w14:textId="77777777" w:rsidR="00D47668" w:rsidRPr="00D47668" w:rsidRDefault="00D47668" w:rsidP="00D47668">
            <w:pPr>
              <w:jc w:val="both"/>
              <w:rPr>
                <w:iCs/>
                <w:sz w:val="24"/>
                <w:szCs w:val="24"/>
              </w:rPr>
            </w:pPr>
          </w:p>
          <w:p w14:paraId="7B76A7B9" w14:textId="77777777" w:rsidR="00D47668" w:rsidRDefault="00D47668" w:rsidP="00D47668">
            <w:pPr>
              <w:jc w:val="both"/>
              <w:rPr>
                <w:iCs/>
                <w:sz w:val="24"/>
                <w:szCs w:val="24"/>
              </w:rPr>
            </w:pPr>
            <w:r w:rsidRPr="00D47668">
              <w:rPr>
                <w:iCs/>
                <w:sz w:val="24"/>
                <w:szCs w:val="24"/>
              </w:rPr>
              <w:t xml:space="preserve">This case study will be an analysis of a case which I remained involved in for several months. The individual I was supporting was an elderly female, which I will refer to as P1. P1 had been referred </w:t>
            </w:r>
            <w:proofErr w:type="gramStart"/>
            <w:r w:rsidRPr="00D47668">
              <w:rPr>
                <w:iCs/>
                <w:sz w:val="24"/>
                <w:szCs w:val="24"/>
              </w:rPr>
              <w:t>in to</w:t>
            </w:r>
            <w:proofErr w:type="gramEnd"/>
            <w:r w:rsidRPr="00D47668">
              <w:rPr>
                <w:iCs/>
                <w:sz w:val="24"/>
                <w:szCs w:val="24"/>
              </w:rPr>
              <w:t xml:space="preserve"> The Adult Safeguarding team by a public protection notification from the police. When making decisions regarding Safeguarding, we </w:t>
            </w:r>
            <w:proofErr w:type="gramStart"/>
            <w:r w:rsidRPr="00D47668">
              <w:rPr>
                <w:iCs/>
                <w:sz w:val="24"/>
                <w:szCs w:val="24"/>
              </w:rPr>
              <w:t>follow  The</w:t>
            </w:r>
            <w:proofErr w:type="gramEnd"/>
            <w:r w:rsidRPr="00D47668">
              <w:rPr>
                <w:iCs/>
                <w:sz w:val="24"/>
                <w:szCs w:val="24"/>
              </w:rPr>
              <w:t xml:space="preserve"> Wales Safeguarding Procedures 2019.  This is a national framework specific to Wales, which provides guidance to ensure consistency in safeguarding responses, while reflecting Welsh legislative principles such as person-centred practice. Under section 2 of The Wales Safeguarding </w:t>
            </w:r>
            <w:r w:rsidRPr="00D47668">
              <w:rPr>
                <w:iCs/>
                <w:sz w:val="24"/>
                <w:szCs w:val="24"/>
              </w:rPr>
              <w:lastRenderedPageBreak/>
              <w:t>Procedures,2019 there is a duty to report any concerns for an adult at risk (Wales Safeguarding Procedures, 2019</w:t>
            </w:r>
            <w:proofErr w:type="gramStart"/>
            <w:r w:rsidRPr="00D47668">
              <w:rPr>
                <w:iCs/>
                <w:sz w:val="24"/>
                <w:szCs w:val="24"/>
              </w:rPr>
              <w:t>)  As</w:t>
            </w:r>
            <w:proofErr w:type="gramEnd"/>
            <w:r w:rsidRPr="00D47668">
              <w:rPr>
                <w:iCs/>
                <w:sz w:val="24"/>
                <w:szCs w:val="24"/>
              </w:rPr>
              <w:t xml:space="preserve"> defined by Social Services and Well-being (Wales) Act 2014 an adult at risk is someone who is at risk of abuse or neglect, and is unable to protect themselves, due to care and support needs (SCIE,2018). There had been repeated calls to P1’s property due to her grandson becoming heavily intoxicated and becoming abusive. He would vandalise the property and be verbally abusive. The grandson will be referred to as P2. The police also informed us that P2 was talking to people </w:t>
            </w:r>
            <w:proofErr w:type="gramStart"/>
            <w:r w:rsidRPr="00D47668">
              <w:rPr>
                <w:iCs/>
                <w:sz w:val="24"/>
                <w:szCs w:val="24"/>
              </w:rPr>
              <w:t>online, and</w:t>
            </w:r>
            <w:proofErr w:type="gramEnd"/>
            <w:r w:rsidRPr="00D47668">
              <w:rPr>
                <w:iCs/>
                <w:sz w:val="24"/>
                <w:szCs w:val="24"/>
              </w:rPr>
              <w:t xml:space="preserve"> sending money to them thinking he was sending money to a female he was in a relationship with. In line with The CWMPAS Mid &amp; West Wales Safeguarding Adults Board, Regional Safeguarding Board Threshold Guidance Document 2019, there was a reasonable cause to suspect that the threshold had been met for physical, emotional and financial abuse. </w:t>
            </w:r>
          </w:p>
          <w:p w14:paraId="4D00780D" w14:textId="77777777" w:rsidR="008259AE" w:rsidRDefault="008259AE" w:rsidP="00D47668">
            <w:pPr>
              <w:jc w:val="both"/>
              <w:rPr>
                <w:iCs/>
                <w:sz w:val="24"/>
                <w:szCs w:val="24"/>
              </w:rPr>
            </w:pPr>
          </w:p>
          <w:p w14:paraId="77451F8B" w14:textId="77777777" w:rsidR="008259AE" w:rsidRPr="00D47668" w:rsidRDefault="008259AE" w:rsidP="00D47668">
            <w:pPr>
              <w:jc w:val="both"/>
              <w:rPr>
                <w:iCs/>
                <w:sz w:val="24"/>
                <w:szCs w:val="24"/>
              </w:rPr>
            </w:pPr>
          </w:p>
          <w:p w14:paraId="120D61A4" w14:textId="77777777" w:rsidR="00D47668" w:rsidRDefault="00D47668" w:rsidP="00D47668">
            <w:pPr>
              <w:jc w:val="both"/>
              <w:rPr>
                <w:iCs/>
                <w:sz w:val="24"/>
                <w:szCs w:val="24"/>
              </w:rPr>
            </w:pPr>
            <w:r w:rsidRPr="00D47668">
              <w:rPr>
                <w:iCs/>
                <w:sz w:val="24"/>
                <w:szCs w:val="24"/>
              </w:rPr>
              <w:t xml:space="preserve">P1 was in hospital, as she had fallen. It was unclear how she had fallen, and P1 had said at some point that P2 had thrown something at her, but there was no definitive proof on whether this was the cause of her injury and fall. Section 126(2) of the SSWBA 2014 requires the relevant partners to cooperate to support effective safeguarding enquiries. As a crime was suspected, Joint visit with the police was conducted at the hospital. The concern was that P1 was a victim of domestic abuse from p2. Under section 1 of the Domestic Abuse Act 2021, Domestic Abuse is defined as abusive behaviour towards someone they are connected to. Part 3 of section 1 of Domestic Abuse Act 2021 shows the different behaviours which are considered abuse. Throwing objects and breaking property would come under three different dynamics of the behaviours. These included violent or </w:t>
            </w:r>
            <w:proofErr w:type="gramStart"/>
            <w:r w:rsidRPr="00D47668">
              <w:rPr>
                <w:iCs/>
                <w:sz w:val="24"/>
                <w:szCs w:val="24"/>
              </w:rPr>
              <w:t>threatening  behaviour</w:t>
            </w:r>
            <w:proofErr w:type="gramEnd"/>
            <w:r w:rsidRPr="00D47668">
              <w:rPr>
                <w:iCs/>
                <w:sz w:val="24"/>
                <w:szCs w:val="24"/>
              </w:rPr>
              <w:t xml:space="preserve">, economic abuse, and psychological abuse. </w:t>
            </w:r>
          </w:p>
          <w:p w14:paraId="47D039D8" w14:textId="77777777" w:rsidR="008259AE" w:rsidRDefault="008259AE" w:rsidP="00D47668">
            <w:pPr>
              <w:jc w:val="both"/>
              <w:rPr>
                <w:iCs/>
                <w:sz w:val="24"/>
                <w:szCs w:val="24"/>
              </w:rPr>
            </w:pPr>
          </w:p>
          <w:p w14:paraId="5414651F" w14:textId="77777777" w:rsidR="008259AE" w:rsidRPr="00D47668" w:rsidRDefault="008259AE" w:rsidP="00D47668">
            <w:pPr>
              <w:jc w:val="both"/>
              <w:rPr>
                <w:iCs/>
                <w:sz w:val="24"/>
                <w:szCs w:val="24"/>
              </w:rPr>
            </w:pPr>
          </w:p>
          <w:p w14:paraId="266786C1" w14:textId="77777777" w:rsidR="00D47668" w:rsidRPr="00D47668" w:rsidRDefault="00D47668" w:rsidP="00D47668">
            <w:pPr>
              <w:jc w:val="both"/>
              <w:rPr>
                <w:iCs/>
                <w:sz w:val="24"/>
                <w:szCs w:val="24"/>
              </w:rPr>
            </w:pPr>
            <w:r w:rsidRPr="00D47668">
              <w:rPr>
                <w:iCs/>
                <w:sz w:val="24"/>
                <w:szCs w:val="24"/>
              </w:rPr>
              <w:t xml:space="preserve">When we conducted the joint visit P1 was in hospital, and was very upset by the situation she found herself in. There was visible bruising above her eye. </w:t>
            </w:r>
            <w:proofErr w:type="gramStart"/>
            <w:r w:rsidRPr="00D47668">
              <w:rPr>
                <w:iCs/>
                <w:sz w:val="24"/>
                <w:szCs w:val="24"/>
              </w:rPr>
              <w:t>Early on in the</w:t>
            </w:r>
            <w:proofErr w:type="gramEnd"/>
            <w:r w:rsidRPr="00D47668">
              <w:rPr>
                <w:iCs/>
                <w:sz w:val="24"/>
                <w:szCs w:val="24"/>
              </w:rPr>
              <w:t xml:space="preserve"> conversation, it became evident that P1 was worried about P2 and did not want him to get in to trouble. She explained that he had not done anything wrong, and he should not get in to trouble. As there had been many reports of shouting, and things being broken it was very likely that she was minimizing the behaviour. I applied </w:t>
            </w:r>
            <w:proofErr w:type="gramStart"/>
            <w:r w:rsidRPr="00D47668">
              <w:rPr>
                <w:iCs/>
                <w:sz w:val="24"/>
                <w:szCs w:val="24"/>
              </w:rPr>
              <w:t>The</w:t>
            </w:r>
            <w:proofErr w:type="gramEnd"/>
            <w:r w:rsidRPr="00D47668">
              <w:rPr>
                <w:iCs/>
                <w:sz w:val="24"/>
                <w:szCs w:val="24"/>
              </w:rPr>
              <w:t xml:space="preserve"> family systems theory (Bowen, 1978</w:t>
            </w:r>
            <w:proofErr w:type="gramStart"/>
            <w:r w:rsidRPr="00D47668">
              <w:rPr>
                <w:iCs/>
                <w:sz w:val="24"/>
                <w:szCs w:val="24"/>
              </w:rPr>
              <w:t>),  which</w:t>
            </w:r>
            <w:proofErr w:type="gramEnd"/>
            <w:r w:rsidRPr="00D47668">
              <w:rPr>
                <w:iCs/>
                <w:sz w:val="24"/>
                <w:szCs w:val="24"/>
              </w:rPr>
              <w:t xml:space="preserve"> </w:t>
            </w:r>
            <w:proofErr w:type="gramStart"/>
            <w:r w:rsidRPr="00D47668">
              <w:rPr>
                <w:iCs/>
                <w:sz w:val="24"/>
                <w:szCs w:val="24"/>
              </w:rPr>
              <w:t>describes  that</w:t>
            </w:r>
            <w:proofErr w:type="gramEnd"/>
            <w:r w:rsidRPr="00D47668">
              <w:rPr>
                <w:iCs/>
                <w:sz w:val="24"/>
                <w:szCs w:val="24"/>
              </w:rPr>
              <w:t xml:space="preserve"> within a family network, the family members all have a role to maintain balance and stability. Behaviours are interconnected and influenced by the relationships in the family.  External agencies can make the system appear threatened, leading to family members minimizing the abuse to prevent the family from breaking down. (Bowen, 1978). In this instance it raised questions about whether P1 was minimising the abuse, which is significant when considering family systems theory and the potential impact of relational dynamics on disclosure. While analysing P1’s situation, I wondered whether she was feeling like their family system unit was threatened by our presence. From a reflective perspective, this demonstrates how theoretical frameworks can support deeper understanding of behaviour, rather than relying solely on surface-level observations.</w:t>
            </w:r>
          </w:p>
          <w:p w14:paraId="6CA95A1A" w14:textId="77777777" w:rsidR="00D47668" w:rsidRPr="00D47668" w:rsidRDefault="00D47668" w:rsidP="00D47668">
            <w:pPr>
              <w:jc w:val="both"/>
              <w:rPr>
                <w:iCs/>
                <w:sz w:val="24"/>
                <w:szCs w:val="24"/>
              </w:rPr>
            </w:pPr>
          </w:p>
          <w:p w14:paraId="37F275EE" w14:textId="77777777" w:rsidR="00D47668" w:rsidRPr="00D47668" w:rsidRDefault="00D47668" w:rsidP="00D47668">
            <w:pPr>
              <w:jc w:val="both"/>
              <w:rPr>
                <w:iCs/>
                <w:sz w:val="24"/>
                <w:szCs w:val="24"/>
              </w:rPr>
            </w:pPr>
            <w:r w:rsidRPr="00D47668">
              <w:rPr>
                <w:iCs/>
                <w:sz w:val="24"/>
                <w:szCs w:val="24"/>
              </w:rPr>
              <w:t xml:space="preserve">Bail conditions were in place, and P1 needed to remain in hospital until she was medically optimized. This indicated that immediate safeguards were in place, however </w:t>
            </w:r>
            <w:proofErr w:type="gramStart"/>
            <w:r w:rsidRPr="00D47668">
              <w:rPr>
                <w:iCs/>
                <w:sz w:val="24"/>
                <w:szCs w:val="24"/>
              </w:rPr>
              <w:t>long term</w:t>
            </w:r>
            <w:proofErr w:type="gramEnd"/>
            <w:r w:rsidRPr="00D47668">
              <w:rPr>
                <w:iCs/>
                <w:sz w:val="24"/>
                <w:szCs w:val="24"/>
              </w:rPr>
              <w:t xml:space="preserve"> planning was required. As there had been several incidents of this nature from P2, the police </w:t>
            </w:r>
            <w:r w:rsidRPr="00D47668">
              <w:rPr>
                <w:iCs/>
                <w:sz w:val="24"/>
                <w:szCs w:val="24"/>
              </w:rPr>
              <w:lastRenderedPageBreak/>
              <w:t xml:space="preserve">were eager to press charges, however, as P1 was minimizing the incident and refusing to press charges, it would be very difficult for the case to be taken to court.  P1 focused on P2’s qualities and described how much support he was providing her when he was sober. He would make her meals, do the shopping and clean the property. To expand on the systems theory the enabling theory was also a theory which seemed to be relevant to this case, as P1 ‘s actions may unintentionally enable P2’s behaviours, as she was protecting him from consequences, allowing him to continue with this behaviour without having to take any accountability (Bowen, 1978; Beck, 2020).  </w:t>
            </w:r>
          </w:p>
          <w:p w14:paraId="6BA3073F" w14:textId="77777777" w:rsidR="00D47668" w:rsidRPr="00D47668" w:rsidRDefault="00D47668" w:rsidP="00D47668">
            <w:pPr>
              <w:jc w:val="both"/>
              <w:rPr>
                <w:iCs/>
                <w:sz w:val="24"/>
                <w:szCs w:val="24"/>
              </w:rPr>
            </w:pPr>
          </w:p>
          <w:p w14:paraId="6859E948" w14:textId="77777777" w:rsidR="00D47668" w:rsidRDefault="00D47668" w:rsidP="00D47668">
            <w:pPr>
              <w:jc w:val="both"/>
              <w:rPr>
                <w:iCs/>
                <w:sz w:val="24"/>
                <w:szCs w:val="24"/>
              </w:rPr>
            </w:pPr>
            <w:r w:rsidRPr="00D47668">
              <w:rPr>
                <w:iCs/>
                <w:sz w:val="24"/>
                <w:szCs w:val="24"/>
              </w:rPr>
              <w:t xml:space="preserve">I </w:t>
            </w:r>
            <w:proofErr w:type="gramStart"/>
            <w:r w:rsidRPr="00D47668">
              <w:rPr>
                <w:iCs/>
                <w:sz w:val="24"/>
                <w:szCs w:val="24"/>
              </w:rPr>
              <w:t>began  making</w:t>
            </w:r>
            <w:proofErr w:type="gramEnd"/>
            <w:r w:rsidRPr="00D47668">
              <w:rPr>
                <w:iCs/>
                <w:sz w:val="24"/>
                <w:szCs w:val="24"/>
              </w:rPr>
              <w:t xml:space="preserve">  s126 (SSWBA,2014) enquiries and liaised with many </w:t>
            </w:r>
            <w:proofErr w:type="gramStart"/>
            <w:r w:rsidRPr="00D47668">
              <w:rPr>
                <w:iCs/>
                <w:sz w:val="24"/>
                <w:szCs w:val="24"/>
              </w:rPr>
              <w:t>professionals  to</w:t>
            </w:r>
            <w:proofErr w:type="gramEnd"/>
            <w:r w:rsidRPr="00D47668">
              <w:rPr>
                <w:iCs/>
                <w:sz w:val="24"/>
                <w:szCs w:val="24"/>
              </w:rPr>
              <w:t xml:space="preserve"> gather as much information regarding the situation as </w:t>
            </w:r>
            <w:proofErr w:type="gramStart"/>
            <w:r w:rsidRPr="00D47668">
              <w:rPr>
                <w:iCs/>
                <w:sz w:val="24"/>
                <w:szCs w:val="24"/>
              </w:rPr>
              <w:t>possible, and</w:t>
            </w:r>
            <w:proofErr w:type="gramEnd"/>
            <w:r w:rsidRPr="00D47668">
              <w:rPr>
                <w:iCs/>
                <w:sz w:val="24"/>
                <w:szCs w:val="24"/>
              </w:rPr>
              <w:t xml:space="preserve"> make sure everyone was kept updated.  Where requested to do so practitioners from across other agencies have a duty to co-operate and provide information </w:t>
            </w:r>
            <w:proofErr w:type="gramStart"/>
            <w:r w:rsidRPr="00D47668">
              <w:rPr>
                <w:iCs/>
                <w:sz w:val="24"/>
                <w:szCs w:val="24"/>
              </w:rPr>
              <w:t>under  section</w:t>
            </w:r>
            <w:proofErr w:type="gramEnd"/>
            <w:r w:rsidRPr="00D47668">
              <w:rPr>
                <w:iCs/>
                <w:sz w:val="24"/>
                <w:szCs w:val="24"/>
              </w:rPr>
              <w:t xml:space="preserve"> 164 of the Social Services and Well-being Act (Wales) 2014. P1 did not have any other close family apart from P2, however she had a close friend whom P1 was happy for me to speak to about what she knew had been going on. The Welsh Safeguarding procedures 2019 state that while undertaking 126 enquiries, the adult at risk must be involved, </w:t>
            </w:r>
            <w:proofErr w:type="gramStart"/>
            <w:r w:rsidRPr="00D47668">
              <w:rPr>
                <w:iCs/>
                <w:sz w:val="24"/>
                <w:szCs w:val="24"/>
              </w:rPr>
              <w:t>and also</w:t>
            </w:r>
            <w:proofErr w:type="gramEnd"/>
            <w:r w:rsidRPr="00D47668">
              <w:rPr>
                <w:iCs/>
                <w:sz w:val="24"/>
                <w:szCs w:val="24"/>
              </w:rPr>
              <w:t xml:space="preserve"> their carers or family members if it was considered appropriate (Wales Safeguarding Procedures,2019). The PPN described </w:t>
            </w:r>
            <w:proofErr w:type="gramStart"/>
            <w:r w:rsidRPr="00D47668">
              <w:rPr>
                <w:iCs/>
                <w:sz w:val="24"/>
                <w:szCs w:val="24"/>
              </w:rPr>
              <w:t>the  home</w:t>
            </w:r>
            <w:proofErr w:type="gramEnd"/>
            <w:r w:rsidRPr="00D47668">
              <w:rPr>
                <w:iCs/>
                <w:sz w:val="24"/>
                <w:szCs w:val="24"/>
              </w:rPr>
              <w:t xml:space="preserve"> as not being habitable and safe for p1 to return. There were dog faeces throughout the house, mouldy food and doors and walls had been kicked in. </w:t>
            </w:r>
          </w:p>
          <w:p w14:paraId="77728043" w14:textId="77777777" w:rsidR="008259AE" w:rsidRDefault="008259AE" w:rsidP="00D47668">
            <w:pPr>
              <w:jc w:val="both"/>
              <w:rPr>
                <w:iCs/>
                <w:sz w:val="24"/>
                <w:szCs w:val="24"/>
              </w:rPr>
            </w:pPr>
          </w:p>
          <w:p w14:paraId="2B551702" w14:textId="77777777" w:rsidR="008259AE" w:rsidRPr="00D47668" w:rsidRDefault="008259AE" w:rsidP="00D47668">
            <w:pPr>
              <w:jc w:val="both"/>
              <w:rPr>
                <w:iCs/>
                <w:sz w:val="24"/>
                <w:szCs w:val="24"/>
              </w:rPr>
            </w:pPr>
          </w:p>
          <w:p w14:paraId="5C57507D" w14:textId="77777777" w:rsidR="00D47668" w:rsidRDefault="00D47668" w:rsidP="00D47668">
            <w:pPr>
              <w:jc w:val="both"/>
              <w:rPr>
                <w:iCs/>
                <w:sz w:val="24"/>
                <w:szCs w:val="24"/>
              </w:rPr>
            </w:pPr>
            <w:r w:rsidRPr="00D47668">
              <w:rPr>
                <w:iCs/>
                <w:sz w:val="24"/>
                <w:szCs w:val="24"/>
              </w:rPr>
              <w:t xml:space="preserve">The bail conditions would remain in place for at least another month, and while the investigation was on-going. I went to the hospital and used the </w:t>
            </w:r>
            <w:r w:rsidRPr="00D47668">
              <w:rPr>
                <w:i/>
                <w:iCs/>
                <w:sz w:val="24"/>
                <w:szCs w:val="24"/>
              </w:rPr>
              <w:t xml:space="preserve">“What Matters” approach </w:t>
            </w:r>
            <w:r w:rsidRPr="00D47668">
              <w:rPr>
                <w:iCs/>
                <w:sz w:val="24"/>
                <w:szCs w:val="24"/>
              </w:rPr>
              <w:t xml:space="preserve">(Welsh Government,2014). This approach </w:t>
            </w:r>
            <w:proofErr w:type="gramStart"/>
            <w:r w:rsidRPr="00D47668">
              <w:rPr>
                <w:iCs/>
                <w:sz w:val="24"/>
                <w:szCs w:val="24"/>
              </w:rPr>
              <w:t>is  embedded</w:t>
            </w:r>
            <w:proofErr w:type="gramEnd"/>
            <w:r w:rsidRPr="00D47668">
              <w:rPr>
                <w:iCs/>
                <w:sz w:val="24"/>
                <w:szCs w:val="24"/>
              </w:rPr>
              <w:t xml:space="preserve"> within the Social Services and Well-being (Wales) Act </w:t>
            </w:r>
            <w:proofErr w:type="gramStart"/>
            <w:r w:rsidRPr="00D47668">
              <w:rPr>
                <w:iCs/>
                <w:sz w:val="24"/>
                <w:szCs w:val="24"/>
              </w:rPr>
              <w:t>2014, and</w:t>
            </w:r>
            <w:proofErr w:type="gramEnd"/>
            <w:r w:rsidRPr="00D47668">
              <w:rPr>
                <w:iCs/>
                <w:sz w:val="24"/>
                <w:szCs w:val="24"/>
              </w:rPr>
              <w:t xml:space="preserve"> is essential for providing person-centred social work practice. It requires practitioners to engage meaningfully with individuals to learn about </w:t>
            </w:r>
            <w:proofErr w:type="gramStart"/>
            <w:r w:rsidRPr="00D47668">
              <w:rPr>
                <w:iCs/>
                <w:sz w:val="24"/>
                <w:szCs w:val="24"/>
              </w:rPr>
              <w:t>their  priorities</w:t>
            </w:r>
            <w:proofErr w:type="gramEnd"/>
            <w:r w:rsidRPr="00D47668">
              <w:rPr>
                <w:iCs/>
                <w:sz w:val="24"/>
                <w:szCs w:val="24"/>
              </w:rPr>
              <w:t>, strengths, and the outcomes they would like to achieve. Section 5 of SSWBA 2014 places a legal duty on local authorities to promote well-</w:t>
            </w:r>
            <w:proofErr w:type="gramStart"/>
            <w:r w:rsidRPr="00D47668">
              <w:rPr>
                <w:iCs/>
                <w:sz w:val="24"/>
                <w:szCs w:val="24"/>
              </w:rPr>
              <w:t>being  and</w:t>
            </w:r>
            <w:proofErr w:type="gramEnd"/>
            <w:r w:rsidRPr="00D47668">
              <w:rPr>
                <w:iCs/>
                <w:sz w:val="24"/>
                <w:szCs w:val="24"/>
              </w:rPr>
              <w:t xml:space="preserve"> to ensure that the individuals have control over their decisions.  </w:t>
            </w:r>
          </w:p>
          <w:p w14:paraId="5E5B22C4" w14:textId="77777777" w:rsidR="008259AE" w:rsidRDefault="008259AE" w:rsidP="00D47668">
            <w:pPr>
              <w:jc w:val="both"/>
              <w:rPr>
                <w:iCs/>
                <w:sz w:val="24"/>
                <w:szCs w:val="24"/>
              </w:rPr>
            </w:pPr>
          </w:p>
          <w:p w14:paraId="7D76B124" w14:textId="77777777" w:rsidR="008259AE" w:rsidRPr="00D47668" w:rsidRDefault="008259AE" w:rsidP="00D47668">
            <w:pPr>
              <w:jc w:val="both"/>
              <w:rPr>
                <w:iCs/>
                <w:sz w:val="24"/>
                <w:szCs w:val="24"/>
              </w:rPr>
            </w:pPr>
          </w:p>
          <w:p w14:paraId="1CB7A361" w14:textId="77777777" w:rsidR="00D47668" w:rsidRDefault="00D47668" w:rsidP="00D47668">
            <w:pPr>
              <w:jc w:val="both"/>
              <w:rPr>
                <w:iCs/>
                <w:sz w:val="24"/>
                <w:szCs w:val="24"/>
              </w:rPr>
            </w:pPr>
            <w:r w:rsidRPr="00D47668">
              <w:rPr>
                <w:iCs/>
                <w:sz w:val="24"/>
                <w:szCs w:val="24"/>
              </w:rPr>
              <w:t xml:space="preserve">Building </w:t>
            </w:r>
            <w:proofErr w:type="gramStart"/>
            <w:r w:rsidRPr="00D47668">
              <w:rPr>
                <w:iCs/>
                <w:sz w:val="24"/>
                <w:szCs w:val="24"/>
              </w:rPr>
              <w:t>positive  relationships</w:t>
            </w:r>
            <w:proofErr w:type="gramEnd"/>
            <w:r w:rsidRPr="00D47668">
              <w:rPr>
                <w:iCs/>
                <w:sz w:val="24"/>
                <w:szCs w:val="24"/>
              </w:rPr>
              <w:t xml:space="preserve"> and developing trust are integral to effective social work practice. This is particularly true within safeguarding contexts when individuals may be feeling vulnerable, anxious or resistant to intervention. The establishment of trust enables authentic engagement with individuals, creating an environment in which they feel they are being listened to and understood. This is a key factor in situations where individuals may minimise or normalise harm, as trust can encourage more open conversations and increase the probability of a disclosure over time (Ingram, 2013). Relationship-based approaches </w:t>
            </w:r>
            <w:proofErr w:type="gramStart"/>
            <w:r w:rsidRPr="00D47668">
              <w:rPr>
                <w:iCs/>
                <w:sz w:val="24"/>
                <w:szCs w:val="24"/>
              </w:rPr>
              <w:t>highlights</w:t>
            </w:r>
            <w:proofErr w:type="gramEnd"/>
            <w:r w:rsidRPr="00D47668">
              <w:rPr>
                <w:iCs/>
                <w:sz w:val="24"/>
                <w:szCs w:val="24"/>
              </w:rPr>
              <w:t xml:space="preserve"> the significance of interpersonal skills, empathy in forming meaningful connections that encourage engagement (O’Leary, Tsui and Ruch, 2013).</w:t>
            </w:r>
          </w:p>
          <w:p w14:paraId="5EA4FA43" w14:textId="77777777" w:rsidR="008259AE" w:rsidRDefault="008259AE" w:rsidP="00D47668">
            <w:pPr>
              <w:jc w:val="both"/>
              <w:rPr>
                <w:iCs/>
                <w:sz w:val="24"/>
                <w:szCs w:val="24"/>
              </w:rPr>
            </w:pPr>
          </w:p>
          <w:p w14:paraId="7D399325" w14:textId="77777777" w:rsidR="008259AE" w:rsidRPr="00D47668" w:rsidRDefault="008259AE" w:rsidP="00D47668">
            <w:pPr>
              <w:jc w:val="both"/>
              <w:rPr>
                <w:iCs/>
                <w:sz w:val="24"/>
                <w:szCs w:val="24"/>
              </w:rPr>
            </w:pPr>
          </w:p>
          <w:p w14:paraId="4C037D28" w14:textId="77777777" w:rsidR="00D47668" w:rsidRDefault="00D47668" w:rsidP="00D47668">
            <w:pPr>
              <w:jc w:val="both"/>
              <w:rPr>
                <w:iCs/>
                <w:sz w:val="24"/>
                <w:szCs w:val="24"/>
              </w:rPr>
            </w:pPr>
            <w:r w:rsidRPr="00D47668">
              <w:rPr>
                <w:iCs/>
                <w:sz w:val="24"/>
                <w:szCs w:val="24"/>
              </w:rPr>
              <w:t xml:space="preserve">Additionally, trust is crucial in promoting participation and having control in the decision-making processes.  Feeling safe within a professional relationship, increases the likelihood that individuals will engage with support and consider different perspectives, even when this </w:t>
            </w:r>
            <w:r w:rsidRPr="00D47668">
              <w:rPr>
                <w:iCs/>
                <w:sz w:val="24"/>
                <w:szCs w:val="24"/>
              </w:rPr>
              <w:lastRenderedPageBreak/>
              <w:t xml:space="preserve">means them acknowledging risk. This relates to strengths-based approaches, which recognise the individual’s resilience and focuses on collaboration rather than control (Gray, 2011). </w:t>
            </w:r>
            <w:proofErr w:type="gramStart"/>
            <w:r w:rsidRPr="00D47668">
              <w:rPr>
                <w:iCs/>
                <w:sz w:val="24"/>
                <w:szCs w:val="24"/>
              </w:rPr>
              <w:t>Thus</w:t>
            </w:r>
            <w:proofErr w:type="gramEnd"/>
            <w:r w:rsidRPr="00D47668">
              <w:rPr>
                <w:iCs/>
                <w:sz w:val="24"/>
                <w:szCs w:val="24"/>
              </w:rPr>
              <w:t xml:space="preserve"> being said, building trust within safeguarding can be complex, as professionals often find </w:t>
            </w:r>
            <w:proofErr w:type="gramStart"/>
            <w:r w:rsidRPr="00D47668">
              <w:rPr>
                <w:iCs/>
                <w:sz w:val="24"/>
                <w:szCs w:val="24"/>
              </w:rPr>
              <w:t>themselves  balancing</w:t>
            </w:r>
            <w:proofErr w:type="gramEnd"/>
            <w:r w:rsidRPr="00D47668">
              <w:rPr>
                <w:iCs/>
                <w:sz w:val="24"/>
                <w:szCs w:val="24"/>
              </w:rPr>
              <w:t xml:space="preserve"> building supportive relationships, with statutory responsibilities to intervene when risk is identified. Ultimately safeguarding interventions may be </w:t>
            </w:r>
            <w:proofErr w:type="gramStart"/>
            <w:r w:rsidRPr="00D47668">
              <w:rPr>
                <w:iCs/>
                <w:sz w:val="24"/>
                <w:szCs w:val="24"/>
              </w:rPr>
              <w:t>viewed  as</w:t>
            </w:r>
            <w:proofErr w:type="gramEnd"/>
            <w:r w:rsidRPr="00D47668">
              <w:rPr>
                <w:iCs/>
                <w:sz w:val="24"/>
                <w:szCs w:val="24"/>
              </w:rPr>
              <w:t xml:space="preserve"> intrusive and unwelcome, if it is not managed sensitively.  Honesty, consistency and open communication is therefore essential in </w:t>
            </w:r>
            <w:proofErr w:type="gramStart"/>
            <w:r w:rsidRPr="00D47668">
              <w:rPr>
                <w:iCs/>
                <w:sz w:val="24"/>
                <w:szCs w:val="24"/>
              </w:rPr>
              <w:t>maintaining  professional</w:t>
            </w:r>
            <w:proofErr w:type="gramEnd"/>
            <w:r w:rsidRPr="00D47668">
              <w:rPr>
                <w:iCs/>
                <w:sz w:val="24"/>
                <w:szCs w:val="24"/>
              </w:rPr>
              <w:t xml:space="preserve"> relationships (Lishman, 2009).</w:t>
            </w:r>
          </w:p>
          <w:p w14:paraId="2EB31E8E" w14:textId="77777777" w:rsidR="008259AE" w:rsidRDefault="008259AE" w:rsidP="00D47668">
            <w:pPr>
              <w:jc w:val="both"/>
              <w:rPr>
                <w:iCs/>
                <w:sz w:val="24"/>
                <w:szCs w:val="24"/>
              </w:rPr>
            </w:pPr>
          </w:p>
          <w:p w14:paraId="51DB4AA3" w14:textId="77777777" w:rsidR="008259AE" w:rsidRPr="00D47668" w:rsidRDefault="008259AE" w:rsidP="00D47668">
            <w:pPr>
              <w:jc w:val="both"/>
              <w:rPr>
                <w:iCs/>
                <w:sz w:val="24"/>
                <w:szCs w:val="24"/>
              </w:rPr>
            </w:pPr>
          </w:p>
          <w:p w14:paraId="3CE534DC" w14:textId="77777777" w:rsidR="00D47668" w:rsidRPr="00D47668" w:rsidRDefault="00D47668" w:rsidP="00D47668">
            <w:pPr>
              <w:jc w:val="both"/>
              <w:rPr>
                <w:iCs/>
                <w:sz w:val="24"/>
                <w:szCs w:val="24"/>
              </w:rPr>
            </w:pPr>
            <w:r w:rsidRPr="00D47668">
              <w:rPr>
                <w:iCs/>
                <w:sz w:val="24"/>
                <w:szCs w:val="24"/>
              </w:rPr>
              <w:t xml:space="preserve">This case reflected wider challenges that have been identified by The </w:t>
            </w:r>
            <w:r w:rsidRPr="00D47668">
              <w:rPr>
                <w:i/>
                <w:iCs/>
                <w:sz w:val="24"/>
                <w:szCs w:val="24"/>
              </w:rPr>
              <w:t>Thematic Review of Adult Practice Reviews (APRs) Wales 2025</w:t>
            </w:r>
            <w:r w:rsidRPr="00D47668">
              <w:rPr>
                <w:iCs/>
                <w:sz w:val="24"/>
                <w:szCs w:val="24"/>
              </w:rPr>
              <w:t xml:space="preserve">. This thematic review </w:t>
            </w:r>
            <w:proofErr w:type="gramStart"/>
            <w:r w:rsidRPr="00D47668">
              <w:rPr>
                <w:iCs/>
                <w:sz w:val="24"/>
                <w:szCs w:val="24"/>
              </w:rPr>
              <w:t>highlighted  are</w:t>
            </w:r>
            <w:proofErr w:type="gramEnd"/>
            <w:r w:rsidRPr="00D47668">
              <w:rPr>
                <w:iCs/>
                <w:sz w:val="24"/>
                <w:szCs w:val="24"/>
              </w:rPr>
              <w:t xml:space="preserve"> </w:t>
            </w:r>
            <w:proofErr w:type="gramStart"/>
            <w:r w:rsidRPr="00D47668">
              <w:rPr>
                <w:iCs/>
                <w:sz w:val="24"/>
                <w:szCs w:val="24"/>
              </w:rPr>
              <w:t>often  experiencing</w:t>
            </w:r>
            <w:proofErr w:type="gramEnd"/>
            <w:r w:rsidRPr="00D47668">
              <w:rPr>
                <w:iCs/>
                <w:sz w:val="24"/>
                <w:szCs w:val="24"/>
              </w:rPr>
              <w:t xml:space="preserve"> difficulties balancing their duty to protect and safeguard the adults they work with and making sure they </w:t>
            </w:r>
            <w:proofErr w:type="gramStart"/>
            <w:r w:rsidRPr="00D47668">
              <w:rPr>
                <w:iCs/>
                <w:sz w:val="24"/>
                <w:szCs w:val="24"/>
              </w:rPr>
              <w:t>are  respecting</w:t>
            </w:r>
            <w:proofErr w:type="gramEnd"/>
            <w:r w:rsidRPr="00D47668">
              <w:rPr>
                <w:iCs/>
                <w:sz w:val="24"/>
                <w:szCs w:val="24"/>
              </w:rPr>
              <w:t xml:space="preserve"> autonomy, consent and the right to make unwise decisions. The review </w:t>
            </w:r>
            <w:proofErr w:type="gramStart"/>
            <w:r w:rsidRPr="00D47668">
              <w:rPr>
                <w:iCs/>
                <w:sz w:val="24"/>
                <w:szCs w:val="24"/>
              </w:rPr>
              <w:t>demonstrated  the</w:t>
            </w:r>
            <w:proofErr w:type="gramEnd"/>
            <w:r w:rsidRPr="00D47668">
              <w:rPr>
                <w:iCs/>
                <w:sz w:val="24"/>
                <w:szCs w:val="24"/>
              </w:rPr>
              <w:t xml:space="preserve"> significance of maintaining a person-centred approach, and ensuring interventions are informed by the lived experience and wishes of the adult, opposed to than </w:t>
            </w:r>
            <w:proofErr w:type="gramStart"/>
            <w:r w:rsidRPr="00D47668">
              <w:rPr>
                <w:iCs/>
                <w:sz w:val="24"/>
                <w:szCs w:val="24"/>
              </w:rPr>
              <w:t>being  driven</w:t>
            </w:r>
            <w:proofErr w:type="gramEnd"/>
            <w:r w:rsidRPr="00D47668">
              <w:rPr>
                <w:iCs/>
                <w:sz w:val="24"/>
                <w:szCs w:val="24"/>
              </w:rPr>
              <w:t xml:space="preserve"> by professional perceptions of risk alone (McManus, Ball and Monaghan, 2025).</w:t>
            </w:r>
          </w:p>
          <w:p w14:paraId="4029A0C8" w14:textId="77777777" w:rsidR="00D47668" w:rsidRPr="00D47668" w:rsidRDefault="00D47668" w:rsidP="00D47668">
            <w:pPr>
              <w:jc w:val="both"/>
              <w:rPr>
                <w:iCs/>
                <w:sz w:val="24"/>
                <w:szCs w:val="24"/>
              </w:rPr>
            </w:pPr>
            <w:r w:rsidRPr="00D47668">
              <w:rPr>
                <w:iCs/>
                <w:sz w:val="24"/>
                <w:szCs w:val="24"/>
              </w:rPr>
              <w:t>Ultimately, effective safeguarding relies not solely on procedural frameworks, but on the quality of relationships between practitioners and individuals. Strong, trusting relationships enable professionals to navigate complexity, manage risk collaboratively and support meaningful, person-centred outcomes (Cooper, 2012).</w:t>
            </w:r>
          </w:p>
          <w:p w14:paraId="4FB0DC75" w14:textId="77777777" w:rsidR="008259AE" w:rsidRDefault="008259AE" w:rsidP="00D47668">
            <w:pPr>
              <w:jc w:val="both"/>
              <w:rPr>
                <w:iCs/>
                <w:sz w:val="24"/>
                <w:szCs w:val="24"/>
              </w:rPr>
            </w:pPr>
          </w:p>
          <w:p w14:paraId="3FAD9B01" w14:textId="77777777" w:rsidR="008259AE" w:rsidRDefault="008259AE" w:rsidP="00D47668">
            <w:pPr>
              <w:jc w:val="both"/>
              <w:rPr>
                <w:iCs/>
                <w:sz w:val="24"/>
                <w:szCs w:val="24"/>
              </w:rPr>
            </w:pPr>
          </w:p>
          <w:p w14:paraId="503E6898" w14:textId="4F064C65" w:rsidR="00D47668" w:rsidRPr="00D47668" w:rsidRDefault="00D47668" w:rsidP="00D47668">
            <w:pPr>
              <w:jc w:val="both"/>
              <w:rPr>
                <w:iCs/>
                <w:sz w:val="24"/>
                <w:szCs w:val="24"/>
              </w:rPr>
            </w:pPr>
            <w:r w:rsidRPr="00D47668">
              <w:rPr>
                <w:iCs/>
                <w:sz w:val="24"/>
                <w:szCs w:val="24"/>
              </w:rPr>
              <w:t xml:space="preserve">I wanted to ensure that I followed </w:t>
            </w:r>
            <w:proofErr w:type="gramStart"/>
            <w:r w:rsidRPr="00D47668">
              <w:rPr>
                <w:iCs/>
                <w:sz w:val="24"/>
                <w:szCs w:val="24"/>
              </w:rPr>
              <w:t>the  P</w:t>
            </w:r>
            <w:proofErr w:type="gramEnd"/>
            <w:r w:rsidRPr="00D47668">
              <w:rPr>
                <w:iCs/>
                <w:sz w:val="24"/>
                <w:szCs w:val="24"/>
              </w:rPr>
              <w:t>1’s well-being, voice and control while COPP (Social Care Wales, 2017)</w:t>
            </w:r>
          </w:p>
          <w:p w14:paraId="053F67A3" w14:textId="77777777" w:rsidR="00D47668" w:rsidRPr="00D47668" w:rsidRDefault="00D47668" w:rsidP="00D47668">
            <w:pPr>
              <w:jc w:val="both"/>
              <w:rPr>
                <w:iCs/>
                <w:sz w:val="24"/>
                <w:szCs w:val="24"/>
              </w:rPr>
            </w:pPr>
            <w:r w:rsidRPr="00D47668">
              <w:rPr>
                <w:iCs/>
                <w:sz w:val="24"/>
                <w:szCs w:val="24"/>
              </w:rPr>
              <w:t xml:space="preserve">supporting her to stay safe. My first visit alone without the police was a very lengthy one.  Learning about an individual’s past can help understand what someone has experienced throughout their life and will often give a deeper insight of the present </w:t>
            </w:r>
            <w:proofErr w:type="gramStart"/>
            <w:r w:rsidRPr="00D47668">
              <w:rPr>
                <w:iCs/>
                <w:sz w:val="24"/>
                <w:szCs w:val="24"/>
              </w:rPr>
              <w:t>situation ,</w:t>
            </w:r>
            <w:proofErr w:type="gramEnd"/>
            <w:r w:rsidRPr="00D47668">
              <w:rPr>
                <w:iCs/>
                <w:sz w:val="24"/>
                <w:szCs w:val="24"/>
              </w:rPr>
              <w:t xml:space="preserve"> and prevent making assumptions from analysing present behaviours. Experiences such as trauma, family relationships and trauma can have a </w:t>
            </w:r>
            <w:proofErr w:type="gramStart"/>
            <w:r w:rsidRPr="00D47668">
              <w:rPr>
                <w:iCs/>
                <w:sz w:val="24"/>
                <w:szCs w:val="24"/>
              </w:rPr>
              <w:t>lifetime  effect</w:t>
            </w:r>
            <w:proofErr w:type="gramEnd"/>
            <w:r w:rsidRPr="00D47668">
              <w:rPr>
                <w:iCs/>
                <w:sz w:val="24"/>
                <w:szCs w:val="24"/>
              </w:rPr>
              <w:t xml:space="preserve"> on well-</w:t>
            </w:r>
            <w:proofErr w:type="gramStart"/>
            <w:r w:rsidRPr="00D47668">
              <w:rPr>
                <w:iCs/>
                <w:sz w:val="24"/>
                <w:szCs w:val="24"/>
              </w:rPr>
              <w:t>being .</w:t>
            </w:r>
            <w:proofErr w:type="gramEnd"/>
            <w:r w:rsidRPr="00D47668">
              <w:rPr>
                <w:iCs/>
                <w:sz w:val="24"/>
                <w:szCs w:val="24"/>
              </w:rPr>
              <w:t xml:space="preserve"> Gaining an understanding of these experiences will benefit a social worker in identifying factors that may contribute to an </w:t>
            </w:r>
            <w:proofErr w:type="spellStart"/>
            <w:proofErr w:type="gramStart"/>
            <w:r w:rsidRPr="00D47668">
              <w:rPr>
                <w:iCs/>
                <w:sz w:val="24"/>
                <w:szCs w:val="24"/>
              </w:rPr>
              <w:t>individuals</w:t>
            </w:r>
            <w:proofErr w:type="spellEnd"/>
            <w:proofErr w:type="gramEnd"/>
            <w:r w:rsidRPr="00D47668">
              <w:rPr>
                <w:iCs/>
                <w:sz w:val="24"/>
                <w:szCs w:val="24"/>
              </w:rPr>
              <w:t xml:space="preserve"> weakness and strength (Hutchison,2019). </w:t>
            </w:r>
          </w:p>
          <w:p w14:paraId="6C779893" w14:textId="77777777" w:rsidR="00D47668" w:rsidRDefault="00D47668" w:rsidP="00D47668">
            <w:pPr>
              <w:jc w:val="both"/>
              <w:rPr>
                <w:iCs/>
                <w:sz w:val="24"/>
                <w:szCs w:val="24"/>
              </w:rPr>
            </w:pPr>
            <w:r w:rsidRPr="00D47668">
              <w:rPr>
                <w:iCs/>
                <w:sz w:val="24"/>
                <w:szCs w:val="24"/>
              </w:rPr>
              <w:t xml:space="preserve">P1 spoke about her past and described a generally positive childhood, although she experienced the significant loss of a younger sister during adolescence. She also disclosed that she had experienced two miscarriages before later adopting a daughter with her husband. Whilst family life was initially positive, difficulties emerged during her daughter's teenage years. P1 reflected on how these experiences had shaped her family relationships. The challenges her daughter experienced may be understood through the concept of </w:t>
            </w:r>
            <w:r w:rsidRPr="00D47668">
              <w:rPr>
                <w:i/>
                <w:iCs/>
                <w:sz w:val="24"/>
                <w:szCs w:val="24"/>
              </w:rPr>
              <w:t>genealogical bewilderment</w:t>
            </w:r>
            <w:r w:rsidRPr="00D47668">
              <w:rPr>
                <w:iCs/>
                <w:sz w:val="24"/>
                <w:szCs w:val="24"/>
              </w:rPr>
              <w:t>, whereby adopted individuals can experience uncertainty regarding their identity, family history and sense of belonging (Sants, 1964).as genealogical bewilderment and is particularly significant during the teenage years as this is the time a sense of self is forming.</w:t>
            </w:r>
          </w:p>
          <w:p w14:paraId="2B495E0C" w14:textId="77777777" w:rsidR="008259AE" w:rsidRDefault="008259AE" w:rsidP="00D47668">
            <w:pPr>
              <w:jc w:val="both"/>
              <w:rPr>
                <w:iCs/>
                <w:sz w:val="24"/>
                <w:szCs w:val="24"/>
              </w:rPr>
            </w:pPr>
          </w:p>
          <w:p w14:paraId="652867E8" w14:textId="77777777" w:rsidR="008259AE" w:rsidRPr="00D47668" w:rsidRDefault="008259AE" w:rsidP="00D47668">
            <w:pPr>
              <w:jc w:val="both"/>
              <w:rPr>
                <w:iCs/>
                <w:sz w:val="24"/>
                <w:szCs w:val="24"/>
              </w:rPr>
            </w:pPr>
          </w:p>
          <w:p w14:paraId="432540BB" w14:textId="77777777" w:rsidR="00D47668" w:rsidRPr="00D47668" w:rsidRDefault="00D47668" w:rsidP="00D47668">
            <w:pPr>
              <w:jc w:val="both"/>
              <w:rPr>
                <w:iCs/>
                <w:sz w:val="24"/>
                <w:szCs w:val="24"/>
              </w:rPr>
            </w:pPr>
            <w:r w:rsidRPr="00D47668">
              <w:rPr>
                <w:iCs/>
                <w:sz w:val="24"/>
                <w:szCs w:val="24"/>
              </w:rPr>
              <w:lastRenderedPageBreak/>
              <w:t>P1 explained that P2 had experienced a difficult childhood characterised by instability and abuse. She reflected on decisions made when he was younger and expressed enduring feelings of guilt about not having played a greater role in protecting him from these experiences. When P2 later disclosed abuse during adolescence and came to live with her, P1 appeared to assume a protective role within the relationship. Reflecting on this, I began to consider how P1's feelings of responsibility for P2's childhood experiences may have influenced her willingness to overlook or minimise his behaviour in adulthood.</w:t>
            </w:r>
          </w:p>
          <w:p w14:paraId="07310D32" w14:textId="77777777" w:rsidR="00D47668" w:rsidRPr="00D47668" w:rsidRDefault="00D47668" w:rsidP="00D47668">
            <w:pPr>
              <w:jc w:val="both"/>
              <w:rPr>
                <w:iCs/>
                <w:sz w:val="24"/>
                <w:szCs w:val="24"/>
              </w:rPr>
            </w:pPr>
            <w:r w:rsidRPr="00D47668">
              <w:rPr>
                <w:iCs/>
                <w:sz w:val="24"/>
                <w:szCs w:val="24"/>
              </w:rPr>
              <w:t xml:space="preserve"> Through conversations with P1 Erikson’s psychosocial theory may explain why P1 will self-sacrifice to protect P2. P1 was feeling a significant sense of guilt, as she felt that she had failed to protect P2 from Adverse Childhood Experiences. Even now he is an adult, the guilt may persist and influence P1’s behaviour. She was engaging in compensatory behaviour, as an attempt to repair past failures (Erikson,1963). When a caregiver feels like they owe someone because of their childhood, it can lead to excusing problematic behaviour, and </w:t>
            </w:r>
            <w:proofErr w:type="gramStart"/>
            <w:r w:rsidRPr="00D47668">
              <w:rPr>
                <w:iCs/>
                <w:sz w:val="24"/>
                <w:szCs w:val="24"/>
              </w:rPr>
              <w:t>over compensating</w:t>
            </w:r>
            <w:proofErr w:type="gramEnd"/>
            <w:r w:rsidRPr="00D47668">
              <w:rPr>
                <w:iCs/>
                <w:sz w:val="24"/>
                <w:szCs w:val="24"/>
              </w:rPr>
              <w:t xml:space="preserve"> by providing excessive support, and the inability to establish healthy boundaries (Beck, 2020).  Such a response can lead to dysfunctional family relationships (Payne, 2021).  </w:t>
            </w:r>
          </w:p>
          <w:p w14:paraId="7FD3E0AC" w14:textId="77777777" w:rsidR="00D47668" w:rsidRPr="00D47668" w:rsidRDefault="00D47668" w:rsidP="00D47668">
            <w:pPr>
              <w:jc w:val="both"/>
              <w:rPr>
                <w:iCs/>
                <w:sz w:val="24"/>
                <w:szCs w:val="24"/>
              </w:rPr>
            </w:pPr>
            <w:r w:rsidRPr="00D47668">
              <w:rPr>
                <w:iCs/>
                <w:sz w:val="24"/>
                <w:szCs w:val="24"/>
              </w:rPr>
              <w:t xml:space="preserve">At the beginning of the interventions from conversations with different professionals who were involved, I felt like assumptions were being made that P2 needs to be kept away from P1 and actions are needed to ensure he did not see her, and she needed to have a safe comfortable place to stay with all of her care and support needs met. This was a task focused approach which is a </w:t>
            </w:r>
            <w:proofErr w:type="gramStart"/>
            <w:r w:rsidRPr="00D47668">
              <w:rPr>
                <w:iCs/>
                <w:sz w:val="24"/>
                <w:szCs w:val="24"/>
              </w:rPr>
              <w:t>short term</w:t>
            </w:r>
            <w:proofErr w:type="gramEnd"/>
            <w:r w:rsidRPr="00D47668">
              <w:rPr>
                <w:iCs/>
                <w:sz w:val="24"/>
                <w:szCs w:val="24"/>
              </w:rPr>
              <w:t xml:space="preserve"> intervention where the problems are identified by the service user, and actions are put in place to target the specific issues (Reid and Epstein 1972). </w:t>
            </w:r>
          </w:p>
          <w:p w14:paraId="7E5F1872" w14:textId="77777777" w:rsidR="00D47668" w:rsidRPr="00D47668" w:rsidRDefault="00D47668" w:rsidP="00D47668">
            <w:pPr>
              <w:jc w:val="both"/>
              <w:rPr>
                <w:iCs/>
                <w:sz w:val="24"/>
                <w:szCs w:val="24"/>
              </w:rPr>
            </w:pPr>
            <w:r w:rsidRPr="00D47668">
              <w:rPr>
                <w:iCs/>
                <w:sz w:val="24"/>
                <w:szCs w:val="24"/>
              </w:rPr>
              <w:t xml:space="preserve">Following my interaction with P1, it was clear that she was extremely worried about P2, and making her anxious, and her having </w:t>
            </w:r>
            <w:proofErr w:type="spellStart"/>
            <w:proofErr w:type="gramStart"/>
            <w:r w:rsidRPr="00D47668">
              <w:rPr>
                <w:iCs/>
                <w:sz w:val="24"/>
                <w:szCs w:val="24"/>
              </w:rPr>
              <w:t>a</w:t>
            </w:r>
            <w:proofErr w:type="spellEnd"/>
            <w:proofErr w:type="gramEnd"/>
            <w:r w:rsidRPr="00D47668">
              <w:rPr>
                <w:iCs/>
                <w:sz w:val="24"/>
                <w:szCs w:val="24"/>
              </w:rPr>
              <w:t xml:space="preserve"> impact on her well-being. As </w:t>
            </w:r>
            <w:proofErr w:type="gramStart"/>
            <w:r w:rsidRPr="00D47668">
              <w:rPr>
                <w:iCs/>
                <w:sz w:val="24"/>
                <w:szCs w:val="24"/>
              </w:rPr>
              <w:t>I  reflected</w:t>
            </w:r>
            <w:proofErr w:type="gramEnd"/>
            <w:r w:rsidRPr="00D47668">
              <w:rPr>
                <w:iCs/>
                <w:sz w:val="24"/>
                <w:szCs w:val="24"/>
              </w:rPr>
              <w:t xml:space="preserve"> at this stage of the intervention, I recognised the importance of balancing procedural safeguarding duties with person-centred practice.</w:t>
            </w:r>
          </w:p>
          <w:p w14:paraId="2139D842" w14:textId="77777777" w:rsidR="00D47668" w:rsidRPr="00D47668" w:rsidRDefault="00D47668" w:rsidP="00D47668">
            <w:pPr>
              <w:jc w:val="both"/>
              <w:rPr>
                <w:iCs/>
                <w:sz w:val="24"/>
                <w:szCs w:val="24"/>
              </w:rPr>
            </w:pPr>
          </w:p>
          <w:p w14:paraId="432A25C8" w14:textId="77777777" w:rsidR="00D47668" w:rsidRPr="00D47668" w:rsidRDefault="00D47668" w:rsidP="00D47668">
            <w:pPr>
              <w:jc w:val="both"/>
              <w:rPr>
                <w:iCs/>
                <w:sz w:val="24"/>
                <w:szCs w:val="24"/>
              </w:rPr>
            </w:pPr>
            <w:r w:rsidRPr="00D47668">
              <w:rPr>
                <w:iCs/>
                <w:sz w:val="24"/>
                <w:szCs w:val="24"/>
              </w:rPr>
              <w:t>Ruch and Turney (2018</w:t>
            </w:r>
            <w:proofErr w:type="gramStart"/>
            <w:r w:rsidRPr="00D47668">
              <w:rPr>
                <w:iCs/>
                <w:sz w:val="24"/>
                <w:szCs w:val="24"/>
              </w:rPr>
              <w:t>)  explore</w:t>
            </w:r>
            <w:proofErr w:type="gramEnd"/>
            <w:r w:rsidRPr="00D47668">
              <w:rPr>
                <w:iCs/>
                <w:sz w:val="24"/>
                <w:szCs w:val="24"/>
              </w:rPr>
              <w:t xml:space="preserve"> Relationship based practice through a psychosocial approach. This approach highlights that it is not possible to separate an individual’s internal world, such as their emotions with their social and structural world. They argue that </w:t>
            </w:r>
            <w:proofErr w:type="gramStart"/>
            <w:r w:rsidRPr="00D47668">
              <w:rPr>
                <w:iCs/>
                <w:sz w:val="24"/>
                <w:szCs w:val="24"/>
              </w:rPr>
              <w:t>professionals  cannot</w:t>
            </w:r>
            <w:proofErr w:type="gramEnd"/>
            <w:r w:rsidRPr="00D47668">
              <w:rPr>
                <w:iCs/>
                <w:sz w:val="24"/>
                <w:szCs w:val="24"/>
              </w:rPr>
              <w:t xml:space="preserve"> </w:t>
            </w:r>
            <w:proofErr w:type="gramStart"/>
            <w:r w:rsidRPr="00D47668">
              <w:rPr>
                <w:iCs/>
                <w:sz w:val="24"/>
                <w:szCs w:val="24"/>
              </w:rPr>
              <w:t>resolve  external</w:t>
            </w:r>
            <w:proofErr w:type="gramEnd"/>
            <w:r w:rsidRPr="00D47668">
              <w:rPr>
                <w:iCs/>
                <w:sz w:val="24"/>
                <w:szCs w:val="24"/>
              </w:rPr>
              <w:t xml:space="preserve"> issues such as housing, without acknowledging their internal realities such as anxiety and trauma. I applied this to P1 as there were housing and practical issues, however, having somewhere safe to stay and keeping P2 away would not solve </w:t>
            </w:r>
            <w:proofErr w:type="gramStart"/>
            <w:r w:rsidRPr="00D47668">
              <w:rPr>
                <w:iCs/>
                <w:sz w:val="24"/>
                <w:szCs w:val="24"/>
              </w:rPr>
              <w:t>all of</w:t>
            </w:r>
            <w:proofErr w:type="gramEnd"/>
            <w:r w:rsidRPr="00D47668">
              <w:rPr>
                <w:iCs/>
                <w:sz w:val="24"/>
                <w:szCs w:val="24"/>
              </w:rPr>
              <w:t xml:space="preserve"> the issues as I identified that there was a significant </w:t>
            </w:r>
            <w:proofErr w:type="gramStart"/>
            <w:r w:rsidRPr="00D47668">
              <w:rPr>
                <w:iCs/>
                <w:sz w:val="24"/>
                <w:szCs w:val="24"/>
              </w:rPr>
              <w:t>amount</w:t>
            </w:r>
            <w:proofErr w:type="gramEnd"/>
            <w:r w:rsidRPr="00D47668">
              <w:rPr>
                <w:iCs/>
                <w:sz w:val="24"/>
                <w:szCs w:val="24"/>
              </w:rPr>
              <w:t xml:space="preserve"> of internal issues on-going with feelings of anxiety, trauma and guilt. </w:t>
            </w:r>
          </w:p>
          <w:p w14:paraId="42F84046" w14:textId="77777777" w:rsidR="00D47668" w:rsidRPr="00D47668" w:rsidRDefault="00D47668" w:rsidP="00D47668">
            <w:pPr>
              <w:jc w:val="both"/>
              <w:rPr>
                <w:iCs/>
                <w:sz w:val="24"/>
                <w:szCs w:val="24"/>
              </w:rPr>
            </w:pPr>
            <w:r w:rsidRPr="00D47668">
              <w:rPr>
                <w:iCs/>
                <w:sz w:val="24"/>
                <w:szCs w:val="24"/>
              </w:rPr>
              <w:t xml:space="preserve">When P1 was medically fit to be discharged from hospital, </w:t>
            </w:r>
            <w:proofErr w:type="gramStart"/>
            <w:r w:rsidRPr="00D47668">
              <w:rPr>
                <w:iCs/>
                <w:sz w:val="24"/>
                <w:szCs w:val="24"/>
              </w:rPr>
              <w:t>a</w:t>
            </w:r>
            <w:proofErr w:type="gramEnd"/>
            <w:r w:rsidRPr="00D47668">
              <w:rPr>
                <w:iCs/>
                <w:sz w:val="24"/>
                <w:szCs w:val="24"/>
              </w:rPr>
              <w:t xml:space="preserve"> MDT discussions were held between myself, the hospital discharge team, and the ward sisters. We did not feel that it would be safe for her to return home, as P2 had been providing some care and support, and the house was not habitable. I spoke to P1 about the concern we had about her returning home, and she agreed that she did not feel strong enough to go home alone at the time. As it was unclear what her needs would be since she had been unwell, and P2 was not there, she needed a care and support assessment. The local authority must offer an assessment under section 3 of the </w:t>
            </w:r>
            <w:proofErr w:type="gramStart"/>
            <w:r w:rsidRPr="00D47668">
              <w:rPr>
                <w:iCs/>
                <w:sz w:val="24"/>
                <w:szCs w:val="24"/>
              </w:rPr>
              <w:t>Social</w:t>
            </w:r>
            <w:proofErr w:type="gramEnd"/>
            <w:r w:rsidRPr="00D47668">
              <w:rPr>
                <w:iCs/>
                <w:sz w:val="24"/>
                <w:szCs w:val="24"/>
              </w:rPr>
              <w:t xml:space="preserve"> services and well-being Wales Act 2014 to any adult where it appears to that authority the adult may have needs for care and support. The assessment would also need to identify what the needs are and how the needs could be met. This was undertaken by a social worker in the hospital discharge team. </w:t>
            </w:r>
          </w:p>
          <w:p w14:paraId="1E1E39A7" w14:textId="77777777" w:rsidR="008259AE" w:rsidRDefault="00D47668" w:rsidP="00D47668">
            <w:pPr>
              <w:jc w:val="both"/>
              <w:rPr>
                <w:iCs/>
                <w:sz w:val="24"/>
                <w:szCs w:val="24"/>
              </w:rPr>
            </w:pPr>
            <w:r w:rsidRPr="00D47668">
              <w:rPr>
                <w:iCs/>
                <w:sz w:val="24"/>
                <w:szCs w:val="24"/>
              </w:rPr>
              <w:lastRenderedPageBreak/>
              <w:t xml:space="preserve">Following the assessment, it was decided that P1 would go to a reablement hospital to regain her independence and stay there while some work was completed on her house. While she was in the hospital I would make regular </w:t>
            </w:r>
            <w:proofErr w:type="gramStart"/>
            <w:r w:rsidRPr="00D47668">
              <w:rPr>
                <w:iCs/>
                <w:sz w:val="24"/>
                <w:szCs w:val="24"/>
              </w:rPr>
              <w:t>visits, and</w:t>
            </w:r>
            <w:proofErr w:type="gramEnd"/>
            <w:r w:rsidRPr="00D47668">
              <w:rPr>
                <w:iCs/>
                <w:sz w:val="24"/>
                <w:szCs w:val="24"/>
              </w:rPr>
              <w:t xml:space="preserve"> began exploring long term plans for her safe discharge. It was becoming evidently clear that P1 was hoping that bail conditions would be lifted, and P2 could </w:t>
            </w:r>
            <w:proofErr w:type="gramStart"/>
            <w:r w:rsidRPr="00D47668">
              <w:rPr>
                <w:iCs/>
                <w:sz w:val="24"/>
                <w:szCs w:val="24"/>
              </w:rPr>
              <w:t>return back</w:t>
            </w:r>
            <w:proofErr w:type="gramEnd"/>
            <w:r w:rsidRPr="00D47668">
              <w:rPr>
                <w:iCs/>
                <w:sz w:val="24"/>
                <w:szCs w:val="24"/>
              </w:rPr>
              <w:t xml:space="preserve"> to </w:t>
            </w:r>
            <w:proofErr w:type="gramStart"/>
            <w:r w:rsidRPr="00D47668">
              <w:rPr>
                <w:iCs/>
                <w:sz w:val="24"/>
                <w:szCs w:val="24"/>
              </w:rPr>
              <w:t>the  house</w:t>
            </w:r>
            <w:proofErr w:type="gramEnd"/>
            <w:r w:rsidRPr="00D47668">
              <w:rPr>
                <w:iCs/>
                <w:sz w:val="24"/>
                <w:szCs w:val="24"/>
              </w:rPr>
              <w:t xml:space="preserve"> with her. A factor which had a significant impact on this case was that there was no reason to doubt P1’s capacity. In England and Wales, it is established in The Mental Capacity Act 2005, that a person should not be treated as not able to make decisions, based solely on them making unwise decisions (Department for Constitutional Affairs 2007) </w:t>
            </w:r>
          </w:p>
          <w:p w14:paraId="1168E222" w14:textId="77777777" w:rsidR="008259AE" w:rsidRDefault="008259AE" w:rsidP="00D47668">
            <w:pPr>
              <w:jc w:val="both"/>
              <w:rPr>
                <w:iCs/>
                <w:sz w:val="24"/>
                <w:szCs w:val="24"/>
              </w:rPr>
            </w:pPr>
          </w:p>
          <w:p w14:paraId="219D4C5D" w14:textId="08968494" w:rsidR="00D47668" w:rsidRPr="00D47668" w:rsidRDefault="00D47668" w:rsidP="00D47668">
            <w:pPr>
              <w:jc w:val="both"/>
              <w:rPr>
                <w:iCs/>
                <w:sz w:val="24"/>
                <w:szCs w:val="24"/>
              </w:rPr>
            </w:pPr>
            <w:r w:rsidRPr="00D47668">
              <w:rPr>
                <w:iCs/>
                <w:sz w:val="24"/>
                <w:szCs w:val="24"/>
              </w:rPr>
              <w:t xml:space="preserve">Article 8 of the European Convention on Human Rights supported </w:t>
            </w:r>
            <w:r w:rsidR="00E958B4">
              <w:rPr>
                <w:iCs/>
                <w:sz w:val="24"/>
                <w:szCs w:val="24"/>
              </w:rPr>
              <w:t>(</w:t>
            </w:r>
            <w:proofErr w:type="gramStart"/>
            <w:r w:rsidR="00E958B4">
              <w:rPr>
                <w:iCs/>
                <w:sz w:val="24"/>
                <w:szCs w:val="24"/>
              </w:rPr>
              <w:t>19</w:t>
            </w:r>
            <w:r w:rsidR="009D0B1C">
              <w:rPr>
                <w:iCs/>
                <w:sz w:val="24"/>
                <w:szCs w:val="24"/>
              </w:rPr>
              <w:t>80</w:t>
            </w:r>
            <w:r w:rsidR="00E958B4">
              <w:rPr>
                <w:iCs/>
                <w:sz w:val="24"/>
                <w:szCs w:val="24"/>
              </w:rPr>
              <w:t>)</w:t>
            </w:r>
            <w:r w:rsidRPr="00D47668">
              <w:rPr>
                <w:iCs/>
                <w:sz w:val="24"/>
                <w:szCs w:val="24"/>
              </w:rPr>
              <w:t>P</w:t>
            </w:r>
            <w:proofErr w:type="gramEnd"/>
            <w:r w:rsidRPr="00D47668">
              <w:rPr>
                <w:iCs/>
                <w:sz w:val="24"/>
                <w:szCs w:val="24"/>
              </w:rPr>
              <w:t>1’s right to maintain family relationships and make decisions about where she lives, and who lives with her providing she has the capacity to make the decisions. These rights are incorporated into UK law through the Human Rights Act 1998, which places a duty on local authorities, including social services, to practice in a way that is compatible with these rights.</w:t>
            </w:r>
          </w:p>
          <w:p w14:paraId="2A875584" w14:textId="77777777" w:rsidR="00D47668" w:rsidRPr="00D47668" w:rsidRDefault="00D47668" w:rsidP="00D47668">
            <w:pPr>
              <w:jc w:val="both"/>
              <w:rPr>
                <w:iCs/>
                <w:sz w:val="24"/>
                <w:szCs w:val="24"/>
              </w:rPr>
            </w:pPr>
            <w:r w:rsidRPr="00D47668">
              <w:rPr>
                <w:iCs/>
                <w:sz w:val="24"/>
                <w:szCs w:val="24"/>
              </w:rPr>
              <w:t xml:space="preserve"> However, Article 3 of the same bill states that no one shall be subjected to inhumane or degrading treatment. If P2 is putting P1 at risk of physical harm and intimidation, then professionals have a duty to consider safeguarding interventions. Respecting autonomy does not mean ignoring abuse. </w:t>
            </w:r>
          </w:p>
          <w:p w14:paraId="1482CCC1" w14:textId="77777777" w:rsidR="009D0B1C" w:rsidRDefault="00D47668" w:rsidP="00D47668">
            <w:pPr>
              <w:jc w:val="both"/>
              <w:rPr>
                <w:iCs/>
                <w:sz w:val="24"/>
                <w:szCs w:val="24"/>
              </w:rPr>
            </w:pPr>
            <w:r w:rsidRPr="00D47668">
              <w:rPr>
                <w:iCs/>
                <w:sz w:val="24"/>
                <w:szCs w:val="24"/>
              </w:rPr>
              <w:t>P2 had been using a substantial amount of P1’s money for himself, to buy alcohol, drugs, and paying people abroad in what appeared to be romance fraud. The friend said P2 was totally taking advantage, and P1’s savings had gone down drastically. P2 would pressure and coerce P1 into giving him money when she did not really want to. When this was discussed with P1 she denied it and said that she wanted to give it to him. As she has capacity to make these decisions, we had to respect her wishes, and police could not prosecute. I supported P1 to order a new bank account, and cancel any direct debits, to make sure there was no further fraud, P2 could not access her money while she was in hospital</w:t>
            </w:r>
            <w:r w:rsidR="009D0B1C">
              <w:rPr>
                <w:iCs/>
                <w:sz w:val="24"/>
                <w:szCs w:val="24"/>
              </w:rPr>
              <w:t xml:space="preserve">, as her card had been blocked by the bank to prevent financial abuse. </w:t>
            </w:r>
          </w:p>
          <w:p w14:paraId="09F8D5B1" w14:textId="77777777" w:rsidR="009D0B1C" w:rsidRDefault="009D0B1C" w:rsidP="00D47668">
            <w:pPr>
              <w:jc w:val="both"/>
              <w:rPr>
                <w:iCs/>
                <w:sz w:val="24"/>
                <w:szCs w:val="24"/>
              </w:rPr>
            </w:pPr>
          </w:p>
          <w:p w14:paraId="24E8789B" w14:textId="78F5D4FD" w:rsidR="00D47668" w:rsidRPr="00D47668" w:rsidRDefault="00D47668" w:rsidP="00D47668">
            <w:pPr>
              <w:jc w:val="both"/>
              <w:rPr>
                <w:iCs/>
                <w:sz w:val="24"/>
                <w:szCs w:val="24"/>
              </w:rPr>
            </w:pPr>
            <w:r w:rsidRPr="00D47668">
              <w:rPr>
                <w:iCs/>
                <w:sz w:val="24"/>
                <w:szCs w:val="24"/>
              </w:rPr>
              <w:t xml:space="preserve">. </w:t>
            </w:r>
          </w:p>
          <w:p w14:paraId="05678903" w14:textId="77777777" w:rsidR="00D47668" w:rsidRDefault="00D47668" w:rsidP="00D47668">
            <w:pPr>
              <w:jc w:val="both"/>
              <w:rPr>
                <w:iCs/>
                <w:sz w:val="24"/>
                <w:szCs w:val="24"/>
              </w:rPr>
            </w:pPr>
            <w:r w:rsidRPr="00D47668">
              <w:rPr>
                <w:iCs/>
                <w:sz w:val="24"/>
                <w:szCs w:val="24"/>
              </w:rPr>
              <w:t xml:space="preserve"> It became clear that P1 was determined that P2’</w:t>
            </w:r>
            <w:proofErr w:type="gramStart"/>
            <w:r w:rsidRPr="00D47668">
              <w:rPr>
                <w:iCs/>
                <w:sz w:val="24"/>
                <w:szCs w:val="24"/>
              </w:rPr>
              <w:t>s  negative</w:t>
            </w:r>
            <w:proofErr w:type="gramEnd"/>
            <w:r w:rsidRPr="00D47668">
              <w:rPr>
                <w:iCs/>
                <w:sz w:val="24"/>
                <w:szCs w:val="24"/>
              </w:rPr>
              <w:t xml:space="preserve"> behaviour did not outweigh his positive behaviour, and </w:t>
            </w:r>
            <w:proofErr w:type="gramStart"/>
            <w:r w:rsidRPr="00D47668">
              <w:rPr>
                <w:iCs/>
                <w:sz w:val="24"/>
                <w:szCs w:val="24"/>
              </w:rPr>
              <w:t>in order for</w:t>
            </w:r>
            <w:proofErr w:type="gramEnd"/>
            <w:r w:rsidRPr="00D47668">
              <w:rPr>
                <w:iCs/>
                <w:sz w:val="24"/>
                <w:szCs w:val="24"/>
              </w:rPr>
              <w:t xml:space="preserve"> her to be happy, she would want to go home, and when bail conditions were lifted, P2 would also return home. Positive risk taking is a concept which emphasizes in supporting people when making </w:t>
            </w:r>
            <w:proofErr w:type="gramStart"/>
            <w:r w:rsidRPr="00D47668">
              <w:rPr>
                <w:iCs/>
                <w:sz w:val="24"/>
                <w:szCs w:val="24"/>
              </w:rPr>
              <w:t>decisions, and</w:t>
            </w:r>
            <w:proofErr w:type="gramEnd"/>
            <w:r w:rsidRPr="00D47668">
              <w:rPr>
                <w:iCs/>
                <w:sz w:val="24"/>
                <w:szCs w:val="24"/>
              </w:rPr>
              <w:t xml:space="preserve"> pursue their personal goals while trying to mitigate risks, instead of totally avoiding them. The </w:t>
            </w:r>
            <w:proofErr w:type="gramStart"/>
            <w:r w:rsidRPr="00D47668">
              <w:rPr>
                <w:iCs/>
                <w:sz w:val="24"/>
                <w:szCs w:val="24"/>
              </w:rPr>
              <w:t>concept  acknowledges</w:t>
            </w:r>
            <w:proofErr w:type="gramEnd"/>
            <w:r w:rsidRPr="00D47668">
              <w:rPr>
                <w:iCs/>
                <w:sz w:val="24"/>
                <w:szCs w:val="24"/>
              </w:rPr>
              <w:t xml:space="preserve"> that it is impossible to eliminate the risk (Morgan, 2013). If P</w:t>
            </w:r>
            <w:proofErr w:type="gramStart"/>
            <w:r w:rsidRPr="00D47668">
              <w:rPr>
                <w:iCs/>
                <w:sz w:val="24"/>
                <w:szCs w:val="24"/>
              </w:rPr>
              <w:t>1  allowed</w:t>
            </w:r>
            <w:proofErr w:type="gramEnd"/>
            <w:r w:rsidRPr="00D47668">
              <w:rPr>
                <w:iCs/>
                <w:sz w:val="24"/>
                <w:szCs w:val="24"/>
              </w:rPr>
              <w:t xml:space="preserve"> P2 to return </w:t>
            </w:r>
            <w:proofErr w:type="gramStart"/>
            <w:r w:rsidRPr="00D47668">
              <w:rPr>
                <w:iCs/>
                <w:sz w:val="24"/>
                <w:szCs w:val="24"/>
              </w:rPr>
              <w:t>home</w:t>
            </w:r>
            <w:proofErr w:type="gramEnd"/>
            <w:r w:rsidRPr="00D47668">
              <w:rPr>
                <w:iCs/>
                <w:sz w:val="24"/>
                <w:szCs w:val="24"/>
              </w:rPr>
              <w:t xml:space="preserve"> there is a risk that she would be vulnerable to future incidents of his aggressive behaviours. </w:t>
            </w:r>
            <w:proofErr w:type="gramStart"/>
            <w:r w:rsidRPr="00D47668">
              <w:rPr>
                <w:iCs/>
                <w:sz w:val="24"/>
                <w:szCs w:val="24"/>
              </w:rPr>
              <w:t>This being said, she</w:t>
            </w:r>
            <w:proofErr w:type="gramEnd"/>
            <w:r w:rsidRPr="00D47668">
              <w:rPr>
                <w:iCs/>
                <w:sz w:val="24"/>
                <w:szCs w:val="24"/>
              </w:rPr>
              <w:t xml:space="preserve"> may benefit from his companionship, sense of family belonging, and emotional and practical support. From an empowerment perspective, P1 should be supported to exercise her own choices and have control over what she wanted to happen, however, the choice needed to be made with a clear understanding of the risks that were associated (Adams, 2008). </w:t>
            </w:r>
          </w:p>
          <w:p w14:paraId="4D23E5BF" w14:textId="77777777" w:rsidR="008259AE" w:rsidRDefault="008259AE" w:rsidP="00D47668">
            <w:pPr>
              <w:jc w:val="both"/>
              <w:rPr>
                <w:iCs/>
                <w:sz w:val="24"/>
                <w:szCs w:val="24"/>
              </w:rPr>
            </w:pPr>
          </w:p>
          <w:p w14:paraId="0F89EBA8" w14:textId="77777777" w:rsidR="008259AE" w:rsidRPr="00D47668" w:rsidRDefault="008259AE" w:rsidP="00D47668">
            <w:pPr>
              <w:jc w:val="both"/>
              <w:rPr>
                <w:iCs/>
                <w:sz w:val="24"/>
                <w:szCs w:val="24"/>
              </w:rPr>
            </w:pPr>
          </w:p>
          <w:p w14:paraId="6FFFDC21" w14:textId="77777777" w:rsidR="00D47668" w:rsidRPr="00D47668" w:rsidRDefault="00D47668" w:rsidP="00D47668">
            <w:pPr>
              <w:jc w:val="both"/>
              <w:rPr>
                <w:iCs/>
                <w:sz w:val="24"/>
                <w:szCs w:val="24"/>
              </w:rPr>
            </w:pPr>
            <w:r w:rsidRPr="00D47668">
              <w:rPr>
                <w:iCs/>
                <w:sz w:val="24"/>
                <w:szCs w:val="24"/>
              </w:rPr>
              <w:t xml:space="preserve">Future planning would involve positive risk taking while using the strength perspective which encouraged recognizing the value of P1 and P2’s </w:t>
            </w:r>
            <w:proofErr w:type="gramStart"/>
            <w:r w:rsidRPr="00D47668">
              <w:rPr>
                <w:iCs/>
                <w:sz w:val="24"/>
                <w:szCs w:val="24"/>
              </w:rPr>
              <w:t>relationship, and</w:t>
            </w:r>
            <w:proofErr w:type="gramEnd"/>
            <w:r w:rsidRPr="00D47668">
              <w:rPr>
                <w:iCs/>
                <w:sz w:val="24"/>
                <w:szCs w:val="24"/>
              </w:rPr>
              <w:t xml:space="preserve"> identifying resources that </w:t>
            </w:r>
            <w:r w:rsidRPr="00D47668">
              <w:rPr>
                <w:iCs/>
                <w:sz w:val="24"/>
                <w:szCs w:val="24"/>
              </w:rPr>
              <w:lastRenderedPageBreak/>
              <w:t>may help manage the risk while preserving P1’s independence and well-being (</w:t>
            </w:r>
            <w:proofErr w:type="spellStart"/>
            <w:r w:rsidRPr="00D47668">
              <w:rPr>
                <w:iCs/>
                <w:sz w:val="24"/>
                <w:szCs w:val="24"/>
              </w:rPr>
              <w:t>Saleebey</w:t>
            </w:r>
            <w:proofErr w:type="spellEnd"/>
            <w:r w:rsidRPr="00D47668">
              <w:rPr>
                <w:iCs/>
                <w:sz w:val="24"/>
                <w:szCs w:val="24"/>
              </w:rPr>
              <w:t xml:space="preserve">, 2013). When having a what matters conversation with P1, what I hear was that her main priority was that P2 was happy and safe. This made me realise that the best way to support P1 was to try and get support for P2. </w:t>
            </w:r>
          </w:p>
          <w:p w14:paraId="45ACC5FD" w14:textId="77777777" w:rsidR="00D47668" w:rsidRPr="00D47668" w:rsidRDefault="00D47668" w:rsidP="00D47668">
            <w:pPr>
              <w:jc w:val="both"/>
              <w:rPr>
                <w:iCs/>
                <w:sz w:val="24"/>
                <w:szCs w:val="24"/>
              </w:rPr>
            </w:pPr>
            <w:r w:rsidRPr="00D47668">
              <w:rPr>
                <w:iCs/>
                <w:sz w:val="24"/>
                <w:szCs w:val="24"/>
              </w:rPr>
              <w:t xml:space="preserve">From information gathered from p1 and her </w:t>
            </w:r>
            <w:proofErr w:type="gramStart"/>
            <w:r w:rsidRPr="00D47668">
              <w:rPr>
                <w:iCs/>
                <w:sz w:val="24"/>
                <w:szCs w:val="24"/>
              </w:rPr>
              <w:t>friend  P</w:t>
            </w:r>
            <w:proofErr w:type="gramEnd"/>
            <w:r w:rsidRPr="00D47668">
              <w:rPr>
                <w:iCs/>
                <w:sz w:val="24"/>
                <w:szCs w:val="24"/>
              </w:rPr>
              <w:t xml:space="preserve">2 had suffered a lot of childhood trauma. Childhood trauma refers to painful experiences during childhood that are emotionally painful, and overwhelm a child’s ability to cope, leading to a negative effect on their development. The effects can continue </w:t>
            </w:r>
            <w:proofErr w:type="gramStart"/>
            <w:r w:rsidRPr="00D47668">
              <w:rPr>
                <w:iCs/>
                <w:sz w:val="24"/>
                <w:szCs w:val="24"/>
              </w:rPr>
              <w:t>in to</w:t>
            </w:r>
            <w:proofErr w:type="gramEnd"/>
            <w:r w:rsidRPr="00D47668">
              <w:rPr>
                <w:iCs/>
                <w:sz w:val="24"/>
                <w:szCs w:val="24"/>
              </w:rPr>
              <w:t xml:space="preserve"> adulthood and have an impact on forming attachments, mental health and behaviours (</w:t>
            </w:r>
            <w:proofErr w:type="spellStart"/>
            <w:proofErr w:type="gramStart"/>
            <w:r w:rsidRPr="00D47668">
              <w:rPr>
                <w:iCs/>
                <w:sz w:val="24"/>
                <w:szCs w:val="24"/>
              </w:rPr>
              <w:t>Felitti,</w:t>
            </w:r>
            <w:r w:rsidRPr="00D47668">
              <w:rPr>
                <w:i/>
                <w:iCs/>
                <w:sz w:val="24"/>
                <w:szCs w:val="24"/>
              </w:rPr>
              <w:t>et</w:t>
            </w:r>
            <w:proofErr w:type="spellEnd"/>
            <w:r w:rsidRPr="00D47668">
              <w:rPr>
                <w:i/>
                <w:iCs/>
                <w:sz w:val="24"/>
                <w:szCs w:val="24"/>
              </w:rPr>
              <w:t xml:space="preserve"> al.</w:t>
            </w:r>
            <w:proofErr w:type="gramEnd"/>
            <w:r w:rsidRPr="00D47668">
              <w:rPr>
                <w:i/>
                <w:iCs/>
                <w:sz w:val="24"/>
                <w:szCs w:val="24"/>
              </w:rPr>
              <w:t xml:space="preserve"> </w:t>
            </w:r>
            <w:r w:rsidRPr="00D47668">
              <w:rPr>
                <w:iCs/>
                <w:sz w:val="24"/>
                <w:szCs w:val="24"/>
              </w:rPr>
              <w:t>2018) (Bellis, et al. 2015).</w:t>
            </w:r>
          </w:p>
          <w:p w14:paraId="10345940" w14:textId="77777777" w:rsidR="00D47668" w:rsidRPr="00D47668" w:rsidRDefault="00D47668" w:rsidP="00D47668">
            <w:pPr>
              <w:jc w:val="both"/>
              <w:rPr>
                <w:iCs/>
                <w:sz w:val="24"/>
                <w:szCs w:val="24"/>
              </w:rPr>
            </w:pPr>
            <w:r w:rsidRPr="00D47668">
              <w:rPr>
                <w:iCs/>
                <w:sz w:val="24"/>
                <w:szCs w:val="24"/>
              </w:rPr>
              <w:t xml:space="preserve">. </w:t>
            </w:r>
          </w:p>
          <w:p w14:paraId="435093AA" w14:textId="77777777" w:rsidR="00D47668" w:rsidRDefault="00D47668" w:rsidP="00D47668">
            <w:pPr>
              <w:jc w:val="both"/>
              <w:rPr>
                <w:iCs/>
                <w:sz w:val="24"/>
                <w:szCs w:val="24"/>
              </w:rPr>
            </w:pPr>
            <w:r w:rsidRPr="00D47668">
              <w:rPr>
                <w:iCs/>
                <w:sz w:val="24"/>
                <w:szCs w:val="24"/>
              </w:rPr>
              <w:t xml:space="preserve">I applied trauma informed practice to try and understand how the ACEs may </w:t>
            </w:r>
            <w:proofErr w:type="gramStart"/>
            <w:r w:rsidRPr="00D47668">
              <w:rPr>
                <w:iCs/>
                <w:sz w:val="24"/>
                <w:szCs w:val="24"/>
              </w:rPr>
              <w:t>have  influenced</w:t>
            </w:r>
            <w:proofErr w:type="gramEnd"/>
            <w:r w:rsidRPr="00D47668">
              <w:rPr>
                <w:iCs/>
                <w:sz w:val="24"/>
                <w:szCs w:val="24"/>
              </w:rPr>
              <w:t xml:space="preserve"> P2, and to help identify appropriate support. Trauma informed approach involves trying to gain some understanding on how past adversity can influence how the individual is behaving now, while still holding them responsible for their actions (Knight, 2015). (Sweeney </w:t>
            </w:r>
            <w:r w:rsidRPr="00D47668">
              <w:rPr>
                <w:i/>
                <w:iCs/>
                <w:sz w:val="24"/>
                <w:szCs w:val="24"/>
              </w:rPr>
              <w:t xml:space="preserve">et al, </w:t>
            </w:r>
            <w:proofErr w:type="gramStart"/>
            <w:r w:rsidRPr="00D47668">
              <w:rPr>
                <w:iCs/>
                <w:sz w:val="24"/>
                <w:szCs w:val="24"/>
              </w:rPr>
              <w:t>2016)Things</w:t>
            </w:r>
            <w:proofErr w:type="gramEnd"/>
            <w:r w:rsidRPr="00D47668">
              <w:rPr>
                <w:iCs/>
                <w:sz w:val="24"/>
                <w:szCs w:val="24"/>
              </w:rPr>
              <w:t xml:space="preserve"> </w:t>
            </w:r>
            <w:proofErr w:type="gramStart"/>
            <w:r w:rsidRPr="00D47668">
              <w:rPr>
                <w:iCs/>
                <w:sz w:val="24"/>
                <w:szCs w:val="24"/>
              </w:rPr>
              <w:t>I  considered</w:t>
            </w:r>
            <w:proofErr w:type="gramEnd"/>
            <w:r w:rsidRPr="00D47668">
              <w:rPr>
                <w:iCs/>
                <w:sz w:val="24"/>
                <w:szCs w:val="24"/>
              </w:rPr>
              <w:t xml:space="preserve"> was whether the adversity had contributed to excessive drinking, by P2 using it as a coping mechanism. Other things to consider was whether the trauma has had an impact on his ability to </w:t>
            </w:r>
            <w:proofErr w:type="spellStart"/>
            <w:r w:rsidRPr="00D47668">
              <w:rPr>
                <w:iCs/>
                <w:sz w:val="24"/>
                <w:szCs w:val="24"/>
              </w:rPr>
              <w:t>self regulate</w:t>
            </w:r>
            <w:proofErr w:type="spellEnd"/>
            <w:r w:rsidRPr="00D47668">
              <w:rPr>
                <w:iCs/>
                <w:sz w:val="24"/>
                <w:szCs w:val="24"/>
              </w:rPr>
              <w:t xml:space="preserve"> (Howe,2005).</w:t>
            </w:r>
          </w:p>
          <w:p w14:paraId="72C5A611" w14:textId="77777777" w:rsidR="008259AE" w:rsidRDefault="008259AE" w:rsidP="00D47668">
            <w:pPr>
              <w:jc w:val="both"/>
              <w:rPr>
                <w:iCs/>
                <w:sz w:val="24"/>
                <w:szCs w:val="24"/>
              </w:rPr>
            </w:pPr>
          </w:p>
          <w:p w14:paraId="2043D8A0" w14:textId="77777777" w:rsidR="008259AE" w:rsidRPr="00D47668" w:rsidRDefault="008259AE" w:rsidP="00D47668">
            <w:pPr>
              <w:jc w:val="both"/>
              <w:rPr>
                <w:iCs/>
                <w:sz w:val="24"/>
                <w:szCs w:val="24"/>
              </w:rPr>
            </w:pPr>
          </w:p>
          <w:p w14:paraId="053DA911" w14:textId="77777777" w:rsidR="00D47668" w:rsidRDefault="00D47668" w:rsidP="00D47668">
            <w:pPr>
              <w:jc w:val="both"/>
              <w:rPr>
                <w:iCs/>
                <w:sz w:val="24"/>
                <w:szCs w:val="24"/>
              </w:rPr>
            </w:pPr>
            <w:r w:rsidRPr="00D47668">
              <w:rPr>
                <w:iCs/>
                <w:sz w:val="24"/>
                <w:szCs w:val="24"/>
              </w:rPr>
              <w:t xml:space="preserve">The emphasis on prevention within Welsh legislation informed efforts to address the underlying causes of risk, including seeking support for P2’s trauma and substance use, rather than relying solely on reactive safeguarding measures. Early intervention is a key principle of the </w:t>
            </w:r>
            <w:r w:rsidRPr="00D47668">
              <w:rPr>
                <w:i/>
                <w:iCs/>
                <w:sz w:val="24"/>
                <w:szCs w:val="24"/>
              </w:rPr>
              <w:t>Social Services and Well-being (Wales) Act 2014</w:t>
            </w:r>
            <w:r w:rsidRPr="00D47668">
              <w:rPr>
                <w:iCs/>
                <w:sz w:val="24"/>
                <w:szCs w:val="24"/>
              </w:rPr>
              <w:t>, particularly under Section 15, which emphasises the provision of preventative services to reduce or delay the need for more intensive care and support, promoting timely and proportionate responses to emerging risks (Welsh Government, 2014).</w:t>
            </w:r>
          </w:p>
          <w:p w14:paraId="01B27F24" w14:textId="77777777" w:rsidR="008259AE" w:rsidRDefault="008259AE" w:rsidP="00D47668">
            <w:pPr>
              <w:jc w:val="both"/>
              <w:rPr>
                <w:iCs/>
                <w:sz w:val="24"/>
                <w:szCs w:val="24"/>
              </w:rPr>
            </w:pPr>
          </w:p>
          <w:p w14:paraId="7DA0AE98" w14:textId="77777777" w:rsidR="008259AE" w:rsidRPr="00D47668" w:rsidRDefault="008259AE" w:rsidP="00D47668">
            <w:pPr>
              <w:jc w:val="both"/>
              <w:rPr>
                <w:iCs/>
                <w:sz w:val="24"/>
                <w:szCs w:val="24"/>
              </w:rPr>
            </w:pPr>
          </w:p>
          <w:p w14:paraId="298BAF85" w14:textId="77777777" w:rsidR="00D47668" w:rsidRPr="00D47668" w:rsidRDefault="00D47668" w:rsidP="00D47668">
            <w:pPr>
              <w:jc w:val="both"/>
              <w:rPr>
                <w:iCs/>
                <w:sz w:val="24"/>
                <w:szCs w:val="24"/>
              </w:rPr>
            </w:pPr>
            <w:r w:rsidRPr="00D47668">
              <w:rPr>
                <w:iCs/>
                <w:sz w:val="24"/>
                <w:szCs w:val="24"/>
              </w:rPr>
              <w:t xml:space="preserve">Following several weeks in reablement P1 was ready to go home, and she did not feel like she needed any domiciliary care at home. Professionals involved had hoped she would return home with care so P1 would be seen regularly as a protective factor. Bail conditions were also due to </w:t>
            </w:r>
            <w:proofErr w:type="gramStart"/>
            <w:r w:rsidRPr="00D47668">
              <w:rPr>
                <w:iCs/>
                <w:sz w:val="24"/>
                <w:szCs w:val="24"/>
              </w:rPr>
              <w:t>be  lifted</w:t>
            </w:r>
            <w:proofErr w:type="gramEnd"/>
            <w:r w:rsidRPr="00D47668">
              <w:rPr>
                <w:iCs/>
                <w:sz w:val="24"/>
                <w:szCs w:val="24"/>
              </w:rPr>
              <w:t xml:space="preserve"> which meant the likelihood was he would be returning to the property. Actions were considered to reduce the risk to P1. I had a conversation with </w:t>
            </w:r>
            <w:proofErr w:type="gramStart"/>
            <w:r w:rsidRPr="00D47668">
              <w:rPr>
                <w:iCs/>
                <w:sz w:val="24"/>
                <w:szCs w:val="24"/>
              </w:rPr>
              <w:t>P2</w:t>
            </w:r>
            <w:proofErr w:type="gramEnd"/>
            <w:r w:rsidRPr="00D47668">
              <w:rPr>
                <w:iCs/>
                <w:sz w:val="24"/>
                <w:szCs w:val="24"/>
              </w:rPr>
              <w:t xml:space="preserve"> and he said that he would accept a referral to the Drug and alcohol team.  This intervention was an important aspect of safeguarding P1, as it addressed the underlying source of risk rather than focusing solely on managing its consequences. P2’s behaviours, including substance misuse, aggression and financial exploitation, were key factors contributing to P1’s vulnerability. By making provisions for appropriate support for P2, such as substance misuse services, the likelihood of harmful behaviours could be reduced, thereby indirectly safeguarding P1. This reflects a more holistic and preventative approach to safeguarding, recognising that risk often exists within relationships and family systems rather than in isolation. From a systems perspective, improving P2’s wellbeing had the potential to positively influence the wider family dynamic, reducing stress and conflict within the home environment (Payne, 2021). </w:t>
            </w:r>
          </w:p>
          <w:p w14:paraId="6ED93996" w14:textId="77777777" w:rsidR="00D47668" w:rsidRPr="00D47668" w:rsidRDefault="00D47668" w:rsidP="00D47668">
            <w:pPr>
              <w:jc w:val="both"/>
              <w:rPr>
                <w:i/>
                <w:iCs/>
                <w:sz w:val="24"/>
                <w:szCs w:val="24"/>
              </w:rPr>
            </w:pPr>
            <w:r w:rsidRPr="00D47668">
              <w:rPr>
                <w:iCs/>
                <w:sz w:val="24"/>
                <w:szCs w:val="24"/>
              </w:rPr>
              <w:t xml:space="preserve">other action was a day service provision was implemented as part of the safeguarding plan to promote socialisation and ensure regular oversight of P1’s wellbeing, reflecting a preventative approach that reduces isolation and supports protective factors (Welsh Government, 2014; </w:t>
            </w:r>
            <w:r w:rsidRPr="00D47668">
              <w:rPr>
                <w:iCs/>
                <w:sz w:val="24"/>
                <w:szCs w:val="24"/>
              </w:rPr>
              <w:lastRenderedPageBreak/>
              <w:t>Morgan, 2013</w:t>
            </w:r>
            <w:proofErr w:type="gramStart"/>
            <w:r w:rsidRPr="00D47668">
              <w:rPr>
                <w:iCs/>
                <w:sz w:val="24"/>
                <w:szCs w:val="24"/>
              </w:rPr>
              <w:t>).(</w:t>
            </w:r>
            <w:proofErr w:type="gramEnd"/>
            <w:r w:rsidRPr="00D47668">
              <w:rPr>
                <w:iCs/>
                <w:sz w:val="24"/>
                <w:szCs w:val="24"/>
              </w:rPr>
              <w:t xml:space="preserve">Windle et al,2011). Consideration also had to be given to the practical challenges associated with living in a rural area, as </w:t>
            </w:r>
            <w:proofErr w:type="gramStart"/>
            <w:r w:rsidRPr="00D47668">
              <w:rPr>
                <w:iCs/>
                <w:sz w:val="24"/>
                <w:szCs w:val="24"/>
              </w:rPr>
              <w:t>limited service</w:t>
            </w:r>
            <w:proofErr w:type="gramEnd"/>
            <w:r w:rsidRPr="00D47668">
              <w:rPr>
                <w:iCs/>
                <w:sz w:val="24"/>
                <w:szCs w:val="24"/>
              </w:rPr>
              <w:t xml:space="preserve"> provision and transport links can restrict access to support services. This is a recognised issue across rural Wales, where reduced public transport and geographical isolation can make it more difficult for individuals to engage with health, social care and community resources (Welsh Government, 2024</w:t>
            </w:r>
          </w:p>
          <w:p w14:paraId="1E831925" w14:textId="77777777" w:rsidR="00D47668" w:rsidRPr="00D47668" w:rsidRDefault="00D47668" w:rsidP="00D47668">
            <w:pPr>
              <w:jc w:val="both"/>
              <w:rPr>
                <w:iCs/>
                <w:sz w:val="24"/>
                <w:szCs w:val="24"/>
              </w:rPr>
            </w:pPr>
          </w:p>
          <w:p w14:paraId="2668586A" w14:textId="77777777" w:rsidR="00D47668" w:rsidRPr="00D47668" w:rsidRDefault="00D47668" w:rsidP="00D47668">
            <w:pPr>
              <w:jc w:val="both"/>
              <w:rPr>
                <w:iCs/>
                <w:sz w:val="24"/>
                <w:szCs w:val="24"/>
              </w:rPr>
            </w:pPr>
          </w:p>
          <w:p w14:paraId="0C14A849" w14:textId="77777777" w:rsidR="00D47668" w:rsidRPr="00D47668" w:rsidRDefault="00D47668" w:rsidP="00D47668">
            <w:pPr>
              <w:jc w:val="both"/>
              <w:rPr>
                <w:iCs/>
                <w:sz w:val="24"/>
                <w:szCs w:val="24"/>
              </w:rPr>
            </w:pPr>
            <w:r w:rsidRPr="00D47668">
              <w:rPr>
                <w:iCs/>
                <w:sz w:val="24"/>
                <w:szCs w:val="24"/>
              </w:rPr>
              <w:t xml:space="preserve">Whilst P1’s capacity meant that her wishes had to be respected in line with the Mental Capacity Act 2005, this highlights how safeguarding practice has limitations. Although autonomy must be upheld, the on-going risk raises questions about how the effectiveness of safeguarding frameworks, while protecting individuals who wish to remain in potentially harmful situations. This demonstrates how tension between legal duties and ethical responsibilities can arise, suggesting that safeguarding is not solely about intervention, but about managing and mitigating ongoing risk where complete protection is constrained by the rights of </w:t>
            </w:r>
            <w:proofErr w:type="gramStart"/>
            <w:r w:rsidRPr="00D47668">
              <w:rPr>
                <w:iCs/>
                <w:sz w:val="24"/>
                <w:szCs w:val="24"/>
              </w:rPr>
              <w:t>the  individual</w:t>
            </w:r>
            <w:proofErr w:type="gramEnd"/>
            <w:r w:rsidRPr="00D47668">
              <w:rPr>
                <w:iCs/>
                <w:sz w:val="24"/>
                <w:szCs w:val="24"/>
              </w:rPr>
              <w:t xml:space="preserve">. Furthermore, this suggests that in social work practice, safeguarding often requires professionals to navigate uncertain situations and exercise professional judgement rather than </w:t>
            </w:r>
            <w:proofErr w:type="gramStart"/>
            <w:r w:rsidRPr="00D47668">
              <w:rPr>
                <w:iCs/>
                <w:sz w:val="24"/>
                <w:szCs w:val="24"/>
              </w:rPr>
              <w:t>relying  on</w:t>
            </w:r>
            <w:proofErr w:type="gramEnd"/>
            <w:r w:rsidRPr="00D47668">
              <w:rPr>
                <w:iCs/>
                <w:sz w:val="24"/>
                <w:szCs w:val="24"/>
              </w:rPr>
              <w:t xml:space="preserve"> procedural frameworks (Fook, 2016; Taylor, 2017)</w:t>
            </w:r>
          </w:p>
          <w:p w14:paraId="0F88C0D4" w14:textId="77777777" w:rsidR="00D47668" w:rsidRPr="00D47668" w:rsidRDefault="00D47668" w:rsidP="00D47668">
            <w:pPr>
              <w:jc w:val="both"/>
              <w:rPr>
                <w:iCs/>
                <w:sz w:val="24"/>
                <w:szCs w:val="24"/>
              </w:rPr>
            </w:pPr>
          </w:p>
          <w:p w14:paraId="0C5A435C" w14:textId="77777777" w:rsidR="00D47668" w:rsidRPr="00D47668" w:rsidRDefault="00D47668" w:rsidP="00D47668">
            <w:pPr>
              <w:jc w:val="both"/>
              <w:rPr>
                <w:iCs/>
                <w:sz w:val="24"/>
                <w:szCs w:val="24"/>
              </w:rPr>
            </w:pPr>
          </w:p>
          <w:p w14:paraId="7DD6D8B1" w14:textId="77777777" w:rsidR="00D47668" w:rsidRPr="00D47668" w:rsidRDefault="00D47668" w:rsidP="00D47668">
            <w:pPr>
              <w:jc w:val="both"/>
              <w:rPr>
                <w:iCs/>
                <w:sz w:val="24"/>
                <w:szCs w:val="24"/>
              </w:rPr>
            </w:pPr>
          </w:p>
          <w:p w14:paraId="6C56FE03" w14:textId="65FA9838" w:rsidR="009D0B1C" w:rsidRPr="009D0B1C" w:rsidRDefault="00D47668" w:rsidP="009D0B1C">
            <w:pPr>
              <w:jc w:val="both"/>
              <w:rPr>
                <w:iCs/>
                <w:sz w:val="24"/>
                <w:szCs w:val="24"/>
              </w:rPr>
            </w:pPr>
            <w:r w:rsidRPr="00D47668">
              <w:rPr>
                <w:iCs/>
                <w:sz w:val="24"/>
                <w:szCs w:val="24"/>
              </w:rPr>
              <w:t xml:space="preserve">Applying Driscoll’s (2007) reflective model to this case has highlighted the complexity of safeguarding practice, particularly when working with individuals who have capacity but remain at risk. To develop my practice further, this case has reinforced the importance of avoiding assumptions and ensuring that professional judgement is informed by a holistic understanding of the individual’s lived experience. In future practice, I would place greater emphasis on balancing risk management with relationship-based approaches earlier in the intervention, as this may support more effective engagement and outcomes. Additionally, this experience has strengthened my understanding of the importance of multi-agency collaboration and the need to consider both the risks and strengths within family dynamics. Ultimately, I have learned that </w:t>
            </w:r>
            <w:r w:rsidR="009D0B1C">
              <w:rPr>
                <w:iCs/>
                <w:sz w:val="24"/>
                <w:szCs w:val="24"/>
              </w:rPr>
              <w:t xml:space="preserve">a large majority of working in safeguarding, is </w:t>
            </w:r>
            <w:r w:rsidRPr="00D47668">
              <w:rPr>
                <w:iCs/>
                <w:sz w:val="24"/>
                <w:szCs w:val="24"/>
              </w:rPr>
              <w:t xml:space="preserve">supporting individuals to make informed decisions, even </w:t>
            </w:r>
            <w:r w:rsidR="009D0B1C">
              <w:rPr>
                <w:iCs/>
                <w:sz w:val="24"/>
                <w:szCs w:val="24"/>
              </w:rPr>
              <w:t xml:space="preserve">when the decision they make places them at risk. </w:t>
            </w:r>
            <w:proofErr w:type="gramStart"/>
            <w:r w:rsidR="009D0B1C">
              <w:rPr>
                <w:iCs/>
                <w:sz w:val="24"/>
                <w:szCs w:val="24"/>
              </w:rPr>
              <w:t>This being said, there</w:t>
            </w:r>
            <w:proofErr w:type="gramEnd"/>
            <w:r w:rsidR="009D0B1C">
              <w:rPr>
                <w:iCs/>
                <w:sz w:val="24"/>
                <w:szCs w:val="24"/>
              </w:rPr>
              <w:t xml:space="preserve"> may be situations where intervention may be justified when consent has not been obtained. Some examples are when the individual is experiencing</w:t>
            </w:r>
            <w:r w:rsidR="009D0B1C" w:rsidRPr="009D0B1C">
              <w:rPr>
                <w:iCs/>
                <w:sz w:val="24"/>
                <w:szCs w:val="24"/>
              </w:rPr>
              <w:t xml:space="preserve"> coercion or undue influence</w:t>
            </w:r>
            <w:r w:rsidR="009D0B1C">
              <w:rPr>
                <w:iCs/>
                <w:sz w:val="24"/>
                <w:szCs w:val="24"/>
              </w:rPr>
              <w:t xml:space="preserve">. Other incidents are </w:t>
            </w:r>
            <w:r w:rsidR="009D0B1C" w:rsidRPr="009D0B1C">
              <w:rPr>
                <w:iCs/>
                <w:sz w:val="24"/>
                <w:szCs w:val="24"/>
              </w:rPr>
              <w:t xml:space="preserve">a significant risk of serious harm </w:t>
            </w:r>
            <w:r w:rsidR="000A6F56">
              <w:rPr>
                <w:iCs/>
                <w:sz w:val="24"/>
                <w:szCs w:val="24"/>
              </w:rPr>
              <w:t>or if they lack mental capacity</w:t>
            </w:r>
            <w:r w:rsidR="009D0B1C" w:rsidRPr="009D0B1C">
              <w:rPr>
                <w:iCs/>
                <w:sz w:val="24"/>
                <w:szCs w:val="24"/>
              </w:rPr>
              <w:t xml:space="preserve"> (Department for Constitutional Affairs, 2007; Preston-Shoot, 2020).</w:t>
            </w:r>
          </w:p>
          <w:p w14:paraId="1F8BBD66" w14:textId="605BABA7" w:rsidR="009D0B1C" w:rsidRDefault="009D0B1C" w:rsidP="00D47668">
            <w:pPr>
              <w:jc w:val="both"/>
              <w:rPr>
                <w:iCs/>
                <w:sz w:val="24"/>
                <w:szCs w:val="24"/>
              </w:rPr>
            </w:pPr>
          </w:p>
          <w:p w14:paraId="0DD1A5A2" w14:textId="77777777" w:rsidR="009D0B1C" w:rsidRDefault="009D0B1C" w:rsidP="00D47668">
            <w:pPr>
              <w:jc w:val="both"/>
              <w:rPr>
                <w:iCs/>
                <w:sz w:val="24"/>
                <w:szCs w:val="24"/>
              </w:rPr>
            </w:pPr>
          </w:p>
          <w:p w14:paraId="3643E7F3" w14:textId="31A7F4D3" w:rsidR="00D47668" w:rsidRPr="00D47668" w:rsidRDefault="00D47668" w:rsidP="00D47668">
            <w:pPr>
              <w:jc w:val="both"/>
              <w:rPr>
                <w:iCs/>
                <w:sz w:val="24"/>
                <w:szCs w:val="24"/>
              </w:rPr>
            </w:pPr>
            <w:r w:rsidRPr="00D47668">
              <w:rPr>
                <w:iCs/>
                <w:sz w:val="24"/>
                <w:szCs w:val="24"/>
              </w:rPr>
              <w:t xml:space="preserve">Theoretical frameworks were extremely useful when </w:t>
            </w:r>
            <w:proofErr w:type="spellStart"/>
            <w:r w:rsidRPr="00D47668">
              <w:rPr>
                <w:iCs/>
                <w:sz w:val="24"/>
                <w:szCs w:val="24"/>
              </w:rPr>
              <w:t>analyzing</w:t>
            </w:r>
            <w:proofErr w:type="spellEnd"/>
            <w:r w:rsidRPr="00D47668">
              <w:rPr>
                <w:iCs/>
                <w:sz w:val="24"/>
                <w:szCs w:val="24"/>
              </w:rPr>
              <w:t xml:space="preserve"> the dynamics within this case. However, it is important that I recognise their limitations. The theories I used such </w:t>
            </w:r>
            <w:proofErr w:type="gramStart"/>
            <w:r w:rsidRPr="00D47668">
              <w:rPr>
                <w:iCs/>
                <w:sz w:val="24"/>
                <w:szCs w:val="24"/>
              </w:rPr>
              <w:t>as  systems</w:t>
            </w:r>
            <w:proofErr w:type="gramEnd"/>
            <w:r w:rsidRPr="00D47668">
              <w:rPr>
                <w:iCs/>
                <w:sz w:val="24"/>
                <w:szCs w:val="24"/>
              </w:rPr>
              <w:t xml:space="preserve"> theory and trauma-informed practice can provide general explanations of behaviour, </w:t>
            </w:r>
            <w:proofErr w:type="gramStart"/>
            <w:r w:rsidRPr="00D47668">
              <w:rPr>
                <w:iCs/>
                <w:sz w:val="24"/>
                <w:szCs w:val="24"/>
              </w:rPr>
              <w:t>however</w:t>
            </w:r>
            <w:proofErr w:type="gramEnd"/>
            <w:r w:rsidRPr="00D47668">
              <w:rPr>
                <w:iCs/>
                <w:sz w:val="24"/>
                <w:szCs w:val="24"/>
              </w:rPr>
              <w:t xml:space="preserve"> does not necessarily capture the individuality and complexity of P1 and P2’s relationship. Over-reliance on </w:t>
            </w:r>
            <w:proofErr w:type="gramStart"/>
            <w:r w:rsidRPr="00D47668">
              <w:rPr>
                <w:iCs/>
                <w:sz w:val="24"/>
                <w:szCs w:val="24"/>
              </w:rPr>
              <w:t>theory  when</w:t>
            </w:r>
            <w:proofErr w:type="gramEnd"/>
            <w:r w:rsidRPr="00D47668">
              <w:rPr>
                <w:iCs/>
                <w:sz w:val="24"/>
                <w:szCs w:val="24"/>
              </w:rPr>
              <w:t xml:space="preserve"> practicing could potentially lead to simplifying real-life situations, therefore it is essential that theory is used alongside professional judgement and direct meaningful engagement with the individual. This highlights the importance of </w:t>
            </w:r>
            <w:r w:rsidRPr="00D47668">
              <w:rPr>
                <w:iCs/>
                <w:sz w:val="24"/>
                <w:szCs w:val="24"/>
              </w:rPr>
              <w:lastRenderedPageBreak/>
              <w:t>maintaining a flexible and reflective approach in safeguarding practice (Fook,2016, Payne, 2021; Ruch and Turney, 2018).</w:t>
            </w:r>
          </w:p>
          <w:p w14:paraId="701D8D4D" w14:textId="0D4DA5AC" w:rsidR="00D3203C" w:rsidRPr="00D47668" w:rsidRDefault="00D3203C" w:rsidP="00FF7EBB">
            <w:pPr>
              <w:jc w:val="both"/>
              <w:rPr>
                <w:iCs/>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39AD9A" w14:textId="77777777" w:rsidR="00904FC8" w:rsidRDefault="00904FC8">
      <w:r>
        <w:separator/>
      </w:r>
    </w:p>
  </w:endnote>
  <w:endnote w:type="continuationSeparator" w:id="0">
    <w:p w14:paraId="76A79E60" w14:textId="77777777" w:rsidR="00904FC8" w:rsidRDefault="00904F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5AECC3" w14:textId="77777777" w:rsidR="00904FC8" w:rsidRDefault="00904FC8">
      <w:r>
        <w:separator/>
      </w:r>
    </w:p>
  </w:footnote>
  <w:footnote w:type="continuationSeparator" w:id="0">
    <w:p w14:paraId="71DC3458" w14:textId="77777777" w:rsidR="00904FC8" w:rsidRDefault="00904FC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A6F56"/>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6F7A69"/>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9AE"/>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4FC8"/>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0B1C"/>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47668"/>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8B4"/>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10</Pages>
  <Words>4112</Words>
  <Characters>23443</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Morris, Gwen</cp:lastModifiedBy>
  <cp:revision>2</cp:revision>
  <cp:lastPrinted>2020-02-11T19:20:00Z</cp:lastPrinted>
  <dcterms:created xsi:type="dcterms:W3CDTF">2026-10-06T15:39:00Z</dcterms:created>
  <dcterms:modified xsi:type="dcterms:W3CDTF">2026-10-06T15:39:00Z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