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F4E0F" w14:textId="3348C9D2" w:rsidR="00C95B7F" w:rsidRDefault="00C95B7F"/>
    <w:p w14:paraId="0A735389" w14:textId="055864DF" w:rsidR="003502D7" w:rsidRDefault="003502D7"/>
    <w:p w14:paraId="2B227809" w14:textId="77777777" w:rsidR="003502D7" w:rsidRDefault="003502D7"/>
    <w:p w14:paraId="7F3768FE" w14:textId="79F7D239" w:rsidR="003502D7" w:rsidRPr="003502D7" w:rsidRDefault="003502D7" w:rsidP="003502D7">
      <w:pPr>
        <w:rPr>
          <w:b/>
          <w:sz w:val="48"/>
          <w:szCs w:val="48"/>
          <w:lang w:val="en-AU"/>
        </w:rPr>
      </w:pPr>
      <w:r>
        <w:rPr>
          <w:b/>
          <w:sz w:val="48"/>
          <w:szCs w:val="48"/>
          <w:lang w:val="en-AU"/>
        </w:rPr>
        <w:t xml:space="preserve">     MARKETING    FUNDAMENTALS</w:t>
      </w:r>
    </w:p>
    <w:p w14:paraId="0BC3DE53" w14:textId="77777777" w:rsidR="003502D7" w:rsidRPr="003502D7" w:rsidRDefault="003502D7" w:rsidP="003502D7">
      <w:pPr>
        <w:rPr>
          <w:b/>
          <w:sz w:val="48"/>
          <w:szCs w:val="48"/>
          <w:lang w:val="en-AU"/>
        </w:rPr>
      </w:pPr>
    </w:p>
    <w:p w14:paraId="7434C7FA" w14:textId="77777777" w:rsidR="003502D7" w:rsidRPr="003502D7" w:rsidRDefault="003502D7" w:rsidP="003502D7">
      <w:pPr>
        <w:rPr>
          <w:b/>
          <w:sz w:val="48"/>
          <w:szCs w:val="48"/>
          <w:lang w:val="en-AU"/>
        </w:rPr>
      </w:pPr>
    </w:p>
    <w:p w14:paraId="27E8BA02" w14:textId="77777777" w:rsidR="003502D7" w:rsidRPr="003502D7" w:rsidRDefault="003502D7" w:rsidP="003502D7">
      <w:pPr>
        <w:rPr>
          <w:b/>
          <w:sz w:val="48"/>
          <w:szCs w:val="48"/>
          <w:lang w:val="en-AU"/>
        </w:rPr>
      </w:pPr>
    </w:p>
    <w:p w14:paraId="26349FB1" w14:textId="77777777" w:rsidR="003502D7" w:rsidRPr="003502D7" w:rsidRDefault="003502D7" w:rsidP="003502D7">
      <w:pPr>
        <w:rPr>
          <w:b/>
          <w:sz w:val="48"/>
          <w:szCs w:val="48"/>
          <w:lang w:val="en-AU"/>
        </w:rPr>
      </w:pPr>
    </w:p>
    <w:p w14:paraId="4BDF0F49" w14:textId="77777777" w:rsidR="003502D7" w:rsidRPr="003502D7" w:rsidRDefault="003502D7" w:rsidP="003502D7">
      <w:pPr>
        <w:rPr>
          <w:b/>
          <w:sz w:val="48"/>
          <w:szCs w:val="48"/>
          <w:lang w:val="en-AU"/>
        </w:rPr>
      </w:pPr>
    </w:p>
    <w:p w14:paraId="475A3005" w14:textId="77777777" w:rsidR="003502D7" w:rsidRPr="003502D7" w:rsidRDefault="003502D7" w:rsidP="003502D7">
      <w:pPr>
        <w:rPr>
          <w:b/>
          <w:sz w:val="48"/>
          <w:szCs w:val="48"/>
          <w:lang w:val="en-AU"/>
        </w:rPr>
      </w:pPr>
    </w:p>
    <w:p w14:paraId="69F11B1D" w14:textId="77777777" w:rsidR="003502D7" w:rsidRPr="003502D7" w:rsidRDefault="003502D7" w:rsidP="003502D7">
      <w:pPr>
        <w:rPr>
          <w:b/>
          <w:sz w:val="48"/>
          <w:szCs w:val="48"/>
          <w:lang w:val="en-AU"/>
        </w:rPr>
      </w:pPr>
    </w:p>
    <w:p w14:paraId="61AA0592" w14:textId="77777777" w:rsidR="003502D7" w:rsidRPr="003502D7" w:rsidRDefault="003502D7" w:rsidP="003502D7">
      <w:pPr>
        <w:rPr>
          <w:sz w:val="48"/>
          <w:szCs w:val="48"/>
        </w:rPr>
      </w:pPr>
      <w:r w:rsidRPr="003502D7">
        <w:rPr>
          <w:sz w:val="48"/>
          <w:szCs w:val="48"/>
        </w:rPr>
        <w:t xml:space="preserve">Name: </w:t>
      </w:r>
      <w:proofErr w:type="spellStart"/>
      <w:r w:rsidRPr="003502D7">
        <w:rPr>
          <w:sz w:val="48"/>
          <w:szCs w:val="48"/>
        </w:rPr>
        <w:t>Liviu</w:t>
      </w:r>
      <w:proofErr w:type="spellEnd"/>
      <w:r w:rsidRPr="003502D7">
        <w:rPr>
          <w:sz w:val="48"/>
          <w:szCs w:val="48"/>
        </w:rPr>
        <w:t xml:space="preserve"> Cosmin Popescu</w:t>
      </w:r>
    </w:p>
    <w:p w14:paraId="52A48A4E" w14:textId="77777777" w:rsidR="003502D7" w:rsidRPr="003502D7" w:rsidRDefault="003502D7" w:rsidP="003502D7">
      <w:pPr>
        <w:rPr>
          <w:sz w:val="48"/>
          <w:szCs w:val="48"/>
        </w:rPr>
      </w:pPr>
      <w:r w:rsidRPr="003502D7">
        <w:rPr>
          <w:sz w:val="48"/>
          <w:szCs w:val="48"/>
        </w:rPr>
        <w:t>Student Number: 1813114</w:t>
      </w:r>
    </w:p>
    <w:p w14:paraId="6A63CDD4" w14:textId="0ADC466A" w:rsidR="003502D7" w:rsidRPr="003502D7" w:rsidRDefault="003502D7" w:rsidP="003502D7">
      <w:pPr>
        <w:rPr>
          <w:bCs/>
          <w:sz w:val="48"/>
          <w:szCs w:val="48"/>
          <w:lang w:val="en-IN"/>
        </w:rPr>
      </w:pPr>
      <w:r w:rsidRPr="003502D7">
        <w:rPr>
          <w:sz w:val="48"/>
          <w:szCs w:val="48"/>
        </w:rPr>
        <w:t xml:space="preserve">Lecturer: </w:t>
      </w:r>
      <w:proofErr w:type="spellStart"/>
      <w:r>
        <w:rPr>
          <w:sz w:val="48"/>
          <w:szCs w:val="48"/>
        </w:rPr>
        <w:t>Tushara</w:t>
      </w:r>
      <w:proofErr w:type="spellEnd"/>
      <w:r>
        <w:rPr>
          <w:sz w:val="48"/>
          <w:szCs w:val="48"/>
        </w:rPr>
        <w:t xml:space="preserve"> </w:t>
      </w:r>
      <w:proofErr w:type="spellStart"/>
      <w:r>
        <w:rPr>
          <w:sz w:val="48"/>
          <w:szCs w:val="48"/>
        </w:rPr>
        <w:t>Baladran</w:t>
      </w:r>
      <w:proofErr w:type="spellEnd"/>
    </w:p>
    <w:p w14:paraId="115EBD58" w14:textId="7A929E20" w:rsidR="003502D7" w:rsidRPr="003502D7" w:rsidRDefault="003502D7">
      <w:pPr>
        <w:rPr>
          <w:sz w:val="48"/>
          <w:szCs w:val="48"/>
        </w:rPr>
      </w:pPr>
    </w:p>
    <w:p w14:paraId="65C92490" w14:textId="708C9ABA" w:rsidR="003502D7" w:rsidRDefault="003502D7"/>
    <w:p w14:paraId="5D18B96B" w14:textId="188E34C9" w:rsidR="003502D7" w:rsidRDefault="003502D7"/>
    <w:p w14:paraId="228BC09D" w14:textId="66690659" w:rsidR="003502D7" w:rsidRDefault="003502D7"/>
    <w:p w14:paraId="662570D4" w14:textId="45664F74" w:rsidR="003502D7" w:rsidRDefault="003502D7"/>
    <w:p w14:paraId="0102F833" w14:textId="69F874F2" w:rsidR="003502D7" w:rsidRDefault="003502D7"/>
    <w:p w14:paraId="7BAB5F7F" w14:textId="787B92E7" w:rsidR="003502D7" w:rsidRDefault="003502D7"/>
    <w:p w14:paraId="37BFAD37" w14:textId="4F64F637" w:rsidR="003502D7" w:rsidRDefault="003502D7"/>
    <w:p w14:paraId="6F4670A6" w14:textId="7C5C73E2" w:rsidR="003502D7" w:rsidRDefault="003502D7"/>
    <w:p w14:paraId="01D68E61" w14:textId="1F20DAA9" w:rsidR="003502D7" w:rsidRDefault="003502D7"/>
    <w:p w14:paraId="4A713A72" w14:textId="74DC08F8" w:rsidR="003502D7" w:rsidRDefault="003502D7"/>
    <w:p w14:paraId="3850FEF7" w14:textId="165220BA" w:rsidR="003502D7" w:rsidRDefault="003502D7"/>
    <w:p w14:paraId="028CFF38" w14:textId="7627BC2A" w:rsidR="003502D7" w:rsidRDefault="003502D7"/>
    <w:p w14:paraId="6D6A99A2" w14:textId="2D94CEDE" w:rsidR="003502D7" w:rsidRDefault="003502D7"/>
    <w:p w14:paraId="40D0ED98" w14:textId="2A37BCFB" w:rsidR="003502D7" w:rsidRDefault="003502D7"/>
    <w:sdt>
      <w:sdtPr>
        <w:rPr>
          <w:rFonts w:eastAsia="Calibri" w:cs="Times New Roman"/>
        </w:rPr>
        <w:id w:val="-1567491498"/>
        <w:docPartObj>
          <w:docPartGallery w:val="Table of Contents"/>
          <w:docPartUnique/>
        </w:docPartObj>
      </w:sdtPr>
      <w:sdtEndPr>
        <w:rPr>
          <w:b/>
          <w:bCs/>
          <w:noProof/>
        </w:rPr>
      </w:sdtEndPr>
      <w:sdtContent>
        <w:p w14:paraId="7064A9BB" w14:textId="77777777" w:rsidR="003502D7" w:rsidRPr="003502D7" w:rsidRDefault="003502D7" w:rsidP="003502D7">
          <w:pPr>
            <w:keepNext/>
            <w:keepLines/>
            <w:spacing w:before="240" w:after="0"/>
            <w:jc w:val="center"/>
            <w:rPr>
              <w:rFonts w:eastAsia="Times New Roman" w:cs="Times New Roman"/>
              <w:b/>
              <w:sz w:val="40"/>
              <w:szCs w:val="40"/>
            </w:rPr>
          </w:pPr>
          <w:r w:rsidRPr="003502D7">
            <w:rPr>
              <w:rFonts w:eastAsia="Times New Roman" w:cs="Times New Roman"/>
              <w:b/>
              <w:sz w:val="40"/>
              <w:szCs w:val="40"/>
            </w:rPr>
            <w:t>Contents</w:t>
          </w:r>
        </w:p>
        <w:p w14:paraId="60D069A3" w14:textId="77777777" w:rsidR="003502D7" w:rsidRPr="003502D7" w:rsidRDefault="003502D7" w:rsidP="003502D7">
          <w:pPr>
            <w:tabs>
              <w:tab w:val="right" w:leader="dot" w:pos="9350"/>
            </w:tabs>
            <w:spacing w:after="100"/>
            <w:rPr>
              <w:rFonts w:eastAsia="Times New Roman" w:cs="Times New Roman"/>
              <w:noProof/>
              <w:sz w:val="28"/>
              <w:szCs w:val="28"/>
              <w:lang w:val="en-AU" w:eastAsia="en-AU"/>
            </w:rPr>
          </w:pPr>
          <w:r w:rsidRPr="003502D7">
            <w:rPr>
              <w:rFonts w:eastAsia="Calibri" w:cs="Times New Roman"/>
              <w:sz w:val="28"/>
              <w:szCs w:val="28"/>
            </w:rPr>
            <w:fldChar w:fldCharType="begin"/>
          </w:r>
          <w:r w:rsidRPr="003502D7">
            <w:rPr>
              <w:rFonts w:eastAsia="Calibri" w:cs="Times New Roman"/>
              <w:sz w:val="28"/>
              <w:szCs w:val="28"/>
            </w:rPr>
            <w:instrText xml:space="preserve"> TOC \o "1-3" \h \z \u </w:instrText>
          </w:r>
          <w:r w:rsidRPr="003502D7">
            <w:rPr>
              <w:rFonts w:eastAsia="Calibri" w:cs="Times New Roman"/>
              <w:sz w:val="28"/>
              <w:szCs w:val="28"/>
            </w:rPr>
            <w:fldChar w:fldCharType="separate"/>
          </w:r>
          <w:hyperlink w:anchor="_Toc16600647" w:history="1">
            <w:r w:rsidRPr="003502D7">
              <w:rPr>
                <w:rFonts w:eastAsia="Calibri" w:cs="Times New Roman"/>
                <w:noProof/>
                <w:sz w:val="28"/>
                <w:szCs w:val="28"/>
                <w:u w:val="single"/>
              </w:rPr>
              <w:t>Introduction</w:t>
            </w:r>
            <w:r w:rsidRPr="003502D7">
              <w:rPr>
                <w:rFonts w:eastAsia="Calibri" w:cs="Times New Roman"/>
                <w:noProof/>
                <w:webHidden/>
                <w:sz w:val="28"/>
                <w:szCs w:val="28"/>
              </w:rPr>
              <w:tab/>
            </w:r>
            <w:r w:rsidRPr="003502D7">
              <w:rPr>
                <w:rFonts w:eastAsia="Calibri" w:cs="Times New Roman"/>
                <w:noProof/>
                <w:webHidden/>
                <w:sz w:val="28"/>
                <w:szCs w:val="28"/>
              </w:rPr>
              <w:fldChar w:fldCharType="begin"/>
            </w:r>
            <w:r w:rsidRPr="003502D7">
              <w:rPr>
                <w:rFonts w:eastAsia="Calibri" w:cs="Times New Roman"/>
                <w:noProof/>
                <w:webHidden/>
                <w:sz w:val="28"/>
                <w:szCs w:val="28"/>
              </w:rPr>
              <w:instrText xml:space="preserve"> PAGEREF _Toc16600647 \h </w:instrText>
            </w:r>
            <w:r w:rsidRPr="003502D7">
              <w:rPr>
                <w:rFonts w:eastAsia="Calibri" w:cs="Times New Roman"/>
                <w:noProof/>
                <w:webHidden/>
                <w:sz w:val="28"/>
                <w:szCs w:val="28"/>
              </w:rPr>
            </w:r>
            <w:r w:rsidRPr="003502D7">
              <w:rPr>
                <w:rFonts w:eastAsia="Calibri" w:cs="Times New Roman"/>
                <w:noProof/>
                <w:webHidden/>
                <w:sz w:val="28"/>
                <w:szCs w:val="28"/>
              </w:rPr>
              <w:fldChar w:fldCharType="separate"/>
            </w:r>
            <w:r w:rsidRPr="003502D7">
              <w:rPr>
                <w:rFonts w:eastAsia="Calibri" w:cs="Times New Roman"/>
                <w:noProof/>
                <w:webHidden/>
                <w:sz w:val="28"/>
                <w:szCs w:val="28"/>
              </w:rPr>
              <w:t>3</w:t>
            </w:r>
            <w:r w:rsidRPr="003502D7">
              <w:rPr>
                <w:rFonts w:eastAsia="Calibri" w:cs="Times New Roman"/>
                <w:noProof/>
                <w:webHidden/>
                <w:sz w:val="28"/>
                <w:szCs w:val="28"/>
              </w:rPr>
              <w:fldChar w:fldCharType="end"/>
            </w:r>
          </w:hyperlink>
        </w:p>
        <w:p w14:paraId="3671720D" w14:textId="447E39F9" w:rsidR="003502D7" w:rsidRPr="003502D7" w:rsidRDefault="00F11BF5" w:rsidP="003502D7">
          <w:pPr>
            <w:tabs>
              <w:tab w:val="right" w:leader="dot" w:pos="9350"/>
            </w:tabs>
            <w:spacing w:after="100"/>
            <w:rPr>
              <w:rFonts w:eastAsia="Times New Roman" w:cs="Times New Roman"/>
              <w:noProof/>
              <w:sz w:val="28"/>
              <w:szCs w:val="28"/>
              <w:lang w:val="en-AU" w:eastAsia="en-AU"/>
            </w:rPr>
          </w:pPr>
          <w:hyperlink w:anchor="_Toc16600648" w:history="1">
            <w:r w:rsidR="003502D7" w:rsidRPr="003502D7">
              <w:rPr>
                <w:rFonts w:eastAsia="Calibri" w:cs="Times New Roman"/>
                <w:noProof/>
                <w:sz w:val="28"/>
                <w:szCs w:val="28"/>
                <w:u w:val="single"/>
              </w:rPr>
              <w:t>TASK 1A</w:t>
            </w:r>
            <w:r w:rsidR="003502D7" w:rsidRPr="003502D7">
              <w:rPr>
                <w:rFonts w:eastAsia="Calibri" w:cs="Times New Roman"/>
                <w:noProof/>
                <w:webHidden/>
                <w:sz w:val="28"/>
                <w:szCs w:val="28"/>
              </w:rPr>
              <w:tab/>
            </w:r>
            <w:r w:rsidR="003502D7" w:rsidRPr="003502D7">
              <w:rPr>
                <w:rFonts w:eastAsia="Calibri" w:cs="Times New Roman"/>
                <w:noProof/>
                <w:webHidden/>
                <w:sz w:val="28"/>
                <w:szCs w:val="28"/>
              </w:rPr>
              <w:fldChar w:fldCharType="begin"/>
            </w:r>
            <w:r w:rsidR="003502D7" w:rsidRPr="003502D7">
              <w:rPr>
                <w:rFonts w:eastAsia="Calibri" w:cs="Times New Roman"/>
                <w:noProof/>
                <w:webHidden/>
                <w:sz w:val="28"/>
                <w:szCs w:val="28"/>
              </w:rPr>
              <w:instrText xml:space="preserve"> PAGEREF _Toc16600648 \h </w:instrText>
            </w:r>
            <w:r w:rsidR="003502D7" w:rsidRPr="003502D7">
              <w:rPr>
                <w:rFonts w:eastAsia="Calibri" w:cs="Times New Roman"/>
                <w:noProof/>
                <w:webHidden/>
                <w:sz w:val="28"/>
                <w:szCs w:val="28"/>
              </w:rPr>
            </w:r>
            <w:r w:rsidR="003502D7" w:rsidRPr="003502D7">
              <w:rPr>
                <w:rFonts w:eastAsia="Calibri" w:cs="Times New Roman"/>
                <w:noProof/>
                <w:webHidden/>
                <w:sz w:val="28"/>
                <w:szCs w:val="28"/>
              </w:rPr>
              <w:fldChar w:fldCharType="separate"/>
            </w:r>
            <w:r w:rsidR="003502D7" w:rsidRPr="003502D7">
              <w:rPr>
                <w:rFonts w:eastAsia="Calibri" w:cs="Times New Roman"/>
                <w:noProof/>
                <w:webHidden/>
                <w:sz w:val="28"/>
                <w:szCs w:val="28"/>
              </w:rPr>
              <w:t>4</w:t>
            </w:r>
            <w:r w:rsidR="003502D7" w:rsidRPr="003502D7">
              <w:rPr>
                <w:rFonts w:eastAsia="Calibri" w:cs="Times New Roman"/>
                <w:noProof/>
                <w:webHidden/>
                <w:sz w:val="28"/>
                <w:szCs w:val="28"/>
              </w:rPr>
              <w:fldChar w:fldCharType="end"/>
            </w:r>
          </w:hyperlink>
        </w:p>
        <w:p w14:paraId="2C1BD11F" w14:textId="23649CDD" w:rsidR="003502D7" w:rsidRPr="003502D7" w:rsidRDefault="00F11BF5" w:rsidP="00970F63">
          <w:pPr>
            <w:tabs>
              <w:tab w:val="right" w:leader="dot" w:pos="9350"/>
            </w:tabs>
            <w:spacing w:after="100"/>
            <w:rPr>
              <w:rFonts w:eastAsia="Times New Roman" w:cs="Times New Roman"/>
              <w:noProof/>
              <w:sz w:val="28"/>
              <w:szCs w:val="28"/>
              <w:lang w:val="en-AU" w:eastAsia="en-AU"/>
            </w:rPr>
          </w:pPr>
          <w:hyperlink w:anchor="_Toc16600649" w:history="1">
            <w:r w:rsidR="003502D7" w:rsidRPr="003502D7">
              <w:rPr>
                <w:rFonts w:eastAsia="Calibri" w:cs="Times New Roman"/>
                <w:noProof/>
                <w:sz w:val="28"/>
                <w:szCs w:val="28"/>
                <w:u w:val="single"/>
              </w:rPr>
              <w:t>TASK 1B</w:t>
            </w:r>
            <w:r w:rsidR="003502D7" w:rsidRPr="003502D7">
              <w:rPr>
                <w:rFonts w:eastAsia="Calibri" w:cs="Times New Roman"/>
                <w:noProof/>
                <w:webHidden/>
                <w:sz w:val="28"/>
                <w:szCs w:val="28"/>
              </w:rPr>
              <w:tab/>
            </w:r>
            <w:r w:rsidR="003502D7" w:rsidRPr="003502D7">
              <w:rPr>
                <w:rFonts w:eastAsia="Calibri" w:cs="Times New Roman"/>
                <w:noProof/>
                <w:webHidden/>
                <w:sz w:val="28"/>
                <w:szCs w:val="28"/>
              </w:rPr>
              <w:fldChar w:fldCharType="begin"/>
            </w:r>
            <w:r w:rsidR="003502D7" w:rsidRPr="003502D7">
              <w:rPr>
                <w:rFonts w:eastAsia="Calibri" w:cs="Times New Roman"/>
                <w:noProof/>
                <w:webHidden/>
                <w:sz w:val="28"/>
                <w:szCs w:val="28"/>
              </w:rPr>
              <w:instrText xml:space="preserve"> PAGEREF _Toc16600649 \h </w:instrText>
            </w:r>
            <w:r w:rsidR="003502D7" w:rsidRPr="003502D7">
              <w:rPr>
                <w:rFonts w:eastAsia="Calibri" w:cs="Times New Roman"/>
                <w:noProof/>
                <w:webHidden/>
                <w:sz w:val="28"/>
                <w:szCs w:val="28"/>
              </w:rPr>
            </w:r>
            <w:r w:rsidR="003502D7" w:rsidRPr="003502D7">
              <w:rPr>
                <w:rFonts w:eastAsia="Calibri" w:cs="Times New Roman"/>
                <w:noProof/>
                <w:webHidden/>
                <w:sz w:val="28"/>
                <w:szCs w:val="28"/>
              </w:rPr>
              <w:fldChar w:fldCharType="separate"/>
            </w:r>
            <w:r w:rsidR="003502D7" w:rsidRPr="003502D7">
              <w:rPr>
                <w:rFonts w:eastAsia="Calibri" w:cs="Times New Roman"/>
                <w:noProof/>
                <w:webHidden/>
                <w:sz w:val="28"/>
                <w:szCs w:val="28"/>
              </w:rPr>
              <w:t>1</w:t>
            </w:r>
            <w:r w:rsidR="00970F63">
              <w:rPr>
                <w:rFonts w:eastAsia="Calibri" w:cs="Times New Roman"/>
                <w:noProof/>
                <w:webHidden/>
                <w:sz w:val="28"/>
                <w:szCs w:val="28"/>
              </w:rPr>
              <w:t>1</w:t>
            </w:r>
            <w:r w:rsidR="003502D7" w:rsidRPr="003502D7">
              <w:rPr>
                <w:rFonts w:eastAsia="Calibri" w:cs="Times New Roman"/>
                <w:noProof/>
                <w:webHidden/>
                <w:sz w:val="28"/>
                <w:szCs w:val="28"/>
              </w:rPr>
              <w:fldChar w:fldCharType="end"/>
            </w:r>
          </w:hyperlink>
        </w:p>
        <w:p w14:paraId="42325818" w14:textId="4BF804E9" w:rsidR="003502D7" w:rsidRPr="003502D7" w:rsidRDefault="00F11BF5" w:rsidP="003502D7">
          <w:pPr>
            <w:tabs>
              <w:tab w:val="right" w:leader="dot" w:pos="9350"/>
            </w:tabs>
            <w:spacing w:after="100"/>
            <w:rPr>
              <w:rFonts w:eastAsia="Times New Roman" w:cs="Times New Roman"/>
              <w:noProof/>
              <w:sz w:val="28"/>
              <w:szCs w:val="28"/>
              <w:lang w:val="en-AU" w:eastAsia="en-AU"/>
            </w:rPr>
          </w:pPr>
          <w:hyperlink w:anchor="_Toc16600651" w:history="1">
            <w:r w:rsidR="003502D7" w:rsidRPr="003502D7">
              <w:rPr>
                <w:rFonts w:eastAsia="Calibri" w:cs="Times New Roman"/>
                <w:noProof/>
                <w:sz w:val="28"/>
                <w:szCs w:val="28"/>
                <w:u w:val="single"/>
              </w:rPr>
              <w:t>Conclusion</w:t>
            </w:r>
            <w:r w:rsidR="003502D7" w:rsidRPr="003502D7">
              <w:rPr>
                <w:rFonts w:eastAsia="Calibri" w:cs="Times New Roman"/>
                <w:noProof/>
                <w:webHidden/>
                <w:sz w:val="28"/>
                <w:szCs w:val="28"/>
              </w:rPr>
              <w:tab/>
            </w:r>
            <w:r w:rsidR="003502D7" w:rsidRPr="003502D7">
              <w:rPr>
                <w:rFonts w:eastAsia="Calibri" w:cs="Times New Roman"/>
                <w:noProof/>
                <w:webHidden/>
                <w:sz w:val="28"/>
                <w:szCs w:val="28"/>
              </w:rPr>
              <w:fldChar w:fldCharType="begin"/>
            </w:r>
            <w:r w:rsidR="003502D7" w:rsidRPr="003502D7">
              <w:rPr>
                <w:rFonts w:eastAsia="Calibri" w:cs="Times New Roman"/>
                <w:noProof/>
                <w:webHidden/>
                <w:sz w:val="28"/>
                <w:szCs w:val="28"/>
              </w:rPr>
              <w:instrText xml:space="preserve"> PAGEREF _Toc16600651 \h </w:instrText>
            </w:r>
            <w:r w:rsidR="003502D7" w:rsidRPr="003502D7">
              <w:rPr>
                <w:rFonts w:eastAsia="Calibri" w:cs="Times New Roman"/>
                <w:noProof/>
                <w:webHidden/>
                <w:sz w:val="28"/>
                <w:szCs w:val="28"/>
              </w:rPr>
            </w:r>
            <w:r w:rsidR="003502D7" w:rsidRPr="003502D7">
              <w:rPr>
                <w:rFonts w:eastAsia="Calibri" w:cs="Times New Roman"/>
                <w:noProof/>
                <w:webHidden/>
                <w:sz w:val="28"/>
                <w:szCs w:val="28"/>
              </w:rPr>
              <w:fldChar w:fldCharType="separate"/>
            </w:r>
            <w:r w:rsidR="003502D7" w:rsidRPr="003502D7">
              <w:rPr>
                <w:rFonts w:eastAsia="Calibri" w:cs="Times New Roman"/>
                <w:noProof/>
                <w:webHidden/>
                <w:sz w:val="28"/>
                <w:szCs w:val="28"/>
              </w:rPr>
              <w:t>1</w:t>
            </w:r>
            <w:r w:rsidR="00970F63">
              <w:rPr>
                <w:rFonts w:eastAsia="Calibri" w:cs="Times New Roman"/>
                <w:noProof/>
                <w:webHidden/>
                <w:sz w:val="28"/>
                <w:szCs w:val="28"/>
              </w:rPr>
              <w:t>4</w:t>
            </w:r>
            <w:r w:rsidR="003502D7" w:rsidRPr="003502D7">
              <w:rPr>
                <w:rFonts w:eastAsia="Calibri" w:cs="Times New Roman"/>
                <w:noProof/>
                <w:webHidden/>
                <w:sz w:val="28"/>
                <w:szCs w:val="28"/>
              </w:rPr>
              <w:fldChar w:fldCharType="end"/>
            </w:r>
          </w:hyperlink>
        </w:p>
        <w:p w14:paraId="206A75A6" w14:textId="4CF938F9" w:rsidR="003502D7" w:rsidRPr="003502D7" w:rsidRDefault="00F11BF5" w:rsidP="003502D7">
          <w:pPr>
            <w:tabs>
              <w:tab w:val="right" w:leader="dot" w:pos="9350"/>
            </w:tabs>
            <w:spacing w:after="100"/>
            <w:rPr>
              <w:rFonts w:eastAsia="Times New Roman" w:cs="Times New Roman"/>
              <w:noProof/>
              <w:sz w:val="28"/>
              <w:szCs w:val="28"/>
              <w:lang w:val="en-AU" w:eastAsia="en-AU"/>
            </w:rPr>
          </w:pPr>
          <w:hyperlink w:anchor="_Toc16600652" w:history="1">
            <w:r w:rsidR="003502D7" w:rsidRPr="003502D7">
              <w:rPr>
                <w:rFonts w:eastAsia="Calibri" w:cs="Times New Roman"/>
                <w:noProof/>
                <w:sz w:val="28"/>
                <w:szCs w:val="28"/>
                <w:u w:val="single"/>
              </w:rPr>
              <w:t>References</w:t>
            </w:r>
            <w:r w:rsidR="003502D7" w:rsidRPr="003502D7">
              <w:rPr>
                <w:rFonts w:eastAsia="Calibri" w:cs="Times New Roman"/>
                <w:noProof/>
                <w:webHidden/>
                <w:sz w:val="28"/>
                <w:szCs w:val="28"/>
              </w:rPr>
              <w:tab/>
            </w:r>
            <w:r w:rsidR="003502D7" w:rsidRPr="003502D7">
              <w:rPr>
                <w:rFonts w:eastAsia="Calibri" w:cs="Times New Roman"/>
                <w:noProof/>
                <w:webHidden/>
                <w:sz w:val="28"/>
                <w:szCs w:val="28"/>
              </w:rPr>
              <w:fldChar w:fldCharType="begin"/>
            </w:r>
            <w:r w:rsidR="003502D7" w:rsidRPr="003502D7">
              <w:rPr>
                <w:rFonts w:eastAsia="Calibri" w:cs="Times New Roman"/>
                <w:noProof/>
                <w:webHidden/>
                <w:sz w:val="28"/>
                <w:szCs w:val="28"/>
              </w:rPr>
              <w:instrText xml:space="preserve"> PAGEREF _Toc16600652 \h </w:instrText>
            </w:r>
            <w:r w:rsidR="003502D7" w:rsidRPr="003502D7">
              <w:rPr>
                <w:rFonts w:eastAsia="Calibri" w:cs="Times New Roman"/>
                <w:noProof/>
                <w:webHidden/>
                <w:sz w:val="28"/>
                <w:szCs w:val="28"/>
              </w:rPr>
            </w:r>
            <w:r w:rsidR="003502D7" w:rsidRPr="003502D7">
              <w:rPr>
                <w:rFonts w:eastAsia="Calibri" w:cs="Times New Roman"/>
                <w:noProof/>
                <w:webHidden/>
                <w:sz w:val="28"/>
                <w:szCs w:val="28"/>
              </w:rPr>
              <w:fldChar w:fldCharType="separate"/>
            </w:r>
            <w:r w:rsidR="003502D7" w:rsidRPr="003502D7">
              <w:rPr>
                <w:rFonts w:eastAsia="Calibri" w:cs="Times New Roman"/>
                <w:noProof/>
                <w:webHidden/>
                <w:sz w:val="28"/>
                <w:szCs w:val="28"/>
              </w:rPr>
              <w:t>1</w:t>
            </w:r>
            <w:r w:rsidR="00970F63">
              <w:rPr>
                <w:rFonts w:eastAsia="Calibri" w:cs="Times New Roman"/>
                <w:noProof/>
                <w:webHidden/>
                <w:sz w:val="28"/>
                <w:szCs w:val="28"/>
              </w:rPr>
              <w:t>5</w:t>
            </w:r>
            <w:r w:rsidR="003502D7" w:rsidRPr="003502D7">
              <w:rPr>
                <w:rFonts w:eastAsia="Calibri" w:cs="Times New Roman"/>
                <w:noProof/>
                <w:webHidden/>
                <w:sz w:val="28"/>
                <w:szCs w:val="28"/>
              </w:rPr>
              <w:fldChar w:fldCharType="end"/>
            </w:r>
          </w:hyperlink>
        </w:p>
        <w:p w14:paraId="2F302E7B" w14:textId="77777777" w:rsidR="003502D7" w:rsidRPr="003502D7" w:rsidRDefault="003502D7" w:rsidP="003502D7">
          <w:pPr>
            <w:rPr>
              <w:rFonts w:eastAsia="Calibri" w:cs="Times New Roman"/>
              <w:b/>
              <w:bCs/>
              <w:noProof/>
            </w:rPr>
          </w:pPr>
          <w:r w:rsidRPr="003502D7">
            <w:rPr>
              <w:rFonts w:eastAsia="Calibri" w:cs="Times New Roman"/>
              <w:b/>
              <w:bCs/>
              <w:noProof/>
              <w:sz w:val="28"/>
              <w:szCs w:val="28"/>
            </w:rPr>
            <w:fldChar w:fldCharType="end"/>
          </w:r>
        </w:p>
      </w:sdtContent>
    </w:sdt>
    <w:p w14:paraId="3759BE14" w14:textId="08DDD764" w:rsidR="003502D7" w:rsidRDefault="003502D7"/>
    <w:p w14:paraId="419CCDCD" w14:textId="06505A9E" w:rsidR="003502D7" w:rsidRDefault="003502D7"/>
    <w:p w14:paraId="53B1224F" w14:textId="4D7E1268" w:rsidR="003502D7" w:rsidRDefault="003502D7"/>
    <w:p w14:paraId="7894F439" w14:textId="056A23C0" w:rsidR="003502D7" w:rsidRDefault="003502D7"/>
    <w:p w14:paraId="53EA25BC" w14:textId="58B684D9" w:rsidR="003502D7" w:rsidRDefault="003502D7"/>
    <w:p w14:paraId="6D1353B8" w14:textId="197FA059" w:rsidR="003502D7" w:rsidRDefault="003502D7"/>
    <w:p w14:paraId="50373C64" w14:textId="72149BCC" w:rsidR="003502D7" w:rsidRDefault="003502D7"/>
    <w:p w14:paraId="1BA9C84A" w14:textId="5B757701" w:rsidR="003502D7" w:rsidRDefault="003502D7"/>
    <w:p w14:paraId="44633D13" w14:textId="2E2AE855" w:rsidR="003502D7" w:rsidRDefault="003502D7"/>
    <w:p w14:paraId="3F1FC3F8" w14:textId="40ADD8AF" w:rsidR="003502D7" w:rsidRDefault="003502D7"/>
    <w:p w14:paraId="685E9860" w14:textId="10087CCF" w:rsidR="003502D7" w:rsidRDefault="003502D7"/>
    <w:p w14:paraId="30A8D430" w14:textId="57E0F7BF" w:rsidR="003502D7" w:rsidRDefault="003502D7"/>
    <w:p w14:paraId="6C8D5112" w14:textId="046C14F5" w:rsidR="003502D7" w:rsidRDefault="003502D7"/>
    <w:p w14:paraId="416CA065" w14:textId="16FCA33C" w:rsidR="003502D7" w:rsidRDefault="003502D7"/>
    <w:p w14:paraId="26A99540" w14:textId="3982E152" w:rsidR="003502D7" w:rsidRDefault="003502D7" w:rsidP="003502D7">
      <w:pPr>
        <w:keepNext/>
        <w:keepLines/>
        <w:spacing w:before="240" w:after="0" w:line="360" w:lineRule="auto"/>
        <w:jc w:val="both"/>
        <w:outlineLvl w:val="0"/>
      </w:pPr>
      <w:bookmarkStart w:id="0" w:name="_Toc16600647"/>
    </w:p>
    <w:p w14:paraId="6D0AD4C9" w14:textId="77777777" w:rsidR="00563C8C" w:rsidRDefault="00563C8C" w:rsidP="003502D7">
      <w:pPr>
        <w:keepNext/>
        <w:keepLines/>
        <w:spacing w:before="240" w:after="0" w:line="360" w:lineRule="auto"/>
        <w:jc w:val="both"/>
        <w:outlineLvl w:val="0"/>
      </w:pPr>
    </w:p>
    <w:p w14:paraId="6210FAD2" w14:textId="34BF5801" w:rsidR="003502D7" w:rsidRPr="003502D7" w:rsidRDefault="003502D7" w:rsidP="003502D7">
      <w:pPr>
        <w:keepNext/>
        <w:keepLines/>
        <w:spacing w:before="240" w:after="0" w:line="360" w:lineRule="auto"/>
        <w:jc w:val="both"/>
        <w:outlineLvl w:val="0"/>
        <w:rPr>
          <w:rFonts w:eastAsia="Times New Roman" w:cs="Times New Roman"/>
          <w:b/>
          <w:sz w:val="36"/>
          <w:szCs w:val="36"/>
        </w:rPr>
      </w:pPr>
      <w:r>
        <w:t xml:space="preserve">            </w:t>
      </w:r>
      <w:r w:rsidRPr="003502D7">
        <w:rPr>
          <w:rFonts w:eastAsia="Times New Roman" w:cs="Times New Roman"/>
          <w:b/>
          <w:sz w:val="36"/>
          <w:szCs w:val="36"/>
        </w:rPr>
        <w:t>Introduction</w:t>
      </w:r>
      <w:bookmarkEnd w:id="0"/>
    </w:p>
    <w:p w14:paraId="4073397C" w14:textId="26AB8216" w:rsidR="003502D7" w:rsidRPr="003502D7" w:rsidRDefault="003502D7" w:rsidP="00970F63">
      <w:pPr>
        <w:spacing w:line="360" w:lineRule="auto"/>
        <w:rPr>
          <w:rFonts w:eastAsia="Calibri" w:cs="Times New Roman"/>
          <w:sz w:val="24"/>
          <w:szCs w:val="24"/>
        </w:rPr>
      </w:pPr>
      <w:r w:rsidRPr="003502D7">
        <w:rPr>
          <w:rFonts w:eastAsia="Calibri" w:cs="Times New Roman"/>
          <w:sz w:val="24"/>
          <w:szCs w:val="24"/>
        </w:rPr>
        <w:t>Advertising and marketing are an essential operation of any commercial firm. It is a deep study and knowledge for establishing the relationship for the exchange of management. It is a process of business for making the bond with the consumers and satisfies them with their required demands and needs. Also, the complexity of marketing is increasing day-by-day where company survival is a difficult task with such a competitive environment. For any of the organization, it is important to follow up some of the best processes of marketing that includes market segmentation, a proper marketing strategy, product positioning, ideal target market option, etc. The more loyalty and trust are achieved by the customers by choosing the best marketing mix value that can also assist the retention power of consumers and customers. In a given study, Nestle Company is used for the study of marketing and its relevant objects and elements for a deep understanding of the marketing concept.</w:t>
      </w:r>
    </w:p>
    <w:p w14:paraId="4FEB2A9F" w14:textId="29E44B5C"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br w:type="page"/>
      </w:r>
      <w:bookmarkStart w:id="1" w:name="_Toc16600648"/>
      <w:r>
        <w:rPr>
          <w:rFonts w:eastAsia="Calibri" w:cs="Times New Roman"/>
          <w:sz w:val="24"/>
          <w:szCs w:val="24"/>
        </w:rPr>
        <w:lastRenderedPageBreak/>
        <w:t xml:space="preserve">          </w:t>
      </w:r>
      <w:r w:rsidRPr="003502D7">
        <w:rPr>
          <w:rFonts w:eastAsia="Times New Roman" w:cs="Times New Roman"/>
          <w:b/>
          <w:sz w:val="32"/>
          <w:szCs w:val="32"/>
        </w:rPr>
        <w:t>TASK 1A</w:t>
      </w:r>
      <w:bookmarkEnd w:id="1"/>
    </w:p>
    <w:p w14:paraId="0BCF020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Introduction</w:t>
      </w:r>
    </w:p>
    <w:p w14:paraId="1F8DD8CE"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Marketing is a very important aspect for NESTLE company. All the main phase of the marketing process is described in this section the macro factors of external business environment factors were discussed with the PESTLE analysis process for Nestle. Also, these forces are valuable or not described better in this section (</w:t>
      </w:r>
      <w:r w:rsidRPr="003502D7">
        <w:rPr>
          <w:rFonts w:eastAsia="Calibri" w:cs="Times New Roman"/>
          <w:sz w:val="24"/>
          <w:szCs w:val="24"/>
          <w:shd w:val="clear" w:color="auto" w:fill="FFFFFF"/>
        </w:rPr>
        <w:t>Fan, et. al., 2015</w:t>
      </w:r>
      <w:r w:rsidRPr="003502D7">
        <w:rPr>
          <w:rFonts w:eastAsia="Calibri" w:cs="Times New Roman"/>
          <w:sz w:val="24"/>
          <w:szCs w:val="24"/>
        </w:rPr>
        <w:t xml:space="preserve">).  </w:t>
      </w:r>
    </w:p>
    <w:p w14:paraId="1FC31FE5" w14:textId="77777777" w:rsidR="003502D7" w:rsidRPr="003502D7" w:rsidRDefault="003502D7" w:rsidP="003502D7">
      <w:pPr>
        <w:rPr>
          <w:rFonts w:eastAsia="Calibri" w:cs="Times New Roman"/>
          <w:b/>
          <w:i/>
          <w:sz w:val="24"/>
          <w:szCs w:val="24"/>
          <w:u w:val="single"/>
        </w:rPr>
      </w:pPr>
      <w:r w:rsidRPr="003502D7">
        <w:rPr>
          <w:rFonts w:eastAsia="Calibri" w:cs="Times New Roman"/>
          <w:b/>
          <w:i/>
          <w:sz w:val="24"/>
          <w:szCs w:val="24"/>
          <w:u w:val="single"/>
        </w:rPr>
        <w:t>Process and stages of marketing including the role of the marketing mix</w:t>
      </w:r>
    </w:p>
    <w:p w14:paraId="1BAB4B7E" w14:textId="4D2003C0"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concept of marketing is a theory that an organization must follow up to fulfil the customer requirements and wants </w:t>
      </w:r>
      <w:proofErr w:type="gramStart"/>
      <w:r w:rsidRPr="003502D7">
        <w:rPr>
          <w:rFonts w:eastAsia="Calibri" w:cs="Times New Roman"/>
          <w:sz w:val="24"/>
          <w:szCs w:val="24"/>
        </w:rPr>
        <w:t>and also</w:t>
      </w:r>
      <w:proofErr w:type="gramEnd"/>
      <w:r w:rsidRPr="003502D7">
        <w:rPr>
          <w:rFonts w:eastAsia="Calibri" w:cs="Times New Roman"/>
          <w:sz w:val="24"/>
          <w:szCs w:val="24"/>
        </w:rPr>
        <w:t xml:space="preserve"> opt for the choices for achieving the needs of the targets. In recent times companies have comprised several advertising thoughts, to market the product in the marketplace. </w:t>
      </w:r>
    </w:p>
    <w:p w14:paraId="157BD633"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marketing process is important for the clarifying of the targets </w:t>
      </w:r>
      <w:proofErr w:type="gramStart"/>
      <w:r w:rsidRPr="003502D7">
        <w:rPr>
          <w:rFonts w:eastAsia="Calibri" w:cs="Times New Roman"/>
          <w:sz w:val="24"/>
          <w:szCs w:val="24"/>
        </w:rPr>
        <w:t>and also</w:t>
      </w:r>
      <w:proofErr w:type="gramEnd"/>
      <w:r w:rsidRPr="003502D7">
        <w:rPr>
          <w:rFonts w:eastAsia="Calibri" w:cs="Times New Roman"/>
          <w:sz w:val="24"/>
          <w:szCs w:val="24"/>
        </w:rPr>
        <w:t xml:space="preserve"> help to identify the business place with future aspects that help with strengthens the strategy of the market. The process for planning strategic marketing also assists with-</w:t>
      </w:r>
    </w:p>
    <w:p w14:paraId="4AD5298F"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Identify and meet the needs of customers with their accurate products and services in the correct place. It provides a clear path for the goals and targets and shows the way to achieve them.  It enables small businesses to compete with large businesses. It let all the stakeholders share the most common objectives and have a basic understanding of the challenges and opportunities of the company (</w:t>
      </w:r>
      <w:proofErr w:type="spellStart"/>
      <w:r w:rsidRPr="003502D7">
        <w:rPr>
          <w:rFonts w:eastAsia="Calibri" w:cs="Times New Roman"/>
          <w:sz w:val="24"/>
          <w:szCs w:val="24"/>
          <w:shd w:val="clear" w:color="auto" w:fill="FFFFFF"/>
        </w:rPr>
        <w:t>Rajavi</w:t>
      </w:r>
      <w:proofErr w:type="spellEnd"/>
      <w:r w:rsidRPr="003502D7">
        <w:rPr>
          <w:rFonts w:eastAsia="Calibri" w:cs="Times New Roman"/>
          <w:sz w:val="24"/>
          <w:szCs w:val="24"/>
          <w:shd w:val="clear" w:color="auto" w:fill="FFFFFF"/>
        </w:rPr>
        <w:t>, et. al., 2019</w:t>
      </w:r>
      <w:r w:rsidRPr="003502D7">
        <w:rPr>
          <w:rFonts w:eastAsia="Calibri" w:cs="Times New Roman"/>
          <w:sz w:val="24"/>
          <w:szCs w:val="24"/>
        </w:rPr>
        <w:t xml:space="preserve">). It let the market grow in terms of the product lines and share that leads to the best revenue of the market. </w:t>
      </w:r>
    </w:p>
    <w:p w14:paraId="6EA83447"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main phases in the process of marketing include task, Condition analysis, objective, marketing strategy, and execution and controller. The Nestle Company consider these planning process for strategic marketing for settle down the objectives and targets and analyse the internal and external business environment elements, planning for the goods implementation of progress and tracking of the progress. </w:t>
      </w:r>
    </w:p>
    <w:p w14:paraId="45EA861F"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Nestlé’s prime </w:t>
      </w:r>
      <w:r w:rsidRPr="003502D7">
        <w:rPr>
          <w:rFonts w:eastAsia="Calibri" w:cs="Times New Roman"/>
          <w:b/>
          <w:i/>
          <w:sz w:val="24"/>
          <w:szCs w:val="24"/>
        </w:rPr>
        <w:t>task</w:t>
      </w:r>
      <w:r w:rsidRPr="003502D7">
        <w:rPr>
          <w:rFonts w:eastAsia="Calibri" w:cs="Times New Roman"/>
          <w:sz w:val="24"/>
          <w:szCs w:val="24"/>
        </w:rPr>
        <w:t xml:space="preserve"> is dedicated to making good food products for all the categories of the human being.</w:t>
      </w:r>
    </w:p>
    <w:p w14:paraId="512836B1" w14:textId="4AFEA83F"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Based on</w:t>
      </w:r>
      <w:r w:rsidRPr="003502D7">
        <w:rPr>
          <w:rFonts w:eastAsia="Calibri" w:cs="Times New Roman"/>
          <w:b/>
          <w:sz w:val="24"/>
          <w:szCs w:val="24"/>
        </w:rPr>
        <w:t xml:space="preserve"> </w:t>
      </w:r>
      <w:r w:rsidRPr="003502D7">
        <w:rPr>
          <w:rFonts w:eastAsia="Calibri" w:cs="Times New Roman"/>
          <w:b/>
          <w:i/>
          <w:sz w:val="24"/>
          <w:szCs w:val="24"/>
        </w:rPr>
        <w:t>Condition Analysis</w:t>
      </w:r>
      <w:r w:rsidRPr="003502D7">
        <w:rPr>
          <w:rFonts w:eastAsia="Calibri" w:cs="Times New Roman"/>
          <w:b/>
          <w:sz w:val="24"/>
          <w:szCs w:val="24"/>
        </w:rPr>
        <w:t xml:space="preserve">, </w:t>
      </w:r>
      <w:r w:rsidRPr="003502D7">
        <w:rPr>
          <w:rFonts w:eastAsia="Calibri" w:cs="Times New Roman"/>
          <w:sz w:val="24"/>
          <w:szCs w:val="24"/>
        </w:rPr>
        <w:t>Nestles’ competitive advantage is determined with its assurance for a better understanding of the needs and requirements of customers.</w:t>
      </w:r>
    </w:p>
    <w:p w14:paraId="0EC6FF91"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lastRenderedPageBreak/>
        <w:t xml:space="preserve">Company depends upon the loyalty and trust of the brand so the Nestle is using this as a </w:t>
      </w:r>
      <w:r w:rsidRPr="003502D7">
        <w:rPr>
          <w:rFonts w:eastAsia="Calibri" w:cs="Times New Roman"/>
          <w:b/>
          <w:i/>
          <w:sz w:val="24"/>
          <w:szCs w:val="24"/>
        </w:rPr>
        <w:t>Marketing Strategy</w:t>
      </w:r>
      <w:r w:rsidRPr="003502D7">
        <w:rPr>
          <w:rFonts w:eastAsia="Calibri" w:cs="Times New Roman"/>
          <w:sz w:val="24"/>
          <w:szCs w:val="24"/>
        </w:rPr>
        <w:t xml:space="preserve"> when they launch new food products in the marketplace.  </w:t>
      </w:r>
    </w:p>
    <w:p w14:paraId="03471A4C"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main </w:t>
      </w:r>
      <w:r w:rsidRPr="003502D7">
        <w:rPr>
          <w:rFonts w:eastAsia="Calibri" w:cs="Times New Roman"/>
          <w:b/>
          <w:i/>
          <w:sz w:val="24"/>
          <w:szCs w:val="24"/>
        </w:rPr>
        <w:t>objective</w:t>
      </w:r>
      <w:r w:rsidRPr="003502D7">
        <w:rPr>
          <w:rFonts w:eastAsia="Calibri" w:cs="Times New Roman"/>
          <w:sz w:val="24"/>
          <w:szCs w:val="24"/>
        </w:rPr>
        <w:t xml:space="preserve"> of the Nestle Company is to provide good quality food products to the kids, adults and all the age group people. </w:t>
      </w:r>
    </w:p>
    <w:p w14:paraId="59C88710"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For </w:t>
      </w:r>
      <w:r w:rsidRPr="003502D7">
        <w:rPr>
          <w:rFonts w:eastAsia="Calibri" w:cs="Times New Roman"/>
          <w:b/>
          <w:i/>
          <w:sz w:val="24"/>
          <w:szCs w:val="24"/>
        </w:rPr>
        <w:t>execution and Controller</w:t>
      </w:r>
      <w:r w:rsidRPr="003502D7">
        <w:rPr>
          <w:rFonts w:eastAsia="Calibri" w:cs="Times New Roman"/>
          <w:b/>
          <w:sz w:val="24"/>
          <w:szCs w:val="24"/>
        </w:rPr>
        <w:t xml:space="preserve"> </w:t>
      </w:r>
      <w:r w:rsidRPr="003502D7">
        <w:rPr>
          <w:rFonts w:eastAsia="Calibri" w:cs="Times New Roman"/>
          <w:sz w:val="24"/>
          <w:szCs w:val="24"/>
        </w:rPr>
        <w:t>all the food product of nestle accompaniments the other product and work inside the identical environment so that the customer holds up with the brand and it creates loyal clients and customers.</w:t>
      </w:r>
    </w:p>
    <w:p w14:paraId="7CF24628" w14:textId="268957E6" w:rsid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Nestle Company includes the macro factors as an external factor and works accordingly. The impact of this macro business environmental factor can be analysed with the help of PESTEL analysis. The various factors include in this PESTEL analysis are: political, economic, social, technological, legal and environmental. </w:t>
      </w:r>
    </w:p>
    <w:p w14:paraId="7DFDD251" w14:textId="77777777" w:rsidR="003502D7" w:rsidRPr="003502D7" w:rsidRDefault="003502D7" w:rsidP="003502D7">
      <w:pPr>
        <w:spacing w:line="360" w:lineRule="auto"/>
        <w:jc w:val="both"/>
        <w:rPr>
          <w:rFonts w:eastAsia="Calibri" w:cs="Times New Roman"/>
          <w:sz w:val="24"/>
          <w:szCs w:val="24"/>
        </w:rPr>
      </w:pPr>
    </w:p>
    <w:tbl>
      <w:tblPr>
        <w:tblStyle w:val="TableGrid"/>
        <w:tblW w:w="0" w:type="auto"/>
        <w:tblLook w:val="04A0" w:firstRow="1" w:lastRow="0" w:firstColumn="1" w:lastColumn="0" w:noHBand="0" w:noVBand="1"/>
      </w:tblPr>
      <w:tblGrid>
        <w:gridCol w:w="4519"/>
        <w:gridCol w:w="4497"/>
      </w:tblGrid>
      <w:tr w:rsidR="003502D7" w:rsidRPr="003502D7" w14:paraId="65713913" w14:textId="77777777" w:rsidTr="00046E50">
        <w:tc>
          <w:tcPr>
            <w:tcW w:w="4788" w:type="dxa"/>
          </w:tcPr>
          <w:p w14:paraId="757A591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Political</w:t>
            </w:r>
          </w:p>
        </w:tc>
        <w:tc>
          <w:tcPr>
            <w:tcW w:w="4788" w:type="dxa"/>
          </w:tcPr>
          <w:p w14:paraId="71B91BE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political factor analysis of Nestle helps the company to let them know more about the legislation and regulations. It also represents the impacts of political analysis in the functioning of the business of Nestle.  </w:t>
            </w:r>
          </w:p>
        </w:tc>
      </w:tr>
      <w:tr w:rsidR="003502D7" w:rsidRPr="003502D7" w14:paraId="0ADFC708" w14:textId="77777777" w:rsidTr="00046E50">
        <w:tc>
          <w:tcPr>
            <w:tcW w:w="4788" w:type="dxa"/>
          </w:tcPr>
          <w:p w14:paraId="43A76FFC"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Economic</w:t>
            </w:r>
          </w:p>
        </w:tc>
        <w:tc>
          <w:tcPr>
            <w:tcW w:w="4788" w:type="dxa"/>
          </w:tcPr>
          <w:p w14:paraId="097FE779" w14:textId="1CD443D8"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economic factors such as the crisis in finance etc. would also affect the operation and functioning of Nestle. The low economic growth of post-</w:t>
            </w:r>
            <w:r w:rsidR="000A64DA" w:rsidRPr="003502D7">
              <w:rPr>
                <w:rFonts w:eastAsia="Calibri" w:cs="Times New Roman"/>
                <w:sz w:val="24"/>
                <w:szCs w:val="24"/>
              </w:rPr>
              <w:t>Brexit</w:t>
            </w:r>
            <w:r w:rsidRPr="003502D7">
              <w:rPr>
                <w:rFonts w:eastAsia="Calibri" w:cs="Times New Roman"/>
                <w:sz w:val="24"/>
                <w:szCs w:val="24"/>
              </w:rPr>
              <w:t xml:space="preserve"> in UK.</w:t>
            </w:r>
          </w:p>
        </w:tc>
      </w:tr>
      <w:tr w:rsidR="003502D7" w:rsidRPr="003502D7" w14:paraId="4C9B479C" w14:textId="77777777" w:rsidTr="00046E50">
        <w:tc>
          <w:tcPr>
            <w:tcW w:w="4788" w:type="dxa"/>
          </w:tcPr>
          <w:p w14:paraId="45E3289E"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Social</w:t>
            </w:r>
          </w:p>
        </w:tc>
        <w:tc>
          <w:tcPr>
            <w:tcW w:w="4788" w:type="dxa"/>
          </w:tcPr>
          <w:p w14:paraId="3699FD68"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social factors contain the cultural and traditional changes and demographic changes in the nation that have an impact on the activities of the market and the choices of Nestle business. </w:t>
            </w:r>
          </w:p>
        </w:tc>
      </w:tr>
      <w:tr w:rsidR="003502D7" w:rsidRPr="003502D7" w14:paraId="44D410D4" w14:textId="77777777" w:rsidTr="00046E50">
        <w:tc>
          <w:tcPr>
            <w:tcW w:w="4788" w:type="dxa"/>
          </w:tcPr>
          <w:p w14:paraId="7C171AC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Technological</w:t>
            </w:r>
          </w:p>
        </w:tc>
        <w:tc>
          <w:tcPr>
            <w:tcW w:w="4788" w:type="dxa"/>
          </w:tcPr>
          <w:p w14:paraId="1D6B9F8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technological factors contain the revolution and the trending technological changes that affect the promotional and marketing activities and task (</w:t>
            </w:r>
            <w:r w:rsidRPr="003502D7">
              <w:rPr>
                <w:rFonts w:eastAsia="Calibri" w:cs="Times New Roman"/>
                <w:sz w:val="24"/>
                <w:szCs w:val="24"/>
                <w:shd w:val="clear" w:color="auto" w:fill="FFFFFF"/>
              </w:rPr>
              <w:t>Baker, 2016</w:t>
            </w:r>
            <w:r w:rsidRPr="003502D7">
              <w:rPr>
                <w:rFonts w:eastAsia="Calibri" w:cs="Times New Roman"/>
                <w:sz w:val="24"/>
                <w:szCs w:val="24"/>
              </w:rPr>
              <w:t>).</w:t>
            </w:r>
          </w:p>
        </w:tc>
      </w:tr>
      <w:tr w:rsidR="003502D7" w:rsidRPr="003502D7" w14:paraId="00CD1D1F" w14:textId="77777777" w:rsidTr="00046E50">
        <w:tc>
          <w:tcPr>
            <w:tcW w:w="4788" w:type="dxa"/>
          </w:tcPr>
          <w:p w14:paraId="1696687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lastRenderedPageBreak/>
              <w:t>Environmental</w:t>
            </w:r>
          </w:p>
        </w:tc>
        <w:tc>
          <w:tcPr>
            <w:tcW w:w="4788" w:type="dxa"/>
          </w:tcPr>
          <w:p w14:paraId="2333443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environment factor like low carbon transition and efficient resource is on-going food and beverages companies that uses the recycled plastic for their bottles packing. </w:t>
            </w:r>
          </w:p>
        </w:tc>
      </w:tr>
      <w:tr w:rsidR="003502D7" w:rsidRPr="003502D7" w14:paraId="29EF3E2B" w14:textId="77777777" w:rsidTr="00046E50">
        <w:tc>
          <w:tcPr>
            <w:tcW w:w="4788" w:type="dxa"/>
          </w:tcPr>
          <w:p w14:paraId="57E2DCA4"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Legal</w:t>
            </w:r>
          </w:p>
        </w:tc>
        <w:tc>
          <w:tcPr>
            <w:tcW w:w="4788" w:type="dxa"/>
          </w:tcPr>
          <w:p w14:paraId="35376A21"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It includes the laws and legislation for Nestle like “sugar tax” implied by the government of UK that aims to minimize the sugar content by 20% in drinks by 2020.</w:t>
            </w:r>
          </w:p>
        </w:tc>
      </w:tr>
    </w:tbl>
    <w:p w14:paraId="2A5CC760" w14:textId="77777777" w:rsidR="003502D7" w:rsidRDefault="003502D7" w:rsidP="003502D7">
      <w:pPr>
        <w:spacing w:line="360" w:lineRule="auto"/>
        <w:jc w:val="both"/>
        <w:rPr>
          <w:rFonts w:eastAsia="Calibri" w:cs="Times New Roman"/>
          <w:sz w:val="24"/>
          <w:szCs w:val="24"/>
        </w:rPr>
      </w:pPr>
    </w:p>
    <w:p w14:paraId="1CDDB92E" w14:textId="43F9A561" w:rsid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Porter’s five force model is necessary to identify and analyse the five competitive forces that shape the industry and assist to determine the strength, weakness, opportunities and threats of an industry. The Nestle Company determine the five forces that are:</w:t>
      </w:r>
    </w:p>
    <w:p w14:paraId="5B4A62FD" w14:textId="77777777" w:rsidR="003502D7" w:rsidRPr="003502D7" w:rsidRDefault="003502D7" w:rsidP="003502D7">
      <w:pPr>
        <w:spacing w:line="360" w:lineRule="auto"/>
        <w:jc w:val="both"/>
        <w:rPr>
          <w:rFonts w:eastAsia="Calibri" w:cs="Times New Roman"/>
          <w:sz w:val="24"/>
          <w:szCs w:val="24"/>
        </w:rPr>
      </w:pPr>
    </w:p>
    <w:tbl>
      <w:tblPr>
        <w:tblStyle w:val="TableGrid"/>
        <w:tblW w:w="0" w:type="auto"/>
        <w:tblLook w:val="04A0" w:firstRow="1" w:lastRow="0" w:firstColumn="1" w:lastColumn="0" w:noHBand="0" w:noVBand="1"/>
      </w:tblPr>
      <w:tblGrid>
        <w:gridCol w:w="1790"/>
        <w:gridCol w:w="1798"/>
        <w:gridCol w:w="1799"/>
        <w:gridCol w:w="1798"/>
        <w:gridCol w:w="1831"/>
      </w:tblGrid>
      <w:tr w:rsidR="003502D7" w:rsidRPr="003502D7" w14:paraId="76274446" w14:textId="77777777" w:rsidTr="00046E50">
        <w:tc>
          <w:tcPr>
            <w:tcW w:w="1915" w:type="dxa"/>
          </w:tcPr>
          <w:p w14:paraId="0115E65E" w14:textId="77777777" w:rsidR="003502D7" w:rsidRPr="003502D7" w:rsidRDefault="003502D7" w:rsidP="003502D7">
            <w:pPr>
              <w:spacing w:line="360" w:lineRule="auto"/>
              <w:jc w:val="both"/>
              <w:rPr>
                <w:rFonts w:eastAsia="Calibri" w:cs="Times New Roman"/>
              </w:rPr>
            </w:pPr>
            <w:r w:rsidRPr="003502D7">
              <w:rPr>
                <w:rFonts w:eastAsia="Calibri" w:cs="Times New Roman"/>
                <w:b/>
              </w:rPr>
              <w:t>Threats of New Entrants</w:t>
            </w:r>
          </w:p>
        </w:tc>
        <w:tc>
          <w:tcPr>
            <w:tcW w:w="1915" w:type="dxa"/>
          </w:tcPr>
          <w:p w14:paraId="403350A8" w14:textId="77777777" w:rsidR="003502D7" w:rsidRPr="003502D7" w:rsidRDefault="003502D7" w:rsidP="003502D7">
            <w:pPr>
              <w:spacing w:line="360" w:lineRule="auto"/>
              <w:jc w:val="both"/>
              <w:rPr>
                <w:rFonts w:eastAsia="Calibri" w:cs="Times New Roman"/>
              </w:rPr>
            </w:pPr>
            <w:r w:rsidRPr="003502D7">
              <w:rPr>
                <w:rFonts w:eastAsia="Calibri" w:cs="Times New Roman"/>
                <w:b/>
              </w:rPr>
              <w:t>Bargaining Power of Supplier</w:t>
            </w:r>
          </w:p>
        </w:tc>
        <w:tc>
          <w:tcPr>
            <w:tcW w:w="1915" w:type="dxa"/>
          </w:tcPr>
          <w:p w14:paraId="0BAA12D4" w14:textId="77777777" w:rsidR="003502D7" w:rsidRPr="003502D7" w:rsidRDefault="003502D7" w:rsidP="003502D7">
            <w:pPr>
              <w:spacing w:line="360" w:lineRule="auto"/>
              <w:jc w:val="both"/>
              <w:rPr>
                <w:rFonts w:eastAsia="Calibri" w:cs="Times New Roman"/>
              </w:rPr>
            </w:pPr>
            <w:r w:rsidRPr="003502D7">
              <w:rPr>
                <w:rFonts w:eastAsia="Calibri" w:cs="Times New Roman"/>
                <w:b/>
              </w:rPr>
              <w:t>Bargaining Power of Buyers</w:t>
            </w:r>
          </w:p>
        </w:tc>
        <w:tc>
          <w:tcPr>
            <w:tcW w:w="1915" w:type="dxa"/>
          </w:tcPr>
          <w:p w14:paraId="16A10D22" w14:textId="77777777" w:rsidR="003502D7" w:rsidRPr="003502D7" w:rsidRDefault="003502D7" w:rsidP="003502D7">
            <w:pPr>
              <w:spacing w:line="360" w:lineRule="auto"/>
              <w:jc w:val="both"/>
              <w:rPr>
                <w:rFonts w:eastAsia="Calibri" w:cs="Times New Roman"/>
              </w:rPr>
            </w:pPr>
            <w:r w:rsidRPr="003502D7">
              <w:rPr>
                <w:rFonts w:eastAsia="Calibri" w:cs="Times New Roman"/>
                <w:b/>
              </w:rPr>
              <w:t>Threats of Substitute Products</w:t>
            </w:r>
          </w:p>
        </w:tc>
        <w:tc>
          <w:tcPr>
            <w:tcW w:w="1916" w:type="dxa"/>
          </w:tcPr>
          <w:p w14:paraId="3B819B15" w14:textId="77777777" w:rsidR="003502D7" w:rsidRPr="003502D7" w:rsidRDefault="003502D7" w:rsidP="003502D7">
            <w:pPr>
              <w:spacing w:line="360" w:lineRule="auto"/>
              <w:jc w:val="both"/>
              <w:rPr>
                <w:rFonts w:eastAsia="Calibri" w:cs="Times New Roman"/>
              </w:rPr>
            </w:pPr>
            <w:r w:rsidRPr="003502D7">
              <w:rPr>
                <w:rFonts w:eastAsia="Calibri" w:cs="Times New Roman"/>
                <w:b/>
              </w:rPr>
              <w:t>Rivalry among Competitor</w:t>
            </w:r>
          </w:p>
        </w:tc>
      </w:tr>
      <w:tr w:rsidR="003502D7" w:rsidRPr="003502D7" w14:paraId="774729B5" w14:textId="77777777" w:rsidTr="00046E50">
        <w:tc>
          <w:tcPr>
            <w:tcW w:w="1915" w:type="dxa"/>
          </w:tcPr>
          <w:p w14:paraId="5B7334DA" w14:textId="77777777" w:rsidR="003502D7" w:rsidRPr="003502D7" w:rsidRDefault="003502D7" w:rsidP="003502D7">
            <w:pPr>
              <w:spacing w:line="360" w:lineRule="auto"/>
              <w:jc w:val="both"/>
              <w:rPr>
                <w:rFonts w:eastAsia="Calibri" w:cs="Times New Roman"/>
              </w:rPr>
            </w:pPr>
            <w:r w:rsidRPr="003502D7">
              <w:rPr>
                <w:rFonts w:eastAsia="Calibri" w:cs="Times New Roman"/>
              </w:rPr>
              <w:t>The Nestle Company has been running over a century period. The new entrants must extract a portion of market of Nestle Company to sustain. The Nestle can obtain a significant market share by looking at customer satisfaction and quality of goods.</w:t>
            </w:r>
          </w:p>
          <w:p w14:paraId="6DBF801C" w14:textId="77777777" w:rsidR="003502D7" w:rsidRPr="003502D7" w:rsidRDefault="003502D7" w:rsidP="003502D7">
            <w:pPr>
              <w:spacing w:line="360" w:lineRule="auto"/>
              <w:jc w:val="both"/>
              <w:rPr>
                <w:rFonts w:eastAsia="Calibri" w:cs="Times New Roman"/>
              </w:rPr>
            </w:pPr>
          </w:p>
        </w:tc>
        <w:tc>
          <w:tcPr>
            <w:tcW w:w="1915" w:type="dxa"/>
          </w:tcPr>
          <w:p w14:paraId="66A2A81B" w14:textId="77777777" w:rsidR="003502D7" w:rsidRPr="003502D7" w:rsidRDefault="003502D7" w:rsidP="003502D7">
            <w:pPr>
              <w:spacing w:line="360" w:lineRule="auto"/>
              <w:jc w:val="both"/>
              <w:rPr>
                <w:rFonts w:eastAsia="Calibri" w:cs="Times New Roman"/>
              </w:rPr>
            </w:pPr>
            <w:r w:rsidRPr="003502D7">
              <w:rPr>
                <w:rFonts w:eastAsia="Calibri" w:cs="Times New Roman"/>
              </w:rPr>
              <w:t xml:space="preserve">It maintains and creates a positive relationship with the dealers. The Nestle Company holds more bargaining power and large buying power. Nestle wishes long-term relationship with their dealers to ensure product quality. </w:t>
            </w:r>
          </w:p>
          <w:p w14:paraId="0918106B" w14:textId="77777777" w:rsidR="003502D7" w:rsidRPr="003502D7" w:rsidRDefault="003502D7" w:rsidP="003502D7">
            <w:pPr>
              <w:spacing w:line="360" w:lineRule="auto"/>
              <w:jc w:val="both"/>
              <w:rPr>
                <w:rFonts w:eastAsia="Calibri" w:cs="Times New Roman"/>
              </w:rPr>
            </w:pPr>
          </w:p>
        </w:tc>
        <w:tc>
          <w:tcPr>
            <w:tcW w:w="1915" w:type="dxa"/>
          </w:tcPr>
          <w:p w14:paraId="7B3A8EF7" w14:textId="46D0F2A3" w:rsidR="003502D7" w:rsidRPr="003502D7" w:rsidRDefault="003502D7" w:rsidP="003502D7">
            <w:pPr>
              <w:spacing w:line="360" w:lineRule="auto"/>
              <w:jc w:val="both"/>
              <w:rPr>
                <w:rFonts w:eastAsia="Calibri" w:cs="Times New Roman"/>
              </w:rPr>
            </w:pPr>
            <w:r w:rsidRPr="003502D7">
              <w:rPr>
                <w:rFonts w:eastAsia="Calibri" w:cs="Times New Roman"/>
              </w:rPr>
              <w:t xml:space="preserve">The Nestle Company understand the power of Customers and further proceed as per their </w:t>
            </w:r>
            <w:r w:rsidR="000A64DA" w:rsidRPr="003502D7">
              <w:rPr>
                <w:rFonts w:eastAsia="Calibri" w:cs="Times New Roman"/>
              </w:rPr>
              <w:t>need’s</w:t>
            </w:r>
            <w:r w:rsidRPr="003502D7">
              <w:rPr>
                <w:rFonts w:eastAsia="Calibri" w:cs="Times New Roman"/>
              </w:rPr>
              <w:t xml:space="preserve"> satisfaction. </w:t>
            </w:r>
            <w:r w:rsidR="000A64DA" w:rsidRPr="003502D7">
              <w:rPr>
                <w:rFonts w:eastAsia="Calibri" w:cs="Times New Roman"/>
              </w:rPr>
              <w:t>Also,</w:t>
            </w:r>
            <w:r w:rsidRPr="003502D7">
              <w:rPr>
                <w:rFonts w:eastAsia="Calibri" w:cs="Times New Roman"/>
              </w:rPr>
              <w:t xml:space="preserve"> the company incorporate health and wellness in their products. </w:t>
            </w:r>
          </w:p>
          <w:p w14:paraId="108B9F7B" w14:textId="77777777" w:rsidR="003502D7" w:rsidRPr="003502D7" w:rsidRDefault="003502D7" w:rsidP="003502D7">
            <w:pPr>
              <w:spacing w:line="360" w:lineRule="auto"/>
              <w:jc w:val="both"/>
              <w:rPr>
                <w:rFonts w:eastAsia="Calibri" w:cs="Times New Roman"/>
              </w:rPr>
            </w:pPr>
          </w:p>
        </w:tc>
        <w:tc>
          <w:tcPr>
            <w:tcW w:w="1915" w:type="dxa"/>
          </w:tcPr>
          <w:p w14:paraId="5771EE00" w14:textId="745FCE6A" w:rsidR="003502D7" w:rsidRPr="003502D7" w:rsidRDefault="003502D7" w:rsidP="003502D7">
            <w:pPr>
              <w:spacing w:line="360" w:lineRule="auto"/>
              <w:jc w:val="both"/>
              <w:rPr>
                <w:rFonts w:eastAsia="Calibri" w:cs="Times New Roman"/>
              </w:rPr>
            </w:pPr>
            <w:r w:rsidRPr="003502D7">
              <w:rPr>
                <w:rFonts w:eastAsia="Calibri" w:cs="Times New Roman"/>
              </w:rPr>
              <w:t xml:space="preserve">The Company is surrounded by the substitute goods threats. </w:t>
            </w:r>
            <w:r w:rsidR="000A64DA" w:rsidRPr="003502D7">
              <w:rPr>
                <w:rFonts w:eastAsia="Calibri" w:cs="Times New Roman"/>
              </w:rPr>
              <w:t>Also,</w:t>
            </w:r>
            <w:r w:rsidRPr="003502D7">
              <w:rPr>
                <w:rFonts w:eastAsia="Calibri" w:cs="Times New Roman"/>
              </w:rPr>
              <w:t xml:space="preserve"> the competition is tough as similar products as Nestle are available in market. </w:t>
            </w:r>
          </w:p>
          <w:p w14:paraId="48C4584E" w14:textId="77777777" w:rsidR="003502D7" w:rsidRPr="003502D7" w:rsidRDefault="003502D7" w:rsidP="003502D7">
            <w:pPr>
              <w:spacing w:line="360" w:lineRule="auto"/>
              <w:jc w:val="both"/>
              <w:rPr>
                <w:rFonts w:eastAsia="Calibri" w:cs="Times New Roman"/>
              </w:rPr>
            </w:pPr>
          </w:p>
        </w:tc>
        <w:tc>
          <w:tcPr>
            <w:tcW w:w="1916" w:type="dxa"/>
          </w:tcPr>
          <w:p w14:paraId="2F7C8E2A" w14:textId="77777777" w:rsidR="003502D7" w:rsidRPr="003502D7" w:rsidRDefault="003502D7" w:rsidP="003502D7">
            <w:pPr>
              <w:spacing w:line="360" w:lineRule="auto"/>
              <w:jc w:val="both"/>
              <w:rPr>
                <w:rFonts w:eastAsia="Calibri" w:cs="Times New Roman"/>
              </w:rPr>
            </w:pPr>
            <w:r w:rsidRPr="003502D7">
              <w:rPr>
                <w:rFonts w:eastAsia="Calibri" w:cs="Times New Roman"/>
              </w:rPr>
              <w:t xml:space="preserve">the powerhouse of the food product is the Nestle Company. Nestle continue to try to stay in competition but customer enjoying the product improvement. </w:t>
            </w:r>
          </w:p>
          <w:p w14:paraId="5866B554" w14:textId="77777777" w:rsidR="003502D7" w:rsidRPr="003502D7" w:rsidRDefault="003502D7" w:rsidP="003502D7">
            <w:pPr>
              <w:spacing w:line="360" w:lineRule="auto"/>
              <w:jc w:val="both"/>
              <w:rPr>
                <w:rFonts w:eastAsia="Calibri" w:cs="Times New Roman"/>
              </w:rPr>
            </w:pPr>
          </w:p>
        </w:tc>
      </w:tr>
    </w:tbl>
    <w:p w14:paraId="00180EE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lastRenderedPageBreak/>
        <w:t xml:space="preserve"> </w:t>
      </w:r>
    </w:p>
    <w:p w14:paraId="36014B7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SWOT analysis is an important step for understanding the Strength and Weaknesses of Nestle, and for distinguishing both the upcoming Opportunities and the Threats challenge. </w:t>
      </w:r>
    </w:p>
    <w:tbl>
      <w:tblPr>
        <w:tblStyle w:val="TableGrid"/>
        <w:tblW w:w="0" w:type="auto"/>
        <w:tblLook w:val="04A0" w:firstRow="1" w:lastRow="0" w:firstColumn="1" w:lastColumn="0" w:noHBand="0" w:noVBand="1"/>
      </w:tblPr>
      <w:tblGrid>
        <w:gridCol w:w="4546"/>
        <w:gridCol w:w="4470"/>
      </w:tblGrid>
      <w:tr w:rsidR="003502D7" w:rsidRPr="003502D7" w14:paraId="62A9FA41" w14:textId="77777777" w:rsidTr="003502D7">
        <w:tc>
          <w:tcPr>
            <w:tcW w:w="4788" w:type="dxa"/>
            <w:shd w:val="clear" w:color="auto" w:fill="BFBFBF"/>
          </w:tcPr>
          <w:p w14:paraId="6AB955B2"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STRENGTHS</w:t>
            </w:r>
          </w:p>
        </w:tc>
        <w:tc>
          <w:tcPr>
            <w:tcW w:w="4788" w:type="dxa"/>
            <w:shd w:val="clear" w:color="auto" w:fill="BFBFBF"/>
          </w:tcPr>
          <w:p w14:paraId="631974FD"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WEAKNESSES</w:t>
            </w:r>
          </w:p>
        </w:tc>
      </w:tr>
      <w:tr w:rsidR="003502D7" w:rsidRPr="003502D7" w14:paraId="1A030FA6" w14:textId="77777777" w:rsidTr="00046E50">
        <w:tc>
          <w:tcPr>
            <w:tcW w:w="4788" w:type="dxa"/>
          </w:tcPr>
          <w:p w14:paraId="2DF2827B"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The largest firm for food product in the world.</w:t>
            </w:r>
          </w:p>
          <w:p w14:paraId="4B846D9E"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Good capabilities in R&amp;D.</w:t>
            </w:r>
          </w:p>
        </w:tc>
        <w:tc>
          <w:tcPr>
            <w:tcW w:w="4788" w:type="dxa"/>
          </w:tcPr>
          <w:p w14:paraId="326E246F" w14:textId="06539FFA"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 xml:space="preserve">Immoral claims because of claim of child </w:t>
            </w:r>
            <w:r w:rsidR="000A64DA" w:rsidRPr="003502D7">
              <w:rPr>
                <w:rFonts w:eastAsia="Calibri" w:cs="Times New Roman"/>
                <w:sz w:val="24"/>
                <w:szCs w:val="24"/>
              </w:rPr>
              <w:t>labor</w:t>
            </w:r>
            <w:r w:rsidRPr="003502D7">
              <w:rPr>
                <w:rFonts w:eastAsia="Calibri" w:cs="Times New Roman"/>
                <w:sz w:val="24"/>
                <w:szCs w:val="24"/>
              </w:rPr>
              <w:t xml:space="preserve">. </w:t>
            </w:r>
          </w:p>
          <w:p w14:paraId="46788E97"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They rely on high food product portfolio.</w:t>
            </w:r>
          </w:p>
        </w:tc>
      </w:tr>
      <w:tr w:rsidR="003502D7" w:rsidRPr="003502D7" w14:paraId="29D13C3E" w14:textId="77777777" w:rsidTr="003502D7">
        <w:tc>
          <w:tcPr>
            <w:tcW w:w="4788" w:type="dxa"/>
            <w:shd w:val="clear" w:color="auto" w:fill="BFBFBF"/>
          </w:tcPr>
          <w:p w14:paraId="027C1027" w14:textId="77777777" w:rsidR="003502D7" w:rsidRPr="003502D7" w:rsidRDefault="003502D7" w:rsidP="003502D7">
            <w:pPr>
              <w:spacing w:line="360" w:lineRule="auto"/>
              <w:ind w:left="360"/>
              <w:jc w:val="both"/>
              <w:rPr>
                <w:rFonts w:eastAsia="Calibri" w:cs="Times New Roman"/>
                <w:b/>
                <w:sz w:val="24"/>
                <w:szCs w:val="24"/>
              </w:rPr>
            </w:pPr>
            <w:r w:rsidRPr="003502D7">
              <w:rPr>
                <w:rFonts w:eastAsia="Calibri" w:cs="Times New Roman"/>
                <w:b/>
                <w:sz w:val="24"/>
                <w:szCs w:val="24"/>
              </w:rPr>
              <w:t>OPPORTUNITIES</w:t>
            </w:r>
          </w:p>
        </w:tc>
        <w:tc>
          <w:tcPr>
            <w:tcW w:w="4788" w:type="dxa"/>
            <w:shd w:val="clear" w:color="auto" w:fill="BFBFBF"/>
          </w:tcPr>
          <w:p w14:paraId="6C844829" w14:textId="77777777" w:rsidR="003502D7" w:rsidRPr="003502D7" w:rsidRDefault="003502D7" w:rsidP="003502D7">
            <w:pPr>
              <w:spacing w:line="360" w:lineRule="auto"/>
              <w:ind w:left="360"/>
              <w:jc w:val="both"/>
              <w:rPr>
                <w:rFonts w:eastAsia="Calibri" w:cs="Times New Roman"/>
                <w:b/>
                <w:sz w:val="24"/>
                <w:szCs w:val="24"/>
              </w:rPr>
            </w:pPr>
            <w:r w:rsidRPr="003502D7">
              <w:rPr>
                <w:rFonts w:eastAsia="Calibri" w:cs="Times New Roman"/>
                <w:b/>
                <w:sz w:val="24"/>
                <w:szCs w:val="24"/>
              </w:rPr>
              <w:t>THREATS</w:t>
            </w:r>
          </w:p>
        </w:tc>
      </w:tr>
      <w:tr w:rsidR="003502D7" w:rsidRPr="003502D7" w14:paraId="605F00D9" w14:textId="77777777" w:rsidTr="00046E50">
        <w:tc>
          <w:tcPr>
            <w:tcW w:w="4788" w:type="dxa"/>
          </w:tcPr>
          <w:p w14:paraId="5B00DDEE"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The “major breakthrough” permits the Nestle to minimize sugar content in their chocolate by 40%</w:t>
            </w:r>
          </w:p>
          <w:p w14:paraId="4B4ED145"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Assist in high healthy food products growth.</w:t>
            </w:r>
          </w:p>
        </w:tc>
        <w:tc>
          <w:tcPr>
            <w:tcW w:w="4788" w:type="dxa"/>
          </w:tcPr>
          <w:p w14:paraId="29BF2DCB" w14:textId="77777777"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 xml:space="preserve">Digitally interruption. </w:t>
            </w:r>
          </w:p>
          <w:p w14:paraId="264C838A" w14:textId="4458E59E" w:rsidR="003502D7" w:rsidRPr="003502D7" w:rsidRDefault="003502D7" w:rsidP="003502D7">
            <w:pPr>
              <w:spacing w:line="360" w:lineRule="auto"/>
              <w:ind w:left="360"/>
              <w:jc w:val="both"/>
              <w:rPr>
                <w:rFonts w:eastAsia="Calibri" w:cs="Times New Roman"/>
                <w:sz w:val="24"/>
                <w:szCs w:val="24"/>
              </w:rPr>
            </w:pPr>
            <w:r w:rsidRPr="003502D7">
              <w:rPr>
                <w:rFonts w:eastAsia="Calibri" w:cs="Times New Roman"/>
                <w:sz w:val="24"/>
                <w:szCs w:val="24"/>
              </w:rPr>
              <w:t xml:space="preserve">Get impacted due to </w:t>
            </w:r>
            <w:r w:rsidR="000A64DA" w:rsidRPr="003502D7">
              <w:rPr>
                <w:rFonts w:eastAsia="Calibri" w:cs="Times New Roman"/>
                <w:sz w:val="24"/>
                <w:szCs w:val="24"/>
              </w:rPr>
              <w:t>labor</w:t>
            </w:r>
            <w:r w:rsidRPr="003502D7">
              <w:rPr>
                <w:rFonts w:eastAsia="Calibri" w:cs="Times New Roman"/>
                <w:sz w:val="24"/>
                <w:szCs w:val="24"/>
              </w:rPr>
              <w:t xml:space="preserve"> flexibility. </w:t>
            </w:r>
          </w:p>
        </w:tc>
      </w:tr>
    </w:tbl>
    <w:p w14:paraId="37B07C1E" w14:textId="77777777" w:rsidR="003502D7" w:rsidRPr="003502D7" w:rsidRDefault="003502D7" w:rsidP="003502D7">
      <w:pPr>
        <w:spacing w:line="360" w:lineRule="auto"/>
        <w:jc w:val="both"/>
        <w:rPr>
          <w:rFonts w:eastAsia="Calibri" w:cs="Times New Roman"/>
          <w:sz w:val="24"/>
          <w:szCs w:val="24"/>
        </w:rPr>
      </w:pPr>
    </w:p>
    <w:p w14:paraId="08966B56"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w:t>
      </w:r>
      <w:r w:rsidRPr="003502D7">
        <w:rPr>
          <w:rFonts w:eastAsia="Calibri" w:cs="Times New Roman"/>
          <w:b/>
          <w:sz w:val="24"/>
          <w:szCs w:val="24"/>
        </w:rPr>
        <w:t>segmentation</w:t>
      </w:r>
      <w:r w:rsidRPr="003502D7">
        <w:rPr>
          <w:rFonts w:eastAsia="Calibri" w:cs="Times New Roman"/>
          <w:sz w:val="24"/>
          <w:szCs w:val="24"/>
        </w:rPr>
        <w:t xml:space="preserve"> of the Nestle includes: a clear understanding about the needs and requirements of the customer group opted. It also shows the effectiveness of the Nestle through place positioning. The segmentation of Nestle is not so </w:t>
      </w:r>
      <w:proofErr w:type="gramStart"/>
      <w:r w:rsidRPr="003502D7">
        <w:rPr>
          <w:rFonts w:eastAsia="Calibri" w:cs="Times New Roman"/>
          <w:sz w:val="24"/>
          <w:szCs w:val="24"/>
        </w:rPr>
        <w:t>similar to</w:t>
      </w:r>
      <w:proofErr w:type="gramEnd"/>
      <w:r w:rsidRPr="003502D7">
        <w:rPr>
          <w:rFonts w:eastAsia="Calibri" w:cs="Times New Roman"/>
          <w:sz w:val="24"/>
          <w:szCs w:val="24"/>
        </w:rPr>
        <w:t xml:space="preserve"> other brand s in the market.</w:t>
      </w:r>
    </w:p>
    <w:p w14:paraId="0DA06CF4"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Then the market </w:t>
      </w:r>
      <w:r w:rsidRPr="003502D7">
        <w:rPr>
          <w:rFonts w:eastAsia="Calibri" w:cs="Times New Roman"/>
          <w:b/>
          <w:sz w:val="24"/>
          <w:szCs w:val="24"/>
        </w:rPr>
        <w:t>targeting</w:t>
      </w:r>
      <w:r w:rsidRPr="003502D7">
        <w:rPr>
          <w:rFonts w:eastAsia="Calibri" w:cs="Times New Roman"/>
          <w:sz w:val="24"/>
          <w:szCs w:val="24"/>
        </w:rPr>
        <w:t xml:space="preserve"> is following up the Nestle segmentation by examining several segments of market </w:t>
      </w:r>
      <w:proofErr w:type="gramStart"/>
      <w:r w:rsidRPr="003502D7">
        <w:rPr>
          <w:rFonts w:eastAsia="Calibri" w:cs="Times New Roman"/>
          <w:sz w:val="24"/>
          <w:szCs w:val="24"/>
        </w:rPr>
        <w:t>on the basis of</w:t>
      </w:r>
      <w:proofErr w:type="gramEnd"/>
      <w:r w:rsidRPr="003502D7">
        <w:rPr>
          <w:rFonts w:eastAsia="Calibri" w:cs="Times New Roman"/>
          <w:sz w:val="24"/>
          <w:szCs w:val="24"/>
        </w:rPr>
        <w:t xml:space="preserve"> objectives, size, segments, structure, and resources of Nestle. Nestle dispenses their market target as that hey unique needs.</w:t>
      </w:r>
    </w:p>
    <w:p w14:paraId="5E8094A5"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Nestle </w:t>
      </w:r>
      <w:r w:rsidRPr="003502D7">
        <w:rPr>
          <w:rFonts w:eastAsia="Calibri" w:cs="Times New Roman"/>
          <w:b/>
          <w:sz w:val="24"/>
          <w:szCs w:val="24"/>
        </w:rPr>
        <w:t>positioning</w:t>
      </w:r>
      <w:r w:rsidRPr="003502D7">
        <w:rPr>
          <w:rFonts w:eastAsia="Calibri" w:cs="Times New Roman"/>
          <w:sz w:val="24"/>
          <w:szCs w:val="24"/>
        </w:rPr>
        <w:t xml:space="preserve"> can enhance by producing the goods, services, image differentiation, and channel so that nestle will be in touch with the customers in effective, easy and efficient way that will enhance their market productivity.  </w:t>
      </w:r>
    </w:p>
    <w:p w14:paraId="05D36D24"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marketing mix is very important part of the business for its growth and expansion that leads to success. The marketing mix is comprised of 4Ps that is Product, Price, Place, and Promotion (</w:t>
      </w:r>
      <w:r w:rsidRPr="003502D7">
        <w:rPr>
          <w:rFonts w:eastAsia="Calibri" w:cs="Times New Roman"/>
          <w:sz w:val="24"/>
          <w:szCs w:val="24"/>
          <w:shd w:val="clear" w:color="auto" w:fill="FFFFFF"/>
        </w:rPr>
        <w:t>Mohammad, 2015</w:t>
      </w:r>
      <w:r w:rsidRPr="003502D7">
        <w:rPr>
          <w:rFonts w:eastAsia="Calibri" w:cs="Times New Roman"/>
          <w:sz w:val="24"/>
          <w:szCs w:val="24"/>
        </w:rPr>
        <w:t xml:space="preserve">). </w:t>
      </w:r>
    </w:p>
    <w:p w14:paraId="1B0EA07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Product- </w:t>
      </w:r>
      <w:r w:rsidRPr="003502D7">
        <w:rPr>
          <w:rFonts w:eastAsia="Calibri" w:cs="Times New Roman"/>
          <w:sz w:val="24"/>
          <w:szCs w:val="24"/>
        </w:rPr>
        <w:t xml:space="preserve">The product can possibly be tangible that have autonomous corporeal existence. </w:t>
      </w:r>
      <w:proofErr w:type="gramStart"/>
      <w:r w:rsidRPr="003502D7">
        <w:rPr>
          <w:rFonts w:eastAsia="Calibri" w:cs="Times New Roman"/>
          <w:sz w:val="24"/>
          <w:szCs w:val="24"/>
        </w:rPr>
        <w:t>And also</w:t>
      </w:r>
      <w:proofErr w:type="gramEnd"/>
      <w:r w:rsidRPr="003502D7">
        <w:rPr>
          <w:rFonts w:eastAsia="Calibri" w:cs="Times New Roman"/>
          <w:sz w:val="24"/>
          <w:szCs w:val="24"/>
        </w:rPr>
        <w:t xml:space="preserve"> have an intangible service such as tourism and IT industry. </w:t>
      </w:r>
    </w:p>
    <w:p w14:paraId="1B2F03BF"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Price- </w:t>
      </w:r>
      <w:r w:rsidRPr="003502D7">
        <w:rPr>
          <w:rFonts w:eastAsia="Calibri" w:cs="Times New Roman"/>
          <w:sz w:val="24"/>
          <w:szCs w:val="24"/>
        </w:rPr>
        <w:t xml:space="preserve">It regulates the offerings that the customers are agreeable to give for purchasing the goods. The price or cost can be neither too low nor too high. If the price is </w:t>
      </w:r>
      <w:proofErr w:type="gramStart"/>
      <w:r w:rsidRPr="003502D7">
        <w:rPr>
          <w:rFonts w:eastAsia="Calibri" w:cs="Times New Roman"/>
          <w:sz w:val="24"/>
          <w:szCs w:val="24"/>
        </w:rPr>
        <w:t>low</w:t>
      </w:r>
      <w:proofErr w:type="gramEnd"/>
      <w:r w:rsidRPr="003502D7">
        <w:rPr>
          <w:rFonts w:eastAsia="Calibri" w:cs="Times New Roman"/>
          <w:sz w:val="24"/>
          <w:szCs w:val="24"/>
        </w:rPr>
        <w:t xml:space="preserve"> then the seller </w:t>
      </w:r>
      <w:r w:rsidRPr="003502D7">
        <w:rPr>
          <w:rFonts w:eastAsia="Calibri" w:cs="Times New Roman"/>
          <w:sz w:val="24"/>
          <w:szCs w:val="24"/>
        </w:rPr>
        <w:lastRenderedPageBreak/>
        <w:t>gets in losses and if the price is too high then the customers get difficulty in affording that product.</w:t>
      </w:r>
    </w:p>
    <w:p w14:paraId="75AF7C4B"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Place- </w:t>
      </w:r>
      <w:r w:rsidRPr="003502D7">
        <w:rPr>
          <w:rFonts w:eastAsia="Calibri" w:cs="Times New Roman"/>
          <w:sz w:val="24"/>
          <w:szCs w:val="24"/>
        </w:rPr>
        <w:t xml:space="preserve">The product is retailed in the market and that market is the place. This place must be suitable for customers to get access. The connection network for distribution purpose defines the outlet and shop availability and obtainability. </w:t>
      </w:r>
    </w:p>
    <w:p w14:paraId="68403524"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Promotion- </w:t>
      </w:r>
      <w:r w:rsidRPr="003502D7">
        <w:rPr>
          <w:rFonts w:eastAsia="Calibri" w:cs="Times New Roman"/>
          <w:sz w:val="24"/>
          <w:szCs w:val="24"/>
        </w:rPr>
        <w:t xml:space="preserve">This is the communication approach through which they provide the complete details for the product and services that is called promotion. It contains publicity, advertisements and personal selling. </w:t>
      </w:r>
    </w:p>
    <w:p w14:paraId="02439580" w14:textId="77777777" w:rsidR="003502D7" w:rsidRPr="003502D7" w:rsidRDefault="003502D7" w:rsidP="003502D7">
      <w:pPr>
        <w:rPr>
          <w:rFonts w:eastAsia="Calibri" w:cs="Times New Roman"/>
          <w:b/>
          <w:i/>
          <w:u w:val="single"/>
        </w:rPr>
      </w:pPr>
      <w:r w:rsidRPr="003502D7">
        <w:rPr>
          <w:rFonts w:eastAsia="Calibri" w:cs="Times New Roman"/>
          <w:b/>
          <w:i/>
          <w:u w:val="single"/>
        </w:rPr>
        <w:t>The role of marketing in creating value for customers</w:t>
      </w:r>
    </w:p>
    <w:p w14:paraId="75CB06CB"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concept of social marketing accepts the position for the market person for having a bigger social duty than easily satisfy the needs and requirements of the customers and clients also they provide with greater value to their customers and clients. </w:t>
      </w:r>
    </w:p>
    <w:p w14:paraId="08D09BE7"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concept of social marketing keep the task and activities of Nestle to identify the customer wants and requirements as per the interests of the target and objective of the market as well as the new trend of the market and also they deploy the effective and efficient results to the consumers rather than other competitors in the marketplace that will result in the enhancement of both the individual human being and generally in society. Nestle is leveraging the social media platform for their marketing purpose and potential of invention or leadership. As in today's’ generation, social media is the best way to promote the products and services among the people (</w:t>
      </w:r>
      <w:r w:rsidRPr="003502D7">
        <w:rPr>
          <w:rFonts w:eastAsia="Calibri" w:cs="Times New Roman"/>
          <w:sz w:val="24"/>
          <w:szCs w:val="24"/>
          <w:shd w:val="clear" w:color="auto" w:fill="FFFFFF"/>
        </w:rPr>
        <w:t>Todorova, 2015)</w:t>
      </w:r>
      <w:r w:rsidRPr="003502D7">
        <w:rPr>
          <w:rFonts w:eastAsia="Calibri" w:cs="Times New Roman"/>
          <w:sz w:val="24"/>
          <w:szCs w:val="24"/>
        </w:rPr>
        <w:t xml:space="preserve">. </w:t>
      </w:r>
    </w:p>
    <w:p w14:paraId="45F9A497" w14:textId="56F45A7D"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A Brand can show the industry and represent the way it should be renowned. Branding as a marketing tool is very much significant as it is not only what makes a remarkable </w:t>
      </w:r>
      <w:r w:rsidR="000A64DA" w:rsidRPr="003502D7">
        <w:rPr>
          <w:rFonts w:eastAsia="Calibri" w:cs="Times New Roman"/>
          <w:sz w:val="24"/>
          <w:szCs w:val="24"/>
        </w:rPr>
        <w:t>brand,</w:t>
      </w:r>
      <w:r w:rsidRPr="003502D7">
        <w:rPr>
          <w:rFonts w:eastAsia="Calibri" w:cs="Times New Roman"/>
          <w:sz w:val="24"/>
          <w:szCs w:val="24"/>
        </w:rPr>
        <w:t xml:space="preserve"> but this also allows the consumers and clients to identify what can be the expectancy from the NESTLE. Generally, branding is something that makes the first impression on </w:t>
      </w:r>
      <w:r w:rsidR="000A64DA" w:rsidRPr="003502D7">
        <w:rPr>
          <w:rFonts w:eastAsia="Calibri" w:cs="Times New Roman"/>
          <w:sz w:val="24"/>
          <w:szCs w:val="24"/>
        </w:rPr>
        <w:t>consumers,</w:t>
      </w:r>
      <w:r w:rsidRPr="003502D7">
        <w:rPr>
          <w:rFonts w:eastAsia="Calibri" w:cs="Times New Roman"/>
          <w:sz w:val="24"/>
          <w:szCs w:val="24"/>
        </w:rPr>
        <w:t xml:space="preserve"> so branding is something that makes the manufactured goods stand out of the crowd of the marketplace.</w:t>
      </w:r>
    </w:p>
    <w:p w14:paraId="152C0D20" w14:textId="77777777" w:rsidR="003502D7" w:rsidRPr="003502D7" w:rsidRDefault="003502D7" w:rsidP="003502D7">
      <w:pPr>
        <w:spacing w:line="360" w:lineRule="auto"/>
        <w:jc w:val="both"/>
        <w:rPr>
          <w:rFonts w:eastAsia="Calibri" w:cs="Times New Roman"/>
          <w:b/>
          <w:i/>
          <w:sz w:val="24"/>
          <w:szCs w:val="24"/>
        </w:rPr>
      </w:pPr>
      <w:r w:rsidRPr="003502D7">
        <w:rPr>
          <w:rFonts w:eastAsia="Calibri" w:cs="Times New Roman"/>
          <w:b/>
          <w:i/>
          <w:sz w:val="24"/>
          <w:szCs w:val="24"/>
        </w:rPr>
        <w:t>Some of the advantages of branding are outlined below for Nestle that is-</w:t>
      </w:r>
    </w:p>
    <w:p w14:paraId="5600370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Branding supports credibility- </w:t>
      </w:r>
      <w:r w:rsidRPr="003502D7">
        <w:rPr>
          <w:rFonts w:eastAsia="Calibri" w:cs="Times New Roman"/>
          <w:sz w:val="24"/>
          <w:szCs w:val="24"/>
        </w:rPr>
        <w:t>The Nestle Company is measured to be an expert company if it includes the entire clear and recognized brand. If the company has appropriate details and information of their Nestle brand and work as a professional then it appears to be the most famous brand and people would love to buy from the company only (</w:t>
      </w:r>
      <w:r w:rsidRPr="003502D7">
        <w:rPr>
          <w:rFonts w:eastAsia="Calibri" w:cs="Times New Roman"/>
          <w:sz w:val="24"/>
          <w:szCs w:val="24"/>
          <w:shd w:val="clear" w:color="auto" w:fill="FFFFFF"/>
        </w:rPr>
        <w:t>Al-</w:t>
      </w:r>
      <w:proofErr w:type="spellStart"/>
      <w:r w:rsidRPr="003502D7">
        <w:rPr>
          <w:rFonts w:eastAsia="Calibri" w:cs="Times New Roman"/>
          <w:sz w:val="24"/>
          <w:szCs w:val="24"/>
          <w:shd w:val="clear" w:color="auto" w:fill="FFFFFF"/>
        </w:rPr>
        <w:t>Khateeb</w:t>
      </w:r>
      <w:proofErr w:type="spellEnd"/>
      <w:r w:rsidRPr="003502D7">
        <w:rPr>
          <w:rFonts w:eastAsia="Calibri" w:cs="Times New Roman"/>
          <w:sz w:val="24"/>
          <w:szCs w:val="24"/>
          <w:shd w:val="clear" w:color="auto" w:fill="FFFFFF"/>
        </w:rPr>
        <w:t>, et. al., 2017</w:t>
      </w:r>
      <w:r w:rsidRPr="003502D7">
        <w:rPr>
          <w:rFonts w:eastAsia="Calibri" w:cs="Times New Roman"/>
          <w:sz w:val="24"/>
          <w:szCs w:val="24"/>
        </w:rPr>
        <w:t xml:space="preserve">). </w:t>
      </w:r>
    </w:p>
    <w:p w14:paraId="614CD0ED" w14:textId="7D1ED856"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lastRenderedPageBreak/>
        <w:t xml:space="preserve">Branding helps in making the product stand out in the market- </w:t>
      </w:r>
      <w:r w:rsidRPr="003502D7">
        <w:rPr>
          <w:rFonts w:eastAsia="Calibri" w:cs="Times New Roman"/>
          <w:sz w:val="24"/>
          <w:szCs w:val="24"/>
        </w:rPr>
        <w:t>A perfect and a good brand that makes the first impression on customers, so branding is something that makes the Nestle product stand out of the crowd of the marketplace.</w:t>
      </w:r>
    </w:p>
    <w:p w14:paraId="5AF800D1" w14:textId="45F09CAD"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Leads to customers &amp; referrals- </w:t>
      </w:r>
      <w:r w:rsidRPr="003502D7">
        <w:rPr>
          <w:rFonts w:eastAsia="Calibri" w:cs="Times New Roman"/>
          <w:sz w:val="24"/>
          <w:szCs w:val="24"/>
        </w:rPr>
        <w:t xml:space="preserve">As the customer establish trust and loyalty with the brand as per their quality, they would love to suggest the brand to their known relatives and friends. Customer’s audience is the only source for marketing. </w:t>
      </w:r>
    </w:p>
    <w:p w14:paraId="77444144" w14:textId="48E00E7F"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Customer Loyalty with Branding- </w:t>
      </w:r>
      <w:r w:rsidRPr="003502D7">
        <w:rPr>
          <w:rFonts w:eastAsia="Calibri" w:cs="Times New Roman"/>
          <w:sz w:val="24"/>
          <w:szCs w:val="24"/>
        </w:rPr>
        <w:t xml:space="preserve">Most of the customers are attached and attracted with the Nestle brands that show the similar values of the customer demands and </w:t>
      </w:r>
      <w:r w:rsidR="000A64DA" w:rsidRPr="003502D7">
        <w:rPr>
          <w:rFonts w:eastAsia="Calibri" w:cs="Times New Roman"/>
          <w:sz w:val="24"/>
          <w:szCs w:val="24"/>
        </w:rPr>
        <w:t>ultimately,</w:t>
      </w:r>
      <w:r w:rsidRPr="003502D7">
        <w:rPr>
          <w:rFonts w:eastAsia="Calibri" w:cs="Times New Roman"/>
          <w:sz w:val="24"/>
          <w:szCs w:val="24"/>
        </w:rPr>
        <w:t xml:space="preserve"> they make a bond with them and further the customers get an emotional connection with the Nestle brand (</w:t>
      </w:r>
      <w:proofErr w:type="spellStart"/>
      <w:r w:rsidRPr="003502D7">
        <w:rPr>
          <w:rFonts w:eastAsia="Calibri" w:cs="Times New Roman"/>
          <w:sz w:val="24"/>
          <w:szCs w:val="24"/>
          <w:shd w:val="clear" w:color="auto" w:fill="FFFFFF"/>
        </w:rPr>
        <w:t>Išoraitė</w:t>
      </w:r>
      <w:proofErr w:type="spellEnd"/>
      <w:r w:rsidRPr="003502D7">
        <w:rPr>
          <w:rFonts w:eastAsia="Calibri" w:cs="Times New Roman"/>
          <w:sz w:val="24"/>
          <w:szCs w:val="24"/>
          <w:shd w:val="clear" w:color="auto" w:fill="FFFFFF"/>
        </w:rPr>
        <w:t>, 2016</w:t>
      </w:r>
      <w:r w:rsidRPr="003502D7">
        <w:rPr>
          <w:rFonts w:eastAsia="Calibri" w:cs="Times New Roman"/>
          <w:sz w:val="24"/>
          <w:szCs w:val="24"/>
        </w:rPr>
        <w:t xml:space="preserve">). </w:t>
      </w:r>
    </w:p>
    <w:p w14:paraId="1088CAC3" w14:textId="31C45B6D"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By using brand strategy, the Nestle brand can enhance their brand image. The recent brand strategy of the Nestle is remarkable as it has been able to take the attention of several consumers and the Nestle is offering the consumers with profitable outcomes and the gainful resultants represent that the recent brand strategy is working well for the Nestle Company. The brand value of Nestle is measured through the market-based brand valuation where they equate the values of other companies which are retailed and evaluate the market price of Nestle. The Nestle Company equate the dealings of the company with other organization’s transactions which include the sale of the Nestle brand, the stock-market quotations, and the company transactions. </w:t>
      </w:r>
    </w:p>
    <w:p w14:paraId="6AD75475"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Nestle brand is using Ansoff matrix strategies that would create several values like diversification and development of the product. This is a very effective approach to develop new goods and services in the marketplace. Ansoff’s strategy is used for equating fresh and present goods and markets. This strategic tool provides the growth of a product in the market using grids and increases the productivity of an organization. The choices to an organization for new products in the new markets are presented. There are different opportunities introduces in NESTLE for this strategic matrix (</w:t>
      </w:r>
      <w:proofErr w:type="spellStart"/>
      <w:r w:rsidRPr="003502D7">
        <w:rPr>
          <w:rFonts w:eastAsia="Calibri" w:cs="Times New Roman"/>
          <w:sz w:val="24"/>
          <w:szCs w:val="24"/>
          <w:shd w:val="clear" w:color="auto" w:fill="FFFFFF"/>
        </w:rPr>
        <w:t>Kasabov</w:t>
      </w:r>
      <w:proofErr w:type="spellEnd"/>
      <w:r w:rsidRPr="003502D7">
        <w:rPr>
          <w:rFonts w:eastAsia="Calibri" w:cs="Times New Roman"/>
          <w:sz w:val="24"/>
          <w:szCs w:val="24"/>
          <w:shd w:val="clear" w:color="auto" w:fill="FFFFFF"/>
        </w:rPr>
        <w:t>, 2015</w:t>
      </w:r>
      <w:r w:rsidRPr="003502D7">
        <w:rPr>
          <w:rFonts w:eastAsia="Calibri" w:cs="Times New Roman"/>
          <w:sz w:val="24"/>
          <w:szCs w:val="24"/>
        </w:rPr>
        <w:t xml:space="preserve">). </w:t>
      </w:r>
    </w:p>
    <w:p w14:paraId="61D0007E" w14:textId="77777777" w:rsidR="003502D7" w:rsidRPr="003502D7" w:rsidRDefault="003502D7" w:rsidP="003502D7">
      <w:pPr>
        <w:rPr>
          <w:rFonts w:eastAsia="Calibri" w:cs="Times New Roman"/>
          <w:b/>
          <w:i/>
          <w:u w:val="single"/>
        </w:rPr>
      </w:pPr>
      <w:r w:rsidRPr="003502D7">
        <w:rPr>
          <w:rFonts w:eastAsia="Calibri" w:cs="Times New Roman"/>
          <w:b/>
          <w:i/>
          <w:u w:val="single"/>
        </w:rPr>
        <w:t>Stakeholder engagement and their impact on the marketing activities of an organization</w:t>
      </w:r>
    </w:p>
    <w:p w14:paraId="03AFC283"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A stakeholder is a group that is having some interest in the organization </w:t>
      </w:r>
      <w:proofErr w:type="gramStart"/>
      <w:r w:rsidRPr="003502D7">
        <w:rPr>
          <w:rFonts w:eastAsia="Calibri" w:cs="Times New Roman"/>
          <w:sz w:val="24"/>
          <w:szCs w:val="24"/>
        </w:rPr>
        <w:t>and also</w:t>
      </w:r>
      <w:proofErr w:type="gramEnd"/>
      <w:r w:rsidRPr="003502D7">
        <w:rPr>
          <w:rFonts w:eastAsia="Calibri" w:cs="Times New Roman"/>
          <w:sz w:val="24"/>
          <w:szCs w:val="24"/>
        </w:rPr>
        <w:t xml:space="preserve"> having an effect on business and can also affect the business. The chief stakeholders in the typical industry include employees, suppliers, investors, and customers. Nestle have their own stakeholders that are irrespective of their nature, purpose, size, and structure. The stakeholders </w:t>
      </w:r>
      <w:proofErr w:type="gramStart"/>
      <w:r w:rsidRPr="003502D7">
        <w:rPr>
          <w:rFonts w:eastAsia="Calibri" w:cs="Times New Roman"/>
          <w:sz w:val="24"/>
          <w:szCs w:val="24"/>
        </w:rPr>
        <w:t>are considered to be</w:t>
      </w:r>
      <w:proofErr w:type="gramEnd"/>
      <w:r w:rsidRPr="003502D7">
        <w:rPr>
          <w:rFonts w:eastAsia="Calibri" w:cs="Times New Roman"/>
          <w:sz w:val="24"/>
          <w:szCs w:val="24"/>
        </w:rPr>
        <w:t xml:space="preserve"> as an entity or person that impact and also get affected by the company’s task. For the </w:t>
      </w:r>
      <w:r w:rsidRPr="003502D7">
        <w:rPr>
          <w:rFonts w:eastAsia="Calibri" w:cs="Times New Roman"/>
          <w:sz w:val="24"/>
          <w:szCs w:val="24"/>
        </w:rPr>
        <w:lastRenderedPageBreak/>
        <w:t xml:space="preserve">business environment, stakeholders are further categorized into two categories that are: Internal stakeholder and External Stakeholder. </w:t>
      </w:r>
    </w:p>
    <w:p w14:paraId="08C5BBD0"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An internal stakeholder states the individuals and groups inside the Nestle Company that will include- Customers, Industry and trade associations, Employees and their respective, Suppliers, Academia, Shareholders and the community of finance. (</w:t>
      </w:r>
      <w:r w:rsidRPr="003502D7">
        <w:rPr>
          <w:rFonts w:eastAsia="Calibri" w:cs="Times New Roman"/>
          <w:sz w:val="24"/>
          <w:szCs w:val="24"/>
          <w:shd w:val="clear" w:color="auto" w:fill="FFFFFF"/>
        </w:rPr>
        <w:t>Fan, et. al., 2015</w:t>
      </w:r>
      <w:r w:rsidRPr="003502D7">
        <w:rPr>
          <w:rFonts w:eastAsia="Calibri" w:cs="Times New Roman"/>
          <w:sz w:val="24"/>
          <w:szCs w:val="24"/>
        </w:rPr>
        <w:t>).</w:t>
      </w:r>
    </w:p>
    <w:p w14:paraId="24C2D216" w14:textId="37545426"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Another side, external stakeholders show the external or outsider groups that affect and get affected by the activities of Nestle. Some of the stakeholders of Nestle include: Governments, Communities, reporting agencies, Non-governmental organizations, reporting agencies, and Intergovernmental workplaces.</w:t>
      </w:r>
    </w:p>
    <w:p w14:paraId="61026052"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By exhibiting the general understanding of their workplace and domain that is capable enough to understand is an effective way of communicating with stakeholders. For establishing an operative communication with the stakeholders in Nestle, the correct format must be applied to the correct time with the help of accurate viewers. They can talk about the public affairs, corporate industry affairs, media relations and corporate content and digital. This communication with stakeholders can help in achieving the goals and objectives of the company (</w:t>
      </w:r>
      <w:r w:rsidRPr="003502D7">
        <w:rPr>
          <w:rFonts w:eastAsia="Calibri" w:cs="Times New Roman"/>
          <w:sz w:val="24"/>
          <w:szCs w:val="24"/>
          <w:shd w:val="clear" w:color="auto" w:fill="FFFFFF"/>
        </w:rPr>
        <w:t>Craig, 2015</w:t>
      </w:r>
      <w:r w:rsidRPr="003502D7">
        <w:rPr>
          <w:rFonts w:eastAsia="Calibri" w:cs="Times New Roman"/>
          <w:sz w:val="24"/>
          <w:szCs w:val="24"/>
        </w:rPr>
        <w:t xml:space="preserve">). </w:t>
      </w:r>
    </w:p>
    <w:p w14:paraId="33360AD3"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Recommendation</w:t>
      </w:r>
    </w:p>
    <w:p w14:paraId="3B49FCBF" w14:textId="7CDF835B" w:rsidR="003502D7" w:rsidRPr="003502D7" w:rsidRDefault="003502D7" w:rsidP="003502D7">
      <w:pPr>
        <w:spacing w:line="360" w:lineRule="auto"/>
        <w:jc w:val="both"/>
        <w:rPr>
          <w:rFonts w:eastAsia="Calibri" w:cs="Times New Roman"/>
          <w:b/>
          <w:sz w:val="24"/>
          <w:szCs w:val="24"/>
        </w:rPr>
      </w:pPr>
      <w:r w:rsidRPr="003502D7">
        <w:rPr>
          <w:rFonts w:eastAsia="Calibri" w:cs="Times New Roman"/>
          <w:sz w:val="24"/>
          <w:szCs w:val="24"/>
        </w:rPr>
        <w:t xml:space="preserve">One of the foremost recommendation or getting objective for Nestles must be broken into a various block of market chocolates and they keep competing with another brand that is Cadburys that has 60% of share in the market. So, it is recommended that there is a lot of competition in the market with the Cadbury dairy milk products. So, </w:t>
      </w:r>
      <w:proofErr w:type="gramStart"/>
      <w:r w:rsidRPr="003502D7">
        <w:rPr>
          <w:rFonts w:eastAsia="Calibri" w:cs="Times New Roman"/>
          <w:sz w:val="24"/>
          <w:szCs w:val="24"/>
        </w:rPr>
        <w:t>Nestle</w:t>
      </w:r>
      <w:proofErr w:type="gramEnd"/>
      <w:r w:rsidRPr="003502D7">
        <w:rPr>
          <w:rFonts w:eastAsia="Calibri" w:cs="Times New Roman"/>
          <w:sz w:val="24"/>
          <w:szCs w:val="24"/>
        </w:rPr>
        <w:t xml:space="preserve"> needs to work on their food products and enhance their work with good quality to stand alone in the marketplace having their competitive advantage limit be higher. </w:t>
      </w:r>
    </w:p>
    <w:p w14:paraId="2071F8C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Conclusion</w:t>
      </w:r>
    </w:p>
    <w:p w14:paraId="4F622936" w14:textId="4390D8F6"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It is concluded that marketing is the main key element for the promotion of the Nestle brand that will enhance their growth and expansion for the Nestle brand. Several analyses like SWOT analysis is used for finding the strength and Weaknesses </w:t>
      </w:r>
      <w:r w:rsidR="000A64DA" w:rsidRPr="003502D7">
        <w:rPr>
          <w:rFonts w:eastAsia="Calibri" w:cs="Times New Roman"/>
          <w:sz w:val="24"/>
          <w:szCs w:val="24"/>
        </w:rPr>
        <w:t>and</w:t>
      </w:r>
      <w:r w:rsidRPr="003502D7">
        <w:rPr>
          <w:rFonts w:eastAsia="Calibri" w:cs="Times New Roman"/>
          <w:sz w:val="24"/>
          <w:szCs w:val="24"/>
        </w:rPr>
        <w:t xml:space="preserve"> look up for the future opportunity and the threats occurred. The PESTEL strategy is used for looking for all the political, economic, strategy, technological factors that enhance the development of the Nestle brand. </w:t>
      </w:r>
    </w:p>
    <w:p w14:paraId="6FCEA412" w14:textId="25BF31CC"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br w:type="page"/>
      </w:r>
      <w:bookmarkStart w:id="2" w:name="_Toc16600649"/>
      <w:r w:rsidRPr="003502D7">
        <w:rPr>
          <w:rFonts w:eastAsia="Times New Roman" w:cs="Times New Roman"/>
          <w:b/>
          <w:sz w:val="24"/>
          <w:szCs w:val="24"/>
        </w:rPr>
        <w:lastRenderedPageBreak/>
        <w:t>TASK 1B</w:t>
      </w:r>
      <w:bookmarkEnd w:id="2"/>
    </w:p>
    <w:p w14:paraId="657941CB" w14:textId="77777777" w:rsidR="003502D7" w:rsidRPr="003502D7" w:rsidRDefault="003502D7" w:rsidP="003502D7">
      <w:pPr>
        <w:keepNext/>
        <w:keepLines/>
        <w:spacing w:before="40" w:after="0" w:line="360" w:lineRule="auto"/>
        <w:jc w:val="both"/>
        <w:outlineLvl w:val="1"/>
        <w:rPr>
          <w:rFonts w:eastAsia="Times New Roman" w:cs="Times New Roman"/>
          <w:b/>
          <w:sz w:val="24"/>
          <w:szCs w:val="24"/>
        </w:rPr>
      </w:pPr>
      <w:r w:rsidRPr="003502D7">
        <w:rPr>
          <w:rFonts w:eastAsia="Times New Roman" w:cs="Times New Roman"/>
          <w:b/>
          <w:sz w:val="24"/>
          <w:szCs w:val="24"/>
        </w:rPr>
        <w:t xml:space="preserve"> </w:t>
      </w:r>
    </w:p>
    <w:p w14:paraId="77DE014D"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Introduction-</w:t>
      </w:r>
    </w:p>
    <w:p w14:paraId="1AE4F125"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marketing communication is important for the Nestle brand so that the company can promote the message for their goods and services. The marketing communication is a complex issue that refers to the media and message, for instance, branding, advertising, and direct marketing that needs to deliver for the communication process with the market place. </w:t>
      </w:r>
    </w:p>
    <w:p w14:paraId="5C03C9D1"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Communication</w:t>
      </w:r>
    </w:p>
    <w:p w14:paraId="18624BAB" w14:textId="7EF0B08B"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Communication is</w:t>
      </w:r>
      <w:r w:rsidRPr="003502D7">
        <w:rPr>
          <w:rFonts w:eastAsia="Calibri" w:cs="Times New Roman"/>
          <w:b/>
          <w:sz w:val="24"/>
          <w:szCs w:val="24"/>
        </w:rPr>
        <w:t xml:space="preserve"> </w:t>
      </w:r>
      <w:r w:rsidRPr="003502D7">
        <w:rPr>
          <w:rFonts w:eastAsia="Calibri" w:cs="Times New Roman"/>
          <w:sz w:val="24"/>
          <w:szCs w:val="24"/>
        </w:rPr>
        <w:t>a</w:t>
      </w:r>
      <w:r w:rsidRPr="003502D7">
        <w:rPr>
          <w:rFonts w:eastAsia="Calibri" w:cs="Times New Roman"/>
          <w:b/>
          <w:sz w:val="24"/>
          <w:szCs w:val="24"/>
        </w:rPr>
        <w:t xml:space="preserve"> </w:t>
      </w:r>
      <w:r w:rsidRPr="003502D7">
        <w:rPr>
          <w:rFonts w:eastAsia="Calibri" w:cs="Times New Roman"/>
          <w:sz w:val="24"/>
          <w:szCs w:val="24"/>
        </w:rPr>
        <w:t>simple method for transferring the information and details</w:t>
      </w:r>
      <w:r w:rsidRPr="003502D7">
        <w:rPr>
          <w:rFonts w:eastAsia="Calibri" w:cs="Times New Roman"/>
          <w:b/>
          <w:sz w:val="24"/>
          <w:szCs w:val="24"/>
        </w:rPr>
        <w:t xml:space="preserve"> </w:t>
      </w:r>
      <w:r w:rsidRPr="003502D7">
        <w:rPr>
          <w:rFonts w:eastAsia="Calibri" w:cs="Times New Roman"/>
          <w:sz w:val="24"/>
          <w:szCs w:val="24"/>
        </w:rPr>
        <w:t xml:space="preserve">from one user end to another user end. And the person or group can transfer the information to another group and person. Each process of communication includes one sender and one receiver and a block of message. It seems to be an easy looking </w:t>
      </w:r>
      <w:r w:rsidR="000A64DA" w:rsidRPr="003502D7">
        <w:rPr>
          <w:rFonts w:eastAsia="Calibri" w:cs="Times New Roman"/>
          <w:sz w:val="24"/>
          <w:szCs w:val="24"/>
        </w:rPr>
        <w:t>process,</w:t>
      </w:r>
      <w:bookmarkStart w:id="3" w:name="_GoBack"/>
      <w:bookmarkEnd w:id="3"/>
      <w:r w:rsidRPr="003502D7">
        <w:rPr>
          <w:rFonts w:eastAsia="Calibri" w:cs="Times New Roman"/>
          <w:sz w:val="24"/>
          <w:szCs w:val="24"/>
        </w:rPr>
        <w:t xml:space="preserve"> but communication is a very complex matter (</w:t>
      </w:r>
      <w:proofErr w:type="spellStart"/>
      <w:r w:rsidRPr="003502D7">
        <w:rPr>
          <w:rFonts w:eastAsia="Calibri" w:cs="Times New Roman"/>
          <w:sz w:val="24"/>
          <w:szCs w:val="24"/>
          <w:shd w:val="clear" w:color="auto" w:fill="FFFFFF"/>
        </w:rPr>
        <w:t>Barnlund</w:t>
      </w:r>
      <w:proofErr w:type="spellEnd"/>
      <w:r w:rsidRPr="003502D7">
        <w:rPr>
          <w:rFonts w:eastAsia="Calibri" w:cs="Times New Roman"/>
          <w:sz w:val="24"/>
          <w:szCs w:val="24"/>
          <w:shd w:val="clear" w:color="auto" w:fill="FFFFFF"/>
        </w:rPr>
        <w:t>, 2017</w:t>
      </w:r>
      <w:r w:rsidRPr="003502D7">
        <w:rPr>
          <w:rFonts w:eastAsia="Calibri" w:cs="Times New Roman"/>
          <w:sz w:val="24"/>
          <w:szCs w:val="24"/>
        </w:rPr>
        <w:t xml:space="preserve">). </w:t>
      </w:r>
    </w:p>
    <w:p w14:paraId="0DFD9273"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Communication Model</w:t>
      </w:r>
    </w:p>
    <w:p w14:paraId="53E80983"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The communication model defines a conceptual model that is used for giving an explanation about the human process of communication. These models are very necessary to understand the concept of communication processing and then develop a communication strategy accordingly. Several communication models are-</w:t>
      </w:r>
    </w:p>
    <w:p w14:paraId="07C1C83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DAGMAR Model</w:t>
      </w:r>
      <w:r w:rsidRPr="003502D7">
        <w:rPr>
          <w:rFonts w:eastAsia="Calibri" w:cs="Times New Roman"/>
          <w:sz w:val="24"/>
          <w:szCs w:val="24"/>
        </w:rPr>
        <w:t>- It helps in accomplishing of objectives in hierarchy-of-communication leads to the real buying of products and services in marketing. (</w:t>
      </w:r>
      <w:proofErr w:type="spellStart"/>
      <w:r w:rsidRPr="003502D7">
        <w:rPr>
          <w:rFonts w:eastAsia="Calibri" w:cs="Times New Roman"/>
          <w:sz w:val="24"/>
          <w:szCs w:val="24"/>
          <w:shd w:val="clear" w:color="auto" w:fill="FFFFFF"/>
        </w:rPr>
        <w:t>Oladepo</w:t>
      </w:r>
      <w:proofErr w:type="spellEnd"/>
      <w:r w:rsidRPr="003502D7">
        <w:rPr>
          <w:rFonts w:eastAsia="Calibri" w:cs="Times New Roman"/>
          <w:sz w:val="24"/>
          <w:szCs w:val="24"/>
          <w:shd w:val="clear" w:color="auto" w:fill="FFFFFF"/>
        </w:rPr>
        <w:t>, et. al., 2015</w:t>
      </w:r>
      <w:r w:rsidRPr="003502D7">
        <w:rPr>
          <w:rFonts w:eastAsia="Calibri" w:cs="Times New Roman"/>
          <w:sz w:val="24"/>
          <w:szCs w:val="24"/>
        </w:rPr>
        <w:t>).</w:t>
      </w:r>
    </w:p>
    <w:p w14:paraId="302B002F"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Advertising Exposure Model</w:t>
      </w:r>
      <w:r w:rsidRPr="003502D7">
        <w:rPr>
          <w:rFonts w:eastAsia="Calibri" w:cs="Times New Roman"/>
          <w:sz w:val="24"/>
          <w:szCs w:val="24"/>
        </w:rPr>
        <w:t>- This model assists the ad message as they produce awareness among people, conveying the benefits details, qualities, building brand image, linking the brand with groups and experts and encourages the behaviour of purchasing (</w:t>
      </w:r>
      <w:r w:rsidRPr="003502D7">
        <w:rPr>
          <w:rFonts w:eastAsia="Calibri" w:cs="Times New Roman"/>
          <w:sz w:val="24"/>
          <w:szCs w:val="24"/>
          <w:shd w:val="clear" w:color="auto" w:fill="FFFFFF"/>
        </w:rPr>
        <w:t>Kitchen, et. al., 2015</w:t>
      </w:r>
      <w:r w:rsidRPr="003502D7">
        <w:rPr>
          <w:rFonts w:eastAsia="Calibri" w:cs="Times New Roman"/>
          <w:sz w:val="24"/>
          <w:szCs w:val="24"/>
        </w:rPr>
        <w:t xml:space="preserve">). </w:t>
      </w:r>
    </w:p>
    <w:p w14:paraId="7CB2DDDE"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AIDAS Model</w:t>
      </w:r>
      <w:r w:rsidRPr="003502D7">
        <w:rPr>
          <w:rFonts w:eastAsia="Calibri" w:cs="Times New Roman"/>
          <w:sz w:val="24"/>
          <w:szCs w:val="24"/>
        </w:rPr>
        <w:t>- used for selling purpose with stages like attention attraction, desire creation, maintenance, interest rate, and the act of customer. (</w:t>
      </w:r>
      <w:proofErr w:type="spellStart"/>
      <w:r w:rsidRPr="003502D7">
        <w:rPr>
          <w:rFonts w:eastAsia="Calibri" w:cs="Times New Roman"/>
          <w:sz w:val="24"/>
          <w:szCs w:val="24"/>
          <w:shd w:val="clear" w:color="auto" w:fill="FFFFFF"/>
        </w:rPr>
        <w:t>Sukhbaatar</w:t>
      </w:r>
      <w:proofErr w:type="spellEnd"/>
      <w:r w:rsidRPr="003502D7">
        <w:rPr>
          <w:rFonts w:eastAsia="Calibri" w:cs="Times New Roman"/>
          <w:sz w:val="24"/>
          <w:szCs w:val="24"/>
          <w:shd w:val="clear" w:color="auto" w:fill="FFFFFF"/>
        </w:rPr>
        <w:t>, et. al., 2016</w:t>
      </w:r>
      <w:r w:rsidRPr="003502D7">
        <w:rPr>
          <w:rFonts w:eastAsia="Calibri" w:cs="Times New Roman"/>
          <w:sz w:val="24"/>
          <w:szCs w:val="24"/>
        </w:rPr>
        <w:t>).</w:t>
      </w:r>
    </w:p>
    <w:p w14:paraId="74F682D5"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noProof/>
          <w:sz w:val="24"/>
          <w:szCs w:val="24"/>
          <w:lang w:val="en-AU" w:eastAsia="en-AU"/>
        </w:rPr>
        <w:lastRenderedPageBreak/>
        <w:drawing>
          <wp:inline distT="0" distB="0" distL="0" distR="0" wp14:anchorId="25EB46D7" wp14:editId="4E0972AF">
            <wp:extent cx="4391025" cy="238036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398073" cy="2384190"/>
                    </a:xfrm>
                    <a:prstGeom prst="rect">
                      <a:avLst/>
                    </a:prstGeom>
                  </pic:spPr>
                </pic:pic>
              </a:graphicData>
            </a:graphic>
          </wp:inline>
        </w:drawing>
      </w:r>
    </w:p>
    <w:p w14:paraId="300628E1" w14:textId="77777777" w:rsidR="003502D7" w:rsidRPr="003502D7" w:rsidRDefault="003502D7" w:rsidP="003502D7">
      <w:pPr>
        <w:spacing w:line="360" w:lineRule="auto"/>
        <w:jc w:val="both"/>
        <w:rPr>
          <w:rFonts w:eastAsia="Calibri" w:cs="Times New Roman"/>
          <w:i/>
          <w:sz w:val="24"/>
          <w:szCs w:val="24"/>
        </w:rPr>
      </w:pPr>
      <w:r w:rsidRPr="003502D7">
        <w:rPr>
          <w:rFonts w:eastAsia="Calibri" w:cs="Times New Roman"/>
          <w:i/>
          <w:sz w:val="24"/>
          <w:szCs w:val="24"/>
        </w:rPr>
        <w:t>Source: (General Data, 2017)</w:t>
      </w:r>
    </w:p>
    <w:p w14:paraId="775B112F" w14:textId="2658CE0D" w:rsidR="003502D7" w:rsidRPr="003502D7" w:rsidRDefault="003502D7" w:rsidP="003502D7">
      <w:pPr>
        <w:spacing w:line="360" w:lineRule="auto"/>
        <w:jc w:val="both"/>
        <w:rPr>
          <w:rFonts w:eastAsia="Calibri" w:cs="Times New Roman"/>
          <w:sz w:val="24"/>
          <w:szCs w:val="24"/>
        </w:rPr>
      </w:pPr>
      <w:proofErr w:type="spellStart"/>
      <w:r w:rsidRPr="003502D7">
        <w:rPr>
          <w:rFonts w:eastAsia="Calibri" w:cs="Times New Roman"/>
          <w:b/>
          <w:sz w:val="24"/>
          <w:szCs w:val="24"/>
        </w:rPr>
        <w:t>Levidge</w:t>
      </w:r>
      <w:proofErr w:type="spellEnd"/>
      <w:r w:rsidRPr="003502D7">
        <w:rPr>
          <w:rFonts w:eastAsia="Calibri" w:cs="Times New Roman"/>
          <w:b/>
          <w:sz w:val="24"/>
          <w:szCs w:val="24"/>
        </w:rPr>
        <w:t xml:space="preserve"> and Steiner Model</w:t>
      </w:r>
      <w:r w:rsidRPr="003502D7">
        <w:rPr>
          <w:rFonts w:eastAsia="Calibri" w:cs="Times New Roman"/>
          <w:sz w:val="24"/>
          <w:szCs w:val="24"/>
        </w:rPr>
        <w:t>- Assist the long-term impacts of advertisement. For purchasing a new product, a consumer must follow these steps that are: awareness, knowledge, liking, preference, conviction, and purchase</w:t>
      </w:r>
    </w:p>
    <w:p w14:paraId="7BAF22EB"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Heightened Appreciation Model</w:t>
      </w:r>
      <w:r w:rsidRPr="003502D7">
        <w:rPr>
          <w:rFonts w:eastAsia="Calibri" w:cs="Times New Roman"/>
          <w:sz w:val="24"/>
          <w:szCs w:val="24"/>
        </w:rPr>
        <w:t>- assist the marketer to achieve at advertising approaches as the main attribute or feature must be identified for a specific product. (</w:t>
      </w:r>
      <w:proofErr w:type="spellStart"/>
      <w:r w:rsidRPr="003502D7">
        <w:rPr>
          <w:rFonts w:eastAsia="Calibri" w:cs="Times New Roman"/>
          <w:sz w:val="24"/>
          <w:szCs w:val="24"/>
          <w:shd w:val="clear" w:color="auto" w:fill="FFFFFF"/>
        </w:rPr>
        <w:t>Assadi</w:t>
      </w:r>
      <w:proofErr w:type="spellEnd"/>
      <w:r w:rsidRPr="003502D7">
        <w:rPr>
          <w:rFonts w:eastAsia="Calibri" w:cs="Times New Roman"/>
          <w:sz w:val="24"/>
          <w:szCs w:val="24"/>
          <w:shd w:val="clear" w:color="auto" w:fill="FFFFFF"/>
        </w:rPr>
        <w:t>, et. al., 2016</w:t>
      </w:r>
      <w:r w:rsidRPr="003502D7">
        <w:rPr>
          <w:rFonts w:eastAsia="Calibri" w:cs="Times New Roman"/>
          <w:sz w:val="24"/>
          <w:szCs w:val="24"/>
        </w:rPr>
        <w:t>).</w:t>
      </w:r>
    </w:p>
    <w:p w14:paraId="08DB927A"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t xml:space="preserve">Model of </w:t>
      </w:r>
      <w:proofErr w:type="spellStart"/>
      <w:r w:rsidRPr="003502D7">
        <w:rPr>
          <w:rFonts w:eastAsia="Calibri" w:cs="Times New Roman"/>
          <w:b/>
          <w:sz w:val="24"/>
          <w:szCs w:val="24"/>
        </w:rPr>
        <w:t>Joyee</w:t>
      </w:r>
      <w:proofErr w:type="spellEnd"/>
      <w:r w:rsidRPr="003502D7">
        <w:rPr>
          <w:rFonts w:eastAsia="Calibri" w:cs="Times New Roman"/>
          <w:sz w:val="24"/>
          <w:szCs w:val="24"/>
        </w:rPr>
        <w:t xml:space="preserve">- highly focuses on three sectors that are: advertising, the behaviour of purchasing, and attitudes of the customer. </w:t>
      </w:r>
    </w:p>
    <w:p w14:paraId="6A8F0498"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Promotion Mix-</w:t>
      </w:r>
    </w:p>
    <w:p w14:paraId="0BB036DB" w14:textId="37E59AFF" w:rsid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promotion mix is required in marketing of Nestle brand among the people so that more of the people get to know about the brand benefits. It assists the resource allocation to the clients and consumers by using five ways. These five ways include Publicising, Public relations, Sales advertising, Direct Promotion, and individual selling. The publicising includes the printed ads in newspapers, magazines, TV announcements, radio, etc. sales promotion include incentives cost, contests, display and demonstrations at store. Public relations promote the publicity of the brand and make a positive and good image of the brand such as 50% off, buy one get one free, etc. Direct marketing targets the customers directly that works as per the response of the receiver. Common examples of direct marketing include coupon mailers, letters, and catalogues. Nestle brand includes all these ways of promotion for the better growth and expansion of their food products among the people. </w:t>
      </w:r>
    </w:p>
    <w:p w14:paraId="7E77ED0B" w14:textId="77777777" w:rsidR="003502D7" w:rsidRPr="003502D7" w:rsidRDefault="003502D7" w:rsidP="003502D7">
      <w:pPr>
        <w:spacing w:line="360" w:lineRule="auto"/>
        <w:jc w:val="both"/>
        <w:rPr>
          <w:rFonts w:eastAsia="Calibri" w:cs="Times New Roman"/>
          <w:sz w:val="24"/>
          <w:szCs w:val="24"/>
        </w:rPr>
      </w:pPr>
    </w:p>
    <w:p w14:paraId="023517C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b/>
          <w:sz w:val="24"/>
          <w:szCs w:val="24"/>
        </w:rPr>
        <w:lastRenderedPageBreak/>
        <w:t>Recommendation-</w:t>
      </w:r>
    </w:p>
    <w:p w14:paraId="49DEB557"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It is recommended that for the successful running of the Nestle brand the communication is a vital key component. By having a proper communication process the brand can draw their benefits and show it to the people </w:t>
      </w:r>
      <w:proofErr w:type="gramStart"/>
      <w:r w:rsidRPr="003502D7">
        <w:rPr>
          <w:rFonts w:eastAsia="Calibri" w:cs="Times New Roman"/>
          <w:sz w:val="24"/>
          <w:szCs w:val="24"/>
        </w:rPr>
        <w:t>and also</w:t>
      </w:r>
      <w:proofErr w:type="gramEnd"/>
      <w:r w:rsidRPr="003502D7">
        <w:rPr>
          <w:rFonts w:eastAsia="Calibri" w:cs="Times New Roman"/>
          <w:sz w:val="24"/>
          <w:szCs w:val="24"/>
        </w:rPr>
        <w:t xml:space="preserve"> the customer can use these food products with a loyalty and trust factor. The customer must agree and admit the importance of that feature and the advantages linked with that feature. Most of the advertising campaigns are successful when they result in increased usages and represent the positive image of the brand. The advertising is important for changing the attitude of the customer towards the product. The customer attitude defines the positive and the negative response of the customers towards the product and service provided to them. </w:t>
      </w:r>
    </w:p>
    <w:p w14:paraId="7FDFA857" w14:textId="77777777" w:rsidR="003502D7" w:rsidRPr="003502D7" w:rsidRDefault="003502D7" w:rsidP="003502D7">
      <w:pPr>
        <w:spacing w:line="360" w:lineRule="auto"/>
        <w:jc w:val="both"/>
        <w:rPr>
          <w:rFonts w:eastAsia="Calibri" w:cs="Times New Roman"/>
          <w:b/>
          <w:sz w:val="24"/>
          <w:szCs w:val="24"/>
        </w:rPr>
      </w:pPr>
      <w:r w:rsidRPr="003502D7">
        <w:rPr>
          <w:rFonts w:eastAsia="Calibri" w:cs="Times New Roman"/>
          <w:b/>
          <w:sz w:val="24"/>
          <w:szCs w:val="24"/>
        </w:rPr>
        <w:t>Conclusion-</w:t>
      </w:r>
    </w:p>
    <w:p w14:paraId="424A0B5D"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The conclusion is that the Nestle brand has their own communication process by using some communication model that can expand their brand knowledge among most of the people. And rest they have some promotional activities for more expansion and growth of their brand food products. </w:t>
      </w:r>
    </w:p>
    <w:p w14:paraId="2DA2CF12" w14:textId="77777777" w:rsidR="003502D7" w:rsidRPr="003502D7" w:rsidRDefault="003502D7" w:rsidP="003502D7">
      <w:pPr>
        <w:rPr>
          <w:rFonts w:eastAsia="Times New Roman" w:cs="Times New Roman"/>
          <w:b/>
          <w:sz w:val="24"/>
          <w:szCs w:val="24"/>
        </w:rPr>
      </w:pPr>
      <w:r w:rsidRPr="003502D7">
        <w:rPr>
          <w:rFonts w:eastAsia="Calibri" w:cs="Times New Roman"/>
          <w:sz w:val="24"/>
          <w:szCs w:val="24"/>
        </w:rPr>
        <w:br w:type="page"/>
      </w:r>
    </w:p>
    <w:p w14:paraId="59EEA8AC" w14:textId="77777777" w:rsidR="003502D7" w:rsidRPr="003502D7" w:rsidRDefault="003502D7" w:rsidP="003502D7">
      <w:pPr>
        <w:keepNext/>
        <w:keepLines/>
        <w:spacing w:before="240" w:after="0"/>
        <w:outlineLvl w:val="0"/>
        <w:rPr>
          <w:rFonts w:eastAsia="Times New Roman" w:cs="Times New Roman"/>
          <w:b/>
          <w:sz w:val="28"/>
          <w:szCs w:val="32"/>
        </w:rPr>
      </w:pPr>
      <w:bookmarkStart w:id="4" w:name="_Toc16600651"/>
      <w:r w:rsidRPr="003502D7">
        <w:rPr>
          <w:rFonts w:eastAsia="Times New Roman" w:cs="Times New Roman"/>
          <w:b/>
          <w:sz w:val="28"/>
          <w:szCs w:val="32"/>
        </w:rPr>
        <w:lastRenderedPageBreak/>
        <w:t>Conclusion</w:t>
      </w:r>
      <w:bookmarkEnd w:id="4"/>
    </w:p>
    <w:p w14:paraId="33C9C51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t xml:space="preserve">Marketing is the most vital component for any business and the communication is also an important part for the brands’ expansion and growth by let the people know more about the brand by using several communication models that are settled depending upon several studies that show the working of communication in product and services marketing and these models are very necessary to understand the concept of communication processing and then develop a communication strategy accordingly and use some of the promotional activities that assist the resource allocation to the clients and consumers by using five ways. </w:t>
      </w:r>
    </w:p>
    <w:p w14:paraId="5E9B1829" w14:textId="77777777" w:rsidR="003502D7" w:rsidRPr="003502D7" w:rsidRDefault="003502D7" w:rsidP="003502D7">
      <w:pPr>
        <w:spacing w:line="360" w:lineRule="auto"/>
        <w:jc w:val="both"/>
        <w:rPr>
          <w:rFonts w:eastAsia="Calibri" w:cs="Times New Roman"/>
          <w:sz w:val="24"/>
          <w:szCs w:val="24"/>
        </w:rPr>
      </w:pPr>
      <w:r w:rsidRPr="003502D7">
        <w:rPr>
          <w:rFonts w:eastAsia="Calibri" w:cs="Times New Roman"/>
          <w:sz w:val="24"/>
          <w:szCs w:val="24"/>
        </w:rPr>
        <w:br w:type="page"/>
      </w:r>
    </w:p>
    <w:p w14:paraId="7EFAD30E" w14:textId="77777777" w:rsidR="003502D7" w:rsidRPr="003502D7" w:rsidRDefault="003502D7" w:rsidP="003502D7">
      <w:pPr>
        <w:keepNext/>
        <w:keepLines/>
        <w:spacing w:before="240" w:after="0" w:line="360" w:lineRule="auto"/>
        <w:jc w:val="both"/>
        <w:outlineLvl w:val="0"/>
        <w:rPr>
          <w:rFonts w:eastAsia="Times New Roman" w:cs="Times New Roman"/>
          <w:b/>
          <w:sz w:val="24"/>
          <w:szCs w:val="24"/>
        </w:rPr>
      </w:pPr>
      <w:bookmarkStart w:id="5" w:name="_Toc16600652"/>
      <w:r w:rsidRPr="003502D7">
        <w:rPr>
          <w:rFonts w:eastAsia="Times New Roman" w:cs="Times New Roman"/>
          <w:b/>
          <w:sz w:val="24"/>
          <w:szCs w:val="24"/>
        </w:rPr>
        <w:lastRenderedPageBreak/>
        <w:t>References</w:t>
      </w:r>
      <w:bookmarkEnd w:id="5"/>
    </w:p>
    <w:p w14:paraId="777FAB15"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Al-</w:t>
      </w:r>
      <w:proofErr w:type="spellStart"/>
      <w:r w:rsidRPr="003502D7">
        <w:rPr>
          <w:rFonts w:eastAsia="Calibri" w:cs="Times New Roman"/>
          <w:sz w:val="24"/>
          <w:szCs w:val="24"/>
          <w:shd w:val="clear" w:color="auto" w:fill="FFFFFF"/>
        </w:rPr>
        <w:t>Khateeb</w:t>
      </w:r>
      <w:proofErr w:type="spellEnd"/>
      <w:r w:rsidRPr="003502D7">
        <w:rPr>
          <w:rFonts w:eastAsia="Calibri" w:cs="Times New Roman"/>
          <w:sz w:val="24"/>
          <w:szCs w:val="24"/>
          <w:shd w:val="clear" w:color="auto" w:fill="FFFFFF"/>
        </w:rPr>
        <w:t>, T.T. and Al-</w:t>
      </w:r>
      <w:proofErr w:type="spellStart"/>
      <w:r w:rsidRPr="003502D7">
        <w:rPr>
          <w:rFonts w:eastAsia="Calibri" w:cs="Times New Roman"/>
          <w:sz w:val="24"/>
          <w:szCs w:val="24"/>
          <w:shd w:val="clear" w:color="auto" w:fill="FFFFFF"/>
        </w:rPr>
        <w:t>Hazmi</w:t>
      </w:r>
      <w:proofErr w:type="spellEnd"/>
      <w:r w:rsidRPr="003502D7">
        <w:rPr>
          <w:rFonts w:eastAsia="Calibri" w:cs="Times New Roman"/>
          <w:sz w:val="24"/>
          <w:szCs w:val="24"/>
          <w:shd w:val="clear" w:color="auto" w:fill="FFFFFF"/>
        </w:rPr>
        <w:t>, N.M., 2017. Obstacles to promotional mix for tourism in the Kingdom of Saudi Arabia: an applied study on Al-Kharj governorate. </w:t>
      </w:r>
      <w:proofErr w:type="spellStart"/>
      <w:r w:rsidRPr="003502D7">
        <w:rPr>
          <w:rFonts w:eastAsia="Calibri" w:cs="Times New Roman"/>
          <w:i/>
          <w:iCs/>
          <w:sz w:val="24"/>
          <w:szCs w:val="24"/>
          <w:shd w:val="clear" w:color="auto" w:fill="FFFFFF"/>
        </w:rPr>
        <w:t>Aktual'ni</w:t>
      </w:r>
      <w:proofErr w:type="spellEnd"/>
      <w:r w:rsidRPr="003502D7">
        <w:rPr>
          <w:rFonts w:eastAsia="Calibri" w:cs="Times New Roman"/>
          <w:i/>
          <w:iCs/>
          <w:sz w:val="24"/>
          <w:szCs w:val="24"/>
          <w:shd w:val="clear" w:color="auto" w:fill="FFFFFF"/>
        </w:rPr>
        <w:t xml:space="preserve"> </w:t>
      </w:r>
      <w:proofErr w:type="spellStart"/>
      <w:r w:rsidRPr="003502D7">
        <w:rPr>
          <w:rFonts w:eastAsia="Calibri" w:cs="Times New Roman"/>
          <w:i/>
          <w:iCs/>
          <w:sz w:val="24"/>
          <w:szCs w:val="24"/>
          <w:shd w:val="clear" w:color="auto" w:fill="FFFFFF"/>
        </w:rPr>
        <w:t>Problemy</w:t>
      </w:r>
      <w:proofErr w:type="spellEnd"/>
      <w:r w:rsidRPr="003502D7">
        <w:rPr>
          <w:rFonts w:eastAsia="Calibri" w:cs="Times New Roman"/>
          <w:i/>
          <w:iCs/>
          <w:sz w:val="24"/>
          <w:szCs w:val="24"/>
          <w:shd w:val="clear" w:color="auto" w:fill="FFFFFF"/>
        </w:rPr>
        <w:t xml:space="preserve"> </w:t>
      </w:r>
      <w:proofErr w:type="spellStart"/>
      <w:r w:rsidRPr="003502D7">
        <w:rPr>
          <w:rFonts w:eastAsia="Calibri" w:cs="Times New Roman"/>
          <w:i/>
          <w:iCs/>
          <w:sz w:val="24"/>
          <w:szCs w:val="24"/>
          <w:shd w:val="clear" w:color="auto" w:fill="FFFFFF"/>
        </w:rPr>
        <w:t>Ekonomiky</w:t>
      </w:r>
      <w:proofErr w:type="spellEnd"/>
      <w:r w:rsidRPr="003502D7">
        <w:rPr>
          <w:rFonts w:eastAsia="Calibri" w:cs="Times New Roman"/>
          <w:i/>
          <w:iCs/>
          <w:sz w:val="24"/>
          <w:szCs w:val="24"/>
          <w:shd w:val="clear" w:color="auto" w:fill="FFFFFF"/>
        </w:rPr>
        <w:t>= Actual Problems in Economics</w:t>
      </w:r>
      <w:r w:rsidRPr="003502D7">
        <w:rPr>
          <w:rFonts w:eastAsia="Calibri" w:cs="Times New Roman"/>
          <w:sz w:val="24"/>
          <w:szCs w:val="24"/>
          <w:shd w:val="clear" w:color="auto" w:fill="FFFFFF"/>
        </w:rPr>
        <w:t>, (187), p.28.</w:t>
      </w:r>
    </w:p>
    <w:p w14:paraId="77D32D27"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Assadi</w:t>
      </w:r>
      <w:proofErr w:type="spellEnd"/>
      <w:r w:rsidRPr="003502D7">
        <w:rPr>
          <w:rFonts w:eastAsia="Calibri" w:cs="Times New Roman"/>
          <w:sz w:val="24"/>
          <w:szCs w:val="24"/>
          <w:shd w:val="clear" w:color="auto" w:fill="FFFFFF"/>
        </w:rPr>
        <w:t xml:space="preserve">, S., Khanna, S., Li, Y. and </w:t>
      </w:r>
      <w:proofErr w:type="spellStart"/>
      <w:r w:rsidRPr="003502D7">
        <w:rPr>
          <w:rFonts w:eastAsia="Calibri" w:cs="Times New Roman"/>
          <w:sz w:val="24"/>
          <w:szCs w:val="24"/>
          <w:shd w:val="clear" w:color="auto" w:fill="FFFFFF"/>
        </w:rPr>
        <w:t>Yaroslavtsev</w:t>
      </w:r>
      <w:proofErr w:type="spellEnd"/>
      <w:r w:rsidRPr="003502D7">
        <w:rPr>
          <w:rFonts w:eastAsia="Calibri" w:cs="Times New Roman"/>
          <w:sz w:val="24"/>
          <w:szCs w:val="24"/>
          <w:shd w:val="clear" w:color="auto" w:fill="FFFFFF"/>
        </w:rPr>
        <w:t>, G., 2016. Maximum matchings in dynamic graph streams and the simultaneous communication model. In </w:t>
      </w:r>
      <w:r w:rsidRPr="003502D7">
        <w:rPr>
          <w:rFonts w:eastAsia="Calibri" w:cs="Times New Roman"/>
          <w:i/>
          <w:iCs/>
          <w:sz w:val="24"/>
          <w:szCs w:val="24"/>
          <w:shd w:val="clear" w:color="auto" w:fill="FFFFFF"/>
        </w:rPr>
        <w:t>Proceedings of the twenty-seventh annual ACM-SIAM symposium on Discrete algorithms</w:t>
      </w:r>
      <w:r w:rsidRPr="003502D7">
        <w:rPr>
          <w:rFonts w:eastAsia="Calibri" w:cs="Times New Roman"/>
          <w:sz w:val="24"/>
          <w:szCs w:val="24"/>
          <w:shd w:val="clear" w:color="auto" w:fill="FFFFFF"/>
        </w:rPr>
        <w:t> (pp. 1345-1364). Society for Industrial and Applied Mathematics.</w:t>
      </w:r>
    </w:p>
    <w:p w14:paraId="7B7819FD"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 xml:space="preserve">Baker, M.J., 2016. What is </w:t>
      </w:r>
      <w:proofErr w:type="gramStart"/>
      <w:r w:rsidRPr="003502D7">
        <w:rPr>
          <w:rFonts w:eastAsia="Calibri" w:cs="Times New Roman"/>
          <w:sz w:val="24"/>
          <w:szCs w:val="24"/>
          <w:shd w:val="clear" w:color="auto" w:fill="FFFFFF"/>
        </w:rPr>
        <w:t>marketing?.</w:t>
      </w:r>
      <w:proofErr w:type="gramEnd"/>
      <w:r w:rsidRPr="003502D7">
        <w:rPr>
          <w:rFonts w:eastAsia="Calibri" w:cs="Times New Roman"/>
          <w:sz w:val="24"/>
          <w:szCs w:val="24"/>
          <w:shd w:val="clear" w:color="auto" w:fill="FFFFFF"/>
        </w:rPr>
        <w:t xml:space="preserve"> In </w:t>
      </w:r>
      <w:proofErr w:type="gramStart"/>
      <w:r w:rsidRPr="003502D7">
        <w:rPr>
          <w:rFonts w:eastAsia="Calibri" w:cs="Times New Roman"/>
          <w:i/>
          <w:iCs/>
          <w:sz w:val="24"/>
          <w:szCs w:val="24"/>
          <w:shd w:val="clear" w:color="auto" w:fill="FFFFFF"/>
        </w:rPr>
        <w:t>The</w:t>
      </w:r>
      <w:proofErr w:type="gramEnd"/>
      <w:r w:rsidRPr="003502D7">
        <w:rPr>
          <w:rFonts w:eastAsia="Calibri" w:cs="Times New Roman"/>
          <w:i/>
          <w:iCs/>
          <w:sz w:val="24"/>
          <w:szCs w:val="24"/>
          <w:shd w:val="clear" w:color="auto" w:fill="FFFFFF"/>
        </w:rPr>
        <w:t xml:space="preserve"> Marketing Book</w:t>
      </w:r>
      <w:r w:rsidRPr="003502D7">
        <w:rPr>
          <w:rFonts w:eastAsia="Calibri" w:cs="Times New Roman"/>
          <w:sz w:val="24"/>
          <w:szCs w:val="24"/>
          <w:shd w:val="clear" w:color="auto" w:fill="FFFFFF"/>
        </w:rPr>
        <w:t> (pp. 25-42). Routledge.</w:t>
      </w:r>
    </w:p>
    <w:p w14:paraId="498A039C"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Barnlund</w:t>
      </w:r>
      <w:proofErr w:type="spellEnd"/>
      <w:r w:rsidRPr="003502D7">
        <w:rPr>
          <w:rFonts w:eastAsia="Calibri" w:cs="Times New Roman"/>
          <w:sz w:val="24"/>
          <w:szCs w:val="24"/>
          <w:shd w:val="clear" w:color="auto" w:fill="FFFFFF"/>
        </w:rPr>
        <w:t>, D.C., 2017. A transactional model of communication. In </w:t>
      </w:r>
      <w:r w:rsidRPr="003502D7">
        <w:rPr>
          <w:rFonts w:eastAsia="Calibri" w:cs="Times New Roman"/>
          <w:i/>
          <w:iCs/>
          <w:sz w:val="24"/>
          <w:szCs w:val="24"/>
          <w:shd w:val="clear" w:color="auto" w:fill="FFFFFF"/>
        </w:rPr>
        <w:t>Communication theory</w:t>
      </w:r>
      <w:r w:rsidRPr="003502D7">
        <w:rPr>
          <w:rFonts w:eastAsia="Calibri" w:cs="Times New Roman"/>
          <w:sz w:val="24"/>
          <w:szCs w:val="24"/>
          <w:shd w:val="clear" w:color="auto" w:fill="FFFFFF"/>
        </w:rPr>
        <w:t> (pp. 47-57). Routledge.</w:t>
      </w:r>
    </w:p>
    <w:p w14:paraId="4EB94586"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Craig, K.D., 2015. Social communication model of pain. </w:t>
      </w:r>
      <w:r w:rsidRPr="003502D7">
        <w:rPr>
          <w:rFonts w:eastAsia="Calibri" w:cs="Times New Roman"/>
          <w:i/>
          <w:iCs/>
          <w:sz w:val="24"/>
          <w:szCs w:val="24"/>
          <w:shd w:val="clear" w:color="auto" w:fill="FFFFFF"/>
        </w:rPr>
        <w:t>Pain</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156</w:t>
      </w:r>
      <w:r w:rsidRPr="003502D7">
        <w:rPr>
          <w:rFonts w:eastAsia="Calibri" w:cs="Times New Roman"/>
          <w:sz w:val="24"/>
          <w:szCs w:val="24"/>
          <w:shd w:val="clear" w:color="auto" w:fill="FFFFFF"/>
        </w:rPr>
        <w:t>(7), pp.1198-1199.</w:t>
      </w:r>
    </w:p>
    <w:p w14:paraId="34ACF4F4"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Fan, S., Lau, R.Y. and Zhao, J.L., 2015. Demystifying big data analytics for business intelligence through the lens of marketing mix. </w:t>
      </w:r>
      <w:r w:rsidRPr="003502D7">
        <w:rPr>
          <w:rFonts w:eastAsia="Calibri" w:cs="Times New Roman"/>
          <w:i/>
          <w:iCs/>
          <w:sz w:val="24"/>
          <w:szCs w:val="24"/>
          <w:shd w:val="clear" w:color="auto" w:fill="FFFFFF"/>
        </w:rPr>
        <w:t>Big Data Research</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2</w:t>
      </w:r>
      <w:r w:rsidRPr="003502D7">
        <w:rPr>
          <w:rFonts w:eastAsia="Calibri" w:cs="Times New Roman"/>
          <w:sz w:val="24"/>
          <w:szCs w:val="24"/>
          <w:shd w:val="clear" w:color="auto" w:fill="FFFFFF"/>
        </w:rPr>
        <w:t>(1), pp.28-32.</w:t>
      </w:r>
    </w:p>
    <w:p w14:paraId="6A3E1539"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Fan, S., Lau, R.Y. and Zhao, J.L., 2015. Demystifying big data analytics for business intelligence through the lens of marketing mix. </w:t>
      </w:r>
      <w:r w:rsidRPr="003502D7">
        <w:rPr>
          <w:rFonts w:eastAsia="Calibri" w:cs="Times New Roman"/>
          <w:i/>
          <w:iCs/>
          <w:sz w:val="24"/>
          <w:szCs w:val="24"/>
          <w:shd w:val="clear" w:color="auto" w:fill="FFFFFF"/>
        </w:rPr>
        <w:t>Big Data Research</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2</w:t>
      </w:r>
      <w:r w:rsidRPr="003502D7">
        <w:rPr>
          <w:rFonts w:eastAsia="Calibri" w:cs="Times New Roman"/>
          <w:sz w:val="24"/>
          <w:szCs w:val="24"/>
          <w:shd w:val="clear" w:color="auto" w:fill="FFFFFF"/>
        </w:rPr>
        <w:t>(1), pp.28-32.</w:t>
      </w:r>
    </w:p>
    <w:p w14:paraId="6AC10AB7"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 xml:space="preserve">General data, 20117. How the AIDA+S Model Applies to Digital Marketing in 2017. [Online]. General data. Available at: </w:t>
      </w:r>
      <w:hyperlink r:id="rId8" w:history="1">
        <w:r w:rsidRPr="003502D7">
          <w:rPr>
            <w:rFonts w:eastAsia="Calibri" w:cs="Times New Roman"/>
            <w:sz w:val="24"/>
            <w:szCs w:val="24"/>
          </w:rPr>
          <w:t>https://www.gdata.in/blog/digital-marketing/how-the-aida-s-model-applies-to-digital-marketing-in-2017</w:t>
        </w:r>
      </w:hyperlink>
      <w:r w:rsidRPr="003502D7">
        <w:rPr>
          <w:rFonts w:eastAsia="Calibri" w:cs="Times New Roman"/>
          <w:sz w:val="24"/>
          <w:szCs w:val="24"/>
        </w:rPr>
        <w:t>. [Accessed on: 13</w:t>
      </w:r>
      <w:r w:rsidRPr="003502D7">
        <w:rPr>
          <w:rFonts w:eastAsia="Calibri" w:cs="Times New Roman"/>
          <w:sz w:val="24"/>
          <w:szCs w:val="24"/>
          <w:vertAlign w:val="superscript"/>
        </w:rPr>
        <w:t>th</w:t>
      </w:r>
      <w:r w:rsidRPr="003502D7">
        <w:rPr>
          <w:rFonts w:eastAsia="Calibri" w:cs="Times New Roman"/>
          <w:sz w:val="24"/>
          <w:szCs w:val="24"/>
        </w:rPr>
        <w:t xml:space="preserve"> August 2019].</w:t>
      </w:r>
    </w:p>
    <w:p w14:paraId="0AC4F49C"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Išoraitė</w:t>
      </w:r>
      <w:proofErr w:type="spellEnd"/>
      <w:r w:rsidRPr="003502D7">
        <w:rPr>
          <w:rFonts w:eastAsia="Calibri" w:cs="Times New Roman"/>
          <w:sz w:val="24"/>
          <w:szCs w:val="24"/>
          <w:shd w:val="clear" w:color="auto" w:fill="FFFFFF"/>
        </w:rPr>
        <w:t>, M., 2016. Marketing mix theoretical aspects. </w:t>
      </w:r>
      <w:r w:rsidRPr="003502D7">
        <w:rPr>
          <w:rFonts w:eastAsia="Calibri" w:cs="Times New Roman"/>
          <w:i/>
          <w:iCs/>
          <w:sz w:val="24"/>
          <w:szCs w:val="24"/>
          <w:shd w:val="clear" w:color="auto" w:fill="FFFFFF"/>
        </w:rPr>
        <w:t>International Journal of Research–</w:t>
      </w:r>
      <w:proofErr w:type="spellStart"/>
      <w:r w:rsidRPr="003502D7">
        <w:rPr>
          <w:rFonts w:eastAsia="Calibri" w:cs="Times New Roman"/>
          <w:i/>
          <w:iCs/>
          <w:sz w:val="24"/>
          <w:szCs w:val="24"/>
          <w:shd w:val="clear" w:color="auto" w:fill="FFFFFF"/>
        </w:rPr>
        <w:t>Granthaalayah</w:t>
      </w:r>
      <w:proofErr w:type="spellEnd"/>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4</w:t>
      </w:r>
      <w:r w:rsidRPr="003502D7">
        <w:rPr>
          <w:rFonts w:eastAsia="Calibri" w:cs="Times New Roman"/>
          <w:sz w:val="24"/>
          <w:szCs w:val="24"/>
          <w:shd w:val="clear" w:color="auto" w:fill="FFFFFF"/>
        </w:rPr>
        <w:t>(6), pp.25-37.</w:t>
      </w:r>
    </w:p>
    <w:p w14:paraId="40E8CE40"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Kasabov</w:t>
      </w:r>
      <w:proofErr w:type="spellEnd"/>
      <w:r w:rsidRPr="003502D7">
        <w:rPr>
          <w:rFonts w:eastAsia="Calibri" w:cs="Times New Roman"/>
          <w:sz w:val="24"/>
          <w:szCs w:val="24"/>
          <w:shd w:val="clear" w:color="auto" w:fill="FFFFFF"/>
        </w:rPr>
        <w:t>, E., 2015. Marketing mix. </w:t>
      </w:r>
      <w:r w:rsidRPr="003502D7">
        <w:rPr>
          <w:rFonts w:eastAsia="Calibri" w:cs="Times New Roman"/>
          <w:i/>
          <w:iCs/>
          <w:sz w:val="24"/>
          <w:szCs w:val="24"/>
          <w:shd w:val="clear" w:color="auto" w:fill="FFFFFF"/>
        </w:rPr>
        <w:t xml:space="preserve">Wiley </w:t>
      </w:r>
      <w:proofErr w:type="spellStart"/>
      <w:r w:rsidRPr="003502D7">
        <w:rPr>
          <w:rFonts w:eastAsia="Calibri" w:cs="Times New Roman"/>
          <w:i/>
          <w:iCs/>
          <w:sz w:val="24"/>
          <w:szCs w:val="24"/>
          <w:shd w:val="clear" w:color="auto" w:fill="FFFFFF"/>
        </w:rPr>
        <w:t>Encyclopedia</w:t>
      </w:r>
      <w:proofErr w:type="spellEnd"/>
      <w:r w:rsidRPr="003502D7">
        <w:rPr>
          <w:rFonts w:eastAsia="Calibri" w:cs="Times New Roman"/>
          <w:i/>
          <w:iCs/>
          <w:sz w:val="24"/>
          <w:szCs w:val="24"/>
          <w:shd w:val="clear" w:color="auto" w:fill="FFFFFF"/>
        </w:rPr>
        <w:t xml:space="preserve"> of Management</w:t>
      </w:r>
      <w:r w:rsidRPr="003502D7">
        <w:rPr>
          <w:rFonts w:eastAsia="Calibri" w:cs="Times New Roman"/>
          <w:sz w:val="24"/>
          <w:szCs w:val="24"/>
          <w:shd w:val="clear" w:color="auto" w:fill="FFFFFF"/>
        </w:rPr>
        <w:t>, pp.1-1.</w:t>
      </w:r>
    </w:p>
    <w:p w14:paraId="3E3D5553"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Kitchen, P.J. and Burgmann, I., 2015. Integrated marketing communication: making it work at a strategic level. </w:t>
      </w:r>
      <w:r w:rsidRPr="003502D7">
        <w:rPr>
          <w:rFonts w:eastAsia="Calibri" w:cs="Times New Roman"/>
          <w:i/>
          <w:iCs/>
          <w:sz w:val="24"/>
          <w:szCs w:val="24"/>
          <w:shd w:val="clear" w:color="auto" w:fill="FFFFFF"/>
        </w:rPr>
        <w:t>Journal of Business Strategy</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36</w:t>
      </w:r>
      <w:r w:rsidRPr="003502D7">
        <w:rPr>
          <w:rFonts w:eastAsia="Calibri" w:cs="Times New Roman"/>
          <w:sz w:val="24"/>
          <w:szCs w:val="24"/>
          <w:shd w:val="clear" w:color="auto" w:fill="FFFFFF"/>
        </w:rPr>
        <w:t>(4), pp.34-39.</w:t>
      </w:r>
    </w:p>
    <w:p w14:paraId="51FF3674"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Mohammad, H.I., 2015. 7PS marketing mix and retail bank customer satisfaction in northeast Nigeria. </w:t>
      </w:r>
      <w:r w:rsidRPr="003502D7">
        <w:rPr>
          <w:rFonts w:eastAsia="Calibri" w:cs="Times New Roman"/>
          <w:i/>
          <w:iCs/>
          <w:sz w:val="24"/>
          <w:szCs w:val="24"/>
          <w:shd w:val="clear" w:color="auto" w:fill="FFFFFF"/>
        </w:rPr>
        <w:t>British journal of marketing studies</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3</w:t>
      </w:r>
      <w:r w:rsidRPr="003502D7">
        <w:rPr>
          <w:rFonts w:eastAsia="Calibri" w:cs="Times New Roman"/>
          <w:sz w:val="24"/>
          <w:szCs w:val="24"/>
          <w:shd w:val="clear" w:color="auto" w:fill="FFFFFF"/>
        </w:rPr>
        <w:t>(3), pp.71-88.</w:t>
      </w:r>
    </w:p>
    <w:p w14:paraId="46D8F029"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Oladepo</w:t>
      </w:r>
      <w:proofErr w:type="spellEnd"/>
      <w:r w:rsidRPr="003502D7">
        <w:rPr>
          <w:rFonts w:eastAsia="Calibri" w:cs="Times New Roman"/>
          <w:sz w:val="24"/>
          <w:szCs w:val="24"/>
          <w:shd w:val="clear" w:color="auto" w:fill="FFFFFF"/>
        </w:rPr>
        <w:t>, O.I. and Abimbola, O.S., 2015. The influence of brand image and promotional mix on consumer buying decision-a study of beverage consumers in Lagos State, Nigeria. </w:t>
      </w:r>
      <w:r w:rsidRPr="003502D7">
        <w:rPr>
          <w:rFonts w:eastAsia="Calibri" w:cs="Times New Roman"/>
          <w:i/>
          <w:iCs/>
          <w:sz w:val="24"/>
          <w:szCs w:val="24"/>
          <w:shd w:val="clear" w:color="auto" w:fill="FFFFFF"/>
        </w:rPr>
        <w:t>British journal of marketing studies</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3</w:t>
      </w:r>
      <w:r w:rsidRPr="003502D7">
        <w:rPr>
          <w:rFonts w:eastAsia="Calibri" w:cs="Times New Roman"/>
          <w:sz w:val="24"/>
          <w:szCs w:val="24"/>
          <w:shd w:val="clear" w:color="auto" w:fill="FFFFFF"/>
        </w:rPr>
        <w:t>(4), pp.97-109.</w:t>
      </w:r>
    </w:p>
    <w:p w14:paraId="0B821D94"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t>Rajavi</w:t>
      </w:r>
      <w:proofErr w:type="spellEnd"/>
      <w:r w:rsidRPr="003502D7">
        <w:rPr>
          <w:rFonts w:eastAsia="Calibri" w:cs="Times New Roman"/>
          <w:sz w:val="24"/>
          <w:szCs w:val="24"/>
          <w:shd w:val="clear" w:color="auto" w:fill="FFFFFF"/>
        </w:rPr>
        <w:t>, K., Kushwaha, T. and Steenkamp, J.B.E., 2019. In Brands We Trust? A Multi-Category, Multi-Country Investigation of Sensitivity of Consumers’ Trust in Brands to Marketing-Mix Activities. </w:t>
      </w:r>
      <w:r w:rsidRPr="003502D7">
        <w:rPr>
          <w:rFonts w:eastAsia="Calibri" w:cs="Times New Roman"/>
          <w:i/>
          <w:iCs/>
          <w:sz w:val="24"/>
          <w:szCs w:val="24"/>
          <w:shd w:val="clear" w:color="auto" w:fill="FFFFFF"/>
        </w:rPr>
        <w:t>Journal of Consumer Research</w:t>
      </w:r>
      <w:r w:rsidRPr="003502D7">
        <w:rPr>
          <w:rFonts w:eastAsia="Calibri" w:cs="Times New Roman"/>
          <w:sz w:val="24"/>
          <w:szCs w:val="24"/>
          <w:shd w:val="clear" w:color="auto" w:fill="FFFFFF"/>
        </w:rPr>
        <w:t>.</w:t>
      </w:r>
    </w:p>
    <w:p w14:paraId="19B57196"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proofErr w:type="spellStart"/>
      <w:r w:rsidRPr="003502D7">
        <w:rPr>
          <w:rFonts w:eastAsia="Calibri" w:cs="Times New Roman"/>
          <w:sz w:val="24"/>
          <w:szCs w:val="24"/>
          <w:shd w:val="clear" w:color="auto" w:fill="FFFFFF"/>
        </w:rPr>
        <w:lastRenderedPageBreak/>
        <w:t>Sukhbaatar</w:t>
      </w:r>
      <w:proofErr w:type="spellEnd"/>
      <w:r w:rsidRPr="003502D7">
        <w:rPr>
          <w:rFonts w:eastAsia="Calibri" w:cs="Times New Roman"/>
          <w:sz w:val="24"/>
          <w:szCs w:val="24"/>
          <w:shd w:val="clear" w:color="auto" w:fill="FFFFFF"/>
        </w:rPr>
        <w:t>, S. and Fergus, R., 2016. Learning multiagent communication with backpropagation. In </w:t>
      </w:r>
      <w:r w:rsidRPr="003502D7">
        <w:rPr>
          <w:rFonts w:eastAsia="Calibri" w:cs="Times New Roman"/>
          <w:i/>
          <w:iCs/>
          <w:sz w:val="24"/>
          <w:szCs w:val="24"/>
          <w:shd w:val="clear" w:color="auto" w:fill="FFFFFF"/>
        </w:rPr>
        <w:t>Advances in Neural Information Processing Systems</w:t>
      </w:r>
      <w:r w:rsidRPr="003502D7">
        <w:rPr>
          <w:rFonts w:eastAsia="Calibri" w:cs="Times New Roman"/>
          <w:sz w:val="24"/>
          <w:szCs w:val="24"/>
          <w:shd w:val="clear" w:color="auto" w:fill="FFFFFF"/>
        </w:rPr>
        <w:t> (pp. 2244-2252).</w:t>
      </w:r>
    </w:p>
    <w:p w14:paraId="60D35185" w14:textId="77777777" w:rsidR="003502D7" w:rsidRPr="003502D7" w:rsidRDefault="003502D7" w:rsidP="003502D7">
      <w:pPr>
        <w:numPr>
          <w:ilvl w:val="0"/>
          <w:numId w:val="1"/>
        </w:numPr>
        <w:spacing w:line="360" w:lineRule="auto"/>
        <w:contextualSpacing/>
        <w:jc w:val="both"/>
        <w:rPr>
          <w:rFonts w:eastAsia="Calibri" w:cs="Times New Roman"/>
          <w:sz w:val="24"/>
          <w:szCs w:val="24"/>
        </w:rPr>
      </w:pPr>
      <w:r w:rsidRPr="003502D7">
        <w:rPr>
          <w:rFonts w:eastAsia="Calibri" w:cs="Times New Roman"/>
          <w:sz w:val="24"/>
          <w:szCs w:val="24"/>
          <w:shd w:val="clear" w:color="auto" w:fill="FFFFFF"/>
        </w:rPr>
        <w:t>Todorova, G., 2015. Marketing communication mix. </w:t>
      </w:r>
      <w:proofErr w:type="spellStart"/>
      <w:r w:rsidRPr="003502D7">
        <w:rPr>
          <w:rFonts w:eastAsia="Calibri" w:cs="Times New Roman"/>
          <w:i/>
          <w:iCs/>
          <w:sz w:val="24"/>
          <w:szCs w:val="24"/>
          <w:shd w:val="clear" w:color="auto" w:fill="FFFFFF"/>
        </w:rPr>
        <w:t>Trakia</w:t>
      </w:r>
      <w:proofErr w:type="spellEnd"/>
      <w:r w:rsidRPr="003502D7">
        <w:rPr>
          <w:rFonts w:eastAsia="Calibri" w:cs="Times New Roman"/>
          <w:i/>
          <w:iCs/>
          <w:sz w:val="24"/>
          <w:szCs w:val="24"/>
          <w:shd w:val="clear" w:color="auto" w:fill="FFFFFF"/>
        </w:rPr>
        <w:t xml:space="preserve"> Journal of sciences</w:t>
      </w:r>
      <w:r w:rsidRPr="003502D7">
        <w:rPr>
          <w:rFonts w:eastAsia="Calibri" w:cs="Times New Roman"/>
          <w:sz w:val="24"/>
          <w:szCs w:val="24"/>
          <w:shd w:val="clear" w:color="auto" w:fill="FFFFFF"/>
        </w:rPr>
        <w:t>, </w:t>
      </w:r>
      <w:r w:rsidRPr="003502D7">
        <w:rPr>
          <w:rFonts w:eastAsia="Calibri" w:cs="Times New Roman"/>
          <w:i/>
          <w:iCs/>
          <w:sz w:val="24"/>
          <w:szCs w:val="24"/>
          <w:shd w:val="clear" w:color="auto" w:fill="FFFFFF"/>
        </w:rPr>
        <w:t>13</w:t>
      </w:r>
      <w:r w:rsidRPr="003502D7">
        <w:rPr>
          <w:rFonts w:eastAsia="Calibri" w:cs="Times New Roman"/>
          <w:sz w:val="24"/>
          <w:szCs w:val="24"/>
          <w:shd w:val="clear" w:color="auto" w:fill="FFFFFF"/>
        </w:rPr>
        <w:t>(1), pp.368-374.</w:t>
      </w:r>
    </w:p>
    <w:p w14:paraId="0A099702" w14:textId="77777777" w:rsidR="003502D7" w:rsidRDefault="003502D7"/>
    <w:sectPr w:rsidR="003502D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E3B9E" w14:textId="77777777" w:rsidR="00F11BF5" w:rsidRDefault="00F11BF5" w:rsidP="00E3786E">
      <w:pPr>
        <w:spacing w:after="0" w:line="240" w:lineRule="auto"/>
      </w:pPr>
      <w:r>
        <w:separator/>
      </w:r>
    </w:p>
  </w:endnote>
  <w:endnote w:type="continuationSeparator" w:id="0">
    <w:p w14:paraId="7D34A496" w14:textId="77777777" w:rsidR="00F11BF5" w:rsidRDefault="00F11BF5" w:rsidP="00E37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5FE9B" w14:textId="77777777" w:rsidR="00E3786E" w:rsidRDefault="00E37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D4B35" w14:textId="77777777" w:rsidR="00E3786E" w:rsidRDefault="00E37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C69E7" w14:textId="77777777" w:rsidR="00E3786E" w:rsidRDefault="00E37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E54A6" w14:textId="77777777" w:rsidR="00F11BF5" w:rsidRDefault="00F11BF5" w:rsidP="00E3786E">
      <w:pPr>
        <w:spacing w:after="0" w:line="240" w:lineRule="auto"/>
      </w:pPr>
      <w:r>
        <w:separator/>
      </w:r>
    </w:p>
  </w:footnote>
  <w:footnote w:type="continuationSeparator" w:id="0">
    <w:p w14:paraId="75782256" w14:textId="77777777" w:rsidR="00F11BF5" w:rsidRDefault="00F11BF5" w:rsidP="00E37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AF9A" w14:textId="77777777" w:rsidR="00E3786E" w:rsidRDefault="00E378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725758"/>
      <w:docPartObj>
        <w:docPartGallery w:val="Page Numbers (Margins)"/>
        <w:docPartUnique/>
      </w:docPartObj>
    </w:sdtPr>
    <w:sdtEndPr/>
    <w:sdtContent>
      <w:p w14:paraId="4F16F662" w14:textId="1BA8A84E" w:rsidR="00E3786E" w:rsidRDefault="00E3786E">
        <w:pPr>
          <w:pStyle w:val="Header"/>
        </w:pPr>
        <w:r>
          <w:rPr>
            <w:noProof/>
          </w:rPr>
          <mc:AlternateContent>
            <mc:Choice Requires="wps">
              <w:drawing>
                <wp:anchor distT="0" distB="0" distL="114300" distR="114300" simplePos="0" relativeHeight="251659264" behindDoc="0" locked="0" layoutInCell="0" allowOverlap="1" wp14:anchorId="4258D171" wp14:editId="531560A8">
                  <wp:simplePos x="0" y="0"/>
                  <wp:positionH relativeFrom="righ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7B849" w14:textId="77777777" w:rsidR="00E3786E" w:rsidRDefault="00E3786E">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258D171" id="Rectangle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0oxX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14:paraId="6467B849" w14:textId="77777777" w:rsidR="00E3786E" w:rsidRDefault="00E3786E">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30C47" w14:textId="77777777" w:rsidR="00E3786E" w:rsidRDefault="00E37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72191A"/>
    <w:multiLevelType w:val="hybridMultilevel"/>
    <w:tmpl w:val="55DC565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26"/>
    <w:rsid w:val="000A64DA"/>
    <w:rsid w:val="00311B26"/>
    <w:rsid w:val="003502D7"/>
    <w:rsid w:val="00563C8C"/>
    <w:rsid w:val="006304ED"/>
    <w:rsid w:val="00970F63"/>
    <w:rsid w:val="00B4313B"/>
    <w:rsid w:val="00C95B7F"/>
    <w:rsid w:val="00E3786E"/>
    <w:rsid w:val="00F11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28ABF"/>
  <w15:chartTrackingRefBased/>
  <w15:docId w15:val="{03843DEF-2FD2-4A5B-94DC-75E381AB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D7"/>
    <w:rPr>
      <w:rFonts w:ascii="Times New Roman" w:hAnsi="Times New Roman"/>
    </w:rPr>
  </w:style>
  <w:style w:type="paragraph" w:styleId="Heading1">
    <w:name w:val="heading 1"/>
    <w:basedOn w:val="Normal"/>
    <w:next w:val="Normal"/>
    <w:link w:val="Heading1Char"/>
    <w:uiPriority w:val="9"/>
    <w:qFormat/>
    <w:rsid w:val="00350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2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02D7"/>
    <w:pPr>
      <w:outlineLvl w:val="9"/>
    </w:pPr>
  </w:style>
  <w:style w:type="paragraph" w:styleId="TOC1">
    <w:name w:val="toc 1"/>
    <w:basedOn w:val="Normal"/>
    <w:next w:val="Normal"/>
    <w:autoRedefine/>
    <w:uiPriority w:val="39"/>
    <w:unhideWhenUsed/>
    <w:rsid w:val="003502D7"/>
    <w:pPr>
      <w:spacing w:after="100"/>
    </w:pPr>
  </w:style>
  <w:style w:type="paragraph" w:styleId="TOC2">
    <w:name w:val="toc 2"/>
    <w:basedOn w:val="Normal"/>
    <w:next w:val="Normal"/>
    <w:autoRedefine/>
    <w:uiPriority w:val="39"/>
    <w:unhideWhenUsed/>
    <w:rsid w:val="003502D7"/>
    <w:pPr>
      <w:spacing w:after="100"/>
      <w:ind w:left="220"/>
    </w:pPr>
  </w:style>
  <w:style w:type="character" w:styleId="Hyperlink">
    <w:name w:val="Hyperlink"/>
    <w:basedOn w:val="DefaultParagraphFont"/>
    <w:uiPriority w:val="99"/>
    <w:unhideWhenUsed/>
    <w:rsid w:val="003502D7"/>
    <w:rPr>
      <w:color w:val="0563C1" w:themeColor="hyperlink"/>
      <w:u w:val="single"/>
    </w:rPr>
  </w:style>
  <w:style w:type="table" w:styleId="TableGrid">
    <w:name w:val="Table Grid"/>
    <w:basedOn w:val="TableNormal"/>
    <w:uiPriority w:val="39"/>
    <w:rsid w:val="003502D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0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2D7"/>
    <w:rPr>
      <w:rFonts w:ascii="Segoe UI" w:hAnsi="Segoe UI" w:cs="Segoe UI"/>
      <w:sz w:val="18"/>
      <w:szCs w:val="18"/>
    </w:rPr>
  </w:style>
  <w:style w:type="paragraph" w:styleId="Header">
    <w:name w:val="header"/>
    <w:basedOn w:val="Normal"/>
    <w:link w:val="HeaderChar"/>
    <w:uiPriority w:val="99"/>
    <w:unhideWhenUsed/>
    <w:rsid w:val="00E37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86E"/>
    <w:rPr>
      <w:rFonts w:ascii="Times New Roman" w:hAnsi="Times New Roman"/>
    </w:rPr>
  </w:style>
  <w:style w:type="paragraph" w:styleId="Footer">
    <w:name w:val="footer"/>
    <w:basedOn w:val="Normal"/>
    <w:link w:val="FooterChar"/>
    <w:uiPriority w:val="99"/>
    <w:unhideWhenUsed/>
    <w:rsid w:val="00E37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86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data.in/blog/digital-marketing/how-the-aida-s-model-applies-to-digital-marketing-in-2017"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dc:creator>
  <cp:keywords/>
  <dc:description/>
  <cp:lastModifiedBy>Liv</cp:lastModifiedBy>
  <cp:revision>7</cp:revision>
  <dcterms:created xsi:type="dcterms:W3CDTF">2019-08-25T15:31:00Z</dcterms:created>
  <dcterms:modified xsi:type="dcterms:W3CDTF">2019-08-25T15:56:00Z</dcterms:modified>
</cp:coreProperties>
</file>