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73845" w14:textId="77777777" w:rsidR="001E4480" w:rsidRDefault="001E4480" w:rsidP="001E4480">
      <w:pPr>
        <w:spacing w:line="360" w:lineRule="auto"/>
        <w:jc w:val="center"/>
        <w:rPr>
          <w:rFonts w:ascii="Times New Roman" w:hAnsi="Times New Roman" w:cs="Times New Roman"/>
          <w:b/>
          <w:bCs/>
          <w:sz w:val="32"/>
          <w:szCs w:val="32"/>
        </w:rPr>
      </w:pPr>
    </w:p>
    <w:p w14:paraId="114699B1" w14:textId="77777777" w:rsidR="001E4480" w:rsidRDefault="001E4480" w:rsidP="001E4480">
      <w:pPr>
        <w:spacing w:line="360" w:lineRule="auto"/>
        <w:jc w:val="center"/>
        <w:rPr>
          <w:rFonts w:ascii="Times New Roman" w:hAnsi="Times New Roman" w:cs="Times New Roman"/>
          <w:b/>
          <w:bCs/>
          <w:sz w:val="32"/>
          <w:szCs w:val="32"/>
        </w:rPr>
      </w:pPr>
    </w:p>
    <w:p w14:paraId="5C82E0FC" w14:textId="77777777" w:rsidR="001E4480" w:rsidRDefault="001E4480" w:rsidP="001E4480">
      <w:pPr>
        <w:spacing w:line="360" w:lineRule="auto"/>
        <w:jc w:val="center"/>
        <w:rPr>
          <w:rFonts w:ascii="Times New Roman" w:hAnsi="Times New Roman" w:cs="Times New Roman"/>
          <w:b/>
          <w:bCs/>
          <w:sz w:val="32"/>
          <w:szCs w:val="32"/>
        </w:rPr>
      </w:pPr>
    </w:p>
    <w:p w14:paraId="23FDFA8A" w14:textId="77777777" w:rsidR="001E4480" w:rsidRDefault="001E4480" w:rsidP="001E4480">
      <w:pPr>
        <w:spacing w:line="360" w:lineRule="auto"/>
        <w:jc w:val="center"/>
        <w:rPr>
          <w:rFonts w:ascii="Times New Roman" w:hAnsi="Times New Roman" w:cs="Times New Roman"/>
          <w:b/>
          <w:bCs/>
          <w:sz w:val="32"/>
          <w:szCs w:val="32"/>
        </w:rPr>
      </w:pPr>
    </w:p>
    <w:p w14:paraId="50DE90EA" w14:textId="12E4EB61" w:rsidR="001E4480" w:rsidRDefault="005658DA" w:rsidP="00C1767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Module: </w:t>
      </w:r>
      <w:r w:rsidR="004925DE" w:rsidRPr="004925DE">
        <w:rPr>
          <w:rFonts w:ascii="Times New Roman" w:hAnsi="Times New Roman" w:cs="Times New Roman"/>
          <w:b/>
          <w:bCs/>
          <w:sz w:val="32"/>
          <w:szCs w:val="32"/>
        </w:rPr>
        <w:t>LCBB5014</w:t>
      </w:r>
    </w:p>
    <w:p w14:paraId="056A4258" w14:textId="77777777" w:rsidR="00F13F20" w:rsidRDefault="00000000" w:rsidP="00C17679">
      <w:pPr>
        <w:spacing w:line="360" w:lineRule="auto"/>
        <w:jc w:val="center"/>
        <w:rPr>
          <w:rFonts w:ascii="Times New Roman" w:hAnsi="Times New Roman" w:cs="Times New Roman"/>
          <w:b/>
          <w:bCs/>
          <w:sz w:val="32"/>
          <w:szCs w:val="32"/>
        </w:rPr>
      </w:pPr>
      <w:r w:rsidRPr="001E4480">
        <w:rPr>
          <w:rFonts w:ascii="Times New Roman" w:hAnsi="Times New Roman" w:cs="Times New Roman"/>
          <w:b/>
          <w:bCs/>
          <w:sz w:val="32"/>
          <w:szCs w:val="32"/>
        </w:rPr>
        <w:t>DATA HANDLING &amp; BUSINESS INTELLIGENCE</w:t>
      </w:r>
    </w:p>
    <w:p w14:paraId="60B72DCC" w14:textId="3D316531" w:rsidR="004925DE" w:rsidRDefault="004925DE" w:rsidP="00C17679">
      <w:pPr>
        <w:spacing w:line="360" w:lineRule="auto"/>
        <w:jc w:val="center"/>
        <w:rPr>
          <w:rFonts w:ascii="Times New Roman" w:hAnsi="Times New Roman" w:cs="Times New Roman"/>
          <w:b/>
          <w:bCs/>
          <w:sz w:val="32"/>
          <w:szCs w:val="32"/>
        </w:rPr>
      </w:pPr>
      <w:r w:rsidRPr="004925DE">
        <w:rPr>
          <w:rFonts w:ascii="Times New Roman" w:hAnsi="Times New Roman" w:cs="Times New Roman"/>
          <w:b/>
          <w:bCs/>
          <w:sz w:val="32"/>
          <w:szCs w:val="32"/>
        </w:rPr>
        <w:t>Component 1: Coursework: Individual Report</w:t>
      </w:r>
    </w:p>
    <w:p w14:paraId="14783785" w14:textId="77777777" w:rsidR="002E3C27" w:rsidRDefault="002E3C27" w:rsidP="00C17679">
      <w:pPr>
        <w:spacing w:line="360" w:lineRule="auto"/>
        <w:jc w:val="center"/>
        <w:rPr>
          <w:rFonts w:ascii="Times New Roman" w:hAnsi="Times New Roman" w:cs="Times New Roman"/>
          <w:b/>
          <w:bCs/>
          <w:sz w:val="32"/>
          <w:szCs w:val="32"/>
        </w:rPr>
      </w:pPr>
    </w:p>
    <w:p w14:paraId="0F670B00" w14:textId="5C3C6840" w:rsidR="00C17679" w:rsidRPr="0098728B" w:rsidRDefault="00C10D42" w:rsidP="00C17679">
      <w:pPr>
        <w:spacing w:line="360" w:lineRule="auto"/>
        <w:jc w:val="center"/>
        <w:rPr>
          <w:rFonts w:ascii="Times New Roman" w:hAnsi="Times New Roman" w:cs="Times New Roman"/>
          <w:b/>
          <w:bCs/>
          <w:sz w:val="28"/>
          <w:szCs w:val="28"/>
        </w:rPr>
      </w:pPr>
      <w:r w:rsidRPr="0098728B">
        <w:rPr>
          <w:rFonts w:ascii="Times New Roman" w:hAnsi="Times New Roman" w:cs="Times New Roman"/>
          <w:b/>
          <w:bCs/>
          <w:sz w:val="28"/>
          <w:szCs w:val="28"/>
        </w:rPr>
        <w:t>Student Name:</w:t>
      </w:r>
      <w:r w:rsidR="000E760F" w:rsidRPr="0098728B">
        <w:rPr>
          <w:sz w:val="22"/>
          <w:szCs w:val="22"/>
        </w:rPr>
        <w:t xml:space="preserve"> </w:t>
      </w:r>
      <w:r w:rsidR="000E760F" w:rsidRPr="0098728B">
        <w:rPr>
          <w:rFonts w:ascii="Times New Roman" w:hAnsi="Times New Roman" w:cs="Times New Roman"/>
          <w:b/>
          <w:bCs/>
          <w:sz w:val="28"/>
          <w:szCs w:val="28"/>
        </w:rPr>
        <w:t>Ionel Costea</w:t>
      </w:r>
    </w:p>
    <w:p w14:paraId="519554D5" w14:textId="1C9336C6" w:rsidR="00C10D42" w:rsidRPr="0098728B" w:rsidRDefault="00C10D42" w:rsidP="00C17679">
      <w:pPr>
        <w:spacing w:line="360" w:lineRule="auto"/>
        <w:jc w:val="center"/>
        <w:rPr>
          <w:rFonts w:ascii="Times New Roman" w:hAnsi="Times New Roman" w:cs="Times New Roman"/>
          <w:b/>
          <w:bCs/>
          <w:sz w:val="28"/>
          <w:szCs w:val="28"/>
        </w:rPr>
      </w:pPr>
      <w:r w:rsidRPr="0098728B">
        <w:rPr>
          <w:rFonts w:ascii="Times New Roman" w:hAnsi="Times New Roman" w:cs="Times New Roman"/>
          <w:b/>
          <w:bCs/>
          <w:sz w:val="28"/>
          <w:szCs w:val="28"/>
        </w:rPr>
        <w:t xml:space="preserve">Student ID: </w:t>
      </w:r>
      <w:r w:rsidR="00037056" w:rsidRPr="0098728B">
        <w:rPr>
          <w:rFonts w:ascii="Times New Roman" w:hAnsi="Times New Roman" w:cs="Times New Roman"/>
          <w:b/>
          <w:bCs/>
          <w:sz w:val="28"/>
          <w:szCs w:val="28"/>
        </w:rPr>
        <w:t>2422706</w:t>
      </w:r>
    </w:p>
    <w:p w14:paraId="587FDB92" w14:textId="77777777" w:rsidR="00F13F20" w:rsidRDefault="00000000">
      <w:pPr>
        <w:rPr>
          <w:rFonts w:ascii="Times New Roman" w:hAnsi="Times New Roman" w:cs="Times New Roman"/>
          <w:b/>
          <w:bCs/>
          <w:sz w:val="32"/>
          <w:szCs w:val="32"/>
        </w:rPr>
      </w:pPr>
      <w:r>
        <w:rPr>
          <w:rFonts w:ascii="Times New Roman" w:hAnsi="Times New Roman" w:cs="Times New Roman"/>
          <w:b/>
          <w:bCs/>
          <w:sz w:val="32"/>
          <w:szCs w:val="32"/>
        </w:rPr>
        <w:br w:type="page"/>
      </w:r>
    </w:p>
    <w:p w14:paraId="3C175352" w14:textId="77777777" w:rsidR="001E4480" w:rsidRDefault="00000000" w:rsidP="001E4480">
      <w:pPr>
        <w:spacing w:line="360" w:lineRule="auto"/>
        <w:jc w:val="center"/>
        <w:rPr>
          <w:rFonts w:ascii="Times New Roman" w:hAnsi="Times New Roman" w:cs="Times New Roman"/>
          <w:b/>
          <w:bCs/>
          <w:sz w:val="28"/>
          <w:szCs w:val="28"/>
        </w:rPr>
      </w:pPr>
      <w:r w:rsidRPr="00F13F20">
        <w:rPr>
          <w:rFonts w:ascii="Times New Roman" w:hAnsi="Times New Roman" w:cs="Times New Roman"/>
          <w:b/>
          <w:bCs/>
          <w:sz w:val="28"/>
          <w:szCs w:val="28"/>
        </w:rPr>
        <w:lastRenderedPageBreak/>
        <w:t>Executive Summary</w:t>
      </w:r>
    </w:p>
    <w:p w14:paraId="65E43E1D" w14:textId="77777777" w:rsidR="001B0C74" w:rsidRDefault="00000000" w:rsidP="00F13F20">
      <w:pPr>
        <w:spacing w:line="360" w:lineRule="auto"/>
        <w:jc w:val="both"/>
        <w:rPr>
          <w:rFonts w:ascii="Times New Roman" w:hAnsi="Times New Roman" w:cs="Times New Roman"/>
        </w:rPr>
      </w:pPr>
      <w:r>
        <w:rPr>
          <w:rFonts w:ascii="Times New Roman" w:hAnsi="Times New Roman" w:cs="Times New Roman"/>
        </w:rPr>
        <w:t xml:space="preserve">This study focuses on the role of BI, DW, and DM within chosen organisation, in healthcare sector, Spire Healthcare Group Plc. Here, key technologies which have been examined are several predictive analytics tools, such as Power BI, IBM SPSS, as well as data visualisation platforms, like Tableau. Findings have indicated that DW enhances the data integration, while DM and predictive analytics further have improved clinical and operational decision-making. BI dashboards further have allowed real-time performance monitoring. This report further recommends the continuous investment in the integrated BI systems, stronger data governance, and adoption of advanced analytics to strengthen the efficiency, strategic performance for long-term and patient outcomes. </w:t>
      </w:r>
    </w:p>
    <w:p w14:paraId="002FC9C3" w14:textId="77777777" w:rsidR="001B0C74" w:rsidRDefault="00000000">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color w:val="auto"/>
          <w:kern w:val="2"/>
          <w:sz w:val="24"/>
          <w:szCs w:val="24"/>
          <w:lang w:val="en-IN"/>
          <w14:ligatures w14:val="standardContextual"/>
        </w:rPr>
        <w:id w:val="788558242"/>
        <w:docPartObj>
          <w:docPartGallery w:val="Table of Contents"/>
          <w:docPartUnique/>
        </w:docPartObj>
      </w:sdtPr>
      <w:sdtEndPr>
        <w:rPr>
          <w:rFonts w:ascii="Times New Roman" w:hAnsi="Times New Roman" w:cs="Times New Roman"/>
          <w:b/>
          <w:bCs/>
          <w:noProof/>
        </w:rPr>
      </w:sdtEndPr>
      <w:sdtContent>
        <w:p w14:paraId="445BEE8B" w14:textId="77777777" w:rsidR="00337AA2" w:rsidRPr="00571A25" w:rsidRDefault="00000000" w:rsidP="00571A25">
          <w:pPr>
            <w:pStyle w:val="TOCHeading"/>
            <w:spacing w:line="360" w:lineRule="auto"/>
            <w:jc w:val="center"/>
            <w:rPr>
              <w:rFonts w:ascii="Times New Roman" w:hAnsi="Times New Roman" w:cs="Times New Roman"/>
              <w:b/>
              <w:bCs/>
              <w:color w:val="000000" w:themeColor="text1"/>
              <w:sz w:val="28"/>
              <w:szCs w:val="28"/>
            </w:rPr>
          </w:pPr>
          <w:r w:rsidRPr="00571A25">
            <w:rPr>
              <w:rFonts w:ascii="Times New Roman" w:hAnsi="Times New Roman" w:cs="Times New Roman"/>
              <w:b/>
              <w:bCs/>
              <w:color w:val="000000" w:themeColor="text1"/>
              <w:sz w:val="28"/>
              <w:szCs w:val="28"/>
            </w:rPr>
            <w:t>Table of Contents</w:t>
          </w:r>
        </w:p>
        <w:p w14:paraId="15DB26E3" w14:textId="77777777" w:rsidR="00337AA2" w:rsidRPr="00571A25" w:rsidRDefault="00000000" w:rsidP="00571A25">
          <w:pPr>
            <w:pStyle w:val="TOC1"/>
            <w:tabs>
              <w:tab w:val="right" w:leader="dot" w:pos="9016"/>
            </w:tabs>
            <w:spacing w:line="360" w:lineRule="auto"/>
            <w:jc w:val="both"/>
            <w:rPr>
              <w:rFonts w:ascii="Times New Roman" w:hAnsi="Times New Roman" w:cs="Times New Roman"/>
              <w:noProof/>
            </w:rPr>
          </w:pPr>
          <w:r w:rsidRPr="00571A25">
            <w:rPr>
              <w:rFonts w:ascii="Times New Roman" w:hAnsi="Times New Roman" w:cs="Times New Roman"/>
            </w:rPr>
            <w:fldChar w:fldCharType="begin"/>
          </w:r>
          <w:r w:rsidRPr="00571A25">
            <w:rPr>
              <w:rFonts w:ascii="Times New Roman" w:hAnsi="Times New Roman" w:cs="Times New Roman"/>
            </w:rPr>
            <w:instrText xml:space="preserve"> TOC \o "1-3" \h \z \u </w:instrText>
          </w:r>
          <w:r w:rsidRPr="00571A25">
            <w:rPr>
              <w:rFonts w:ascii="Times New Roman" w:hAnsi="Times New Roman" w:cs="Times New Roman"/>
            </w:rPr>
            <w:fldChar w:fldCharType="separate"/>
          </w:r>
          <w:hyperlink w:anchor="_Toc225286350" w:history="1">
            <w:r w:rsidR="00337AA2" w:rsidRPr="00571A25">
              <w:rPr>
                <w:rStyle w:val="Hyperlink"/>
                <w:rFonts w:ascii="Times New Roman" w:hAnsi="Times New Roman" w:cs="Times New Roman"/>
                <w:noProof/>
              </w:rPr>
              <w:t>Introduction</w:t>
            </w:r>
            <w:r w:rsidR="00337AA2" w:rsidRPr="00571A25">
              <w:rPr>
                <w:rFonts w:ascii="Times New Roman" w:hAnsi="Times New Roman" w:cs="Times New Roman"/>
                <w:noProof/>
                <w:webHidden/>
              </w:rPr>
              <w:tab/>
            </w:r>
            <w:r w:rsidR="00337AA2" w:rsidRPr="00571A25">
              <w:rPr>
                <w:rFonts w:ascii="Times New Roman" w:hAnsi="Times New Roman" w:cs="Times New Roman"/>
                <w:noProof/>
                <w:webHidden/>
              </w:rPr>
              <w:fldChar w:fldCharType="begin"/>
            </w:r>
            <w:r w:rsidR="00337AA2" w:rsidRPr="00571A25">
              <w:rPr>
                <w:rFonts w:ascii="Times New Roman" w:hAnsi="Times New Roman" w:cs="Times New Roman"/>
                <w:noProof/>
                <w:webHidden/>
              </w:rPr>
              <w:instrText xml:space="preserve"> PAGEREF _Toc225286350 \h </w:instrText>
            </w:r>
            <w:r w:rsidR="00337AA2" w:rsidRPr="00571A25">
              <w:rPr>
                <w:rFonts w:ascii="Times New Roman" w:hAnsi="Times New Roman" w:cs="Times New Roman"/>
                <w:noProof/>
                <w:webHidden/>
              </w:rPr>
            </w:r>
            <w:r w:rsidR="00337AA2" w:rsidRPr="00571A25">
              <w:rPr>
                <w:rFonts w:ascii="Times New Roman" w:hAnsi="Times New Roman" w:cs="Times New Roman"/>
                <w:noProof/>
                <w:webHidden/>
              </w:rPr>
              <w:fldChar w:fldCharType="separate"/>
            </w:r>
            <w:r w:rsidR="00337AA2" w:rsidRPr="00571A25">
              <w:rPr>
                <w:rFonts w:ascii="Times New Roman" w:hAnsi="Times New Roman" w:cs="Times New Roman"/>
                <w:noProof/>
                <w:webHidden/>
              </w:rPr>
              <w:t>4</w:t>
            </w:r>
            <w:r w:rsidR="00337AA2" w:rsidRPr="00571A25">
              <w:rPr>
                <w:rFonts w:ascii="Times New Roman" w:hAnsi="Times New Roman" w:cs="Times New Roman"/>
                <w:noProof/>
                <w:webHidden/>
              </w:rPr>
              <w:fldChar w:fldCharType="end"/>
            </w:r>
          </w:hyperlink>
        </w:p>
        <w:p w14:paraId="136F92E8" w14:textId="77777777" w:rsidR="00337AA2" w:rsidRPr="00571A25" w:rsidRDefault="00337AA2" w:rsidP="00571A25">
          <w:pPr>
            <w:pStyle w:val="TOC1"/>
            <w:tabs>
              <w:tab w:val="right" w:leader="dot" w:pos="9016"/>
            </w:tabs>
            <w:spacing w:line="360" w:lineRule="auto"/>
            <w:jc w:val="both"/>
            <w:rPr>
              <w:rFonts w:ascii="Times New Roman" w:hAnsi="Times New Roman" w:cs="Times New Roman"/>
              <w:noProof/>
            </w:rPr>
          </w:pPr>
          <w:hyperlink w:anchor="_Toc225286351" w:history="1">
            <w:r w:rsidRPr="00571A25">
              <w:rPr>
                <w:rStyle w:val="Hyperlink"/>
                <w:rFonts w:ascii="Times New Roman" w:hAnsi="Times New Roman" w:cs="Times New Roman"/>
                <w:noProof/>
              </w:rPr>
              <w:t>Trends in BI, DW, and DM</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_Toc225286351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4</w:t>
            </w:r>
            <w:r w:rsidRPr="00571A25">
              <w:rPr>
                <w:rFonts w:ascii="Times New Roman" w:hAnsi="Times New Roman" w:cs="Times New Roman"/>
                <w:noProof/>
                <w:webHidden/>
              </w:rPr>
              <w:fldChar w:fldCharType="end"/>
            </w:r>
          </w:hyperlink>
        </w:p>
        <w:p w14:paraId="3A6389DA"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52"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Definition of BI, DW, and DM</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_Toc225286352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4</w:t>
            </w:r>
            <w:r w:rsidRPr="00571A25">
              <w:rPr>
                <w:rFonts w:ascii="Times New Roman" w:hAnsi="Times New Roman" w:cs="Times New Roman"/>
                <w:noProof/>
                <w:webHidden/>
              </w:rPr>
              <w:fldChar w:fldCharType="end"/>
            </w:r>
          </w:hyperlink>
        </w:p>
        <w:p w14:paraId="17AC332F"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53"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Critical Discussion on Current Trends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_Toc225286353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4</w:t>
            </w:r>
            <w:r w:rsidRPr="00571A25">
              <w:rPr>
                <w:rFonts w:ascii="Times New Roman" w:hAnsi="Times New Roman" w:cs="Times New Roman"/>
                <w:noProof/>
                <w:webHidden/>
              </w:rPr>
              <w:fldChar w:fldCharType="end"/>
            </w:r>
          </w:hyperlink>
        </w:p>
        <w:p w14:paraId="44345463"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54"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Application of Theoretical Frameworks/Models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_Toc225286354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5</w:t>
            </w:r>
            <w:r w:rsidRPr="00571A25">
              <w:rPr>
                <w:rFonts w:ascii="Times New Roman" w:hAnsi="Times New Roman" w:cs="Times New Roman"/>
                <w:noProof/>
                <w:webHidden/>
              </w:rPr>
              <w:fldChar w:fldCharType="end"/>
            </w:r>
          </w:hyperlink>
        </w:p>
        <w:p w14:paraId="26962A4A" w14:textId="77777777" w:rsidR="00337AA2" w:rsidRPr="00571A25" w:rsidRDefault="00337AA2" w:rsidP="00571A25">
          <w:pPr>
            <w:pStyle w:val="TOC1"/>
            <w:tabs>
              <w:tab w:val="right" w:leader="dot" w:pos="9016"/>
            </w:tabs>
            <w:spacing w:line="360" w:lineRule="auto"/>
            <w:jc w:val="both"/>
            <w:rPr>
              <w:rFonts w:ascii="Times New Roman" w:hAnsi="Times New Roman" w:cs="Times New Roman"/>
              <w:noProof/>
            </w:rPr>
          </w:pPr>
          <w:hyperlink w:anchor="_Toc225286355" w:history="1">
            <w:r w:rsidRPr="00571A25">
              <w:rPr>
                <w:rStyle w:val="Hyperlink"/>
                <w:rFonts w:ascii="Times New Roman" w:hAnsi="Times New Roman" w:cs="Times New Roman"/>
                <w:noProof/>
              </w:rPr>
              <w:t>Data Warehousing in the Organisation Applications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_Toc225286355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6</w:t>
            </w:r>
            <w:r w:rsidRPr="00571A25">
              <w:rPr>
                <w:rFonts w:ascii="Times New Roman" w:hAnsi="Times New Roman" w:cs="Times New Roman"/>
                <w:noProof/>
                <w:webHidden/>
              </w:rPr>
              <w:fldChar w:fldCharType="end"/>
            </w:r>
          </w:hyperlink>
        </w:p>
        <w:p w14:paraId="69E127EE"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56"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Definition of Data Warehousing</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_Toc225286356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6</w:t>
            </w:r>
            <w:r w:rsidRPr="00571A25">
              <w:rPr>
                <w:rFonts w:ascii="Times New Roman" w:hAnsi="Times New Roman" w:cs="Times New Roman"/>
                <w:noProof/>
                <w:webHidden/>
              </w:rPr>
              <w:fldChar w:fldCharType="end"/>
            </w:r>
          </w:hyperlink>
        </w:p>
        <w:p w14:paraId="7DC5C780"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57"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Improving Data Access and Efficiency through DW</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_Toc225286357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6</w:t>
            </w:r>
            <w:r w:rsidRPr="00571A25">
              <w:rPr>
                <w:rFonts w:ascii="Times New Roman" w:hAnsi="Times New Roman" w:cs="Times New Roman"/>
                <w:noProof/>
                <w:webHidden/>
              </w:rPr>
              <w:fldChar w:fldCharType="end"/>
            </w:r>
          </w:hyperlink>
        </w:p>
        <w:p w14:paraId="278364E0"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58"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Supporting Strategic Decision-Making by DW and Using Organisation-Specific Examples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_Toc225286358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7</w:t>
            </w:r>
            <w:r w:rsidRPr="00571A25">
              <w:rPr>
                <w:rFonts w:ascii="Times New Roman" w:hAnsi="Times New Roman" w:cs="Times New Roman"/>
                <w:noProof/>
                <w:webHidden/>
              </w:rPr>
              <w:fldChar w:fldCharType="end"/>
            </w:r>
          </w:hyperlink>
        </w:p>
        <w:p w14:paraId="76C1A416" w14:textId="77777777" w:rsidR="00337AA2" w:rsidRPr="00571A25" w:rsidRDefault="00337AA2" w:rsidP="00571A25">
          <w:pPr>
            <w:pStyle w:val="TOC1"/>
            <w:tabs>
              <w:tab w:val="right" w:leader="dot" w:pos="9016"/>
            </w:tabs>
            <w:spacing w:line="360" w:lineRule="auto"/>
            <w:jc w:val="both"/>
            <w:rPr>
              <w:rFonts w:ascii="Times New Roman" w:hAnsi="Times New Roman" w:cs="Times New Roman"/>
              <w:noProof/>
            </w:rPr>
          </w:pPr>
          <w:hyperlink w:anchor="_Toc225286359" w:history="1">
            <w:r w:rsidRPr="00571A25">
              <w:rPr>
                <w:rStyle w:val="Hyperlink"/>
                <w:rFonts w:ascii="Times New Roman" w:hAnsi="Times New Roman" w:cs="Times New Roman"/>
                <w:noProof/>
              </w:rPr>
              <w:t>Data Mining Techniques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_Toc225286359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7</w:t>
            </w:r>
            <w:r w:rsidRPr="00571A25">
              <w:rPr>
                <w:rFonts w:ascii="Times New Roman" w:hAnsi="Times New Roman" w:cs="Times New Roman"/>
                <w:noProof/>
                <w:webHidden/>
              </w:rPr>
              <w:fldChar w:fldCharType="end"/>
            </w:r>
          </w:hyperlink>
        </w:p>
        <w:p w14:paraId="7DC0E177"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60"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Identification and Explanation of Two Techniques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_Toc225286360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7</w:t>
            </w:r>
            <w:r w:rsidRPr="00571A25">
              <w:rPr>
                <w:rFonts w:ascii="Times New Roman" w:hAnsi="Times New Roman" w:cs="Times New Roman"/>
                <w:noProof/>
                <w:webHidden/>
              </w:rPr>
              <w:fldChar w:fldCharType="end"/>
            </w:r>
          </w:hyperlink>
        </w:p>
        <w:p w14:paraId="6B968DA3"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61"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Relevance to Organisation’s Data and Goals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_Toc225286361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8</w:t>
            </w:r>
            <w:r w:rsidRPr="00571A25">
              <w:rPr>
                <w:rFonts w:ascii="Times New Roman" w:hAnsi="Times New Roman" w:cs="Times New Roman"/>
                <w:noProof/>
                <w:webHidden/>
              </w:rPr>
              <w:fldChar w:fldCharType="end"/>
            </w:r>
          </w:hyperlink>
        </w:p>
        <w:p w14:paraId="09C4865A"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62"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Tools or Platforms Supporting These Techniques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_Toc225286362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8</w:t>
            </w:r>
            <w:r w:rsidRPr="00571A25">
              <w:rPr>
                <w:rFonts w:ascii="Times New Roman" w:hAnsi="Times New Roman" w:cs="Times New Roman"/>
                <w:noProof/>
                <w:webHidden/>
              </w:rPr>
              <w:fldChar w:fldCharType="end"/>
            </w:r>
          </w:hyperlink>
        </w:p>
        <w:p w14:paraId="5362DFF8" w14:textId="77777777" w:rsidR="00337AA2" w:rsidRPr="00571A25" w:rsidRDefault="00337AA2" w:rsidP="00571A25">
          <w:pPr>
            <w:pStyle w:val="TOC1"/>
            <w:tabs>
              <w:tab w:val="right" w:leader="dot" w:pos="9016"/>
            </w:tabs>
            <w:spacing w:line="360" w:lineRule="auto"/>
            <w:jc w:val="both"/>
            <w:rPr>
              <w:rFonts w:ascii="Times New Roman" w:hAnsi="Times New Roman" w:cs="Times New Roman"/>
              <w:noProof/>
            </w:rPr>
          </w:pPr>
          <w:hyperlink w:anchor="_Toc225286363" w:history="1">
            <w:r w:rsidRPr="00571A25">
              <w:rPr>
                <w:rStyle w:val="Hyperlink"/>
                <w:rFonts w:ascii="Times New Roman" w:hAnsi="Times New Roman" w:cs="Times New Roman"/>
                <w:noProof/>
              </w:rPr>
              <w:t>Predictive Analysis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_Toc225286363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9</w:t>
            </w:r>
            <w:r w:rsidRPr="00571A25">
              <w:rPr>
                <w:rFonts w:ascii="Times New Roman" w:hAnsi="Times New Roman" w:cs="Times New Roman"/>
                <w:noProof/>
                <w:webHidden/>
              </w:rPr>
              <w:fldChar w:fldCharType="end"/>
            </w:r>
          </w:hyperlink>
        </w:p>
        <w:p w14:paraId="13370C8E"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64"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Recommended Predictive Analysis Tools Suitable in Healthcare Sector</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_Toc225286364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9</w:t>
            </w:r>
            <w:r w:rsidRPr="00571A25">
              <w:rPr>
                <w:rFonts w:ascii="Times New Roman" w:hAnsi="Times New Roman" w:cs="Times New Roman"/>
                <w:noProof/>
                <w:webHidden/>
              </w:rPr>
              <w:fldChar w:fldCharType="end"/>
            </w:r>
          </w:hyperlink>
        </w:p>
        <w:p w14:paraId="41E966CC"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65"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Comparison</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_Toc225286365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9</w:t>
            </w:r>
            <w:r w:rsidRPr="00571A25">
              <w:rPr>
                <w:rFonts w:ascii="Times New Roman" w:hAnsi="Times New Roman" w:cs="Times New Roman"/>
                <w:noProof/>
                <w:webHidden/>
              </w:rPr>
              <w:fldChar w:fldCharType="end"/>
            </w:r>
          </w:hyperlink>
        </w:p>
        <w:p w14:paraId="32197754"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66"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Discussion on Reporting Automation or Forecasting Capabilities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_Toc225286366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9</w:t>
            </w:r>
            <w:r w:rsidRPr="00571A25">
              <w:rPr>
                <w:rFonts w:ascii="Times New Roman" w:hAnsi="Times New Roman" w:cs="Times New Roman"/>
                <w:noProof/>
                <w:webHidden/>
              </w:rPr>
              <w:fldChar w:fldCharType="end"/>
            </w:r>
          </w:hyperlink>
        </w:p>
        <w:p w14:paraId="1603957A" w14:textId="77777777" w:rsidR="00337AA2" w:rsidRPr="00571A25" w:rsidRDefault="00337AA2" w:rsidP="00571A25">
          <w:pPr>
            <w:pStyle w:val="TOC1"/>
            <w:tabs>
              <w:tab w:val="right" w:leader="dot" w:pos="9016"/>
            </w:tabs>
            <w:spacing w:line="360" w:lineRule="auto"/>
            <w:jc w:val="both"/>
            <w:rPr>
              <w:rFonts w:ascii="Times New Roman" w:hAnsi="Times New Roman" w:cs="Times New Roman"/>
              <w:noProof/>
            </w:rPr>
          </w:pPr>
          <w:hyperlink w:anchor="_Toc225286367" w:history="1">
            <w:r w:rsidRPr="00571A25">
              <w:rPr>
                <w:rStyle w:val="Hyperlink"/>
                <w:rFonts w:ascii="Times New Roman" w:hAnsi="Times New Roman" w:cs="Times New Roman"/>
                <w:noProof/>
              </w:rPr>
              <w:t>Ethical and Data Security Considerations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_Toc225286367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10</w:t>
            </w:r>
            <w:r w:rsidRPr="00571A25">
              <w:rPr>
                <w:rFonts w:ascii="Times New Roman" w:hAnsi="Times New Roman" w:cs="Times New Roman"/>
                <w:noProof/>
                <w:webHidden/>
              </w:rPr>
              <w:fldChar w:fldCharType="end"/>
            </w:r>
          </w:hyperlink>
        </w:p>
        <w:p w14:paraId="228A397F"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68"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Addressing GDPR and Other Legal Compliance Aspects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_Toc225286368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10</w:t>
            </w:r>
            <w:r w:rsidRPr="00571A25">
              <w:rPr>
                <w:rFonts w:ascii="Times New Roman" w:hAnsi="Times New Roman" w:cs="Times New Roman"/>
                <w:noProof/>
                <w:webHidden/>
              </w:rPr>
              <w:fldChar w:fldCharType="end"/>
            </w:r>
          </w:hyperlink>
        </w:p>
        <w:p w14:paraId="2BCC7E40"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69"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Discussion on Data Ownership, Consent, and Transparency</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_Toc225286369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10</w:t>
            </w:r>
            <w:r w:rsidRPr="00571A25">
              <w:rPr>
                <w:rFonts w:ascii="Times New Roman" w:hAnsi="Times New Roman" w:cs="Times New Roman"/>
                <w:noProof/>
                <w:webHidden/>
              </w:rPr>
              <w:fldChar w:fldCharType="end"/>
            </w:r>
          </w:hyperlink>
        </w:p>
        <w:p w14:paraId="5F14312B"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70"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Mentioning Access Controls, Encryption, and Other Safeguards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_Toc225286370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10</w:t>
            </w:r>
            <w:r w:rsidRPr="00571A25">
              <w:rPr>
                <w:rFonts w:ascii="Times New Roman" w:hAnsi="Times New Roman" w:cs="Times New Roman"/>
                <w:noProof/>
                <w:webHidden/>
              </w:rPr>
              <w:fldChar w:fldCharType="end"/>
            </w:r>
          </w:hyperlink>
        </w:p>
        <w:p w14:paraId="24AF293F"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71"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Internal and External Threats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_Toc225286371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10</w:t>
            </w:r>
            <w:r w:rsidRPr="00571A25">
              <w:rPr>
                <w:rFonts w:ascii="Times New Roman" w:hAnsi="Times New Roman" w:cs="Times New Roman"/>
                <w:noProof/>
                <w:webHidden/>
              </w:rPr>
              <w:fldChar w:fldCharType="end"/>
            </w:r>
          </w:hyperlink>
        </w:p>
        <w:p w14:paraId="6ECE1B91" w14:textId="77777777" w:rsidR="00337AA2" w:rsidRPr="00571A25" w:rsidRDefault="00337AA2" w:rsidP="00571A25">
          <w:pPr>
            <w:pStyle w:val="TOC1"/>
            <w:tabs>
              <w:tab w:val="right" w:leader="dot" w:pos="9016"/>
            </w:tabs>
            <w:spacing w:line="360" w:lineRule="auto"/>
            <w:jc w:val="both"/>
            <w:rPr>
              <w:rFonts w:ascii="Times New Roman" w:hAnsi="Times New Roman" w:cs="Times New Roman"/>
              <w:noProof/>
            </w:rPr>
          </w:pPr>
          <w:hyperlink w:anchor="_Toc225286372" w:history="1">
            <w:r w:rsidRPr="00571A25">
              <w:rPr>
                <w:rStyle w:val="Hyperlink"/>
                <w:rFonts w:ascii="Times New Roman" w:hAnsi="Times New Roman" w:cs="Times New Roman"/>
                <w:noProof/>
              </w:rPr>
              <w:t>Reporting and Dashboard Solutions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_Toc225286372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11</w:t>
            </w:r>
            <w:r w:rsidRPr="00571A25">
              <w:rPr>
                <w:rFonts w:ascii="Times New Roman" w:hAnsi="Times New Roman" w:cs="Times New Roman"/>
                <w:noProof/>
                <w:webHidden/>
              </w:rPr>
              <w:fldChar w:fldCharType="end"/>
            </w:r>
          </w:hyperlink>
        </w:p>
        <w:p w14:paraId="74048707"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73"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Suggested BI Dashboards</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_Toc225286373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11</w:t>
            </w:r>
            <w:r w:rsidRPr="00571A25">
              <w:rPr>
                <w:rFonts w:ascii="Times New Roman" w:hAnsi="Times New Roman" w:cs="Times New Roman"/>
                <w:noProof/>
                <w:webHidden/>
              </w:rPr>
              <w:fldChar w:fldCharType="end"/>
            </w:r>
          </w:hyperlink>
        </w:p>
        <w:p w14:paraId="6CBD1366"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74"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Explanation of Its Value for Real-Time Monitoring and Decision-Making</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_Toc225286374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11</w:t>
            </w:r>
            <w:r w:rsidRPr="00571A25">
              <w:rPr>
                <w:rFonts w:ascii="Times New Roman" w:hAnsi="Times New Roman" w:cs="Times New Roman"/>
                <w:noProof/>
                <w:webHidden/>
              </w:rPr>
              <w:fldChar w:fldCharType="end"/>
            </w:r>
          </w:hyperlink>
        </w:p>
        <w:p w14:paraId="2C9E13A3" w14:textId="77777777" w:rsidR="00337AA2" w:rsidRPr="00571A25" w:rsidRDefault="00337AA2" w:rsidP="00571A25">
          <w:pPr>
            <w:pStyle w:val="TOC2"/>
            <w:tabs>
              <w:tab w:val="left" w:pos="720"/>
              <w:tab w:val="right" w:leader="dot" w:pos="9016"/>
            </w:tabs>
            <w:spacing w:line="360" w:lineRule="auto"/>
            <w:jc w:val="both"/>
            <w:rPr>
              <w:rFonts w:ascii="Times New Roman" w:hAnsi="Times New Roman" w:cs="Times New Roman"/>
              <w:noProof/>
            </w:rPr>
          </w:pPr>
          <w:hyperlink w:anchor="_Toc225286375" w:history="1">
            <w:r w:rsidRPr="00571A25">
              <w:rPr>
                <w:rStyle w:val="Hyperlink"/>
                <w:rFonts w:ascii="Times New Roman" w:hAnsi="Times New Roman" w:cs="Times New Roman"/>
                <w:noProof/>
              </w:rPr>
              <w:t></w:t>
            </w:r>
            <w:r w:rsidRPr="00571A25">
              <w:rPr>
                <w:rFonts w:ascii="Times New Roman" w:hAnsi="Times New Roman" w:cs="Times New Roman"/>
                <w:noProof/>
              </w:rPr>
              <w:tab/>
            </w:r>
            <w:r w:rsidRPr="00571A25">
              <w:rPr>
                <w:rStyle w:val="Hyperlink"/>
                <w:rFonts w:ascii="Times New Roman" w:hAnsi="Times New Roman" w:cs="Times New Roman"/>
                <w:noProof/>
              </w:rPr>
              <w:t>Metrics/KPIs Relevant to Chosen Organisation</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_Toc225286375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11</w:t>
            </w:r>
            <w:r w:rsidRPr="00571A25">
              <w:rPr>
                <w:rFonts w:ascii="Times New Roman" w:hAnsi="Times New Roman" w:cs="Times New Roman"/>
                <w:noProof/>
                <w:webHidden/>
              </w:rPr>
              <w:fldChar w:fldCharType="end"/>
            </w:r>
          </w:hyperlink>
        </w:p>
        <w:p w14:paraId="47641720" w14:textId="77777777" w:rsidR="00337AA2" w:rsidRPr="00571A25" w:rsidRDefault="00337AA2" w:rsidP="00571A25">
          <w:pPr>
            <w:pStyle w:val="TOC1"/>
            <w:tabs>
              <w:tab w:val="right" w:leader="dot" w:pos="9016"/>
            </w:tabs>
            <w:spacing w:line="360" w:lineRule="auto"/>
            <w:jc w:val="both"/>
            <w:rPr>
              <w:rFonts w:ascii="Times New Roman" w:hAnsi="Times New Roman" w:cs="Times New Roman"/>
              <w:noProof/>
            </w:rPr>
          </w:pPr>
          <w:hyperlink w:anchor="_Toc225286376" w:history="1">
            <w:r w:rsidRPr="00571A25">
              <w:rPr>
                <w:rStyle w:val="Hyperlink"/>
                <w:rFonts w:ascii="Times New Roman" w:hAnsi="Times New Roman" w:cs="Times New Roman"/>
                <w:noProof/>
              </w:rPr>
              <w:t>Conclusion</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_Toc225286376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12</w:t>
            </w:r>
            <w:r w:rsidRPr="00571A25">
              <w:rPr>
                <w:rFonts w:ascii="Times New Roman" w:hAnsi="Times New Roman" w:cs="Times New Roman"/>
                <w:noProof/>
                <w:webHidden/>
              </w:rPr>
              <w:fldChar w:fldCharType="end"/>
            </w:r>
          </w:hyperlink>
        </w:p>
        <w:p w14:paraId="65D80854" w14:textId="77777777" w:rsidR="00337AA2" w:rsidRPr="00571A25" w:rsidRDefault="00337AA2" w:rsidP="00571A25">
          <w:pPr>
            <w:pStyle w:val="TOC1"/>
            <w:tabs>
              <w:tab w:val="right" w:leader="dot" w:pos="9016"/>
            </w:tabs>
            <w:spacing w:line="360" w:lineRule="auto"/>
            <w:jc w:val="both"/>
            <w:rPr>
              <w:rFonts w:ascii="Times New Roman" w:hAnsi="Times New Roman" w:cs="Times New Roman"/>
              <w:noProof/>
            </w:rPr>
          </w:pPr>
          <w:hyperlink w:anchor="_Toc225286377" w:history="1">
            <w:r w:rsidRPr="00571A25">
              <w:rPr>
                <w:rStyle w:val="Hyperlink"/>
                <w:rFonts w:ascii="Times New Roman" w:hAnsi="Times New Roman" w:cs="Times New Roman"/>
                <w:noProof/>
                <w:lang w:val="en-US"/>
              </w:rPr>
              <w:t>Reference list</w:t>
            </w:r>
            <w:r w:rsidRPr="00571A25">
              <w:rPr>
                <w:rFonts w:ascii="Times New Roman" w:hAnsi="Times New Roman" w:cs="Times New Roman"/>
                <w:noProof/>
                <w:webHidden/>
              </w:rPr>
              <w:tab/>
            </w:r>
            <w:r w:rsidRPr="00571A25">
              <w:rPr>
                <w:rFonts w:ascii="Times New Roman" w:hAnsi="Times New Roman" w:cs="Times New Roman"/>
                <w:noProof/>
                <w:webHidden/>
              </w:rPr>
              <w:fldChar w:fldCharType="begin"/>
            </w:r>
            <w:r w:rsidRPr="00571A25">
              <w:rPr>
                <w:rFonts w:ascii="Times New Roman" w:hAnsi="Times New Roman" w:cs="Times New Roman"/>
                <w:noProof/>
                <w:webHidden/>
              </w:rPr>
              <w:instrText xml:space="preserve"> PAGEREF _Toc225286377 \h </w:instrText>
            </w:r>
            <w:r w:rsidRPr="00571A25">
              <w:rPr>
                <w:rFonts w:ascii="Times New Roman" w:hAnsi="Times New Roman" w:cs="Times New Roman"/>
                <w:noProof/>
                <w:webHidden/>
              </w:rPr>
            </w:r>
            <w:r w:rsidRPr="00571A25">
              <w:rPr>
                <w:rFonts w:ascii="Times New Roman" w:hAnsi="Times New Roman" w:cs="Times New Roman"/>
                <w:noProof/>
                <w:webHidden/>
              </w:rPr>
              <w:fldChar w:fldCharType="separate"/>
            </w:r>
            <w:r w:rsidRPr="00571A25">
              <w:rPr>
                <w:rFonts w:ascii="Times New Roman" w:hAnsi="Times New Roman" w:cs="Times New Roman"/>
                <w:noProof/>
                <w:webHidden/>
              </w:rPr>
              <w:t>13</w:t>
            </w:r>
            <w:r w:rsidRPr="00571A25">
              <w:rPr>
                <w:rFonts w:ascii="Times New Roman" w:hAnsi="Times New Roman" w:cs="Times New Roman"/>
                <w:noProof/>
                <w:webHidden/>
              </w:rPr>
              <w:fldChar w:fldCharType="end"/>
            </w:r>
          </w:hyperlink>
        </w:p>
        <w:p w14:paraId="2BC47953" w14:textId="77777777" w:rsidR="00337AA2" w:rsidRPr="00571A25" w:rsidRDefault="00000000" w:rsidP="00571A25">
          <w:pPr>
            <w:spacing w:line="360" w:lineRule="auto"/>
            <w:jc w:val="both"/>
            <w:rPr>
              <w:rFonts w:ascii="Times New Roman" w:hAnsi="Times New Roman" w:cs="Times New Roman"/>
            </w:rPr>
          </w:pPr>
          <w:r w:rsidRPr="00571A25">
            <w:rPr>
              <w:rFonts w:ascii="Times New Roman" w:hAnsi="Times New Roman" w:cs="Times New Roman"/>
              <w:b/>
              <w:bCs/>
              <w:noProof/>
            </w:rPr>
            <w:fldChar w:fldCharType="end"/>
          </w:r>
        </w:p>
      </w:sdtContent>
    </w:sdt>
    <w:p w14:paraId="2B6F33D4" w14:textId="77777777" w:rsidR="00F13F20" w:rsidRPr="00F13F20" w:rsidRDefault="00F13F20" w:rsidP="00F13F20">
      <w:pPr>
        <w:spacing w:line="360" w:lineRule="auto"/>
        <w:jc w:val="both"/>
        <w:rPr>
          <w:rFonts w:ascii="Times New Roman" w:hAnsi="Times New Roman" w:cs="Times New Roman"/>
        </w:rPr>
      </w:pPr>
    </w:p>
    <w:p w14:paraId="64241B37" w14:textId="77777777" w:rsidR="001E4480" w:rsidRDefault="00000000">
      <w:pPr>
        <w:rPr>
          <w:rFonts w:ascii="Times New Roman" w:hAnsi="Times New Roman" w:cs="Times New Roman"/>
          <w:b/>
          <w:bCs/>
          <w:sz w:val="32"/>
          <w:szCs w:val="32"/>
        </w:rPr>
      </w:pPr>
      <w:r>
        <w:rPr>
          <w:rFonts w:ascii="Times New Roman" w:hAnsi="Times New Roman" w:cs="Times New Roman"/>
          <w:b/>
          <w:bCs/>
          <w:sz w:val="32"/>
          <w:szCs w:val="32"/>
        </w:rPr>
        <w:br w:type="page"/>
      </w:r>
    </w:p>
    <w:p w14:paraId="5834E698" w14:textId="77777777" w:rsidR="003A1258" w:rsidRDefault="00000000" w:rsidP="001B0C74">
      <w:pPr>
        <w:pStyle w:val="Heading1"/>
      </w:pPr>
      <w:bookmarkStart w:id="0" w:name="_Toc225286350"/>
      <w:r>
        <w:lastRenderedPageBreak/>
        <w:t>Introduction</w:t>
      </w:r>
      <w:bookmarkEnd w:id="0"/>
    </w:p>
    <w:p w14:paraId="007F385A" w14:textId="77777777" w:rsidR="00FE7718" w:rsidRDefault="00000000" w:rsidP="001E4480">
      <w:pPr>
        <w:spacing w:line="360" w:lineRule="auto"/>
        <w:jc w:val="both"/>
        <w:rPr>
          <w:rFonts w:ascii="Times New Roman" w:hAnsi="Times New Roman" w:cs="Times New Roman"/>
        </w:rPr>
      </w:pPr>
      <w:r>
        <w:rPr>
          <w:rFonts w:ascii="Times New Roman" w:hAnsi="Times New Roman" w:cs="Times New Roman"/>
        </w:rPr>
        <w:t>Here, the chosen organisation is Spire Healthcare Group Plc, which is considered a leading healthcare service providing company, operating within the private healthcare sector, based in the UK</w:t>
      </w:r>
      <w:r w:rsidR="00D013D5">
        <w:rPr>
          <w:rFonts w:ascii="Times New Roman" w:hAnsi="Times New Roman" w:cs="Times New Roman"/>
        </w:rPr>
        <w:t xml:space="preserve"> (</w:t>
      </w:r>
      <w:r w:rsidR="00D013D5" w:rsidRPr="005A37CA">
        <w:rPr>
          <w:rFonts w:ascii="Times New Roman" w:hAnsi="Times New Roman" w:cs="Times New Roman"/>
          <w:lang w:val="en-US"/>
        </w:rPr>
        <w:t>spirehealthcare.com</w:t>
      </w:r>
      <w:r w:rsidR="00D013D5">
        <w:rPr>
          <w:rFonts w:ascii="Times New Roman" w:hAnsi="Times New Roman" w:cs="Times New Roman"/>
          <w:lang w:val="en-US"/>
        </w:rPr>
        <w:t>, 2026</w:t>
      </w:r>
      <w:r w:rsidR="00D013D5">
        <w:rPr>
          <w:rFonts w:ascii="Times New Roman" w:hAnsi="Times New Roman" w:cs="Times New Roman"/>
        </w:rPr>
        <w:t>)</w:t>
      </w:r>
      <w:r>
        <w:rPr>
          <w:rFonts w:ascii="Times New Roman" w:hAnsi="Times New Roman" w:cs="Times New Roman"/>
        </w:rPr>
        <w:t xml:space="preserve">. This organisation is the second-largest healthcare service provider across the UK, and it delivers </w:t>
      </w:r>
      <w:r w:rsidR="00FD6D57">
        <w:rPr>
          <w:rFonts w:ascii="Times New Roman" w:hAnsi="Times New Roman" w:cs="Times New Roman"/>
        </w:rPr>
        <w:t xml:space="preserve">a broad range of medical services through its hospitals, clinics, and diagnostic centres. Spire Healthcare Group Plc focuses on high-quality patient care, operational efficiency, and data-driven decision-making within a competitive and regulated environment. </w:t>
      </w:r>
    </w:p>
    <w:p w14:paraId="2BA19416" w14:textId="77777777" w:rsidR="00FD6D57" w:rsidRDefault="00000000" w:rsidP="001E4480">
      <w:pPr>
        <w:spacing w:line="360" w:lineRule="auto"/>
        <w:jc w:val="both"/>
        <w:rPr>
          <w:rFonts w:ascii="Times New Roman" w:hAnsi="Times New Roman" w:cs="Times New Roman"/>
        </w:rPr>
      </w:pPr>
      <w:r>
        <w:rPr>
          <w:rFonts w:ascii="Times New Roman" w:hAnsi="Times New Roman" w:cs="Times New Roman"/>
        </w:rPr>
        <w:t xml:space="preserve">The key aim of this report is to examine the way </w:t>
      </w:r>
      <w:r w:rsidRPr="003203B3">
        <w:rPr>
          <w:rFonts w:ascii="Times New Roman" w:hAnsi="Times New Roman" w:cs="Times New Roman"/>
          <w:i/>
          <w:iCs/>
        </w:rPr>
        <w:t>“Business Intelligence (BI)”</w:t>
      </w:r>
      <w:r>
        <w:rPr>
          <w:rFonts w:ascii="Times New Roman" w:hAnsi="Times New Roman" w:cs="Times New Roman"/>
        </w:rPr>
        <w:t xml:space="preserve">, </w:t>
      </w:r>
      <w:r w:rsidRPr="003203B3">
        <w:rPr>
          <w:rFonts w:ascii="Times New Roman" w:hAnsi="Times New Roman" w:cs="Times New Roman"/>
          <w:i/>
          <w:iCs/>
        </w:rPr>
        <w:t>“Data Warehousing (DW)”</w:t>
      </w:r>
      <w:r>
        <w:rPr>
          <w:rFonts w:ascii="Times New Roman" w:hAnsi="Times New Roman" w:cs="Times New Roman"/>
        </w:rPr>
        <w:t xml:space="preserve">, and </w:t>
      </w:r>
      <w:r w:rsidRPr="003203B3">
        <w:rPr>
          <w:rFonts w:ascii="Times New Roman" w:hAnsi="Times New Roman" w:cs="Times New Roman"/>
          <w:i/>
          <w:iCs/>
        </w:rPr>
        <w:t>“Data Mining (DM)”</w:t>
      </w:r>
      <w:r>
        <w:rPr>
          <w:rFonts w:ascii="Times New Roman" w:hAnsi="Times New Roman" w:cs="Times New Roman"/>
        </w:rPr>
        <w:t xml:space="preserve"> could support the strategic decision-making within Spire Healthcare Group Plc. It also analyses the ethical and security considerations associated with data usage. </w:t>
      </w:r>
    </w:p>
    <w:p w14:paraId="70BADD18" w14:textId="77777777" w:rsidR="00FD6D57" w:rsidRPr="00FE7718" w:rsidRDefault="00000000" w:rsidP="001E4480">
      <w:pPr>
        <w:spacing w:line="360" w:lineRule="auto"/>
        <w:jc w:val="both"/>
        <w:rPr>
          <w:rFonts w:ascii="Times New Roman" w:hAnsi="Times New Roman" w:cs="Times New Roman"/>
        </w:rPr>
      </w:pPr>
      <w:r>
        <w:rPr>
          <w:rFonts w:ascii="Times New Roman" w:hAnsi="Times New Roman" w:cs="Times New Roman"/>
        </w:rPr>
        <w:t>This report will cover the concept of BI, application of DW and DM</w:t>
      </w:r>
      <w:r w:rsidR="00C251C2">
        <w:rPr>
          <w:rFonts w:ascii="Times New Roman" w:hAnsi="Times New Roman" w:cs="Times New Roman"/>
        </w:rPr>
        <w:t xml:space="preserve"> in the organisational context</w:t>
      </w:r>
      <w:r>
        <w:rPr>
          <w:rFonts w:ascii="Times New Roman" w:hAnsi="Times New Roman" w:cs="Times New Roman"/>
        </w:rPr>
        <w:t>, implementing predictive analytics, visual reporting tools</w:t>
      </w:r>
      <w:r w:rsidR="00C251C2">
        <w:rPr>
          <w:rFonts w:ascii="Times New Roman" w:hAnsi="Times New Roman" w:cs="Times New Roman"/>
        </w:rPr>
        <w:t>, ethical consideration</w:t>
      </w:r>
      <w:r>
        <w:rPr>
          <w:rFonts w:ascii="Times New Roman" w:hAnsi="Times New Roman" w:cs="Times New Roman"/>
        </w:rPr>
        <w:t xml:space="preserve">s, and other key organisational implications. </w:t>
      </w:r>
    </w:p>
    <w:p w14:paraId="4BC0C38A" w14:textId="77777777" w:rsidR="001E4480" w:rsidRDefault="00000000" w:rsidP="001B0C74">
      <w:pPr>
        <w:pStyle w:val="Heading1"/>
      </w:pPr>
      <w:bookmarkStart w:id="1" w:name="_Toc225286351"/>
      <w:r>
        <w:t>Trends in BI, DW, and DM</w:t>
      </w:r>
      <w:bookmarkEnd w:id="1"/>
    </w:p>
    <w:p w14:paraId="3D1A50E3" w14:textId="77777777" w:rsidR="00EF4CAD" w:rsidRPr="00913B68" w:rsidRDefault="00000000" w:rsidP="001B0C74">
      <w:pPr>
        <w:pStyle w:val="Heading2"/>
        <w:numPr>
          <w:ilvl w:val="0"/>
          <w:numId w:val="8"/>
        </w:numPr>
      </w:pPr>
      <w:bookmarkStart w:id="2" w:name="_Toc225286352"/>
      <w:r w:rsidRPr="00913B68">
        <w:t>Definition of BI, DW, and DM</w:t>
      </w:r>
      <w:bookmarkEnd w:id="2"/>
    </w:p>
    <w:p w14:paraId="359DE071" w14:textId="77777777" w:rsidR="00EF4CAD" w:rsidRDefault="00000000" w:rsidP="001E4480">
      <w:pPr>
        <w:spacing w:line="360" w:lineRule="auto"/>
        <w:jc w:val="both"/>
        <w:rPr>
          <w:rFonts w:ascii="Times New Roman" w:hAnsi="Times New Roman" w:cs="Times New Roman"/>
        </w:rPr>
      </w:pPr>
      <w:r>
        <w:rPr>
          <w:rFonts w:ascii="Times New Roman" w:hAnsi="Times New Roman" w:cs="Times New Roman"/>
          <w:b/>
          <w:bCs/>
        </w:rPr>
        <w:t xml:space="preserve">Business Intelligence (BI): </w:t>
      </w:r>
      <w:r w:rsidRPr="00EF4CAD">
        <w:rPr>
          <w:rFonts w:ascii="Times New Roman" w:hAnsi="Times New Roman" w:cs="Times New Roman"/>
        </w:rPr>
        <w:t>It refers to the technology-driven processes that analyse the data to support the decision-making process</w:t>
      </w:r>
      <w:r w:rsidR="001305B9">
        <w:rPr>
          <w:rFonts w:ascii="Times New Roman" w:hAnsi="Times New Roman" w:cs="Times New Roman"/>
        </w:rPr>
        <w:t xml:space="preserve"> (</w:t>
      </w:r>
      <w:r w:rsidR="001305B9" w:rsidRPr="005A37CA">
        <w:rPr>
          <w:rFonts w:ascii="Times New Roman" w:hAnsi="Times New Roman" w:cs="Times New Roman"/>
        </w:rPr>
        <w:t>Adewusi</w:t>
      </w:r>
      <w:r w:rsidR="001305B9">
        <w:rPr>
          <w:rFonts w:ascii="Times New Roman" w:hAnsi="Times New Roman" w:cs="Times New Roman"/>
        </w:rPr>
        <w:t xml:space="preserve"> </w:t>
      </w:r>
      <w:r w:rsidR="001305B9" w:rsidRPr="001305B9">
        <w:rPr>
          <w:rFonts w:ascii="Times New Roman" w:hAnsi="Times New Roman" w:cs="Times New Roman"/>
          <w:i/>
          <w:iCs/>
        </w:rPr>
        <w:t>et al.</w:t>
      </w:r>
      <w:r w:rsidR="001305B9">
        <w:rPr>
          <w:rFonts w:ascii="Times New Roman" w:hAnsi="Times New Roman" w:cs="Times New Roman"/>
        </w:rPr>
        <w:t xml:space="preserve"> 2024)</w:t>
      </w:r>
      <w:r w:rsidRPr="00EF4CAD">
        <w:rPr>
          <w:rFonts w:ascii="Times New Roman" w:hAnsi="Times New Roman" w:cs="Times New Roman"/>
        </w:rPr>
        <w:t xml:space="preserve">. </w:t>
      </w:r>
    </w:p>
    <w:p w14:paraId="04B82FF0" w14:textId="77777777" w:rsidR="00EF4CAD" w:rsidRDefault="00000000" w:rsidP="001E4480">
      <w:pPr>
        <w:spacing w:line="360" w:lineRule="auto"/>
        <w:jc w:val="both"/>
        <w:rPr>
          <w:rFonts w:ascii="Times New Roman" w:hAnsi="Times New Roman" w:cs="Times New Roman"/>
        </w:rPr>
      </w:pPr>
      <w:r w:rsidRPr="00EF4CAD">
        <w:rPr>
          <w:rFonts w:ascii="Times New Roman" w:hAnsi="Times New Roman" w:cs="Times New Roman"/>
          <w:b/>
          <w:bCs/>
        </w:rPr>
        <w:t>Data Warehousing (DW):</w:t>
      </w:r>
      <w:r>
        <w:rPr>
          <w:rFonts w:ascii="Times New Roman" w:hAnsi="Times New Roman" w:cs="Times New Roman"/>
        </w:rPr>
        <w:t xml:space="preserve"> It involves the centralised storage of structured organisational data for evaluation purposes. </w:t>
      </w:r>
    </w:p>
    <w:p w14:paraId="2913B858" w14:textId="77777777" w:rsidR="00EF4CAD" w:rsidRDefault="00000000" w:rsidP="001E4480">
      <w:pPr>
        <w:spacing w:line="360" w:lineRule="auto"/>
        <w:jc w:val="both"/>
        <w:rPr>
          <w:rFonts w:ascii="Times New Roman" w:hAnsi="Times New Roman" w:cs="Times New Roman"/>
        </w:rPr>
      </w:pPr>
      <w:r w:rsidRPr="00EF4CAD">
        <w:rPr>
          <w:rFonts w:ascii="Times New Roman" w:hAnsi="Times New Roman" w:cs="Times New Roman"/>
          <w:b/>
          <w:bCs/>
        </w:rPr>
        <w:t>Data Mining (DM):</w:t>
      </w:r>
      <w:r>
        <w:rPr>
          <w:rFonts w:ascii="Times New Roman" w:hAnsi="Times New Roman" w:cs="Times New Roman"/>
        </w:rPr>
        <w:t xml:space="preserve"> It is the process of discovering patterns, trends, and relationships within large datasets by using statistical and machine learning techniques</w:t>
      </w:r>
      <w:r w:rsidR="001305B9">
        <w:rPr>
          <w:rFonts w:ascii="Times New Roman" w:hAnsi="Times New Roman" w:cs="Times New Roman"/>
        </w:rPr>
        <w:t xml:space="preserve"> (</w:t>
      </w:r>
      <w:r w:rsidR="001305B9" w:rsidRPr="005A37CA">
        <w:rPr>
          <w:rFonts w:ascii="Times New Roman" w:hAnsi="Times New Roman" w:cs="Times New Roman"/>
        </w:rPr>
        <w:t>Chen</w:t>
      </w:r>
      <w:r w:rsidR="001305B9">
        <w:rPr>
          <w:rFonts w:ascii="Times New Roman" w:hAnsi="Times New Roman" w:cs="Times New Roman"/>
        </w:rPr>
        <w:t xml:space="preserve"> </w:t>
      </w:r>
      <w:r w:rsidR="001305B9" w:rsidRPr="001305B9">
        <w:rPr>
          <w:rFonts w:ascii="Times New Roman" w:hAnsi="Times New Roman" w:cs="Times New Roman"/>
          <w:i/>
          <w:iCs/>
        </w:rPr>
        <w:t>et al.</w:t>
      </w:r>
      <w:r w:rsidR="001305B9">
        <w:rPr>
          <w:rFonts w:ascii="Times New Roman" w:hAnsi="Times New Roman" w:cs="Times New Roman"/>
        </w:rPr>
        <w:t xml:space="preserve"> 2023)</w:t>
      </w:r>
      <w:r>
        <w:rPr>
          <w:rFonts w:ascii="Times New Roman" w:hAnsi="Times New Roman" w:cs="Times New Roman"/>
        </w:rPr>
        <w:t xml:space="preserve">. </w:t>
      </w:r>
    </w:p>
    <w:p w14:paraId="7493DD9C" w14:textId="77777777" w:rsidR="00913B68" w:rsidRPr="006443DD" w:rsidRDefault="00000000" w:rsidP="001B0C74">
      <w:pPr>
        <w:pStyle w:val="Heading2"/>
        <w:numPr>
          <w:ilvl w:val="0"/>
          <w:numId w:val="8"/>
        </w:numPr>
      </w:pPr>
      <w:bookmarkStart w:id="3" w:name="_Toc225286353"/>
      <w:r w:rsidRPr="006443DD">
        <w:t>Critical Discussion on Current Trends</w:t>
      </w:r>
      <w:bookmarkEnd w:id="3"/>
    </w:p>
    <w:p w14:paraId="67A99B1C" w14:textId="77777777" w:rsidR="00913B68" w:rsidRDefault="00000000" w:rsidP="001E4480">
      <w:pPr>
        <w:spacing w:line="360" w:lineRule="auto"/>
        <w:jc w:val="both"/>
        <w:rPr>
          <w:rFonts w:ascii="Times New Roman" w:hAnsi="Times New Roman" w:cs="Times New Roman"/>
        </w:rPr>
      </w:pPr>
      <w:r>
        <w:rPr>
          <w:rFonts w:ascii="Times New Roman" w:hAnsi="Times New Roman" w:cs="Times New Roman"/>
        </w:rPr>
        <w:t>It can be stated that current trends in BI, DW, and DM highlight a transformation towards real-time and intelligent analytics. Real-time BI further allows organisations to process the live data streams, while improving responsiveness in the context of dynamic sectors, such as healthcare</w:t>
      </w:r>
      <w:r w:rsidR="001305B9">
        <w:rPr>
          <w:rFonts w:ascii="Times New Roman" w:hAnsi="Times New Roman" w:cs="Times New Roman"/>
        </w:rPr>
        <w:t xml:space="preserve"> (</w:t>
      </w:r>
      <w:r w:rsidR="001305B9" w:rsidRPr="005A37CA">
        <w:rPr>
          <w:rFonts w:ascii="Times New Roman" w:hAnsi="Times New Roman" w:cs="Times New Roman"/>
        </w:rPr>
        <w:t>Alkhwaldi, 2024</w:t>
      </w:r>
      <w:r w:rsidR="001305B9">
        <w:rPr>
          <w:rFonts w:ascii="Times New Roman" w:hAnsi="Times New Roman" w:cs="Times New Roman"/>
        </w:rPr>
        <w:t>)</w:t>
      </w:r>
      <w:r>
        <w:rPr>
          <w:rFonts w:ascii="Times New Roman" w:hAnsi="Times New Roman" w:cs="Times New Roman"/>
        </w:rPr>
        <w:t xml:space="preserve">. Cloud-based data warehousing further strengthens the flexibility, </w:t>
      </w:r>
      <w:r>
        <w:rPr>
          <w:rFonts w:ascii="Times New Roman" w:hAnsi="Times New Roman" w:cs="Times New Roman"/>
        </w:rPr>
        <w:lastRenderedPageBreak/>
        <w:t xml:space="preserve">scalability, and cost efficiency by supporting the large-scale storage and parallel data processing. </w:t>
      </w:r>
    </w:p>
    <w:p w14:paraId="70B081AC" w14:textId="77777777" w:rsidR="003D3694" w:rsidRDefault="00000000" w:rsidP="001E4480">
      <w:pPr>
        <w:spacing w:line="360" w:lineRule="auto"/>
        <w:jc w:val="both"/>
        <w:rPr>
          <w:rFonts w:ascii="Times New Roman" w:hAnsi="Times New Roman" w:cs="Times New Roman"/>
        </w:rPr>
      </w:pPr>
      <w:r>
        <w:rPr>
          <w:rFonts w:ascii="Times New Roman" w:hAnsi="Times New Roman" w:cs="Times New Roman"/>
        </w:rPr>
        <w:t xml:space="preserve">In the context of Spire Healthcare Group Plc, a data warehouse could consolidate </w:t>
      </w:r>
      <w:r w:rsidR="00AA3D2D">
        <w:rPr>
          <w:rFonts w:ascii="Times New Roman" w:hAnsi="Times New Roman" w:cs="Times New Roman"/>
        </w:rPr>
        <w:t xml:space="preserve">the patient records, clinical outcomes, and operational data from multiple hospitals into a unified repository. </w:t>
      </w:r>
      <w:r w:rsidR="00AD4F3B">
        <w:rPr>
          <w:rFonts w:ascii="Times New Roman" w:hAnsi="Times New Roman" w:cs="Times New Roman"/>
        </w:rPr>
        <w:t>This kind of scenario further supports the consistent reporting, while improving the patient care decisions and enhancing the operational efficiency, by providing original and authentic scenario</w:t>
      </w:r>
      <w:r w:rsidR="000F0CD5">
        <w:rPr>
          <w:rFonts w:ascii="Times New Roman" w:hAnsi="Times New Roman" w:cs="Times New Roman"/>
        </w:rPr>
        <w:t>s (</w:t>
      </w:r>
      <w:r w:rsidR="00552115" w:rsidRPr="005A37CA">
        <w:rPr>
          <w:rFonts w:ascii="Times New Roman" w:hAnsi="Times New Roman" w:cs="Times New Roman"/>
        </w:rPr>
        <w:t>Ramalingam</w:t>
      </w:r>
      <w:r w:rsidR="00552115">
        <w:rPr>
          <w:rFonts w:ascii="Times New Roman" w:hAnsi="Times New Roman" w:cs="Times New Roman"/>
        </w:rPr>
        <w:t xml:space="preserve"> </w:t>
      </w:r>
      <w:r w:rsidR="00552115" w:rsidRPr="00552115">
        <w:rPr>
          <w:rFonts w:ascii="Times New Roman" w:hAnsi="Times New Roman" w:cs="Times New Roman"/>
          <w:i/>
          <w:iCs/>
        </w:rPr>
        <w:t>et al.</w:t>
      </w:r>
      <w:r w:rsidR="00552115">
        <w:rPr>
          <w:rFonts w:ascii="Times New Roman" w:hAnsi="Times New Roman" w:cs="Times New Roman"/>
        </w:rPr>
        <w:t xml:space="preserve"> 2024</w:t>
      </w:r>
      <w:r w:rsidR="000F0CD5">
        <w:rPr>
          <w:rFonts w:ascii="Times New Roman" w:hAnsi="Times New Roman" w:cs="Times New Roman"/>
        </w:rPr>
        <w:t>)</w:t>
      </w:r>
      <w:r w:rsidR="00AD4F3B">
        <w:rPr>
          <w:rFonts w:ascii="Times New Roman" w:hAnsi="Times New Roman" w:cs="Times New Roman"/>
        </w:rPr>
        <w:t xml:space="preserve">. Modern architecture of data warehousing (DW) further supports the real-time dashboards and predictive analytics for the purpose of resource planning and patient demand forecasting. </w:t>
      </w:r>
    </w:p>
    <w:p w14:paraId="3E6B9108" w14:textId="77777777" w:rsidR="00AD4F3B" w:rsidRPr="00E8611F" w:rsidRDefault="00000000" w:rsidP="001B0C74">
      <w:pPr>
        <w:pStyle w:val="Heading2"/>
        <w:numPr>
          <w:ilvl w:val="0"/>
          <w:numId w:val="8"/>
        </w:numPr>
      </w:pPr>
      <w:bookmarkStart w:id="4" w:name="_Toc225286354"/>
      <w:r w:rsidRPr="00E8611F">
        <w:t>Application of Theoretical Frameworks/Models</w:t>
      </w:r>
      <w:bookmarkEnd w:id="4"/>
    </w:p>
    <w:p w14:paraId="3FA7A8F6" w14:textId="77777777" w:rsidR="00552115" w:rsidRDefault="00000000" w:rsidP="001E4480">
      <w:pPr>
        <w:spacing w:line="360" w:lineRule="auto"/>
        <w:jc w:val="both"/>
        <w:rPr>
          <w:rFonts w:ascii="Times New Roman" w:hAnsi="Times New Roman" w:cs="Times New Roman"/>
        </w:rPr>
      </w:pPr>
      <w:r>
        <w:rPr>
          <w:rFonts w:ascii="Times New Roman" w:hAnsi="Times New Roman" w:cs="Times New Roman"/>
        </w:rPr>
        <w:t xml:space="preserve">From a theoretical perspective, applying </w:t>
      </w:r>
      <w:r w:rsidRPr="00E8611F">
        <w:rPr>
          <w:rFonts w:ascii="Times New Roman" w:hAnsi="Times New Roman" w:cs="Times New Roman"/>
          <w:i/>
          <w:iCs/>
        </w:rPr>
        <w:t>“Kimball’s Data Warehouse Architecture”</w:t>
      </w:r>
      <w:r>
        <w:rPr>
          <w:rFonts w:ascii="Times New Roman" w:hAnsi="Times New Roman" w:cs="Times New Roman"/>
        </w:rPr>
        <w:t xml:space="preserve"> further emphasises the dimensional modelling and data marts for efficient querying</w:t>
      </w:r>
      <w:r w:rsidR="004A7CC8">
        <w:rPr>
          <w:rFonts w:ascii="Times New Roman" w:hAnsi="Times New Roman" w:cs="Times New Roman"/>
        </w:rPr>
        <w:t xml:space="preserve"> (</w:t>
      </w:r>
      <w:r w:rsidR="004A7CC8" w:rsidRPr="005A37CA">
        <w:rPr>
          <w:rFonts w:ascii="Times New Roman" w:hAnsi="Times New Roman" w:cs="Times New Roman"/>
        </w:rPr>
        <w:t>Savitri</w:t>
      </w:r>
      <w:r w:rsidR="004A7CC8">
        <w:rPr>
          <w:rFonts w:ascii="Times New Roman" w:hAnsi="Times New Roman" w:cs="Times New Roman"/>
        </w:rPr>
        <w:t xml:space="preserve"> </w:t>
      </w:r>
      <w:r w:rsidR="004A7CC8" w:rsidRPr="004A7CC8">
        <w:rPr>
          <w:rFonts w:ascii="Times New Roman" w:hAnsi="Times New Roman" w:cs="Times New Roman"/>
          <w:i/>
          <w:iCs/>
        </w:rPr>
        <w:t>et al.</w:t>
      </w:r>
      <w:r w:rsidR="004A7CC8">
        <w:rPr>
          <w:rFonts w:ascii="Times New Roman" w:hAnsi="Times New Roman" w:cs="Times New Roman"/>
        </w:rPr>
        <w:t xml:space="preserve"> 2025)</w:t>
      </w:r>
      <w:r>
        <w:rPr>
          <w:rFonts w:ascii="Times New Roman" w:hAnsi="Times New Roman" w:cs="Times New Roman"/>
        </w:rPr>
        <w:t xml:space="preserve">. </w:t>
      </w:r>
    </w:p>
    <w:p w14:paraId="1E09C308" w14:textId="77777777" w:rsidR="00552115" w:rsidRDefault="00000000" w:rsidP="00552115">
      <w:pPr>
        <w:spacing w:line="360" w:lineRule="auto"/>
        <w:jc w:val="center"/>
        <w:rPr>
          <w:rFonts w:ascii="Times New Roman" w:hAnsi="Times New Roman" w:cs="Times New Roman"/>
        </w:rPr>
      </w:pPr>
      <w:r w:rsidRPr="00552115">
        <w:rPr>
          <w:rFonts w:ascii="Times New Roman" w:hAnsi="Times New Roman" w:cs="Times New Roman"/>
          <w:noProof/>
        </w:rPr>
        <w:drawing>
          <wp:inline distT="0" distB="0" distL="0" distR="0" wp14:anchorId="46984248" wp14:editId="5A3392FB">
            <wp:extent cx="3429000" cy="1725706"/>
            <wp:effectExtent l="0" t="0" r="0" b="8255"/>
            <wp:docPr id="878261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61369" name=""/>
                    <pic:cNvPicPr/>
                  </pic:nvPicPr>
                  <pic:blipFill>
                    <a:blip r:embed="rId8"/>
                    <a:stretch>
                      <a:fillRect/>
                    </a:stretch>
                  </pic:blipFill>
                  <pic:spPr>
                    <a:xfrm>
                      <a:off x="0" y="0"/>
                      <a:ext cx="3433508" cy="1727975"/>
                    </a:xfrm>
                    <a:prstGeom prst="rect">
                      <a:avLst/>
                    </a:prstGeom>
                  </pic:spPr>
                </pic:pic>
              </a:graphicData>
            </a:graphic>
          </wp:inline>
        </w:drawing>
      </w:r>
    </w:p>
    <w:p w14:paraId="778BBF54" w14:textId="77777777" w:rsidR="00552115" w:rsidRPr="00552115" w:rsidRDefault="00000000" w:rsidP="00552115">
      <w:pPr>
        <w:spacing w:line="360" w:lineRule="auto"/>
        <w:jc w:val="center"/>
        <w:rPr>
          <w:rFonts w:ascii="Times New Roman" w:hAnsi="Times New Roman" w:cs="Times New Roman"/>
          <w:b/>
          <w:bCs/>
        </w:rPr>
      </w:pPr>
      <w:r w:rsidRPr="00552115">
        <w:rPr>
          <w:rFonts w:ascii="Times New Roman" w:hAnsi="Times New Roman" w:cs="Times New Roman"/>
          <w:b/>
          <w:bCs/>
        </w:rPr>
        <w:t>Figure 1: Kimball’s Data Warehouse Architecture</w:t>
      </w:r>
    </w:p>
    <w:p w14:paraId="4737E6E9" w14:textId="77777777" w:rsidR="00552115" w:rsidRDefault="00000000" w:rsidP="00552115">
      <w:pPr>
        <w:spacing w:line="360" w:lineRule="auto"/>
        <w:jc w:val="center"/>
        <w:rPr>
          <w:rFonts w:ascii="Times New Roman" w:hAnsi="Times New Roman" w:cs="Times New Roman"/>
        </w:rPr>
      </w:pPr>
      <w:r>
        <w:rPr>
          <w:rFonts w:ascii="Times New Roman" w:hAnsi="Times New Roman" w:cs="Times New Roman"/>
        </w:rPr>
        <w:t xml:space="preserve">(Source: </w:t>
      </w:r>
      <w:r w:rsidRPr="005A37CA">
        <w:rPr>
          <w:rFonts w:ascii="Times New Roman" w:hAnsi="Times New Roman" w:cs="Times New Roman"/>
        </w:rPr>
        <w:t>researchgate.net</w:t>
      </w:r>
      <w:r>
        <w:rPr>
          <w:rFonts w:ascii="Times New Roman" w:hAnsi="Times New Roman" w:cs="Times New Roman"/>
        </w:rPr>
        <w:t>, 2026)</w:t>
      </w:r>
    </w:p>
    <w:p w14:paraId="46A259FA" w14:textId="77777777" w:rsidR="00552115" w:rsidRDefault="00000000" w:rsidP="001E4480">
      <w:pPr>
        <w:spacing w:line="360" w:lineRule="auto"/>
        <w:jc w:val="both"/>
        <w:rPr>
          <w:rFonts w:ascii="Times New Roman" w:hAnsi="Times New Roman" w:cs="Times New Roman"/>
        </w:rPr>
      </w:pPr>
      <w:r>
        <w:rPr>
          <w:rFonts w:ascii="Times New Roman" w:hAnsi="Times New Roman" w:cs="Times New Roman"/>
        </w:rPr>
        <w:t xml:space="preserve">For example, in this way, organisations in healthcare sector, like Spire Healthcare Group Plc, could support their departmental decision-making. </w:t>
      </w:r>
    </w:p>
    <w:p w14:paraId="5D62A3C9" w14:textId="77777777" w:rsidR="00552115" w:rsidRDefault="00000000" w:rsidP="00552115">
      <w:pPr>
        <w:spacing w:line="360" w:lineRule="auto"/>
        <w:jc w:val="center"/>
        <w:rPr>
          <w:rFonts w:ascii="Times New Roman" w:hAnsi="Times New Roman" w:cs="Times New Roman"/>
        </w:rPr>
      </w:pPr>
      <w:r w:rsidRPr="00552115">
        <w:rPr>
          <w:rFonts w:ascii="Times New Roman" w:hAnsi="Times New Roman" w:cs="Times New Roman"/>
          <w:noProof/>
        </w:rPr>
        <w:lastRenderedPageBreak/>
        <w:drawing>
          <wp:inline distT="0" distB="0" distL="0" distR="0" wp14:anchorId="079A8453" wp14:editId="4DD30F29">
            <wp:extent cx="2994660" cy="2853735"/>
            <wp:effectExtent l="0" t="0" r="0" b="3810"/>
            <wp:docPr id="1434856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856032" name=""/>
                    <pic:cNvPicPr/>
                  </pic:nvPicPr>
                  <pic:blipFill>
                    <a:blip r:embed="rId9"/>
                    <a:stretch>
                      <a:fillRect/>
                    </a:stretch>
                  </pic:blipFill>
                  <pic:spPr>
                    <a:xfrm>
                      <a:off x="0" y="0"/>
                      <a:ext cx="2998015" cy="2856932"/>
                    </a:xfrm>
                    <a:prstGeom prst="rect">
                      <a:avLst/>
                    </a:prstGeom>
                  </pic:spPr>
                </pic:pic>
              </a:graphicData>
            </a:graphic>
          </wp:inline>
        </w:drawing>
      </w:r>
    </w:p>
    <w:p w14:paraId="2C32394D" w14:textId="77777777" w:rsidR="00552115" w:rsidRPr="00552115" w:rsidRDefault="00000000" w:rsidP="00552115">
      <w:pPr>
        <w:spacing w:line="360" w:lineRule="auto"/>
        <w:jc w:val="center"/>
        <w:rPr>
          <w:rFonts w:ascii="Times New Roman" w:hAnsi="Times New Roman" w:cs="Times New Roman"/>
          <w:b/>
          <w:bCs/>
        </w:rPr>
      </w:pPr>
      <w:r w:rsidRPr="00552115">
        <w:rPr>
          <w:rFonts w:ascii="Times New Roman" w:hAnsi="Times New Roman" w:cs="Times New Roman"/>
          <w:b/>
          <w:bCs/>
        </w:rPr>
        <w:t xml:space="preserve">Figure </w:t>
      </w:r>
      <w:r>
        <w:rPr>
          <w:rFonts w:ascii="Times New Roman" w:hAnsi="Times New Roman" w:cs="Times New Roman"/>
          <w:b/>
          <w:bCs/>
        </w:rPr>
        <w:t>2</w:t>
      </w:r>
      <w:r w:rsidRPr="00552115">
        <w:rPr>
          <w:rFonts w:ascii="Times New Roman" w:hAnsi="Times New Roman" w:cs="Times New Roman"/>
          <w:b/>
          <w:bCs/>
        </w:rPr>
        <w:t>: CRISP-DM Model</w:t>
      </w:r>
    </w:p>
    <w:p w14:paraId="1DCD0C4D" w14:textId="77777777" w:rsidR="00552115" w:rsidRDefault="00000000" w:rsidP="00552115">
      <w:pPr>
        <w:spacing w:line="360" w:lineRule="auto"/>
        <w:jc w:val="center"/>
        <w:rPr>
          <w:rFonts w:ascii="Times New Roman" w:hAnsi="Times New Roman" w:cs="Times New Roman"/>
        </w:rPr>
      </w:pPr>
      <w:r>
        <w:rPr>
          <w:rFonts w:ascii="Times New Roman" w:hAnsi="Times New Roman" w:cs="Times New Roman"/>
        </w:rPr>
        <w:t xml:space="preserve">(Source: </w:t>
      </w:r>
      <w:r w:rsidRPr="005A37CA">
        <w:rPr>
          <w:rFonts w:ascii="Times New Roman" w:hAnsi="Times New Roman" w:cs="Times New Roman"/>
        </w:rPr>
        <w:t>researchgate.net</w:t>
      </w:r>
      <w:r>
        <w:rPr>
          <w:rFonts w:ascii="Times New Roman" w:hAnsi="Times New Roman" w:cs="Times New Roman"/>
        </w:rPr>
        <w:t>, 2026)</w:t>
      </w:r>
    </w:p>
    <w:p w14:paraId="5E5DAAD5" w14:textId="77777777" w:rsidR="00AD4F3B" w:rsidRPr="00EF4CAD" w:rsidRDefault="00000000" w:rsidP="001E4480">
      <w:pPr>
        <w:spacing w:line="360" w:lineRule="auto"/>
        <w:jc w:val="both"/>
        <w:rPr>
          <w:rFonts w:ascii="Times New Roman" w:hAnsi="Times New Roman" w:cs="Times New Roman"/>
        </w:rPr>
      </w:pPr>
      <w:r>
        <w:rPr>
          <w:rFonts w:ascii="Times New Roman" w:hAnsi="Times New Roman" w:cs="Times New Roman"/>
        </w:rPr>
        <w:t xml:space="preserve">On a similar note, by applying </w:t>
      </w:r>
      <w:r w:rsidRPr="00E8611F">
        <w:rPr>
          <w:rFonts w:ascii="Times New Roman" w:hAnsi="Times New Roman" w:cs="Times New Roman"/>
          <w:i/>
          <w:iCs/>
        </w:rPr>
        <w:t>“CRISP-DM Model”</w:t>
      </w:r>
      <w:r>
        <w:rPr>
          <w:rFonts w:ascii="Times New Roman" w:hAnsi="Times New Roman" w:cs="Times New Roman"/>
        </w:rPr>
        <w:t>, healthcare organisations, for example, Spire Healthcare Group Plc, can structure their data mining into different phases, like understanding the business, preparation of data, modelling, and evaluation, while ensuring the systematic implementation of analytics</w:t>
      </w:r>
      <w:r w:rsidR="00BF6844">
        <w:rPr>
          <w:rFonts w:ascii="Times New Roman" w:hAnsi="Times New Roman" w:cs="Times New Roman"/>
        </w:rPr>
        <w:t xml:space="preserve"> (</w:t>
      </w:r>
      <w:r w:rsidR="00BF6844" w:rsidRPr="005A37CA">
        <w:rPr>
          <w:rFonts w:ascii="Times New Roman" w:hAnsi="Times New Roman" w:cs="Times New Roman"/>
        </w:rPr>
        <w:t>Kannengiesser and Gero, 2023</w:t>
      </w:r>
      <w:r w:rsidR="00BF6844">
        <w:rPr>
          <w:rFonts w:ascii="Times New Roman" w:hAnsi="Times New Roman" w:cs="Times New Roman"/>
        </w:rPr>
        <w:t>)</w:t>
      </w:r>
      <w:r>
        <w:rPr>
          <w:rFonts w:ascii="Times New Roman" w:hAnsi="Times New Roman" w:cs="Times New Roman"/>
        </w:rPr>
        <w:t xml:space="preserve">. </w:t>
      </w:r>
    </w:p>
    <w:p w14:paraId="4A6F8472" w14:textId="77777777" w:rsidR="001E4480" w:rsidRDefault="00000000" w:rsidP="001B0C74">
      <w:pPr>
        <w:pStyle w:val="Heading1"/>
      </w:pPr>
      <w:bookmarkStart w:id="5" w:name="_Toc225286355"/>
      <w:r w:rsidRPr="001E4480">
        <w:t>Data Warehousing in the Organisation Applications</w:t>
      </w:r>
      <w:bookmarkEnd w:id="5"/>
    </w:p>
    <w:p w14:paraId="3338E5CD" w14:textId="77777777" w:rsidR="0003021F" w:rsidRPr="00462936" w:rsidRDefault="00000000" w:rsidP="001B0C74">
      <w:pPr>
        <w:pStyle w:val="Heading2"/>
        <w:numPr>
          <w:ilvl w:val="0"/>
          <w:numId w:val="8"/>
        </w:numPr>
      </w:pPr>
      <w:bookmarkStart w:id="6" w:name="_Toc225286356"/>
      <w:r w:rsidRPr="00462936">
        <w:t>Definition of Data Warehousing</w:t>
      </w:r>
      <w:bookmarkEnd w:id="6"/>
    </w:p>
    <w:p w14:paraId="28D4C1E4" w14:textId="77777777" w:rsidR="0003021F" w:rsidRDefault="00000000" w:rsidP="001E4480">
      <w:pPr>
        <w:spacing w:line="360" w:lineRule="auto"/>
        <w:jc w:val="both"/>
        <w:rPr>
          <w:rFonts w:ascii="Times New Roman" w:hAnsi="Times New Roman" w:cs="Times New Roman"/>
        </w:rPr>
      </w:pPr>
      <w:r>
        <w:rPr>
          <w:rFonts w:ascii="Times New Roman" w:hAnsi="Times New Roman" w:cs="Times New Roman"/>
        </w:rPr>
        <w:t>Data Warehousing (DW) defines the process of collecting, integrating, and storing large volumes of structured data from different organisational sources into a centralised repository to support the reporting and analysis</w:t>
      </w:r>
      <w:r w:rsidR="00BF4575">
        <w:rPr>
          <w:rFonts w:ascii="Times New Roman" w:hAnsi="Times New Roman" w:cs="Times New Roman"/>
        </w:rPr>
        <w:t xml:space="preserve"> (</w:t>
      </w:r>
      <w:r w:rsidR="00BF4575" w:rsidRPr="008F4B50">
        <w:rPr>
          <w:rFonts w:ascii="Times New Roman" w:hAnsi="Times New Roman" w:cs="Times New Roman"/>
        </w:rPr>
        <w:t>Nambiar and Mundra, 2022</w:t>
      </w:r>
      <w:r w:rsidR="00BF4575">
        <w:rPr>
          <w:rFonts w:ascii="Times New Roman" w:hAnsi="Times New Roman" w:cs="Times New Roman"/>
        </w:rPr>
        <w:t>)</w:t>
      </w:r>
      <w:r>
        <w:rPr>
          <w:rFonts w:ascii="Times New Roman" w:hAnsi="Times New Roman" w:cs="Times New Roman"/>
        </w:rPr>
        <w:t xml:space="preserve">. In the context of healthcare organisations, such as Spire Healthcare Group Plc, DW therefore plays an important role in managing the complex operational, clinical, and administrative data more effectively. </w:t>
      </w:r>
    </w:p>
    <w:p w14:paraId="051F0832" w14:textId="77777777" w:rsidR="00F43DB6" w:rsidRPr="00462936" w:rsidRDefault="00000000" w:rsidP="001B0C74">
      <w:pPr>
        <w:pStyle w:val="Heading2"/>
        <w:numPr>
          <w:ilvl w:val="0"/>
          <w:numId w:val="8"/>
        </w:numPr>
      </w:pPr>
      <w:bookmarkStart w:id="7" w:name="_Toc225286357"/>
      <w:r w:rsidRPr="00462936">
        <w:t>Improving Data Access and Efficiency through DW</w:t>
      </w:r>
      <w:bookmarkEnd w:id="7"/>
    </w:p>
    <w:p w14:paraId="128A1AC4" w14:textId="77777777" w:rsidR="00F13948" w:rsidRDefault="00000000" w:rsidP="001E4480">
      <w:pPr>
        <w:spacing w:line="360" w:lineRule="auto"/>
        <w:jc w:val="both"/>
        <w:rPr>
          <w:rFonts w:ascii="Times New Roman" w:hAnsi="Times New Roman" w:cs="Times New Roman"/>
        </w:rPr>
      </w:pPr>
      <w:r>
        <w:rPr>
          <w:rFonts w:ascii="Times New Roman" w:hAnsi="Times New Roman" w:cs="Times New Roman"/>
        </w:rPr>
        <w:t>DW further improves the data access and operational efficiency by integrating fragmented datasets, such as patient records, diagnostic results, and hospital operations into a single platform. For example, Spire Healthcare has utilised advanced diagnostic technologies, like capsule endoscopy (PillCam) at its Cheshire hospital, which has allowed this organisation to diagnose critical conditions, such as Crohn's disease, faster and more accurately</w:t>
      </w:r>
      <w:r w:rsidR="00631D25">
        <w:rPr>
          <w:rFonts w:ascii="Times New Roman" w:hAnsi="Times New Roman" w:cs="Times New Roman"/>
        </w:rPr>
        <w:t xml:space="preserve"> </w:t>
      </w:r>
      <w:r w:rsidR="00631D25">
        <w:rPr>
          <w:rFonts w:ascii="Times New Roman" w:hAnsi="Times New Roman" w:cs="Times New Roman"/>
        </w:rPr>
        <w:lastRenderedPageBreak/>
        <w:t>(</w:t>
      </w:r>
      <w:r w:rsidR="00631D25" w:rsidRPr="00812ED0">
        <w:rPr>
          <w:rFonts w:ascii="Times New Roman" w:hAnsi="Times New Roman" w:cs="Times New Roman"/>
        </w:rPr>
        <w:t>spirehealthcare.com</w:t>
      </w:r>
      <w:r w:rsidR="00631D25">
        <w:rPr>
          <w:rFonts w:ascii="Times New Roman" w:hAnsi="Times New Roman" w:cs="Times New Roman"/>
        </w:rPr>
        <w:t>, 2026)</w:t>
      </w:r>
      <w:r>
        <w:rPr>
          <w:rFonts w:ascii="Times New Roman" w:hAnsi="Times New Roman" w:cs="Times New Roman"/>
        </w:rPr>
        <w:t xml:space="preserve">. Therefore, it can be stated that a data warehouse could consolidate this kind of diagnostic data with the histories of the patients and their treatment outcomes. This has allowed clinicians and administrators to access real-time and consistent information. This further reduces duplication, hence, improves the quality of the data, while strengthening the workflow efficiency across different departments. </w:t>
      </w:r>
    </w:p>
    <w:p w14:paraId="5731984F" w14:textId="77777777" w:rsidR="00462936" w:rsidRPr="000040F5" w:rsidRDefault="00000000" w:rsidP="001B0C74">
      <w:pPr>
        <w:pStyle w:val="Heading2"/>
        <w:numPr>
          <w:ilvl w:val="0"/>
          <w:numId w:val="8"/>
        </w:numPr>
      </w:pPr>
      <w:bookmarkStart w:id="8" w:name="_Toc225286358"/>
      <w:r w:rsidRPr="000040F5">
        <w:t>Supporting Strategic Decision-Making by DW</w:t>
      </w:r>
      <w:r w:rsidR="00D55067" w:rsidRPr="000040F5">
        <w:t xml:space="preserve"> and Using Organisation-Specific Examples</w:t>
      </w:r>
      <w:bookmarkEnd w:id="8"/>
    </w:p>
    <w:p w14:paraId="24ACF700" w14:textId="77777777" w:rsidR="00D55067" w:rsidRDefault="00000000" w:rsidP="001E4480">
      <w:pPr>
        <w:spacing w:line="360" w:lineRule="auto"/>
        <w:jc w:val="both"/>
        <w:rPr>
          <w:rFonts w:ascii="Times New Roman" w:hAnsi="Times New Roman" w:cs="Times New Roman"/>
        </w:rPr>
      </w:pPr>
      <w:r>
        <w:rPr>
          <w:rFonts w:ascii="Times New Roman" w:hAnsi="Times New Roman" w:cs="Times New Roman"/>
        </w:rPr>
        <w:t xml:space="preserve">It can be stated that DW has significantly supported its strategic decision-making by allowing comprehensive data analysis and performance monitoring. At Spire Healthcare, in their St. Anthony's Hospital, investment has been made in advanced robotic surgery systems, such as </w:t>
      </w:r>
      <w:r w:rsidR="000040F5" w:rsidRPr="00BA60CD">
        <w:rPr>
          <w:rFonts w:ascii="Times New Roman" w:hAnsi="Times New Roman" w:cs="Times New Roman"/>
          <w:i/>
          <w:iCs/>
        </w:rPr>
        <w:t>"da Vinci Xi</w:t>
      </w:r>
      <w:r w:rsidR="000040F5">
        <w:rPr>
          <w:rFonts w:ascii="Times New Roman" w:hAnsi="Times New Roman" w:cs="Times New Roman"/>
        </w:rPr>
        <w:t>," which has enabled highly precise and minimally invasive procedures with improved patient outcomes and quick recovery times</w:t>
      </w:r>
      <w:r w:rsidR="00BA60CD">
        <w:rPr>
          <w:rFonts w:ascii="Times New Roman" w:hAnsi="Times New Roman" w:cs="Times New Roman"/>
        </w:rPr>
        <w:t xml:space="preserve"> (</w:t>
      </w:r>
      <w:r w:rsidR="00BA60CD" w:rsidRPr="00812ED0">
        <w:rPr>
          <w:rFonts w:ascii="Times New Roman" w:hAnsi="Times New Roman" w:cs="Times New Roman"/>
        </w:rPr>
        <w:t>spirehealthcare.com</w:t>
      </w:r>
      <w:r w:rsidR="00BA60CD">
        <w:rPr>
          <w:rFonts w:ascii="Times New Roman" w:hAnsi="Times New Roman" w:cs="Times New Roman"/>
        </w:rPr>
        <w:t>, 2026)</w:t>
      </w:r>
      <w:r w:rsidR="000040F5">
        <w:rPr>
          <w:rFonts w:ascii="Times New Roman" w:hAnsi="Times New Roman" w:cs="Times New Roman"/>
        </w:rPr>
        <w:t>. Hence, by storing and evaluating data from these procedures, such as surgical rates, the durations of recovery, and utilisation of the resources, a data warehouse</w:t>
      </w:r>
      <w:r w:rsidR="00445AF2">
        <w:rPr>
          <w:rFonts w:ascii="Times New Roman" w:hAnsi="Times New Roman" w:cs="Times New Roman"/>
        </w:rPr>
        <w:t>,</w:t>
      </w:r>
      <w:r w:rsidR="000040F5">
        <w:rPr>
          <w:rFonts w:ascii="Times New Roman" w:hAnsi="Times New Roman" w:cs="Times New Roman"/>
        </w:rPr>
        <w:t xml:space="preserve"> </w:t>
      </w:r>
      <w:r w:rsidR="00445AF2">
        <w:rPr>
          <w:rFonts w:ascii="Times New Roman" w:hAnsi="Times New Roman" w:cs="Times New Roman"/>
        </w:rPr>
        <w:t xml:space="preserve">in this regard, </w:t>
      </w:r>
      <w:r w:rsidR="000040F5">
        <w:rPr>
          <w:rFonts w:ascii="Times New Roman" w:hAnsi="Times New Roman" w:cs="Times New Roman"/>
        </w:rPr>
        <w:t xml:space="preserve">could provide some valuable insights for the strategic planning, which consists of investment decisions, service expansion, and cost optimisation. </w:t>
      </w:r>
    </w:p>
    <w:p w14:paraId="1A8C8ED9" w14:textId="557E03F1" w:rsidR="00462936" w:rsidRPr="0003021F" w:rsidRDefault="00000000" w:rsidP="001E4480">
      <w:pPr>
        <w:spacing w:line="360" w:lineRule="auto"/>
        <w:jc w:val="both"/>
        <w:rPr>
          <w:rFonts w:ascii="Times New Roman" w:hAnsi="Times New Roman" w:cs="Times New Roman"/>
        </w:rPr>
      </w:pPr>
      <w:r>
        <w:rPr>
          <w:rFonts w:ascii="Times New Roman" w:hAnsi="Times New Roman" w:cs="Times New Roman"/>
        </w:rPr>
        <w:t>Along with this, DW facilitates organisational intelligence by supporting the key applications, such as, performance dashboards, patient flow management, and capacity planning. For example, integrating data from the diagnostic tools, outpatient services, as well as patient flow management further enables Spire Healthcare to forecast the demand of the patients, optimise the allocation process of the staff, while reducing the waiting times</w:t>
      </w:r>
      <w:r w:rsidR="00BA60CD">
        <w:rPr>
          <w:rFonts w:ascii="Times New Roman" w:hAnsi="Times New Roman" w:cs="Times New Roman"/>
        </w:rPr>
        <w:t xml:space="preserve"> (</w:t>
      </w:r>
      <w:r w:rsidR="00E510D7" w:rsidRPr="00812ED0">
        <w:rPr>
          <w:rFonts w:ascii="Times New Roman" w:hAnsi="Times New Roman" w:cs="Times New Roman"/>
        </w:rPr>
        <w:t>spirehealthcare.com</w:t>
      </w:r>
      <w:r w:rsidR="00E510D7">
        <w:rPr>
          <w:rFonts w:ascii="Times New Roman" w:hAnsi="Times New Roman" w:cs="Times New Roman"/>
        </w:rPr>
        <w:t>, 2026</w:t>
      </w:r>
      <w:r w:rsidR="00BA60CD">
        <w:rPr>
          <w:rFonts w:ascii="Times New Roman" w:hAnsi="Times New Roman" w:cs="Times New Roman"/>
        </w:rPr>
        <w:t>)</w:t>
      </w:r>
      <w:r>
        <w:rPr>
          <w:rFonts w:ascii="Times New Roman" w:hAnsi="Times New Roman" w:cs="Times New Roman"/>
        </w:rPr>
        <w:t>. This is therefore of specific significance in the context of their collaboration with the NHS for managing the large volumes of the patients, while improving the overall delivery of the services. Thus, it can be stated that data warehousing (DW) could strengthen the ability of Spire Healthcare to transform the raw clinical and operational data into actionable insights</w:t>
      </w:r>
      <w:r w:rsidR="00BA60CD">
        <w:rPr>
          <w:rFonts w:ascii="Times New Roman" w:hAnsi="Times New Roman" w:cs="Times New Roman"/>
        </w:rPr>
        <w:t xml:space="preserve"> (</w:t>
      </w:r>
      <w:r w:rsidR="00E510D7" w:rsidRPr="008F4B50">
        <w:rPr>
          <w:rFonts w:ascii="Times New Roman" w:hAnsi="Times New Roman" w:cs="Times New Roman"/>
        </w:rPr>
        <w:t>theguardian.com</w:t>
      </w:r>
      <w:r w:rsidR="00E510D7">
        <w:rPr>
          <w:rFonts w:ascii="Times New Roman" w:hAnsi="Times New Roman" w:cs="Times New Roman"/>
        </w:rPr>
        <w:t>, 2026</w:t>
      </w:r>
      <w:r w:rsidR="00BA60CD">
        <w:rPr>
          <w:rFonts w:ascii="Times New Roman" w:hAnsi="Times New Roman" w:cs="Times New Roman"/>
        </w:rPr>
        <w:t>)</w:t>
      </w:r>
      <w:r>
        <w:rPr>
          <w:rFonts w:ascii="Times New Roman" w:hAnsi="Times New Roman" w:cs="Times New Roman"/>
        </w:rPr>
        <w:t>. This can improve both patient care quality and organisational efficiency</w:t>
      </w:r>
      <w:r w:rsidR="008635DB">
        <w:rPr>
          <w:rFonts w:ascii="Times New Roman" w:hAnsi="Times New Roman" w:cs="Times New Roman"/>
        </w:rPr>
        <w:t xml:space="preserve"> in this context</w:t>
      </w:r>
      <w:r>
        <w:rPr>
          <w:rFonts w:ascii="Times New Roman" w:hAnsi="Times New Roman" w:cs="Times New Roman"/>
        </w:rPr>
        <w:t xml:space="preserve">. </w:t>
      </w:r>
    </w:p>
    <w:p w14:paraId="1D50D820" w14:textId="77777777" w:rsidR="001E4480" w:rsidRDefault="00000000" w:rsidP="001B0C74">
      <w:pPr>
        <w:pStyle w:val="Heading1"/>
      </w:pPr>
      <w:bookmarkStart w:id="9" w:name="_Toc225286359"/>
      <w:r w:rsidRPr="001E4480">
        <w:t>Data Mining Techniques</w:t>
      </w:r>
      <w:bookmarkEnd w:id="9"/>
    </w:p>
    <w:p w14:paraId="41800D6E" w14:textId="77777777" w:rsidR="00A510E8" w:rsidRPr="002C0A4F" w:rsidRDefault="00000000" w:rsidP="001B0C74">
      <w:pPr>
        <w:pStyle w:val="Heading2"/>
        <w:numPr>
          <w:ilvl w:val="0"/>
          <w:numId w:val="8"/>
        </w:numPr>
      </w:pPr>
      <w:bookmarkStart w:id="10" w:name="_Toc225286360"/>
      <w:r w:rsidRPr="002C0A4F">
        <w:t>Identification and Explanation of Two Techniques</w:t>
      </w:r>
      <w:bookmarkEnd w:id="10"/>
    </w:p>
    <w:p w14:paraId="68900B93" w14:textId="77777777" w:rsidR="00A510E8" w:rsidRDefault="00000000" w:rsidP="001E4480">
      <w:pPr>
        <w:spacing w:line="360" w:lineRule="auto"/>
        <w:jc w:val="both"/>
        <w:rPr>
          <w:rFonts w:ascii="Times New Roman" w:hAnsi="Times New Roman" w:cs="Times New Roman"/>
        </w:rPr>
      </w:pPr>
      <w:r>
        <w:rPr>
          <w:rFonts w:ascii="Times New Roman" w:hAnsi="Times New Roman" w:cs="Times New Roman"/>
        </w:rPr>
        <w:t xml:space="preserve">Here, two highly relevant techniques are </w:t>
      </w:r>
      <w:r w:rsidR="002C0A4F">
        <w:rPr>
          <w:rFonts w:ascii="Times New Roman" w:hAnsi="Times New Roman" w:cs="Times New Roman"/>
        </w:rPr>
        <w:t xml:space="preserve">clustering and classification. </w:t>
      </w:r>
    </w:p>
    <w:p w14:paraId="791905B4" w14:textId="77777777" w:rsidR="002C0A4F" w:rsidRDefault="00000000" w:rsidP="001E4480">
      <w:pPr>
        <w:spacing w:line="360" w:lineRule="auto"/>
        <w:jc w:val="both"/>
        <w:rPr>
          <w:rFonts w:ascii="Times New Roman" w:hAnsi="Times New Roman" w:cs="Times New Roman"/>
        </w:rPr>
      </w:pPr>
      <w:r w:rsidRPr="009854CE">
        <w:rPr>
          <w:rFonts w:ascii="Times New Roman" w:hAnsi="Times New Roman" w:cs="Times New Roman"/>
          <w:b/>
          <w:bCs/>
        </w:rPr>
        <w:lastRenderedPageBreak/>
        <w:t>Clustering:</w:t>
      </w:r>
      <w:r>
        <w:rPr>
          <w:rFonts w:ascii="Times New Roman" w:hAnsi="Times New Roman" w:cs="Times New Roman"/>
        </w:rPr>
        <w:t xml:space="preserve"> It is an unsupervised learning technique which groups similar data points based on the shared characteristics</w:t>
      </w:r>
      <w:r w:rsidR="00C47CD8">
        <w:rPr>
          <w:rFonts w:ascii="Times New Roman" w:hAnsi="Times New Roman" w:cs="Times New Roman"/>
        </w:rPr>
        <w:t xml:space="preserve"> (</w:t>
      </w:r>
      <w:r w:rsidR="00C47CD8" w:rsidRPr="00490B26">
        <w:rPr>
          <w:rFonts w:ascii="Times New Roman" w:hAnsi="Times New Roman" w:cs="Times New Roman"/>
        </w:rPr>
        <w:t>Oyewole and Thopil, 2023</w:t>
      </w:r>
      <w:r w:rsidR="00C47CD8">
        <w:rPr>
          <w:rFonts w:ascii="Times New Roman" w:hAnsi="Times New Roman" w:cs="Times New Roman"/>
        </w:rPr>
        <w:t>)</w:t>
      </w:r>
      <w:r>
        <w:rPr>
          <w:rFonts w:ascii="Times New Roman" w:hAnsi="Times New Roman" w:cs="Times New Roman"/>
        </w:rPr>
        <w:t xml:space="preserve">. In the healthcare sector, clustering is specifically useful for improving the delivery of the services and operational planning across multiple hospitals. </w:t>
      </w:r>
    </w:p>
    <w:p w14:paraId="4FFCBB88" w14:textId="77777777" w:rsidR="002C0A4F" w:rsidRDefault="00000000" w:rsidP="001E4480">
      <w:pPr>
        <w:spacing w:line="360" w:lineRule="auto"/>
        <w:jc w:val="both"/>
        <w:rPr>
          <w:rFonts w:ascii="Times New Roman" w:hAnsi="Times New Roman" w:cs="Times New Roman"/>
        </w:rPr>
      </w:pPr>
      <w:r w:rsidRPr="009854CE">
        <w:rPr>
          <w:rFonts w:ascii="Times New Roman" w:hAnsi="Times New Roman" w:cs="Times New Roman"/>
          <w:b/>
          <w:bCs/>
        </w:rPr>
        <w:t>Classification:</w:t>
      </w:r>
      <w:r>
        <w:rPr>
          <w:rFonts w:ascii="Times New Roman" w:hAnsi="Times New Roman" w:cs="Times New Roman"/>
        </w:rPr>
        <w:t xml:space="preserve"> </w:t>
      </w:r>
      <w:r w:rsidR="008D4761">
        <w:rPr>
          <w:rFonts w:ascii="Times New Roman" w:hAnsi="Times New Roman" w:cs="Times New Roman"/>
        </w:rPr>
        <w:t>It is a supervised learning technique which has been used to categorise the data into some predefined groups, based on historical patterns. In this healthcare sector, this technique particularly aligns with the organisational goals, through which high-quality and patient-centred care can be delivered, while adverse outcomes and costs can be reduced</w:t>
      </w:r>
      <w:r w:rsidR="00C47CD8">
        <w:rPr>
          <w:rFonts w:ascii="Times New Roman" w:hAnsi="Times New Roman" w:cs="Times New Roman"/>
        </w:rPr>
        <w:t xml:space="preserve"> (</w:t>
      </w:r>
      <w:r w:rsidR="00C47CD8" w:rsidRPr="00490B26">
        <w:rPr>
          <w:rFonts w:ascii="Times New Roman" w:hAnsi="Times New Roman" w:cs="Times New Roman"/>
        </w:rPr>
        <w:t>Dogra</w:t>
      </w:r>
      <w:r w:rsidR="00C47CD8">
        <w:rPr>
          <w:rFonts w:ascii="Times New Roman" w:hAnsi="Times New Roman" w:cs="Times New Roman"/>
        </w:rPr>
        <w:t xml:space="preserve"> </w:t>
      </w:r>
      <w:r w:rsidR="00C47CD8" w:rsidRPr="00C47CD8">
        <w:rPr>
          <w:rFonts w:ascii="Times New Roman" w:hAnsi="Times New Roman" w:cs="Times New Roman"/>
          <w:i/>
          <w:iCs/>
        </w:rPr>
        <w:t>et al.</w:t>
      </w:r>
      <w:r w:rsidR="00C47CD8">
        <w:rPr>
          <w:rFonts w:ascii="Times New Roman" w:hAnsi="Times New Roman" w:cs="Times New Roman"/>
        </w:rPr>
        <w:t xml:space="preserve"> 2022)</w:t>
      </w:r>
      <w:r w:rsidR="008D4761">
        <w:rPr>
          <w:rFonts w:ascii="Times New Roman" w:hAnsi="Times New Roman" w:cs="Times New Roman"/>
        </w:rPr>
        <w:t xml:space="preserve">. </w:t>
      </w:r>
    </w:p>
    <w:p w14:paraId="2DB33509" w14:textId="77777777" w:rsidR="00EC5E31" w:rsidRPr="003D6939" w:rsidRDefault="00000000" w:rsidP="001B0C74">
      <w:pPr>
        <w:pStyle w:val="Heading2"/>
        <w:numPr>
          <w:ilvl w:val="0"/>
          <w:numId w:val="8"/>
        </w:numPr>
      </w:pPr>
      <w:bookmarkStart w:id="11" w:name="_Toc225286361"/>
      <w:r w:rsidRPr="003D6939">
        <w:t>Relevance to Organisation’s Data and Goals</w:t>
      </w:r>
      <w:bookmarkEnd w:id="11"/>
    </w:p>
    <w:p w14:paraId="4F0671EF" w14:textId="77777777" w:rsidR="00EC5E31" w:rsidRDefault="00000000" w:rsidP="001E4480">
      <w:pPr>
        <w:spacing w:line="360" w:lineRule="auto"/>
        <w:jc w:val="both"/>
        <w:rPr>
          <w:rFonts w:ascii="Times New Roman" w:hAnsi="Times New Roman" w:cs="Times New Roman"/>
        </w:rPr>
      </w:pPr>
      <w:r>
        <w:rPr>
          <w:rFonts w:ascii="Times New Roman" w:hAnsi="Times New Roman" w:cs="Times New Roman"/>
        </w:rPr>
        <w:t xml:space="preserve">It can be seen that, in the context of Spire Healthcare, classification can be applied to predict the risk levels of the patients, such </w:t>
      </w:r>
      <w:r w:rsidR="00BA6B55">
        <w:rPr>
          <w:rFonts w:ascii="Times New Roman" w:hAnsi="Times New Roman" w:cs="Times New Roman"/>
        </w:rPr>
        <w:t>as identifying</w:t>
      </w:r>
      <w:r>
        <w:rPr>
          <w:rFonts w:ascii="Times New Roman" w:hAnsi="Times New Roman" w:cs="Times New Roman"/>
        </w:rPr>
        <w:t xml:space="preserve"> individuals at a higher risk of post-surgical complications or hospital readmissions</w:t>
      </w:r>
      <w:r w:rsidR="004449C6">
        <w:rPr>
          <w:rFonts w:ascii="Times New Roman" w:hAnsi="Times New Roman" w:cs="Times New Roman"/>
        </w:rPr>
        <w:t xml:space="preserve"> (</w:t>
      </w:r>
      <w:r w:rsidR="004449C6" w:rsidRPr="00812ED0">
        <w:rPr>
          <w:rFonts w:ascii="Times New Roman" w:hAnsi="Times New Roman" w:cs="Times New Roman"/>
        </w:rPr>
        <w:t>spirehealthcare.com</w:t>
      </w:r>
      <w:r w:rsidR="004449C6">
        <w:rPr>
          <w:rFonts w:ascii="Times New Roman" w:hAnsi="Times New Roman" w:cs="Times New Roman"/>
        </w:rPr>
        <w:t>, 2026)</w:t>
      </w:r>
      <w:r>
        <w:rPr>
          <w:rFonts w:ascii="Times New Roman" w:hAnsi="Times New Roman" w:cs="Times New Roman"/>
        </w:rPr>
        <w:t>. By evaluating the demographics of the patients, medical histories, and treatment data</w:t>
      </w:r>
      <w:r w:rsidR="00BA6B55">
        <w:rPr>
          <w:rFonts w:ascii="Times New Roman" w:hAnsi="Times New Roman" w:cs="Times New Roman"/>
        </w:rPr>
        <w:t xml:space="preserve">, this technique supports Spire Healthcare with early intervention strategies while enhancing clinical decision-making. </w:t>
      </w:r>
    </w:p>
    <w:p w14:paraId="454DCB98" w14:textId="77777777" w:rsidR="00BA6B55" w:rsidRDefault="00000000" w:rsidP="001E4480">
      <w:pPr>
        <w:spacing w:line="360" w:lineRule="auto"/>
        <w:jc w:val="both"/>
        <w:rPr>
          <w:rFonts w:ascii="Times New Roman" w:hAnsi="Times New Roman" w:cs="Times New Roman"/>
        </w:rPr>
      </w:pPr>
      <w:r>
        <w:rPr>
          <w:rFonts w:ascii="Times New Roman" w:hAnsi="Times New Roman" w:cs="Times New Roman"/>
        </w:rPr>
        <w:t>On the other side, clustering can be used by Spire Healthcare to segment the patients into distinct groups based on factors such as treatment needs, behaviour patterns, or recovery rates. For example, clustering could help Spire Healthcare identify the patterns in patients undergoing some robotic surgeries or diagnostic procedures</w:t>
      </w:r>
      <w:r w:rsidR="004449C6">
        <w:rPr>
          <w:rFonts w:ascii="Times New Roman" w:hAnsi="Times New Roman" w:cs="Times New Roman"/>
        </w:rPr>
        <w:t xml:space="preserve"> (</w:t>
      </w:r>
      <w:r w:rsidR="004449C6" w:rsidRPr="00812ED0">
        <w:rPr>
          <w:rFonts w:ascii="Times New Roman" w:hAnsi="Times New Roman" w:cs="Times New Roman"/>
        </w:rPr>
        <w:t>spirehealthcare.com</w:t>
      </w:r>
      <w:r w:rsidR="004449C6">
        <w:rPr>
          <w:rFonts w:ascii="Times New Roman" w:hAnsi="Times New Roman" w:cs="Times New Roman"/>
        </w:rPr>
        <w:t>, 2026)</w:t>
      </w:r>
      <w:r>
        <w:rPr>
          <w:rFonts w:ascii="Times New Roman" w:hAnsi="Times New Roman" w:cs="Times New Roman"/>
        </w:rPr>
        <w:t xml:space="preserve">. This kind of scenario further enables Spire Healthcare with personalised treatment plans and efficient allocation of resources. </w:t>
      </w:r>
    </w:p>
    <w:p w14:paraId="54886407" w14:textId="77777777" w:rsidR="008F3CDF" w:rsidRPr="00211C00" w:rsidRDefault="00000000" w:rsidP="001B0C74">
      <w:pPr>
        <w:pStyle w:val="Heading2"/>
        <w:numPr>
          <w:ilvl w:val="0"/>
          <w:numId w:val="8"/>
        </w:numPr>
      </w:pPr>
      <w:bookmarkStart w:id="12" w:name="_Toc225286362"/>
      <w:r w:rsidRPr="00211C00">
        <w:t>Tools or Platforms Supporting These Techniques</w:t>
      </w:r>
      <w:bookmarkEnd w:id="12"/>
    </w:p>
    <w:p w14:paraId="0F724A45" w14:textId="77777777" w:rsidR="008F3CDF" w:rsidRPr="00A510E8" w:rsidRDefault="00000000" w:rsidP="001E4480">
      <w:pPr>
        <w:spacing w:line="360" w:lineRule="auto"/>
        <w:jc w:val="both"/>
        <w:rPr>
          <w:rFonts w:ascii="Times New Roman" w:hAnsi="Times New Roman" w:cs="Times New Roman"/>
        </w:rPr>
      </w:pPr>
      <w:r>
        <w:rPr>
          <w:rFonts w:ascii="Times New Roman" w:hAnsi="Times New Roman" w:cs="Times New Roman"/>
        </w:rPr>
        <w:t>Based on the above discussion, it can be stated that these specified techniques are appropriately supported by the advanced analytical tools and platforms, like Microsoft Power BI, Tableau, and IBM SPSS</w:t>
      </w:r>
      <w:r w:rsidR="004449C6">
        <w:rPr>
          <w:rFonts w:ascii="Times New Roman" w:hAnsi="Times New Roman" w:cs="Times New Roman"/>
        </w:rPr>
        <w:t xml:space="preserve"> (</w:t>
      </w:r>
      <w:r w:rsidR="004449C6" w:rsidRPr="00490B26">
        <w:rPr>
          <w:rFonts w:ascii="Times New Roman" w:hAnsi="Times New Roman" w:cs="Times New Roman"/>
        </w:rPr>
        <w:t>Ramancha, 2025</w:t>
      </w:r>
      <w:r w:rsidR="004449C6">
        <w:rPr>
          <w:rFonts w:ascii="Times New Roman" w:hAnsi="Times New Roman" w:cs="Times New Roman"/>
        </w:rPr>
        <w:t>)</w:t>
      </w:r>
      <w:r>
        <w:rPr>
          <w:rFonts w:ascii="Times New Roman" w:hAnsi="Times New Roman" w:cs="Times New Roman"/>
        </w:rPr>
        <w:t xml:space="preserve">. Along with this, different cloud-based platforms, like Microsoft Azure, further enable scalable data processing while integrating with the machine learning models. </w:t>
      </w:r>
    </w:p>
    <w:p w14:paraId="2E97F7DC" w14:textId="77777777" w:rsidR="001E4480" w:rsidRDefault="00000000" w:rsidP="001B0C74">
      <w:pPr>
        <w:pStyle w:val="Heading1"/>
      </w:pPr>
      <w:bookmarkStart w:id="13" w:name="_Toc225286363"/>
      <w:r w:rsidRPr="001E4480">
        <w:lastRenderedPageBreak/>
        <w:t>Predictive Analysis</w:t>
      </w:r>
      <w:bookmarkEnd w:id="13"/>
    </w:p>
    <w:p w14:paraId="170C6EA4" w14:textId="77777777" w:rsidR="009B2498" w:rsidRPr="0057026F" w:rsidRDefault="00000000" w:rsidP="001B0C74">
      <w:pPr>
        <w:pStyle w:val="Heading2"/>
        <w:numPr>
          <w:ilvl w:val="0"/>
          <w:numId w:val="8"/>
        </w:numPr>
      </w:pPr>
      <w:bookmarkStart w:id="14" w:name="_Toc225286364"/>
      <w:r w:rsidRPr="0057026F">
        <w:t>Recommended Predictive Analysis Tools Suitable in Healthcare Sector</w:t>
      </w:r>
      <w:bookmarkEnd w:id="14"/>
    </w:p>
    <w:p w14:paraId="52FD5A80" w14:textId="77777777" w:rsidR="00B01850" w:rsidRDefault="00000000" w:rsidP="001E4480">
      <w:pPr>
        <w:spacing w:line="360" w:lineRule="auto"/>
        <w:jc w:val="both"/>
        <w:rPr>
          <w:rFonts w:ascii="Times New Roman" w:hAnsi="Times New Roman" w:cs="Times New Roman"/>
        </w:rPr>
      </w:pPr>
      <w:r>
        <w:rPr>
          <w:rFonts w:ascii="Times New Roman" w:hAnsi="Times New Roman" w:cs="Times New Roman"/>
        </w:rPr>
        <w:t>In the context of healthcare sector, for Spire Healthcare, it can be stated that predictive analytics could significantly enhance patient care, operational efficiency, and strategic planning by forecasting several trends, such as patient admissions, treatment outcomes, and utilisation of the resources</w:t>
      </w:r>
      <w:r w:rsidR="000170D0">
        <w:rPr>
          <w:rFonts w:ascii="Times New Roman" w:hAnsi="Times New Roman" w:cs="Times New Roman"/>
        </w:rPr>
        <w:t xml:space="preserve"> (</w:t>
      </w:r>
      <w:r w:rsidR="000170D0" w:rsidRPr="0057033B">
        <w:rPr>
          <w:rFonts w:ascii="Times New Roman" w:hAnsi="Times New Roman" w:cs="Times New Roman"/>
        </w:rPr>
        <w:t>Srivastava</w:t>
      </w:r>
      <w:r w:rsidR="000170D0">
        <w:rPr>
          <w:rFonts w:ascii="Times New Roman" w:hAnsi="Times New Roman" w:cs="Times New Roman"/>
        </w:rPr>
        <w:t xml:space="preserve"> </w:t>
      </w:r>
      <w:r w:rsidR="000170D0" w:rsidRPr="000170D0">
        <w:rPr>
          <w:rFonts w:ascii="Times New Roman" w:hAnsi="Times New Roman" w:cs="Times New Roman"/>
          <w:i/>
          <w:iCs/>
        </w:rPr>
        <w:t xml:space="preserve">et al. </w:t>
      </w:r>
      <w:r w:rsidR="000170D0">
        <w:rPr>
          <w:rFonts w:ascii="Times New Roman" w:hAnsi="Times New Roman" w:cs="Times New Roman"/>
        </w:rPr>
        <w:t>2023)</w:t>
      </w:r>
      <w:r>
        <w:rPr>
          <w:rFonts w:ascii="Times New Roman" w:hAnsi="Times New Roman" w:cs="Times New Roman"/>
        </w:rPr>
        <w:t xml:space="preserve">. Among these different predictive analysis tools, Power BI is highly appropriate for Spire Healthcare, due to its ease of use and seamless integration with the existing IT infrastructure. On the other side, SPSS and RapidMiner can be suitable for more advanced predictive modelling tasks. </w:t>
      </w:r>
    </w:p>
    <w:p w14:paraId="5C85C0EE" w14:textId="77777777" w:rsidR="0057026F" w:rsidRPr="0057026F" w:rsidRDefault="00000000" w:rsidP="001B0C74">
      <w:pPr>
        <w:pStyle w:val="Heading2"/>
        <w:numPr>
          <w:ilvl w:val="0"/>
          <w:numId w:val="8"/>
        </w:numPr>
      </w:pPr>
      <w:bookmarkStart w:id="15" w:name="_Toc225286365"/>
      <w:r w:rsidRPr="0057026F">
        <w:t>Comparison</w:t>
      </w:r>
      <w:bookmarkEnd w:id="15"/>
    </w:p>
    <w:p w14:paraId="124761E6"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The comparison between different predictive analysis tools</w:t>
      </w:r>
      <w:r w:rsidR="00C11948">
        <w:rPr>
          <w:rFonts w:ascii="Times New Roman" w:hAnsi="Times New Roman" w:cs="Times New Roman"/>
        </w:rPr>
        <w:t>, relevant to organisational context, Spire Healthcare,</w:t>
      </w:r>
      <w:r>
        <w:rPr>
          <w:rFonts w:ascii="Times New Roman" w:hAnsi="Times New Roman" w:cs="Times New Roman"/>
        </w:rPr>
        <w:t xml:space="preserve"> is as follows: </w:t>
      </w:r>
    </w:p>
    <w:tbl>
      <w:tblPr>
        <w:tblStyle w:val="TableGrid"/>
        <w:tblW w:w="10116" w:type="dxa"/>
        <w:jc w:val="center"/>
        <w:tblLook w:val="04A0" w:firstRow="1" w:lastRow="0" w:firstColumn="1" w:lastColumn="0" w:noHBand="0" w:noVBand="1"/>
      </w:tblPr>
      <w:tblGrid>
        <w:gridCol w:w="2335"/>
        <w:gridCol w:w="2610"/>
        <w:gridCol w:w="2340"/>
        <w:gridCol w:w="2831"/>
      </w:tblGrid>
      <w:tr w:rsidR="00680BAE" w14:paraId="4E9DF855" w14:textId="77777777" w:rsidTr="00C11948">
        <w:trPr>
          <w:trHeight w:val="809"/>
          <w:jc w:val="center"/>
        </w:trPr>
        <w:tc>
          <w:tcPr>
            <w:tcW w:w="2335" w:type="dxa"/>
          </w:tcPr>
          <w:p w14:paraId="57837C8F" w14:textId="77777777" w:rsidR="0057026F" w:rsidRPr="0057026F" w:rsidRDefault="00000000" w:rsidP="0057026F">
            <w:pPr>
              <w:spacing w:line="360" w:lineRule="auto"/>
              <w:jc w:val="center"/>
              <w:rPr>
                <w:rFonts w:ascii="Times New Roman" w:hAnsi="Times New Roman" w:cs="Times New Roman"/>
                <w:b/>
                <w:bCs/>
              </w:rPr>
            </w:pPr>
            <w:r w:rsidRPr="0057026F">
              <w:rPr>
                <w:rFonts w:ascii="Times New Roman" w:hAnsi="Times New Roman" w:cs="Times New Roman"/>
                <w:b/>
                <w:bCs/>
              </w:rPr>
              <w:t>Key Predictive Tools</w:t>
            </w:r>
          </w:p>
        </w:tc>
        <w:tc>
          <w:tcPr>
            <w:tcW w:w="2610" w:type="dxa"/>
          </w:tcPr>
          <w:p w14:paraId="6A4E6924" w14:textId="77777777" w:rsidR="0057026F" w:rsidRPr="0057026F" w:rsidRDefault="00000000" w:rsidP="0057026F">
            <w:pPr>
              <w:spacing w:line="360" w:lineRule="auto"/>
              <w:jc w:val="center"/>
              <w:rPr>
                <w:rFonts w:ascii="Times New Roman" w:hAnsi="Times New Roman" w:cs="Times New Roman"/>
                <w:b/>
                <w:bCs/>
              </w:rPr>
            </w:pPr>
            <w:r w:rsidRPr="0057026F">
              <w:rPr>
                <w:rFonts w:ascii="Times New Roman" w:hAnsi="Times New Roman" w:cs="Times New Roman"/>
                <w:b/>
                <w:bCs/>
              </w:rPr>
              <w:t>Key Features</w:t>
            </w:r>
          </w:p>
        </w:tc>
        <w:tc>
          <w:tcPr>
            <w:tcW w:w="2340" w:type="dxa"/>
          </w:tcPr>
          <w:p w14:paraId="5D247932" w14:textId="77777777" w:rsidR="0057026F" w:rsidRPr="0057026F" w:rsidRDefault="00000000" w:rsidP="0057026F">
            <w:pPr>
              <w:spacing w:line="360" w:lineRule="auto"/>
              <w:jc w:val="center"/>
              <w:rPr>
                <w:rFonts w:ascii="Times New Roman" w:hAnsi="Times New Roman" w:cs="Times New Roman"/>
                <w:b/>
                <w:bCs/>
              </w:rPr>
            </w:pPr>
            <w:r w:rsidRPr="0057026F">
              <w:rPr>
                <w:rFonts w:ascii="Times New Roman" w:hAnsi="Times New Roman" w:cs="Times New Roman"/>
                <w:b/>
                <w:bCs/>
              </w:rPr>
              <w:t>Usability</w:t>
            </w:r>
          </w:p>
        </w:tc>
        <w:tc>
          <w:tcPr>
            <w:tcW w:w="2831" w:type="dxa"/>
          </w:tcPr>
          <w:p w14:paraId="5B4A5B50" w14:textId="77777777" w:rsidR="0057026F" w:rsidRPr="0057026F" w:rsidRDefault="00000000" w:rsidP="0057026F">
            <w:pPr>
              <w:spacing w:line="360" w:lineRule="auto"/>
              <w:jc w:val="center"/>
              <w:rPr>
                <w:rFonts w:ascii="Times New Roman" w:hAnsi="Times New Roman" w:cs="Times New Roman"/>
                <w:b/>
                <w:bCs/>
              </w:rPr>
            </w:pPr>
            <w:r w:rsidRPr="0057026F">
              <w:rPr>
                <w:rFonts w:ascii="Times New Roman" w:hAnsi="Times New Roman" w:cs="Times New Roman"/>
                <w:b/>
                <w:bCs/>
              </w:rPr>
              <w:t>Integration with Organisational Systems</w:t>
            </w:r>
          </w:p>
        </w:tc>
      </w:tr>
      <w:tr w:rsidR="00680BAE" w14:paraId="16A5BAD9" w14:textId="77777777" w:rsidTr="00C11948">
        <w:trPr>
          <w:trHeight w:val="423"/>
          <w:jc w:val="center"/>
        </w:trPr>
        <w:tc>
          <w:tcPr>
            <w:tcW w:w="2335" w:type="dxa"/>
          </w:tcPr>
          <w:p w14:paraId="1D4CC0C7"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Microsoft Power BI</w:t>
            </w:r>
          </w:p>
        </w:tc>
        <w:tc>
          <w:tcPr>
            <w:tcW w:w="2610" w:type="dxa"/>
          </w:tcPr>
          <w:p w14:paraId="248C5B5A"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Interactive dashboards, AI-driven insights, real-time analytics</w:t>
            </w:r>
            <w:r w:rsidR="005F1BB0">
              <w:rPr>
                <w:rFonts w:ascii="Times New Roman" w:hAnsi="Times New Roman" w:cs="Times New Roman"/>
              </w:rPr>
              <w:t xml:space="preserve"> (</w:t>
            </w:r>
            <w:r w:rsidR="005F1BB0" w:rsidRPr="0057033B">
              <w:rPr>
                <w:rFonts w:ascii="Times New Roman" w:hAnsi="Times New Roman" w:cs="Times New Roman"/>
              </w:rPr>
              <w:t>Atobatele</w:t>
            </w:r>
            <w:r w:rsidR="005F1BB0">
              <w:rPr>
                <w:rFonts w:ascii="Times New Roman" w:hAnsi="Times New Roman" w:cs="Times New Roman"/>
              </w:rPr>
              <w:t xml:space="preserve"> </w:t>
            </w:r>
            <w:r w:rsidR="005F1BB0" w:rsidRPr="005F1BB0">
              <w:rPr>
                <w:rFonts w:ascii="Times New Roman" w:hAnsi="Times New Roman" w:cs="Times New Roman"/>
                <w:i/>
                <w:iCs/>
              </w:rPr>
              <w:t>et al.</w:t>
            </w:r>
            <w:r w:rsidR="005F1BB0">
              <w:rPr>
                <w:rFonts w:ascii="Times New Roman" w:hAnsi="Times New Roman" w:cs="Times New Roman"/>
              </w:rPr>
              <w:t xml:space="preserve"> 2022)</w:t>
            </w:r>
          </w:p>
        </w:tc>
        <w:tc>
          <w:tcPr>
            <w:tcW w:w="2340" w:type="dxa"/>
          </w:tcPr>
          <w:p w14:paraId="379942FE"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It is user-friendly interface, appropriate for non-technical users</w:t>
            </w:r>
            <w:r w:rsidR="00C11948">
              <w:rPr>
                <w:rFonts w:ascii="Times New Roman" w:hAnsi="Times New Roman" w:cs="Times New Roman"/>
              </w:rPr>
              <w:t>.</w:t>
            </w:r>
          </w:p>
        </w:tc>
        <w:tc>
          <w:tcPr>
            <w:tcW w:w="2831" w:type="dxa"/>
          </w:tcPr>
          <w:p w14:paraId="0DABE610"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Strong integration with Spire Healthcare in terms of Microsoft systems and cloud platforms</w:t>
            </w:r>
          </w:p>
        </w:tc>
      </w:tr>
      <w:tr w:rsidR="00680BAE" w14:paraId="26AD36E0" w14:textId="77777777" w:rsidTr="00C11948">
        <w:trPr>
          <w:trHeight w:val="411"/>
          <w:jc w:val="center"/>
        </w:trPr>
        <w:tc>
          <w:tcPr>
            <w:tcW w:w="2335" w:type="dxa"/>
          </w:tcPr>
          <w:p w14:paraId="6EFDD1CC"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IBM SPSS</w:t>
            </w:r>
          </w:p>
        </w:tc>
        <w:tc>
          <w:tcPr>
            <w:tcW w:w="2610" w:type="dxa"/>
          </w:tcPr>
          <w:p w14:paraId="1A667D71"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Advanced statistical modelling and predictive algorithms</w:t>
            </w:r>
          </w:p>
        </w:tc>
        <w:tc>
          <w:tcPr>
            <w:tcW w:w="2340" w:type="dxa"/>
          </w:tcPr>
          <w:p w14:paraId="68E7151D"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It is moderately complex, requiring analytical expertise</w:t>
            </w:r>
            <w:r w:rsidR="005F1BB0">
              <w:rPr>
                <w:rFonts w:ascii="Times New Roman" w:hAnsi="Times New Roman" w:cs="Times New Roman"/>
              </w:rPr>
              <w:t xml:space="preserve"> (</w:t>
            </w:r>
            <w:r w:rsidR="005F1BB0" w:rsidRPr="0057033B">
              <w:rPr>
                <w:rFonts w:ascii="Times New Roman" w:hAnsi="Times New Roman" w:cs="Times New Roman"/>
              </w:rPr>
              <w:t>Gupta</w:t>
            </w:r>
            <w:r w:rsidR="005F1BB0">
              <w:rPr>
                <w:rFonts w:ascii="Times New Roman" w:hAnsi="Times New Roman" w:cs="Times New Roman"/>
              </w:rPr>
              <w:t xml:space="preserve"> </w:t>
            </w:r>
            <w:r w:rsidR="005F1BB0" w:rsidRPr="005F1BB0">
              <w:rPr>
                <w:rFonts w:ascii="Times New Roman" w:hAnsi="Times New Roman" w:cs="Times New Roman"/>
                <w:i/>
                <w:iCs/>
              </w:rPr>
              <w:t>et al.</w:t>
            </w:r>
            <w:r w:rsidR="005F1BB0">
              <w:rPr>
                <w:rFonts w:ascii="Times New Roman" w:hAnsi="Times New Roman" w:cs="Times New Roman"/>
              </w:rPr>
              <w:t xml:space="preserve"> 2022)</w:t>
            </w:r>
            <w:r>
              <w:rPr>
                <w:rFonts w:ascii="Times New Roman" w:hAnsi="Times New Roman" w:cs="Times New Roman"/>
              </w:rPr>
              <w:t>.</w:t>
            </w:r>
          </w:p>
        </w:tc>
        <w:tc>
          <w:tcPr>
            <w:tcW w:w="2831" w:type="dxa"/>
          </w:tcPr>
          <w:p w14:paraId="0421FB2A"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Integrates with Spire Healthcare in the area of healthcare datasets and databases</w:t>
            </w:r>
          </w:p>
        </w:tc>
      </w:tr>
      <w:tr w:rsidR="00680BAE" w14:paraId="2BC93EB7" w14:textId="77777777" w:rsidTr="00C11948">
        <w:trPr>
          <w:trHeight w:val="411"/>
          <w:jc w:val="center"/>
        </w:trPr>
        <w:tc>
          <w:tcPr>
            <w:tcW w:w="2335" w:type="dxa"/>
          </w:tcPr>
          <w:p w14:paraId="5E1F0730"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RapidMiner</w:t>
            </w:r>
          </w:p>
        </w:tc>
        <w:tc>
          <w:tcPr>
            <w:tcW w:w="2610" w:type="dxa"/>
          </w:tcPr>
          <w:p w14:paraId="6763B824"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Machine learning workflows and predictive modelling</w:t>
            </w:r>
          </w:p>
        </w:tc>
        <w:tc>
          <w:tcPr>
            <w:tcW w:w="2340" w:type="dxa"/>
          </w:tcPr>
          <w:p w14:paraId="779C3902"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It is moderate to advanced usability.</w:t>
            </w:r>
          </w:p>
        </w:tc>
        <w:tc>
          <w:tcPr>
            <w:tcW w:w="2831" w:type="dxa"/>
          </w:tcPr>
          <w:p w14:paraId="3F43EC33" w14:textId="77777777" w:rsidR="0057026F" w:rsidRDefault="00000000" w:rsidP="001E4480">
            <w:pPr>
              <w:spacing w:line="360" w:lineRule="auto"/>
              <w:jc w:val="both"/>
              <w:rPr>
                <w:rFonts w:ascii="Times New Roman" w:hAnsi="Times New Roman" w:cs="Times New Roman"/>
              </w:rPr>
            </w:pPr>
            <w:r>
              <w:rPr>
                <w:rFonts w:ascii="Times New Roman" w:hAnsi="Times New Roman" w:cs="Times New Roman"/>
              </w:rPr>
              <w:t>Support integration in Spire Healthcare with cloud and enterprise data systems</w:t>
            </w:r>
            <w:r w:rsidR="005F1BB0">
              <w:rPr>
                <w:rFonts w:ascii="Times New Roman" w:hAnsi="Times New Roman" w:cs="Times New Roman"/>
              </w:rPr>
              <w:t xml:space="preserve"> (</w:t>
            </w:r>
            <w:r w:rsidR="00870F0E" w:rsidRPr="0057033B">
              <w:rPr>
                <w:rFonts w:ascii="Times New Roman" w:hAnsi="Times New Roman" w:cs="Times New Roman"/>
              </w:rPr>
              <w:t>Mumtaz</w:t>
            </w:r>
            <w:r w:rsidR="00870F0E">
              <w:rPr>
                <w:rFonts w:ascii="Times New Roman" w:hAnsi="Times New Roman" w:cs="Times New Roman"/>
              </w:rPr>
              <w:t xml:space="preserve"> </w:t>
            </w:r>
            <w:r w:rsidR="00870F0E" w:rsidRPr="00870F0E">
              <w:rPr>
                <w:rFonts w:ascii="Times New Roman" w:hAnsi="Times New Roman" w:cs="Times New Roman"/>
                <w:i/>
                <w:iCs/>
              </w:rPr>
              <w:t>et al.</w:t>
            </w:r>
            <w:r w:rsidR="00870F0E">
              <w:rPr>
                <w:rFonts w:ascii="Times New Roman" w:hAnsi="Times New Roman" w:cs="Times New Roman"/>
              </w:rPr>
              <w:t xml:space="preserve"> 2024</w:t>
            </w:r>
            <w:r w:rsidR="005F1BB0">
              <w:rPr>
                <w:rFonts w:ascii="Times New Roman" w:hAnsi="Times New Roman" w:cs="Times New Roman"/>
              </w:rPr>
              <w:t>)</w:t>
            </w:r>
          </w:p>
        </w:tc>
      </w:tr>
    </w:tbl>
    <w:p w14:paraId="6277B251" w14:textId="77777777" w:rsidR="0057026F" w:rsidRDefault="00000000" w:rsidP="00C11948">
      <w:pPr>
        <w:spacing w:line="360" w:lineRule="auto"/>
        <w:jc w:val="center"/>
        <w:rPr>
          <w:rFonts w:ascii="Times New Roman" w:hAnsi="Times New Roman" w:cs="Times New Roman"/>
          <w:b/>
          <w:bCs/>
        </w:rPr>
      </w:pPr>
      <w:r w:rsidRPr="00C11948">
        <w:rPr>
          <w:rFonts w:ascii="Times New Roman" w:hAnsi="Times New Roman" w:cs="Times New Roman"/>
          <w:b/>
          <w:bCs/>
        </w:rPr>
        <w:t>Table 1: Comparisons</w:t>
      </w:r>
    </w:p>
    <w:p w14:paraId="2500C457" w14:textId="77777777" w:rsidR="00C11948" w:rsidRPr="008A78AB" w:rsidRDefault="00000000" w:rsidP="001B0C74">
      <w:pPr>
        <w:pStyle w:val="Heading2"/>
        <w:numPr>
          <w:ilvl w:val="0"/>
          <w:numId w:val="8"/>
        </w:numPr>
      </w:pPr>
      <w:bookmarkStart w:id="16" w:name="_Toc225286366"/>
      <w:r w:rsidRPr="008A78AB">
        <w:t>Discussion on Reporting Automation or Forecasting Capabilities</w:t>
      </w:r>
      <w:bookmarkEnd w:id="16"/>
    </w:p>
    <w:p w14:paraId="2978FB33" w14:textId="77777777" w:rsidR="00C11948" w:rsidRPr="00C11948" w:rsidRDefault="00000000" w:rsidP="00C11948">
      <w:pPr>
        <w:spacing w:line="360" w:lineRule="auto"/>
        <w:jc w:val="both"/>
        <w:rPr>
          <w:rFonts w:ascii="Times New Roman" w:hAnsi="Times New Roman" w:cs="Times New Roman"/>
        </w:rPr>
      </w:pPr>
      <w:r>
        <w:rPr>
          <w:rFonts w:ascii="Times New Roman" w:hAnsi="Times New Roman" w:cs="Times New Roman"/>
        </w:rPr>
        <w:t xml:space="preserve">It can be stated that predictive analytics tools could enable automated reporting and forecasting, such as predicting the patient demand, optimising the staff scheduling, and evaluating the </w:t>
      </w:r>
      <w:r>
        <w:rPr>
          <w:rFonts w:ascii="Times New Roman" w:hAnsi="Times New Roman" w:cs="Times New Roman"/>
        </w:rPr>
        <w:lastRenderedPageBreak/>
        <w:t xml:space="preserve">recovery trends. </w:t>
      </w:r>
      <w:r w:rsidR="008F2AA0">
        <w:rPr>
          <w:rFonts w:ascii="Times New Roman" w:hAnsi="Times New Roman" w:cs="Times New Roman"/>
        </w:rPr>
        <w:t>For example, Power BI further supports the automated dashboard updates and real-time reporting, while both SPSS and RapidMiner could offer some advanced forecasting models</w:t>
      </w:r>
      <w:r w:rsidR="009924A2">
        <w:rPr>
          <w:rFonts w:ascii="Times New Roman" w:hAnsi="Times New Roman" w:cs="Times New Roman"/>
        </w:rPr>
        <w:t xml:space="preserve"> (</w:t>
      </w:r>
      <w:r w:rsidR="009924A2" w:rsidRPr="0057033B">
        <w:rPr>
          <w:rFonts w:ascii="Times New Roman" w:hAnsi="Times New Roman" w:cs="Times New Roman"/>
        </w:rPr>
        <w:t>Hungbo</w:t>
      </w:r>
      <w:r w:rsidR="009924A2">
        <w:rPr>
          <w:rFonts w:ascii="Times New Roman" w:hAnsi="Times New Roman" w:cs="Times New Roman"/>
        </w:rPr>
        <w:t xml:space="preserve"> </w:t>
      </w:r>
      <w:r w:rsidR="009924A2" w:rsidRPr="009924A2">
        <w:rPr>
          <w:rFonts w:ascii="Times New Roman" w:hAnsi="Times New Roman" w:cs="Times New Roman"/>
          <w:i/>
          <w:iCs/>
        </w:rPr>
        <w:t>et al.</w:t>
      </w:r>
      <w:r w:rsidR="009924A2">
        <w:rPr>
          <w:rFonts w:ascii="Times New Roman" w:hAnsi="Times New Roman" w:cs="Times New Roman"/>
        </w:rPr>
        <w:t xml:space="preserve"> 2024)</w:t>
      </w:r>
      <w:r w:rsidR="008F2AA0">
        <w:rPr>
          <w:rFonts w:ascii="Times New Roman" w:hAnsi="Times New Roman" w:cs="Times New Roman"/>
        </w:rPr>
        <w:t xml:space="preserve">. These capabilities therefore allow Spire Healthcare to appropriately manage the resources, improve the patient outcomes, while supporting the data-driven strategic decision-making. </w:t>
      </w:r>
    </w:p>
    <w:p w14:paraId="214992D8" w14:textId="77777777" w:rsidR="001E4480" w:rsidRDefault="00000000" w:rsidP="001B0C74">
      <w:pPr>
        <w:pStyle w:val="Heading1"/>
      </w:pPr>
      <w:bookmarkStart w:id="17" w:name="_Toc225286367"/>
      <w:r w:rsidRPr="001E4480">
        <w:t>Ethical and Data Security Considerations</w:t>
      </w:r>
      <w:bookmarkEnd w:id="17"/>
    </w:p>
    <w:p w14:paraId="1E932E9B" w14:textId="77777777" w:rsidR="0000461E" w:rsidRPr="002E274D" w:rsidRDefault="00000000" w:rsidP="001B0C74">
      <w:pPr>
        <w:pStyle w:val="Heading2"/>
        <w:numPr>
          <w:ilvl w:val="0"/>
          <w:numId w:val="8"/>
        </w:numPr>
      </w:pPr>
      <w:bookmarkStart w:id="18" w:name="_Toc225286368"/>
      <w:r w:rsidRPr="002E274D">
        <w:t>Addressing GDPR and Other Legal Compliance Aspects</w:t>
      </w:r>
      <w:bookmarkEnd w:id="18"/>
    </w:p>
    <w:p w14:paraId="0F6FA463" w14:textId="77777777" w:rsidR="001D2531" w:rsidRPr="001D2531" w:rsidRDefault="00000000" w:rsidP="001E4480">
      <w:pPr>
        <w:spacing w:line="360" w:lineRule="auto"/>
        <w:jc w:val="both"/>
        <w:rPr>
          <w:rFonts w:ascii="Times New Roman" w:hAnsi="Times New Roman" w:cs="Times New Roman"/>
        </w:rPr>
      </w:pPr>
      <w:r>
        <w:rPr>
          <w:rFonts w:ascii="Times New Roman" w:hAnsi="Times New Roman" w:cs="Times New Roman"/>
        </w:rPr>
        <w:t xml:space="preserve">In Spire Healthcare, ethical and data security considerations are critical due to the sensitive nature of the patient data. Compliance with </w:t>
      </w:r>
      <w:r w:rsidRPr="00CC3C03">
        <w:rPr>
          <w:rFonts w:ascii="Times New Roman" w:hAnsi="Times New Roman" w:cs="Times New Roman"/>
          <w:i/>
          <w:iCs/>
        </w:rPr>
        <w:t>“General Data Protection Regulation (GDPR)”</w:t>
      </w:r>
      <w:r>
        <w:rPr>
          <w:rFonts w:ascii="Times New Roman" w:hAnsi="Times New Roman" w:cs="Times New Roman"/>
        </w:rPr>
        <w:t xml:space="preserve"> ensures that personal health information has been processed securely, lawfully, and more transparently</w:t>
      </w:r>
      <w:r w:rsidR="00CC3C03">
        <w:rPr>
          <w:rFonts w:ascii="Times New Roman" w:hAnsi="Times New Roman" w:cs="Times New Roman"/>
        </w:rPr>
        <w:t xml:space="preserve"> (</w:t>
      </w:r>
      <w:r w:rsidR="00CC3C03" w:rsidRPr="009347FF">
        <w:rPr>
          <w:rFonts w:ascii="Times New Roman" w:hAnsi="Times New Roman" w:cs="Times New Roman"/>
        </w:rPr>
        <w:t>gov.uk</w:t>
      </w:r>
      <w:r w:rsidR="00CC3C03">
        <w:rPr>
          <w:rFonts w:ascii="Times New Roman" w:hAnsi="Times New Roman" w:cs="Times New Roman"/>
        </w:rPr>
        <w:t>, 2026)</w:t>
      </w:r>
      <w:r>
        <w:rPr>
          <w:rFonts w:ascii="Times New Roman" w:hAnsi="Times New Roman" w:cs="Times New Roman"/>
        </w:rPr>
        <w:t xml:space="preserve">. Patients, therefore, need to provide informed consent, and Spire Healthcare needs to clearly communicate the way data has been collected, stored, and used. This can further ensure trust and accountability. </w:t>
      </w:r>
    </w:p>
    <w:p w14:paraId="490226A8" w14:textId="77777777" w:rsidR="0000461E" w:rsidRPr="002E274D" w:rsidRDefault="00000000" w:rsidP="001B0C74">
      <w:pPr>
        <w:pStyle w:val="Heading2"/>
        <w:numPr>
          <w:ilvl w:val="0"/>
          <w:numId w:val="8"/>
        </w:numPr>
      </w:pPr>
      <w:bookmarkStart w:id="19" w:name="_Toc225286369"/>
      <w:r w:rsidRPr="002E274D">
        <w:t>Discussion on Data Ownership, Consent, and Transparency</w:t>
      </w:r>
      <w:bookmarkEnd w:id="19"/>
    </w:p>
    <w:p w14:paraId="7291D9D0" w14:textId="77777777" w:rsidR="001F2F99" w:rsidRPr="001F2F99" w:rsidRDefault="00000000" w:rsidP="001E4480">
      <w:pPr>
        <w:spacing w:line="360" w:lineRule="auto"/>
        <w:jc w:val="both"/>
        <w:rPr>
          <w:rFonts w:ascii="Times New Roman" w:hAnsi="Times New Roman" w:cs="Times New Roman"/>
        </w:rPr>
      </w:pPr>
      <w:r>
        <w:rPr>
          <w:rFonts w:ascii="Times New Roman" w:hAnsi="Times New Roman" w:cs="Times New Roman"/>
        </w:rPr>
        <w:t xml:space="preserve">It can be stated that data ownership, consent, and transparency in the healthcare sector are necessary. </w:t>
      </w:r>
      <w:r w:rsidR="007917EA">
        <w:rPr>
          <w:rFonts w:ascii="Times New Roman" w:hAnsi="Times New Roman" w:cs="Times New Roman"/>
        </w:rPr>
        <w:t xml:space="preserve">The patients at Spire Healthcare can therefore retain their rights over their data, which include correction and access. </w:t>
      </w:r>
    </w:p>
    <w:p w14:paraId="605DF825" w14:textId="77777777" w:rsidR="001D2531" w:rsidRPr="002E274D" w:rsidRDefault="00000000" w:rsidP="001B0C74">
      <w:pPr>
        <w:pStyle w:val="Heading2"/>
        <w:numPr>
          <w:ilvl w:val="0"/>
          <w:numId w:val="8"/>
        </w:numPr>
      </w:pPr>
      <w:bookmarkStart w:id="20" w:name="_Toc225286370"/>
      <w:r w:rsidRPr="002E274D">
        <w:t>Mentioning Access Controls, Encryption, and Other Safeguards</w:t>
      </w:r>
      <w:bookmarkEnd w:id="20"/>
    </w:p>
    <w:p w14:paraId="10059FC0" w14:textId="77777777" w:rsidR="007917EA" w:rsidRPr="007917EA" w:rsidRDefault="00000000" w:rsidP="001E4480">
      <w:pPr>
        <w:spacing w:line="360" w:lineRule="auto"/>
        <w:jc w:val="both"/>
        <w:rPr>
          <w:rFonts w:ascii="Times New Roman" w:hAnsi="Times New Roman" w:cs="Times New Roman"/>
        </w:rPr>
      </w:pPr>
      <w:r>
        <w:rPr>
          <w:rFonts w:ascii="Times New Roman" w:hAnsi="Times New Roman" w:cs="Times New Roman"/>
        </w:rPr>
        <w:t>It should be noted that, to safeguard data, Spire Healthcare needs to implement some strong access controls, such as role-based permissions, which ensure only authorised staff, who can view some sensitive information</w:t>
      </w:r>
      <w:r w:rsidR="006546A8">
        <w:rPr>
          <w:rFonts w:ascii="Times New Roman" w:hAnsi="Times New Roman" w:cs="Times New Roman"/>
        </w:rPr>
        <w:t xml:space="preserve"> (</w:t>
      </w:r>
      <w:r w:rsidR="006546A8" w:rsidRPr="009347FF">
        <w:rPr>
          <w:rFonts w:ascii="Times New Roman" w:hAnsi="Times New Roman" w:cs="Times New Roman"/>
        </w:rPr>
        <w:t>spirehealthcare.com</w:t>
      </w:r>
      <w:r w:rsidR="006546A8">
        <w:rPr>
          <w:rFonts w:ascii="Times New Roman" w:hAnsi="Times New Roman" w:cs="Times New Roman"/>
        </w:rPr>
        <w:t>, 2026)</w:t>
      </w:r>
      <w:r>
        <w:rPr>
          <w:rFonts w:ascii="Times New Roman" w:hAnsi="Times New Roman" w:cs="Times New Roman"/>
        </w:rPr>
        <w:t xml:space="preserve">. On the other side, encryption techniques could further protect data both at rest and in transit. This kind of scenario, therefore, could help Spire Healthcare to reduce the risk of breaches. </w:t>
      </w:r>
    </w:p>
    <w:p w14:paraId="42CE4957" w14:textId="77777777" w:rsidR="001D2531" w:rsidRPr="002E274D" w:rsidRDefault="00000000" w:rsidP="001B0C74">
      <w:pPr>
        <w:pStyle w:val="Heading2"/>
        <w:numPr>
          <w:ilvl w:val="0"/>
          <w:numId w:val="8"/>
        </w:numPr>
      </w:pPr>
      <w:bookmarkStart w:id="21" w:name="_Toc225286371"/>
      <w:r w:rsidRPr="002E274D">
        <w:t>Internal and External Threats</w:t>
      </w:r>
      <w:bookmarkEnd w:id="21"/>
    </w:p>
    <w:p w14:paraId="7EE0581B" w14:textId="77777777" w:rsidR="006C4EA3" w:rsidRPr="000E655D" w:rsidRDefault="00000000" w:rsidP="001E4480">
      <w:pPr>
        <w:spacing w:line="360" w:lineRule="auto"/>
        <w:jc w:val="both"/>
        <w:rPr>
          <w:rFonts w:ascii="Times New Roman" w:hAnsi="Times New Roman" w:cs="Times New Roman"/>
        </w:rPr>
      </w:pPr>
      <w:r>
        <w:rPr>
          <w:rFonts w:ascii="Times New Roman" w:hAnsi="Times New Roman" w:cs="Times New Roman"/>
        </w:rPr>
        <w:t>It can be stated that external threats, like employee misuse and external cybersecurity risks, such as hacking or ransomware attacks, should be addressed through regular audits, staff training, and advanced security systems</w:t>
      </w:r>
      <w:r w:rsidR="001F6EA2">
        <w:rPr>
          <w:rFonts w:ascii="Times New Roman" w:hAnsi="Times New Roman" w:cs="Times New Roman"/>
        </w:rPr>
        <w:t xml:space="preserve"> (</w:t>
      </w:r>
      <w:r w:rsidR="00375B5E" w:rsidRPr="000A7E99">
        <w:rPr>
          <w:rFonts w:ascii="Times New Roman" w:hAnsi="Times New Roman" w:cs="Times New Roman"/>
        </w:rPr>
        <w:t>Prasuna and Rachh, 2023</w:t>
      </w:r>
      <w:r w:rsidR="001F6EA2">
        <w:rPr>
          <w:rFonts w:ascii="Times New Roman" w:hAnsi="Times New Roman" w:cs="Times New Roman"/>
        </w:rPr>
        <w:t>)</w:t>
      </w:r>
      <w:r>
        <w:rPr>
          <w:rFonts w:ascii="Times New Roman" w:hAnsi="Times New Roman" w:cs="Times New Roman"/>
        </w:rPr>
        <w:t xml:space="preserve">. In this way, Spire Healthcare can ensure robust protection regarding its healthcare data. </w:t>
      </w:r>
    </w:p>
    <w:p w14:paraId="7FA10B46" w14:textId="77777777" w:rsidR="001E4480" w:rsidRDefault="00000000" w:rsidP="001B0C74">
      <w:pPr>
        <w:pStyle w:val="Heading1"/>
      </w:pPr>
      <w:bookmarkStart w:id="22" w:name="_Toc225286372"/>
      <w:r w:rsidRPr="001E4480">
        <w:lastRenderedPageBreak/>
        <w:t>Reporting and Dashboard Solutions</w:t>
      </w:r>
      <w:bookmarkEnd w:id="22"/>
    </w:p>
    <w:p w14:paraId="603A8C37" w14:textId="77777777" w:rsidR="00080EF4" w:rsidRPr="00F06928" w:rsidRDefault="00000000" w:rsidP="001B0C74">
      <w:pPr>
        <w:pStyle w:val="Heading2"/>
        <w:numPr>
          <w:ilvl w:val="0"/>
          <w:numId w:val="8"/>
        </w:numPr>
      </w:pPr>
      <w:bookmarkStart w:id="23" w:name="_Toc225286373"/>
      <w:r w:rsidRPr="00F06928">
        <w:t>Suggested BI Dashboards</w:t>
      </w:r>
      <w:bookmarkEnd w:id="23"/>
    </w:p>
    <w:p w14:paraId="412209B3" w14:textId="77777777" w:rsidR="00673174" w:rsidRDefault="00000000" w:rsidP="001E4480">
      <w:pPr>
        <w:spacing w:line="360" w:lineRule="auto"/>
        <w:jc w:val="both"/>
        <w:rPr>
          <w:rFonts w:ascii="Times New Roman" w:hAnsi="Times New Roman" w:cs="Times New Roman"/>
        </w:rPr>
      </w:pPr>
      <w:r>
        <w:rPr>
          <w:rFonts w:ascii="Times New Roman" w:hAnsi="Times New Roman" w:cs="Times New Roman"/>
        </w:rPr>
        <w:t>In Spire Healthcare, BI dashboard solutions, such as Microsoft Power BI</w:t>
      </w:r>
      <w:r w:rsidR="00F06928">
        <w:rPr>
          <w:rFonts w:ascii="Times New Roman" w:hAnsi="Times New Roman" w:cs="Times New Roman"/>
        </w:rPr>
        <w:t xml:space="preserve"> and Tableau, are highly efficient for transforming the complex data in the healthcare sector into actionable insights (</w:t>
      </w:r>
      <w:r w:rsidR="00F06928" w:rsidRPr="00FD162C">
        <w:rPr>
          <w:rFonts w:ascii="Times New Roman" w:hAnsi="Times New Roman" w:cs="Times New Roman"/>
        </w:rPr>
        <w:t>Adeshina, 2023</w:t>
      </w:r>
      <w:r w:rsidR="00F06928">
        <w:rPr>
          <w:rFonts w:ascii="Times New Roman" w:hAnsi="Times New Roman" w:cs="Times New Roman"/>
        </w:rPr>
        <w:t xml:space="preserve">). </w:t>
      </w:r>
    </w:p>
    <w:p w14:paraId="51DAEB32" w14:textId="77777777" w:rsidR="00673174" w:rsidRDefault="00000000" w:rsidP="00673174">
      <w:pPr>
        <w:spacing w:line="360" w:lineRule="auto"/>
        <w:jc w:val="center"/>
        <w:rPr>
          <w:rFonts w:ascii="Times New Roman" w:hAnsi="Times New Roman" w:cs="Times New Roman"/>
        </w:rPr>
      </w:pPr>
      <w:r w:rsidRPr="00673174">
        <w:rPr>
          <w:rFonts w:ascii="Times New Roman" w:hAnsi="Times New Roman" w:cs="Times New Roman"/>
          <w:noProof/>
        </w:rPr>
        <w:drawing>
          <wp:inline distT="0" distB="0" distL="0" distR="0" wp14:anchorId="34F97BC6" wp14:editId="620E39A3">
            <wp:extent cx="4146550" cy="2257954"/>
            <wp:effectExtent l="0" t="0" r="6350" b="9525"/>
            <wp:docPr id="358782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782990" name=""/>
                    <pic:cNvPicPr/>
                  </pic:nvPicPr>
                  <pic:blipFill>
                    <a:blip r:embed="rId10"/>
                    <a:stretch>
                      <a:fillRect/>
                    </a:stretch>
                  </pic:blipFill>
                  <pic:spPr>
                    <a:xfrm>
                      <a:off x="0" y="0"/>
                      <a:ext cx="4151021" cy="2260389"/>
                    </a:xfrm>
                    <a:prstGeom prst="rect">
                      <a:avLst/>
                    </a:prstGeom>
                  </pic:spPr>
                </pic:pic>
              </a:graphicData>
            </a:graphic>
          </wp:inline>
        </w:drawing>
      </w:r>
    </w:p>
    <w:p w14:paraId="567DCED4" w14:textId="77777777" w:rsidR="00673174" w:rsidRPr="00552115" w:rsidRDefault="00000000" w:rsidP="00673174">
      <w:pPr>
        <w:spacing w:line="360" w:lineRule="auto"/>
        <w:jc w:val="center"/>
        <w:rPr>
          <w:rFonts w:ascii="Times New Roman" w:hAnsi="Times New Roman" w:cs="Times New Roman"/>
          <w:b/>
          <w:bCs/>
        </w:rPr>
      </w:pPr>
      <w:r w:rsidRPr="00552115">
        <w:rPr>
          <w:rFonts w:ascii="Times New Roman" w:hAnsi="Times New Roman" w:cs="Times New Roman"/>
          <w:b/>
          <w:bCs/>
        </w:rPr>
        <w:t xml:space="preserve">Figure </w:t>
      </w:r>
      <w:r>
        <w:rPr>
          <w:rFonts w:ascii="Times New Roman" w:hAnsi="Times New Roman" w:cs="Times New Roman"/>
          <w:b/>
          <w:bCs/>
        </w:rPr>
        <w:t>3</w:t>
      </w:r>
      <w:r w:rsidRPr="00552115">
        <w:rPr>
          <w:rFonts w:ascii="Times New Roman" w:hAnsi="Times New Roman" w:cs="Times New Roman"/>
          <w:b/>
          <w:bCs/>
        </w:rPr>
        <w:t xml:space="preserve">: </w:t>
      </w:r>
      <w:r>
        <w:rPr>
          <w:rFonts w:ascii="Times New Roman" w:hAnsi="Times New Roman" w:cs="Times New Roman"/>
          <w:b/>
          <w:bCs/>
        </w:rPr>
        <w:t xml:space="preserve">Power BI Dashboard </w:t>
      </w:r>
    </w:p>
    <w:p w14:paraId="337489E9" w14:textId="77777777" w:rsidR="00673174" w:rsidRDefault="00000000" w:rsidP="00673174">
      <w:pPr>
        <w:spacing w:line="360" w:lineRule="auto"/>
        <w:jc w:val="center"/>
        <w:rPr>
          <w:rFonts w:ascii="Times New Roman" w:hAnsi="Times New Roman" w:cs="Times New Roman"/>
        </w:rPr>
      </w:pPr>
      <w:r>
        <w:rPr>
          <w:rFonts w:ascii="Times New Roman" w:hAnsi="Times New Roman" w:cs="Times New Roman"/>
        </w:rPr>
        <w:t xml:space="preserve">(Source: </w:t>
      </w:r>
      <w:r w:rsidR="004F56DF" w:rsidRPr="007507C9">
        <w:rPr>
          <w:rFonts w:ascii="Times New Roman" w:hAnsi="Times New Roman" w:cs="Times New Roman"/>
          <w:lang w:val="en-US"/>
        </w:rPr>
        <w:t>microsoft.com</w:t>
      </w:r>
      <w:r w:rsidR="004F56DF">
        <w:rPr>
          <w:rFonts w:ascii="Times New Roman" w:hAnsi="Times New Roman" w:cs="Times New Roman"/>
          <w:lang w:val="en-US"/>
        </w:rPr>
        <w:t>, 2026</w:t>
      </w:r>
      <w:r>
        <w:rPr>
          <w:rFonts w:ascii="Times New Roman" w:hAnsi="Times New Roman" w:cs="Times New Roman"/>
        </w:rPr>
        <w:t>)</w:t>
      </w:r>
    </w:p>
    <w:p w14:paraId="18DB82E5" w14:textId="77777777" w:rsidR="000D6F29" w:rsidRPr="000D6F29" w:rsidRDefault="00000000" w:rsidP="001E4480">
      <w:pPr>
        <w:spacing w:line="360" w:lineRule="auto"/>
        <w:jc w:val="both"/>
        <w:rPr>
          <w:rFonts w:ascii="Times New Roman" w:hAnsi="Times New Roman" w:cs="Times New Roman"/>
        </w:rPr>
      </w:pPr>
      <w:r>
        <w:rPr>
          <w:rFonts w:ascii="Times New Roman" w:hAnsi="Times New Roman" w:cs="Times New Roman"/>
        </w:rPr>
        <w:t xml:space="preserve">These tools further provide some interactive and real-time dashboards, which support the continuous monitoring of the clinical and operational performance. This allows for quick and evidence-based decision-making. </w:t>
      </w:r>
    </w:p>
    <w:p w14:paraId="3839371A" w14:textId="77777777" w:rsidR="00080EF4" w:rsidRPr="00F06928" w:rsidRDefault="00000000" w:rsidP="001B0C74">
      <w:pPr>
        <w:pStyle w:val="Heading2"/>
        <w:numPr>
          <w:ilvl w:val="0"/>
          <w:numId w:val="8"/>
        </w:numPr>
      </w:pPr>
      <w:bookmarkStart w:id="24" w:name="_Toc225286374"/>
      <w:r w:rsidRPr="00F06928">
        <w:t>Explanation of Its Value for Real-Time Monitoring and Decision-Making</w:t>
      </w:r>
      <w:bookmarkEnd w:id="24"/>
    </w:p>
    <w:p w14:paraId="0603A4DC" w14:textId="77777777" w:rsidR="00F06928" w:rsidRPr="00F06928" w:rsidRDefault="00000000" w:rsidP="001E4480">
      <w:pPr>
        <w:spacing w:line="360" w:lineRule="auto"/>
        <w:jc w:val="both"/>
        <w:rPr>
          <w:rFonts w:ascii="Times New Roman" w:hAnsi="Times New Roman" w:cs="Times New Roman"/>
        </w:rPr>
      </w:pPr>
      <w:r>
        <w:rPr>
          <w:rFonts w:ascii="Times New Roman" w:hAnsi="Times New Roman" w:cs="Times New Roman"/>
        </w:rPr>
        <w:t>For Spire Healthcare, dashboards could easily integrate the data from the diagnostics, surgical procedures, and hospital operations, for delivering a unified view of performance. Some key metrics and KPIs might include patient admission rates, bed occupancy levels, surgical success rates, average length of stay, satisfaction scores of patients, and utilisation of the staff (</w:t>
      </w:r>
      <w:r w:rsidRPr="00FD162C">
        <w:rPr>
          <w:rFonts w:ascii="Times New Roman" w:hAnsi="Times New Roman" w:cs="Times New Roman"/>
        </w:rPr>
        <w:t>Harode</w:t>
      </w:r>
      <w:r>
        <w:rPr>
          <w:rFonts w:ascii="Times New Roman" w:hAnsi="Times New Roman" w:cs="Times New Roman"/>
        </w:rPr>
        <w:t xml:space="preserve"> </w:t>
      </w:r>
      <w:r w:rsidRPr="00F06928">
        <w:rPr>
          <w:rFonts w:ascii="Times New Roman" w:hAnsi="Times New Roman" w:cs="Times New Roman"/>
          <w:i/>
          <w:iCs/>
        </w:rPr>
        <w:t xml:space="preserve">et al. </w:t>
      </w:r>
      <w:r>
        <w:rPr>
          <w:rFonts w:ascii="Times New Roman" w:hAnsi="Times New Roman" w:cs="Times New Roman"/>
        </w:rPr>
        <w:t xml:space="preserve">2022). Real-time visualisation of these indicators therefore helps the management to identify trends quickly, inefficiencies or risks, such as increasing demand or delays in treatment. </w:t>
      </w:r>
    </w:p>
    <w:p w14:paraId="54D8392D" w14:textId="77777777" w:rsidR="00080EF4" w:rsidRPr="00F06928" w:rsidRDefault="00000000" w:rsidP="001B0C74">
      <w:pPr>
        <w:pStyle w:val="Heading2"/>
        <w:numPr>
          <w:ilvl w:val="0"/>
          <w:numId w:val="8"/>
        </w:numPr>
      </w:pPr>
      <w:bookmarkStart w:id="25" w:name="_Toc225286375"/>
      <w:r w:rsidRPr="00F06928">
        <w:t>Metrics/KPIs Relevant to Chosen Organisation</w:t>
      </w:r>
      <w:bookmarkEnd w:id="25"/>
    </w:p>
    <w:p w14:paraId="06166877" w14:textId="77777777" w:rsidR="00F06928" w:rsidRPr="00F06928" w:rsidRDefault="00000000" w:rsidP="001E4480">
      <w:pPr>
        <w:spacing w:line="360" w:lineRule="auto"/>
        <w:jc w:val="both"/>
        <w:rPr>
          <w:rFonts w:ascii="Times New Roman" w:hAnsi="Times New Roman" w:cs="Times New Roman"/>
        </w:rPr>
      </w:pPr>
      <w:r>
        <w:rPr>
          <w:rFonts w:ascii="Times New Roman" w:hAnsi="Times New Roman" w:cs="Times New Roman"/>
        </w:rPr>
        <w:t xml:space="preserve">Thus, from the above discussion, overall, it can be stated that BI dashboards could enhance the transparency, while improving the responsiveness and supporting the strategic planning by </w:t>
      </w:r>
      <w:r>
        <w:rPr>
          <w:rFonts w:ascii="Times New Roman" w:hAnsi="Times New Roman" w:cs="Times New Roman"/>
        </w:rPr>
        <w:lastRenderedPageBreak/>
        <w:t>allowing the data-driven decisions throughout their multiple healthcare facilities (</w:t>
      </w:r>
      <w:r w:rsidRPr="00FD162C">
        <w:rPr>
          <w:rFonts w:ascii="Times New Roman" w:hAnsi="Times New Roman" w:cs="Times New Roman"/>
        </w:rPr>
        <w:t>Jayaraman</w:t>
      </w:r>
      <w:r>
        <w:rPr>
          <w:rFonts w:ascii="Times New Roman" w:hAnsi="Times New Roman" w:cs="Times New Roman"/>
        </w:rPr>
        <w:t xml:space="preserve"> </w:t>
      </w:r>
      <w:r w:rsidRPr="00FD162C">
        <w:rPr>
          <w:rFonts w:ascii="Times New Roman" w:hAnsi="Times New Roman" w:cs="Times New Roman"/>
        </w:rPr>
        <w:t>and Jain, 2024</w:t>
      </w:r>
      <w:r>
        <w:rPr>
          <w:rFonts w:ascii="Times New Roman" w:hAnsi="Times New Roman" w:cs="Times New Roman"/>
        </w:rPr>
        <w:t xml:space="preserve">). </w:t>
      </w:r>
    </w:p>
    <w:p w14:paraId="24B24D09" w14:textId="77777777" w:rsidR="001E4480" w:rsidRDefault="00000000" w:rsidP="001B0C74">
      <w:pPr>
        <w:pStyle w:val="Heading1"/>
      </w:pPr>
      <w:bookmarkStart w:id="26" w:name="_Toc225286376"/>
      <w:r w:rsidRPr="001E4480">
        <w:t>Conclusion</w:t>
      </w:r>
      <w:bookmarkEnd w:id="26"/>
    </w:p>
    <w:p w14:paraId="674227C3" w14:textId="77777777" w:rsidR="00565418" w:rsidRDefault="00000000" w:rsidP="001E4480">
      <w:pPr>
        <w:spacing w:line="360" w:lineRule="auto"/>
        <w:jc w:val="both"/>
        <w:rPr>
          <w:rFonts w:ascii="Times New Roman" w:hAnsi="Times New Roman" w:cs="Times New Roman"/>
        </w:rPr>
      </w:pPr>
      <w:r>
        <w:rPr>
          <w:rFonts w:ascii="Times New Roman" w:hAnsi="Times New Roman" w:cs="Times New Roman"/>
        </w:rPr>
        <w:t xml:space="preserve">Based on the above discussion, it can be stated that BI, DW, and DM play an important role in enhancing the decision-making process within Spire Healthcare Group Plc. This study further highlights the way DW has enabled the consolidation of data efficiently, while DM techniques and predictive analytics support the improved patient outcomes and their operational efficiency. </w:t>
      </w:r>
    </w:p>
    <w:p w14:paraId="6FFC4758" w14:textId="77777777" w:rsidR="00565418" w:rsidRDefault="00000000" w:rsidP="001E4480">
      <w:pPr>
        <w:spacing w:line="360" w:lineRule="auto"/>
        <w:jc w:val="both"/>
        <w:rPr>
          <w:rFonts w:ascii="Times New Roman" w:hAnsi="Times New Roman" w:cs="Times New Roman"/>
        </w:rPr>
      </w:pPr>
      <w:r>
        <w:rPr>
          <w:rFonts w:ascii="Times New Roman" w:hAnsi="Times New Roman" w:cs="Times New Roman"/>
        </w:rPr>
        <w:t xml:space="preserve">Overall, it can be seen that BI has significantly improved the organisational performance by transforming the complex healthcare data into some actionable insights in relation to Spire Healthcare. </w:t>
      </w:r>
    </w:p>
    <w:p w14:paraId="3C49DD33" w14:textId="77777777" w:rsidR="00565418" w:rsidRDefault="00000000" w:rsidP="001E4480">
      <w:pPr>
        <w:spacing w:line="360" w:lineRule="auto"/>
        <w:jc w:val="both"/>
        <w:rPr>
          <w:rFonts w:ascii="Times New Roman" w:hAnsi="Times New Roman" w:cs="Times New Roman"/>
        </w:rPr>
      </w:pPr>
      <w:r>
        <w:rPr>
          <w:rFonts w:ascii="Times New Roman" w:hAnsi="Times New Roman" w:cs="Times New Roman"/>
        </w:rPr>
        <w:t xml:space="preserve">On the other side, their strategic importance depends on enhancing the quality of the services, optimising the resources, while maintaining the competitiveness in the context of data-driven healthcare environment. </w:t>
      </w:r>
    </w:p>
    <w:p w14:paraId="78B7CC75" w14:textId="77777777" w:rsidR="00C450C2" w:rsidRDefault="00000000" w:rsidP="001E4480">
      <w:pPr>
        <w:spacing w:line="360" w:lineRule="auto"/>
        <w:jc w:val="both"/>
        <w:rPr>
          <w:rFonts w:ascii="Times New Roman" w:hAnsi="Times New Roman" w:cs="Times New Roman"/>
        </w:rPr>
      </w:pPr>
      <w:r>
        <w:rPr>
          <w:rFonts w:ascii="Times New Roman" w:hAnsi="Times New Roman" w:cs="Times New Roman"/>
        </w:rPr>
        <w:t xml:space="preserve">It is further recommended that Spire Healthcare needs to continue to invest in integrated BI systems, which further strengthen the data governance practices. They should adopt the advanced analytics tools to maximise the long-term value, while ensuring some sustainable organisational growth. </w:t>
      </w:r>
    </w:p>
    <w:p w14:paraId="3E2BAA07" w14:textId="77777777" w:rsidR="00C450C2" w:rsidRDefault="00000000">
      <w:pPr>
        <w:rPr>
          <w:rFonts w:ascii="Times New Roman" w:hAnsi="Times New Roman" w:cs="Times New Roman"/>
        </w:rPr>
      </w:pPr>
      <w:r>
        <w:rPr>
          <w:rFonts w:ascii="Times New Roman" w:hAnsi="Times New Roman" w:cs="Times New Roman"/>
        </w:rPr>
        <w:br w:type="page"/>
      </w:r>
    </w:p>
    <w:p w14:paraId="2C269C65" w14:textId="77777777" w:rsidR="00C450C2" w:rsidRDefault="00000000" w:rsidP="001B0C74">
      <w:pPr>
        <w:pStyle w:val="Heading1"/>
        <w:rPr>
          <w:lang w:val="en-US"/>
        </w:rPr>
      </w:pPr>
      <w:bookmarkStart w:id="27" w:name="_Toc225286377"/>
      <w:r w:rsidRPr="005A37CA">
        <w:rPr>
          <w:lang w:val="en-US"/>
        </w:rPr>
        <w:lastRenderedPageBreak/>
        <w:t>Reference list</w:t>
      </w:r>
      <w:bookmarkEnd w:id="27"/>
    </w:p>
    <w:p w14:paraId="604A9DF7"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Adeshina, Y.T., 2023. Strategic implementation of predictive analytics and business intelligence for value-based healthcare performance optimization in US health sector. </w:t>
      </w:r>
      <w:r w:rsidRPr="00ED0C5A">
        <w:rPr>
          <w:rFonts w:ascii="Times New Roman" w:hAnsi="Times New Roman" w:cs="Times New Roman"/>
          <w:i/>
          <w:iCs/>
          <w:color w:val="000000" w:themeColor="text1"/>
        </w:rPr>
        <w:t>International Journal of Computer Applications Technology and Research</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12</w:t>
      </w:r>
      <w:r w:rsidRPr="00ED0C5A">
        <w:rPr>
          <w:rFonts w:ascii="Times New Roman" w:hAnsi="Times New Roman" w:cs="Times New Roman"/>
          <w:color w:val="000000" w:themeColor="text1"/>
        </w:rPr>
        <w:t>(12), pp.101-114.</w:t>
      </w:r>
    </w:p>
    <w:p w14:paraId="299AED51"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Adewusi, A.O., Okoli, U.I., Adaga, E., Olorunsogo, T., Asuzu, O.F. and Daraojimba, D.O., 2024. Business intelligence in the era of big data: A review of analytical tools and competitive advantage. </w:t>
      </w:r>
      <w:r w:rsidRPr="00ED0C5A">
        <w:rPr>
          <w:rFonts w:ascii="Times New Roman" w:hAnsi="Times New Roman" w:cs="Times New Roman"/>
          <w:i/>
          <w:iCs/>
          <w:color w:val="000000" w:themeColor="text1"/>
        </w:rPr>
        <w:t>Computer Science &amp; IT Research Journal</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5</w:t>
      </w:r>
      <w:r w:rsidRPr="00ED0C5A">
        <w:rPr>
          <w:rFonts w:ascii="Times New Roman" w:hAnsi="Times New Roman" w:cs="Times New Roman"/>
          <w:color w:val="000000" w:themeColor="text1"/>
        </w:rPr>
        <w:t>(2), pp.415-431.</w:t>
      </w:r>
    </w:p>
    <w:p w14:paraId="378EF513"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Alkhwaldi, A.F., 2024. Understanding the acceptance of business intelligence from healthcare professionals’ perspective: an empirical study of healthcare organizations. </w:t>
      </w:r>
      <w:r w:rsidRPr="00ED0C5A">
        <w:rPr>
          <w:rFonts w:ascii="Times New Roman" w:hAnsi="Times New Roman" w:cs="Times New Roman"/>
          <w:i/>
          <w:iCs/>
          <w:color w:val="000000" w:themeColor="text1"/>
        </w:rPr>
        <w:t>International Journal of Organizational Analysis</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32</w:t>
      </w:r>
      <w:r w:rsidRPr="00ED0C5A">
        <w:rPr>
          <w:rFonts w:ascii="Times New Roman" w:hAnsi="Times New Roman" w:cs="Times New Roman"/>
          <w:color w:val="000000" w:themeColor="text1"/>
        </w:rPr>
        <w:t>(9), pp.2135-2163.</w:t>
      </w:r>
    </w:p>
    <w:p w14:paraId="025C99AC"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Atobatele, O.K., Ajayi, O.O., Hungbo, A.Q. and Adeyemi, C., 2022. Improving strategic health decision-making with SQL-driven dashboards and Power BI visualization models. </w:t>
      </w:r>
      <w:r w:rsidRPr="00ED0C5A">
        <w:rPr>
          <w:rFonts w:ascii="Times New Roman" w:hAnsi="Times New Roman" w:cs="Times New Roman"/>
          <w:i/>
          <w:iCs/>
          <w:color w:val="000000" w:themeColor="text1"/>
        </w:rPr>
        <w:t>Shodhshauryam Int Sci Refereed Res J</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5</w:t>
      </w:r>
      <w:r w:rsidRPr="00ED0C5A">
        <w:rPr>
          <w:rFonts w:ascii="Times New Roman" w:hAnsi="Times New Roman" w:cs="Times New Roman"/>
          <w:color w:val="000000" w:themeColor="text1"/>
        </w:rPr>
        <w:t>(5), pp.291-313.</w:t>
      </w:r>
    </w:p>
    <w:p w14:paraId="357FFEB4"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Chen, K., Abtahi, F., Carrero, J.J., Fernandez-Llatas, C. and Seoane, F., 2023. Process mining and data mining applications in the domain of chronic diseases: A systematic review. </w:t>
      </w:r>
      <w:r w:rsidRPr="00ED0C5A">
        <w:rPr>
          <w:rFonts w:ascii="Times New Roman" w:hAnsi="Times New Roman" w:cs="Times New Roman"/>
          <w:i/>
          <w:iCs/>
          <w:color w:val="000000" w:themeColor="text1"/>
        </w:rPr>
        <w:t>Artificial Intelligence in Medicine</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144</w:t>
      </w:r>
      <w:r w:rsidRPr="00ED0C5A">
        <w:rPr>
          <w:rFonts w:ascii="Times New Roman" w:hAnsi="Times New Roman" w:cs="Times New Roman"/>
          <w:color w:val="000000" w:themeColor="text1"/>
        </w:rPr>
        <w:t>, p.102645.</w:t>
      </w:r>
    </w:p>
    <w:p w14:paraId="0A5B011C"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Dogra, V., Verma, S., Kavita, Chatterjee, P., Shafi, J., Choi, J. and Ijaz, M.F., 2022. A complete process of text classification system using state‐of‐the‐art NLP models. </w:t>
      </w:r>
      <w:r w:rsidRPr="00ED0C5A">
        <w:rPr>
          <w:rFonts w:ascii="Times New Roman" w:hAnsi="Times New Roman" w:cs="Times New Roman"/>
          <w:i/>
          <w:iCs/>
          <w:color w:val="000000" w:themeColor="text1"/>
        </w:rPr>
        <w:t>Computational Intelligence and Neuroscience</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2022</w:t>
      </w:r>
      <w:r w:rsidRPr="00ED0C5A">
        <w:rPr>
          <w:rFonts w:ascii="Times New Roman" w:hAnsi="Times New Roman" w:cs="Times New Roman"/>
          <w:color w:val="000000" w:themeColor="text1"/>
        </w:rPr>
        <w:t>(1), p.1883698.</w:t>
      </w:r>
    </w:p>
    <w:p w14:paraId="60463EC0"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 xml:space="preserve">gov.uk, (2026), </w:t>
      </w:r>
      <w:r w:rsidRPr="00ED0C5A">
        <w:rPr>
          <w:rFonts w:ascii="Times New Roman" w:hAnsi="Times New Roman" w:cs="Times New Roman"/>
          <w:i/>
          <w:iCs/>
          <w:color w:val="000000" w:themeColor="text1"/>
        </w:rPr>
        <w:t>Data protection,</w:t>
      </w:r>
      <w:r w:rsidRPr="00ED0C5A">
        <w:rPr>
          <w:rFonts w:ascii="Times New Roman" w:hAnsi="Times New Roman" w:cs="Times New Roman"/>
          <w:color w:val="000000" w:themeColor="text1"/>
        </w:rPr>
        <w:t xml:space="preserve"> Available at: </w:t>
      </w:r>
      <w:hyperlink r:id="rId11" w:history="1">
        <w:r w:rsidR="00C450C2" w:rsidRPr="00ED0C5A">
          <w:rPr>
            <w:rStyle w:val="Hyperlink"/>
            <w:rFonts w:ascii="Times New Roman" w:hAnsi="Times New Roman" w:cs="Times New Roman"/>
            <w:color w:val="000000" w:themeColor="text1"/>
            <w:u w:val="none"/>
          </w:rPr>
          <w:t>https://www.gov.uk/data-protection</w:t>
        </w:r>
      </w:hyperlink>
      <w:r w:rsidRPr="00ED0C5A">
        <w:rPr>
          <w:rFonts w:ascii="Times New Roman" w:hAnsi="Times New Roman" w:cs="Times New Roman"/>
          <w:color w:val="000000" w:themeColor="text1"/>
        </w:rPr>
        <w:t xml:space="preserve"> [Accessed on 22.03.2026]</w:t>
      </w:r>
    </w:p>
    <w:p w14:paraId="01E232B5"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Gupta, A.D., Rafi, S.M., Rajagopal, B.R., Milton, T. and Hymlin, S.G., 2022. Comparative analysis of internet of things (IoT) in supporting the health care professionals towards smart health research using correlation analysis. </w:t>
      </w:r>
      <w:r w:rsidRPr="00ED0C5A">
        <w:rPr>
          <w:rFonts w:ascii="Times New Roman" w:hAnsi="Times New Roman" w:cs="Times New Roman"/>
          <w:i/>
          <w:iCs/>
          <w:color w:val="000000" w:themeColor="text1"/>
        </w:rPr>
        <w:t>Bull. Env. Pharmacol. Life Sci., Spl</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1</w:t>
      </w:r>
      <w:r w:rsidRPr="00ED0C5A">
        <w:rPr>
          <w:rFonts w:ascii="Times New Roman" w:hAnsi="Times New Roman" w:cs="Times New Roman"/>
          <w:color w:val="000000" w:themeColor="text1"/>
        </w:rPr>
        <w:t>, pp.701-708.</w:t>
      </w:r>
    </w:p>
    <w:p w14:paraId="5DBFECE5"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Harode, A., Ensafi, M. and Thabet, W., 2022. Linking BIM to power BI and Hololens 2 to support facility management: a case study approach. </w:t>
      </w:r>
      <w:r w:rsidRPr="00ED0C5A">
        <w:rPr>
          <w:rFonts w:ascii="Times New Roman" w:hAnsi="Times New Roman" w:cs="Times New Roman"/>
          <w:i/>
          <w:iCs/>
          <w:color w:val="000000" w:themeColor="text1"/>
        </w:rPr>
        <w:t>Buildings</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12</w:t>
      </w:r>
      <w:r w:rsidRPr="00ED0C5A">
        <w:rPr>
          <w:rFonts w:ascii="Times New Roman" w:hAnsi="Times New Roman" w:cs="Times New Roman"/>
          <w:color w:val="000000" w:themeColor="text1"/>
        </w:rPr>
        <w:t>(6), p.852.</w:t>
      </w:r>
    </w:p>
    <w:p w14:paraId="26EFEE4D"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Hungbo, A.Q., Adeyemi, C. and Ajayi, O.O., 2024. Power BI-based clinical decision support system for evidence-based nurse decision-making. </w:t>
      </w:r>
      <w:r w:rsidRPr="00ED0C5A">
        <w:rPr>
          <w:rFonts w:ascii="Times New Roman" w:hAnsi="Times New Roman" w:cs="Times New Roman"/>
          <w:i/>
          <w:iCs/>
          <w:color w:val="000000" w:themeColor="text1"/>
        </w:rPr>
        <w:t>International Journals of Advanced Multidisciplinary Research Studies</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4</w:t>
      </w:r>
      <w:r w:rsidRPr="00ED0C5A">
        <w:rPr>
          <w:rFonts w:ascii="Times New Roman" w:hAnsi="Times New Roman" w:cs="Times New Roman"/>
          <w:color w:val="000000" w:themeColor="text1"/>
        </w:rPr>
        <w:t>(6), pp.2653-2668.</w:t>
      </w:r>
    </w:p>
    <w:p w14:paraId="5D95DA09"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lastRenderedPageBreak/>
        <w:t>Jayaraman, K.D. and Jain, S., 2024. Leveraging Power BI for advanced business intelligence and reporting. </w:t>
      </w:r>
      <w:r w:rsidRPr="00ED0C5A">
        <w:rPr>
          <w:rFonts w:ascii="Times New Roman" w:hAnsi="Times New Roman" w:cs="Times New Roman"/>
          <w:i/>
          <w:iCs/>
          <w:color w:val="000000" w:themeColor="text1"/>
        </w:rPr>
        <w:t>International Journal for Research in Management and Pharmacy</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13</w:t>
      </w:r>
      <w:r w:rsidRPr="00ED0C5A">
        <w:rPr>
          <w:rFonts w:ascii="Times New Roman" w:hAnsi="Times New Roman" w:cs="Times New Roman"/>
          <w:color w:val="000000" w:themeColor="text1"/>
        </w:rPr>
        <w:t>(11), pp.21-36.</w:t>
      </w:r>
    </w:p>
    <w:p w14:paraId="58DA71D8"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Kannengiesser, U. and Gero, J.S., 2023. Modelling the design of models: an example using CRISP-DM. </w:t>
      </w:r>
      <w:r w:rsidRPr="00ED0C5A">
        <w:rPr>
          <w:rFonts w:ascii="Times New Roman" w:hAnsi="Times New Roman" w:cs="Times New Roman"/>
          <w:i/>
          <w:iCs/>
          <w:color w:val="000000" w:themeColor="text1"/>
        </w:rPr>
        <w:t>Proceedings of the Design Society</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3</w:t>
      </w:r>
      <w:r w:rsidRPr="00ED0C5A">
        <w:rPr>
          <w:rFonts w:ascii="Times New Roman" w:hAnsi="Times New Roman" w:cs="Times New Roman"/>
          <w:color w:val="000000" w:themeColor="text1"/>
        </w:rPr>
        <w:t>, pp.2705-2714.</w:t>
      </w:r>
    </w:p>
    <w:p w14:paraId="4F4E5EDC"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lang w:val="en-US"/>
        </w:rPr>
        <w:t xml:space="preserve">microsoft.com, (2026), </w:t>
      </w:r>
      <w:r w:rsidRPr="00ED0C5A">
        <w:rPr>
          <w:rFonts w:ascii="Times New Roman" w:hAnsi="Times New Roman" w:cs="Times New Roman"/>
          <w:i/>
          <w:iCs/>
          <w:color w:val="000000" w:themeColor="text1"/>
          <w:lang w:val="en-US"/>
        </w:rPr>
        <w:t>Power BI Desktop,</w:t>
      </w:r>
      <w:r w:rsidRPr="00ED0C5A">
        <w:rPr>
          <w:rFonts w:ascii="Times New Roman" w:hAnsi="Times New Roman" w:cs="Times New Roman"/>
          <w:color w:val="000000" w:themeColor="text1"/>
          <w:lang w:val="en-US"/>
        </w:rPr>
        <w:t xml:space="preserve"> Available at: </w:t>
      </w:r>
      <w:hyperlink r:id="rId12" w:history="1">
        <w:r w:rsidR="00C450C2" w:rsidRPr="00ED0C5A">
          <w:rPr>
            <w:rStyle w:val="Hyperlink"/>
            <w:rFonts w:ascii="Times New Roman" w:hAnsi="Times New Roman" w:cs="Times New Roman"/>
            <w:color w:val="000000" w:themeColor="text1"/>
            <w:u w:val="none"/>
            <w:lang w:val="en-US"/>
          </w:rPr>
          <w:t>https://www.microsoft.com/en-us/power-platform/products/power-bi/desktop</w:t>
        </w:r>
      </w:hyperlink>
      <w:r w:rsidRPr="00ED0C5A">
        <w:rPr>
          <w:rFonts w:ascii="Times New Roman" w:hAnsi="Times New Roman" w:cs="Times New Roman"/>
          <w:color w:val="000000" w:themeColor="text1"/>
          <w:lang w:val="en-US"/>
        </w:rPr>
        <w:t xml:space="preserve"> </w:t>
      </w:r>
      <w:r w:rsidRPr="00ED0C5A">
        <w:rPr>
          <w:rFonts w:ascii="Times New Roman" w:hAnsi="Times New Roman" w:cs="Times New Roman"/>
          <w:color w:val="000000" w:themeColor="text1"/>
        </w:rPr>
        <w:t>[Accessed on 22.03.2026]</w:t>
      </w:r>
    </w:p>
    <w:p w14:paraId="0C99ED46"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Mumtaz, J., Naqvi, S.A.A., Ahmad, M.H., Rehman, M. and Mumtaz, G., 2024. RapidMiner-based Clustering Techniques for Enhancing Intrusion Detection System (IDS) Performance. </w:t>
      </w:r>
      <w:r w:rsidRPr="00ED0C5A">
        <w:rPr>
          <w:rFonts w:ascii="Times New Roman" w:hAnsi="Times New Roman" w:cs="Times New Roman"/>
          <w:i/>
          <w:iCs/>
          <w:color w:val="000000" w:themeColor="text1"/>
        </w:rPr>
        <w:t>Journal of Computing &amp; Biomedical Informatics</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7</w:t>
      </w:r>
      <w:r w:rsidRPr="00ED0C5A">
        <w:rPr>
          <w:rFonts w:ascii="Times New Roman" w:hAnsi="Times New Roman" w:cs="Times New Roman"/>
          <w:color w:val="000000" w:themeColor="text1"/>
        </w:rPr>
        <w:t>(02).</w:t>
      </w:r>
    </w:p>
    <w:p w14:paraId="0830579F"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Nambiar, A. and Mundra, D., 2022. An overview of data warehouse and data lake in modern enterprise data management. </w:t>
      </w:r>
      <w:r w:rsidRPr="00ED0C5A">
        <w:rPr>
          <w:rFonts w:ascii="Times New Roman" w:hAnsi="Times New Roman" w:cs="Times New Roman"/>
          <w:i/>
          <w:iCs/>
          <w:color w:val="000000" w:themeColor="text1"/>
        </w:rPr>
        <w:t>Big data and cognitive computing</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6</w:t>
      </w:r>
      <w:r w:rsidRPr="00ED0C5A">
        <w:rPr>
          <w:rFonts w:ascii="Times New Roman" w:hAnsi="Times New Roman" w:cs="Times New Roman"/>
          <w:color w:val="000000" w:themeColor="text1"/>
        </w:rPr>
        <w:t>(4), p.132.</w:t>
      </w:r>
    </w:p>
    <w:p w14:paraId="419E2349"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Oyewole, G.J. and Thopil, G.A., 2023. Data clustering: application and trends. </w:t>
      </w:r>
      <w:r w:rsidRPr="00ED0C5A">
        <w:rPr>
          <w:rFonts w:ascii="Times New Roman" w:hAnsi="Times New Roman" w:cs="Times New Roman"/>
          <w:i/>
          <w:iCs/>
          <w:color w:val="000000" w:themeColor="text1"/>
        </w:rPr>
        <w:t>Artificial intelligence review</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56</w:t>
      </w:r>
      <w:r w:rsidRPr="00ED0C5A">
        <w:rPr>
          <w:rFonts w:ascii="Times New Roman" w:hAnsi="Times New Roman" w:cs="Times New Roman"/>
          <w:color w:val="000000" w:themeColor="text1"/>
        </w:rPr>
        <w:t>(7), pp.6439-6475.</w:t>
      </w:r>
    </w:p>
    <w:p w14:paraId="6ABC8E05"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Prasuna, A. and Rachh, A., 2023. A study on challenges of data security and data privacy in the healthcare sector: Swot analysis. </w:t>
      </w:r>
      <w:r w:rsidRPr="00ED0C5A">
        <w:rPr>
          <w:rFonts w:ascii="Times New Roman" w:hAnsi="Times New Roman" w:cs="Times New Roman"/>
          <w:i/>
          <w:iCs/>
          <w:color w:val="000000" w:themeColor="text1"/>
        </w:rPr>
        <w:t>Asia Pacific Journal of Health Management</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18</w:t>
      </w:r>
      <w:r w:rsidRPr="00ED0C5A">
        <w:rPr>
          <w:rFonts w:ascii="Times New Roman" w:hAnsi="Times New Roman" w:cs="Times New Roman"/>
          <w:color w:val="000000" w:themeColor="text1"/>
        </w:rPr>
        <w:t>(1), pp.283-289.</w:t>
      </w:r>
    </w:p>
    <w:p w14:paraId="5EA1423C"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Ramalingam, S., Subramanian, M., Reddy, A.S., Tarakaramu, N., Khan, M.I., Abdullaev, S. and Dhahbi, S., 2024. Exploring business intelligence applications in the healthcare industry: A comprehensive analysis. </w:t>
      </w:r>
      <w:r w:rsidRPr="00ED0C5A">
        <w:rPr>
          <w:rFonts w:ascii="Times New Roman" w:hAnsi="Times New Roman" w:cs="Times New Roman"/>
          <w:i/>
          <w:iCs/>
          <w:color w:val="000000" w:themeColor="text1"/>
        </w:rPr>
        <w:t>Egyptian Informatics Journal</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25</w:t>
      </w:r>
      <w:r w:rsidRPr="00ED0C5A">
        <w:rPr>
          <w:rFonts w:ascii="Times New Roman" w:hAnsi="Times New Roman" w:cs="Times New Roman"/>
          <w:color w:val="000000" w:themeColor="text1"/>
        </w:rPr>
        <w:t>, p.100438.</w:t>
      </w:r>
    </w:p>
    <w:p w14:paraId="6B76F1A1"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Ramancha, N.K., 2025. Evaluation of Computer Architecture and Organization Using the SPSS Method. </w:t>
      </w:r>
      <w:r w:rsidRPr="00ED0C5A">
        <w:rPr>
          <w:rFonts w:ascii="Times New Roman" w:hAnsi="Times New Roman" w:cs="Times New Roman"/>
          <w:i/>
          <w:iCs/>
          <w:color w:val="000000" w:themeColor="text1"/>
        </w:rPr>
        <w:t>International Journal of Cloud Computing and Supply Chain Management</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1</w:t>
      </w:r>
      <w:r w:rsidRPr="00ED0C5A">
        <w:rPr>
          <w:rFonts w:ascii="Times New Roman" w:hAnsi="Times New Roman" w:cs="Times New Roman"/>
          <w:color w:val="000000" w:themeColor="text1"/>
        </w:rPr>
        <w:t>(1).</w:t>
      </w:r>
    </w:p>
    <w:p w14:paraId="4D2094AA"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 xml:space="preserve">researchgate.net, (2026), </w:t>
      </w:r>
      <w:r w:rsidRPr="00ED0C5A">
        <w:rPr>
          <w:rFonts w:ascii="Times New Roman" w:hAnsi="Times New Roman" w:cs="Times New Roman"/>
          <w:i/>
          <w:iCs/>
          <w:color w:val="000000" w:themeColor="text1"/>
        </w:rPr>
        <w:t>Analyzing and Processing of Supplier Database Based on the Cross-Industry Standard Process for Data Mining (CRISP-DM) Algorithm,</w:t>
      </w:r>
      <w:r w:rsidRPr="00ED0C5A">
        <w:rPr>
          <w:rFonts w:ascii="Times New Roman" w:hAnsi="Times New Roman" w:cs="Times New Roman"/>
          <w:color w:val="000000" w:themeColor="text1"/>
        </w:rPr>
        <w:t xml:space="preserve"> Available at: </w:t>
      </w:r>
      <w:hyperlink r:id="rId13" w:history="1">
        <w:r w:rsidR="00C450C2" w:rsidRPr="00ED0C5A">
          <w:rPr>
            <w:rStyle w:val="Hyperlink"/>
            <w:rFonts w:ascii="Times New Roman" w:hAnsi="Times New Roman" w:cs="Times New Roman"/>
            <w:color w:val="000000" w:themeColor="text1"/>
            <w:u w:val="none"/>
          </w:rPr>
          <w:t>https://www.researchgate.net/publication/338358899_Analyzing_and_Processing_of_Supplier_Database_Based_on_the_Cross-Industry_Standard_Process_for_Data_Mining_CRISP-DM_Algorithm/figures?lo=1</w:t>
        </w:r>
      </w:hyperlink>
      <w:r w:rsidRPr="00ED0C5A">
        <w:rPr>
          <w:rFonts w:ascii="Times New Roman" w:hAnsi="Times New Roman" w:cs="Times New Roman"/>
          <w:color w:val="000000" w:themeColor="text1"/>
        </w:rPr>
        <w:t xml:space="preserve"> [Accessed on 22.03.2026]</w:t>
      </w:r>
    </w:p>
    <w:p w14:paraId="75F41C3D"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 xml:space="preserve">researchgate.net, (2026), </w:t>
      </w:r>
      <w:r w:rsidRPr="00ED0C5A">
        <w:rPr>
          <w:rFonts w:ascii="Times New Roman" w:hAnsi="Times New Roman" w:cs="Times New Roman"/>
          <w:i/>
          <w:iCs/>
          <w:color w:val="000000" w:themeColor="text1"/>
        </w:rPr>
        <w:t xml:space="preserve">Comparative study of data warehouses modeling approaches: Inmon, Kimball and Data Vault, </w:t>
      </w:r>
      <w:r w:rsidRPr="00ED0C5A">
        <w:rPr>
          <w:rFonts w:ascii="Times New Roman" w:hAnsi="Times New Roman" w:cs="Times New Roman"/>
          <w:color w:val="000000" w:themeColor="text1"/>
        </w:rPr>
        <w:t xml:space="preserve">Available at: </w:t>
      </w:r>
      <w:hyperlink r:id="rId14" w:history="1">
        <w:r w:rsidR="00C450C2" w:rsidRPr="00ED0C5A">
          <w:rPr>
            <w:rStyle w:val="Hyperlink"/>
            <w:rFonts w:ascii="Times New Roman" w:hAnsi="Times New Roman" w:cs="Times New Roman"/>
            <w:color w:val="000000" w:themeColor="text1"/>
            <w:u w:val="none"/>
          </w:rPr>
          <w:t>https://www.researchgate.net/publication/312486486_Comparative_study_of_data_warehous</w:t>
        </w:r>
        <w:r w:rsidR="00C450C2" w:rsidRPr="00ED0C5A">
          <w:rPr>
            <w:rStyle w:val="Hyperlink"/>
            <w:rFonts w:ascii="Times New Roman" w:hAnsi="Times New Roman" w:cs="Times New Roman"/>
            <w:color w:val="000000" w:themeColor="text1"/>
            <w:u w:val="none"/>
          </w:rPr>
          <w:lastRenderedPageBreak/>
          <w:t>es_modeling_approaches_Inmon_Kimball_and_Data_Vault/figures?lo=1</w:t>
        </w:r>
      </w:hyperlink>
      <w:r w:rsidRPr="00ED0C5A">
        <w:rPr>
          <w:rFonts w:ascii="Times New Roman" w:hAnsi="Times New Roman" w:cs="Times New Roman"/>
          <w:color w:val="000000" w:themeColor="text1"/>
        </w:rPr>
        <w:t xml:space="preserve"> [Accessed on 22.03.2026]</w:t>
      </w:r>
    </w:p>
    <w:p w14:paraId="30EC523D"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Savitri, N.K.W., Sandhiyasa, I.M.S., Fittryani, Y.P., Sudipa, I.G.I. and Putra, D.M.D.U., 2025. Design of Real-Time Project Monitoring Dashboard Using Kimball’s Data Warehouse Approach and Google Data Studio. </w:t>
      </w:r>
      <w:r w:rsidRPr="00ED0C5A">
        <w:rPr>
          <w:rFonts w:ascii="Times New Roman" w:hAnsi="Times New Roman" w:cs="Times New Roman"/>
          <w:i/>
          <w:iCs/>
          <w:color w:val="000000" w:themeColor="text1"/>
        </w:rPr>
        <w:t>Sinkron: jurnal dan penelitian teknik informatika</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9</w:t>
      </w:r>
      <w:r w:rsidRPr="00ED0C5A">
        <w:rPr>
          <w:rFonts w:ascii="Times New Roman" w:hAnsi="Times New Roman" w:cs="Times New Roman"/>
          <w:color w:val="000000" w:themeColor="text1"/>
        </w:rPr>
        <w:t>(3), pp.1050-1061.</w:t>
      </w:r>
    </w:p>
    <w:p w14:paraId="751BAE39"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 xml:space="preserve">spirehealthcare.com, (2026), </w:t>
      </w:r>
      <w:r w:rsidRPr="00ED0C5A">
        <w:rPr>
          <w:rFonts w:ascii="Times New Roman" w:hAnsi="Times New Roman" w:cs="Times New Roman"/>
          <w:i/>
          <w:iCs/>
          <w:color w:val="000000" w:themeColor="text1"/>
        </w:rPr>
        <w:t>Finding Answers with the Latest Technology at Spire Cheshire Hospital,</w:t>
      </w:r>
      <w:r w:rsidRPr="00ED0C5A">
        <w:rPr>
          <w:rFonts w:ascii="Times New Roman" w:hAnsi="Times New Roman" w:cs="Times New Roman"/>
          <w:color w:val="000000" w:themeColor="text1"/>
        </w:rPr>
        <w:t xml:space="preserve"> Available at: </w:t>
      </w:r>
      <w:hyperlink r:id="rId15" w:history="1">
        <w:r w:rsidR="00C450C2" w:rsidRPr="00ED0C5A">
          <w:rPr>
            <w:rStyle w:val="Hyperlink"/>
            <w:rFonts w:ascii="Times New Roman" w:hAnsi="Times New Roman" w:cs="Times New Roman"/>
            <w:color w:val="000000" w:themeColor="text1"/>
            <w:u w:val="none"/>
          </w:rPr>
          <w:t>https://www.spirehealthcare.com/spire-cheshire-hospital/patient-information/news-and-events/latest-technology-at-spire-cheshire-hospital-helps-diagnose-crohns-disease/</w:t>
        </w:r>
      </w:hyperlink>
      <w:r w:rsidRPr="00ED0C5A">
        <w:rPr>
          <w:rFonts w:ascii="Times New Roman" w:hAnsi="Times New Roman" w:cs="Times New Roman"/>
          <w:color w:val="000000" w:themeColor="text1"/>
        </w:rPr>
        <w:t xml:space="preserve"> [Accessed on 22.03.2026]</w:t>
      </w:r>
    </w:p>
    <w:p w14:paraId="41F7A629"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 xml:space="preserve">spirehealthcare.com, (2026), </w:t>
      </w:r>
      <w:r w:rsidRPr="00ED0C5A">
        <w:rPr>
          <w:rFonts w:ascii="Times New Roman" w:hAnsi="Times New Roman" w:cs="Times New Roman"/>
          <w:i/>
          <w:iCs/>
          <w:color w:val="000000" w:themeColor="text1"/>
        </w:rPr>
        <w:t>Quality and patient safety,</w:t>
      </w:r>
      <w:r w:rsidRPr="00ED0C5A">
        <w:rPr>
          <w:rFonts w:ascii="Times New Roman" w:hAnsi="Times New Roman" w:cs="Times New Roman"/>
          <w:color w:val="000000" w:themeColor="text1"/>
        </w:rPr>
        <w:t xml:space="preserve"> Available at: https://www. /patient-information/safety-overview/ [Accessed on 22.03.2026]</w:t>
      </w:r>
    </w:p>
    <w:p w14:paraId="54AE4AA2"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lang w:val="en-US"/>
        </w:rPr>
        <w:t xml:space="preserve">spirehealthcare.com, (2026), </w:t>
      </w:r>
      <w:r w:rsidRPr="00ED0C5A">
        <w:rPr>
          <w:rFonts w:ascii="Times New Roman" w:hAnsi="Times New Roman" w:cs="Times New Roman"/>
          <w:i/>
          <w:iCs/>
          <w:color w:val="000000" w:themeColor="text1"/>
          <w:lang w:val="en-US"/>
        </w:rPr>
        <w:t>Spire Healthcare,</w:t>
      </w:r>
      <w:r w:rsidRPr="00ED0C5A">
        <w:rPr>
          <w:rFonts w:ascii="Times New Roman" w:hAnsi="Times New Roman" w:cs="Times New Roman"/>
          <w:color w:val="000000" w:themeColor="text1"/>
          <w:lang w:val="en-US"/>
        </w:rPr>
        <w:t xml:space="preserve"> Available at: </w:t>
      </w:r>
      <w:hyperlink r:id="rId16" w:history="1">
        <w:r w:rsidR="00C450C2" w:rsidRPr="00ED0C5A">
          <w:rPr>
            <w:rStyle w:val="Hyperlink"/>
            <w:rFonts w:ascii="Times New Roman" w:hAnsi="Times New Roman" w:cs="Times New Roman"/>
            <w:color w:val="000000" w:themeColor="text1"/>
            <w:u w:val="none"/>
            <w:lang w:val="en-US"/>
          </w:rPr>
          <w:t>https://www.spirehealthcare.com/</w:t>
        </w:r>
      </w:hyperlink>
      <w:r w:rsidRPr="00ED0C5A">
        <w:rPr>
          <w:rFonts w:ascii="Times New Roman" w:hAnsi="Times New Roman" w:cs="Times New Roman"/>
          <w:color w:val="000000" w:themeColor="text1"/>
          <w:lang w:val="en-US"/>
        </w:rPr>
        <w:t xml:space="preserve"> </w:t>
      </w:r>
      <w:r w:rsidRPr="00ED0C5A">
        <w:rPr>
          <w:rFonts w:ascii="Times New Roman" w:hAnsi="Times New Roman" w:cs="Times New Roman"/>
          <w:color w:val="000000" w:themeColor="text1"/>
        </w:rPr>
        <w:t>[Accessed on 22.03.2026]</w:t>
      </w:r>
    </w:p>
    <w:p w14:paraId="3D721D97"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 xml:space="preserve">spirehealthcare.com, (2026), </w:t>
      </w:r>
      <w:r w:rsidRPr="00ED0C5A">
        <w:rPr>
          <w:rFonts w:ascii="Times New Roman" w:hAnsi="Times New Roman" w:cs="Times New Roman"/>
          <w:i/>
          <w:iCs/>
          <w:color w:val="000000" w:themeColor="text1"/>
        </w:rPr>
        <w:t>Spire St Anthony’s Hospital expands its investment in robotic surgery with new da Vinci Xi system,</w:t>
      </w:r>
      <w:r w:rsidRPr="00ED0C5A">
        <w:rPr>
          <w:rFonts w:ascii="Times New Roman" w:hAnsi="Times New Roman" w:cs="Times New Roman"/>
          <w:color w:val="000000" w:themeColor="text1"/>
        </w:rPr>
        <w:t xml:space="preserve"> Available at: </w:t>
      </w:r>
      <w:hyperlink r:id="rId17" w:history="1">
        <w:r w:rsidR="00C450C2" w:rsidRPr="00ED0C5A">
          <w:rPr>
            <w:rStyle w:val="Hyperlink"/>
            <w:rFonts w:ascii="Times New Roman" w:hAnsi="Times New Roman" w:cs="Times New Roman"/>
            <w:color w:val="000000" w:themeColor="text1"/>
            <w:u w:val="none"/>
          </w:rPr>
          <w:t>https://www.spirehealthcare.com/spire-st-anthonys-hospital/patient-information/news-and-events/spire-st-anthony-s-hospital-expands-its-investment-in-robotic-surgery/</w:t>
        </w:r>
      </w:hyperlink>
      <w:r w:rsidRPr="00ED0C5A">
        <w:rPr>
          <w:rFonts w:ascii="Times New Roman" w:hAnsi="Times New Roman" w:cs="Times New Roman"/>
          <w:color w:val="000000" w:themeColor="text1"/>
        </w:rPr>
        <w:t xml:space="preserve"> [Accessed on 22.03.2026]</w:t>
      </w:r>
    </w:p>
    <w:p w14:paraId="5DE6038B"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Srivastava, D., Pandey, H. and Agarwal, A.K., 2023. Complex predictive analysis for health care: a comprehensive review. </w:t>
      </w:r>
      <w:r w:rsidRPr="00ED0C5A">
        <w:rPr>
          <w:rFonts w:ascii="Times New Roman" w:hAnsi="Times New Roman" w:cs="Times New Roman"/>
          <w:i/>
          <w:iCs/>
          <w:color w:val="000000" w:themeColor="text1"/>
        </w:rPr>
        <w:t>Bulletin of Electrical Engineering and Informatics</w:t>
      </w:r>
      <w:r w:rsidRPr="00ED0C5A">
        <w:rPr>
          <w:rFonts w:ascii="Times New Roman" w:hAnsi="Times New Roman" w:cs="Times New Roman"/>
          <w:color w:val="000000" w:themeColor="text1"/>
        </w:rPr>
        <w:t>, </w:t>
      </w:r>
      <w:r w:rsidRPr="00ED0C5A">
        <w:rPr>
          <w:rFonts w:ascii="Times New Roman" w:hAnsi="Times New Roman" w:cs="Times New Roman"/>
          <w:i/>
          <w:iCs/>
          <w:color w:val="000000" w:themeColor="text1"/>
        </w:rPr>
        <w:t>12</w:t>
      </w:r>
      <w:r w:rsidRPr="00ED0C5A">
        <w:rPr>
          <w:rFonts w:ascii="Times New Roman" w:hAnsi="Times New Roman" w:cs="Times New Roman"/>
          <w:color w:val="000000" w:themeColor="text1"/>
        </w:rPr>
        <w:t>(1), pp.521-531.</w:t>
      </w:r>
    </w:p>
    <w:p w14:paraId="5C22D598" w14:textId="77777777" w:rsidR="00C450C2" w:rsidRPr="00ED0C5A" w:rsidRDefault="00000000" w:rsidP="00C450C2">
      <w:pPr>
        <w:spacing w:line="360" w:lineRule="auto"/>
        <w:jc w:val="both"/>
        <w:rPr>
          <w:rFonts w:ascii="Times New Roman" w:hAnsi="Times New Roman" w:cs="Times New Roman"/>
          <w:color w:val="000000" w:themeColor="text1"/>
        </w:rPr>
      </w:pPr>
      <w:r w:rsidRPr="00ED0C5A">
        <w:rPr>
          <w:rFonts w:ascii="Times New Roman" w:hAnsi="Times New Roman" w:cs="Times New Roman"/>
          <w:color w:val="000000" w:themeColor="text1"/>
        </w:rPr>
        <w:t xml:space="preserve">theguardian.com, (2026), </w:t>
      </w:r>
      <w:r w:rsidRPr="00ED0C5A">
        <w:rPr>
          <w:rFonts w:ascii="Times New Roman" w:hAnsi="Times New Roman" w:cs="Times New Roman"/>
          <w:i/>
          <w:iCs/>
          <w:color w:val="000000" w:themeColor="text1"/>
        </w:rPr>
        <w:t>Spire Healthcare reports profit and revenue jump as its work for NHS increases,</w:t>
      </w:r>
      <w:r w:rsidRPr="00ED0C5A">
        <w:rPr>
          <w:rFonts w:ascii="Times New Roman" w:hAnsi="Times New Roman" w:cs="Times New Roman"/>
          <w:color w:val="000000" w:themeColor="text1"/>
        </w:rPr>
        <w:t xml:space="preserve"> Available at: </w:t>
      </w:r>
      <w:hyperlink r:id="rId18" w:history="1">
        <w:r w:rsidR="00C450C2" w:rsidRPr="00ED0C5A">
          <w:rPr>
            <w:rStyle w:val="Hyperlink"/>
            <w:rFonts w:ascii="Times New Roman" w:hAnsi="Times New Roman" w:cs="Times New Roman"/>
            <w:color w:val="000000" w:themeColor="text1"/>
            <w:u w:val="none"/>
          </w:rPr>
          <w:t>https://www.theguardian.com/business/2024/sep/12/spire-healthcare-profit-revenue-nhs-outsourcing</w:t>
        </w:r>
      </w:hyperlink>
      <w:r w:rsidRPr="00ED0C5A">
        <w:rPr>
          <w:rFonts w:ascii="Times New Roman" w:hAnsi="Times New Roman" w:cs="Times New Roman"/>
          <w:color w:val="000000" w:themeColor="text1"/>
        </w:rPr>
        <w:t xml:space="preserve"> [Accessed on 22.03.2026]</w:t>
      </w:r>
    </w:p>
    <w:p w14:paraId="3F6909DA" w14:textId="77777777" w:rsidR="00C450C2" w:rsidRPr="005A37CA" w:rsidRDefault="00C450C2" w:rsidP="00C450C2">
      <w:pPr>
        <w:spacing w:line="360" w:lineRule="auto"/>
        <w:jc w:val="both"/>
        <w:rPr>
          <w:rFonts w:ascii="Times New Roman" w:hAnsi="Times New Roman" w:cs="Times New Roman"/>
          <w:lang w:val="en-US"/>
        </w:rPr>
      </w:pPr>
    </w:p>
    <w:p w14:paraId="3BABBDAC" w14:textId="77777777" w:rsidR="00565418" w:rsidRPr="00565418" w:rsidRDefault="00565418" w:rsidP="001E4480">
      <w:pPr>
        <w:spacing w:line="360" w:lineRule="auto"/>
        <w:jc w:val="both"/>
        <w:rPr>
          <w:rFonts w:ascii="Times New Roman" w:hAnsi="Times New Roman" w:cs="Times New Roman"/>
        </w:rPr>
      </w:pPr>
    </w:p>
    <w:sectPr w:rsidR="00565418" w:rsidRPr="005654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BD6CB" w14:textId="77777777" w:rsidR="00F67BB9" w:rsidRDefault="00F67BB9">
      <w:pPr>
        <w:spacing w:after="0" w:line="240" w:lineRule="auto"/>
      </w:pPr>
      <w:r>
        <w:separator/>
      </w:r>
    </w:p>
  </w:endnote>
  <w:endnote w:type="continuationSeparator" w:id="0">
    <w:p w14:paraId="19AE2F44" w14:textId="77777777" w:rsidR="00F67BB9" w:rsidRDefault="00F67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36873"/>
      <w:docPartObj>
        <w:docPartGallery w:val="Page Numbers (Bottom of Page)"/>
        <w:docPartUnique/>
      </w:docPartObj>
    </w:sdtPr>
    <w:sdtEndPr>
      <w:rPr>
        <w:noProof/>
      </w:rPr>
    </w:sdtEndPr>
    <w:sdtContent>
      <w:p w14:paraId="1AD5F1EE" w14:textId="77777777" w:rsidR="004F0B6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AEF8A7" w14:textId="77777777" w:rsidR="004F0B60" w:rsidRDefault="004F0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4660C" w14:textId="77777777" w:rsidR="00F67BB9" w:rsidRDefault="00F67BB9">
      <w:pPr>
        <w:spacing w:after="0" w:line="240" w:lineRule="auto"/>
      </w:pPr>
      <w:r>
        <w:separator/>
      </w:r>
    </w:p>
  </w:footnote>
  <w:footnote w:type="continuationSeparator" w:id="0">
    <w:p w14:paraId="7CC5DB3B" w14:textId="77777777" w:rsidR="00F67BB9" w:rsidRDefault="00F67B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C2BFC"/>
    <w:multiLevelType w:val="hybridMultilevel"/>
    <w:tmpl w:val="4860F62A"/>
    <w:lvl w:ilvl="0" w:tplc="DE1EC422">
      <w:start w:val="1"/>
      <w:numFmt w:val="bullet"/>
      <w:lvlText w:val=""/>
      <w:lvlJc w:val="left"/>
      <w:pPr>
        <w:ind w:left="720" w:hanging="360"/>
      </w:pPr>
      <w:rPr>
        <w:rFonts w:ascii="Symbol" w:hAnsi="Symbol" w:hint="default"/>
      </w:rPr>
    </w:lvl>
    <w:lvl w:ilvl="1" w:tplc="F35A61B4" w:tentative="1">
      <w:start w:val="1"/>
      <w:numFmt w:val="bullet"/>
      <w:lvlText w:val="o"/>
      <w:lvlJc w:val="left"/>
      <w:pPr>
        <w:ind w:left="1440" w:hanging="360"/>
      </w:pPr>
      <w:rPr>
        <w:rFonts w:ascii="Courier New" w:hAnsi="Courier New" w:cs="Courier New" w:hint="default"/>
      </w:rPr>
    </w:lvl>
    <w:lvl w:ilvl="2" w:tplc="8C7C096C" w:tentative="1">
      <w:start w:val="1"/>
      <w:numFmt w:val="bullet"/>
      <w:lvlText w:val=""/>
      <w:lvlJc w:val="left"/>
      <w:pPr>
        <w:ind w:left="2160" w:hanging="360"/>
      </w:pPr>
      <w:rPr>
        <w:rFonts w:ascii="Wingdings" w:hAnsi="Wingdings" w:hint="default"/>
      </w:rPr>
    </w:lvl>
    <w:lvl w:ilvl="3" w:tplc="CCF43C0A" w:tentative="1">
      <w:start w:val="1"/>
      <w:numFmt w:val="bullet"/>
      <w:lvlText w:val=""/>
      <w:lvlJc w:val="left"/>
      <w:pPr>
        <w:ind w:left="2880" w:hanging="360"/>
      </w:pPr>
      <w:rPr>
        <w:rFonts w:ascii="Symbol" w:hAnsi="Symbol" w:hint="default"/>
      </w:rPr>
    </w:lvl>
    <w:lvl w:ilvl="4" w:tplc="A5B22480" w:tentative="1">
      <w:start w:val="1"/>
      <w:numFmt w:val="bullet"/>
      <w:lvlText w:val="o"/>
      <w:lvlJc w:val="left"/>
      <w:pPr>
        <w:ind w:left="3600" w:hanging="360"/>
      </w:pPr>
      <w:rPr>
        <w:rFonts w:ascii="Courier New" w:hAnsi="Courier New" w:cs="Courier New" w:hint="default"/>
      </w:rPr>
    </w:lvl>
    <w:lvl w:ilvl="5" w:tplc="A20AF8D4" w:tentative="1">
      <w:start w:val="1"/>
      <w:numFmt w:val="bullet"/>
      <w:lvlText w:val=""/>
      <w:lvlJc w:val="left"/>
      <w:pPr>
        <w:ind w:left="4320" w:hanging="360"/>
      </w:pPr>
      <w:rPr>
        <w:rFonts w:ascii="Wingdings" w:hAnsi="Wingdings" w:hint="default"/>
      </w:rPr>
    </w:lvl>
    <w:lvl w:ilvl="6" w:tplc="9EB2A958" w:tentative="1">
      <w:start w:val="1"/>
      <w:numFmt w:val="bullet"/>
      <w:lvlText w:val=""/>
      <w:lvlJc w:val="left"/>
      <w:pPr>
        <w:ind w:left="5040" w:hanging="360"/>
      </w:pPr>
      <w:rPr>
        <w:rFonts w:ascii="Symbol" w:hAnsi="Symbol" w:hint="default"/>
      </w:rPr>
    </w:lvl>
    <w:lvl w:ilvl="7" w:tplc="09127798" w:tentative="1">
      <w:start w:val="1"/>
      <w:numFmt w:val="bullet"/>
      <w:lvlText w:val="o"/>
      <w:lvlJc w:val="left"/>
      <w:pPr>
        <w:ind w:left="5760" w:hanging="360"/>
      </w:pPr>
      <w:rPr>
        <w:rFonts w:ascii="Courier New" w:hAnsi="Courier New" w:cs="Courier New" w:hint="default"/>
      </w:rPr>
    </w:lvl>
    <w:lvl w:ilvl="8" w:tplc="647666DC" w:tentative="1">
      <w:start w:val="1"/>
      <w:numFmt w:val="bullet"/>
      <w:lvlText w:val=""/>
      <w:lvlJc w:val="left"/>
      <w:pPr>
        <w:ind w:left="6480" w:hanging="360"/>
      </w:pPr>
      <w:rPr>
        <w:rFonts w:ascii="Wingdings" w:hAnsi="Wingdings" w:hint="default"/>
      </w:rPr>
    </w:lvl>
  </w:abstractNum>
  <w:abstractNum w:abstractNumId="1" w15:restartNumberingAfterBreak="0">
    <w:nsid w:val="16876AAC"/>
    <w:multiLevelType w:val="hybridMultilevel"/>
    <w:tmpl w:val="0624ED40"/>
    <w:lvl w:ilvl="0" w:tplc="078A7DA8">
      <w:start w:val="1"/>
      <w:numFmt w:val="bullet"/>
      <w:lvlText w:val=""/>
      <w:lvlJc w:val="left"/>
      <w:pPr>
        <w:ind w:left="720" w:hanging="360"/>
      </w:pPr>
      <w:rPr>
        <w:rFonts w:ascii="Symbol" w:hAnsi="Symbol" w:hint="default"/>
      </w:rPr>
    </w:lvl>
    <w:lvl w:ilvl="1" w:tplc="2506ADF2" w:tentative="1">
      <w:start w:val="1"/>
      <w:numFmt w:val="bullet"/>
      <w:lvlText w:val="o"/>
      <w:lvlJc w:val="left"/>
      <w:pPr>
        <w:ind w:left="1440" w:hanging="360"/>
      </w:pPr>
      <w:rPr>
        <w:rFonts w:ascii="Courier New" w:hAnsi="Courier New" w:cs="Courier New" w:hint="default"/>
      </w:rPr>
    </w:lvl>
    <w:lvl w:ilvl="2" w:tplc="A992CB1A" w:tentative="1">
      <w:start w:val="1"/>
      <w:numFmt w:val="bullet"/>
      <w:lvlText w:val=""/>
      <w:lvlJc w:val="left"/>
      <w:pPr>
        <w:ind w:left="2160" w:hanging="360"/>
      </w:pPr>
      <w:rPr>
        <w:rFonts w:ascii="Wingdings" w:hAnsi="Wingdings" w:hint="default"/>
      </w:rPr>
    </w:lvl>
    <w:lvl w:ilvl="3" w:tplc="205018E0" w:tentative="1">
      <w:start w:val="1"/>
      <w:numFmt w:val="bullet"/>
      <w:lvlText w:val=""/>
      <w:lvlJc w:val="left"/>
      <w:pPr>
        <w:ind w:left="2880" w:hanging="360"/>
      </w:pPr>
      <w:rPr>
        <w:rFonts w:ascii="Symbol" w:hAnsi="Symbol" w:hint="default"/>
      </w:rPr>
    </w:lvl>
    <w:lvl w:ilvl="4" w:tplc="CE9A6ECE" w:tentative="1">
      <w:start w:val="1"/>
      <w:numFmt w:val="bullet"/>
      <w:lvlText w:val="o"/>
      <w:lvlJc w:val="left"/>
      <w:pPr>
        <w:ind w:left="3600" w:hanging="360"/>
      </w:pPr>
      <w:rPr>
        <w:rFonts w:ascii="Courier New" w:hAnsi="Courier New" w:cs="Courier New" w:hint="default"/>
      </w:rPr>
    </w:lvl>
    <w:lvl w:ilvl="5" w:tplc="4B0A1458" w:tentative="1">
      <w:start w:val="1"/>
      <w:numFmt w:val="bullet"/>
      <w:lvlText w:val=""/>
      <w:lvlJc w:val="left"/>
      <w:pPr>
        <w:ind w:left="4320" w:hanging="360"/>
      </w:pPr>
      <w:rPr>
        <w:rFonts w:ascii="Wingdings" w:hAnsi="Wingdings" w:hint="default"/>
      </w:rPr>
    </w:lvl>
    <w:lvl w:ilvl="6" w:tplc="E27682B4" w:tentative="1">
      <w:start w:val="1"/>
      <w:numFmt w:val="bullet"/>
      <w:lvlText w:val=""/>
      <w:lvlJc w:val="left"/>
      <w:pPr>
        <w:ind w:left="5040" w:hanging="360"/>
      </w:pPr>
      <w:rPr>
        <w:rFonts w:ascii="Symbol" w:hAnsi="Symbol" w:hint="default"/>
      </w:rPr>
    </w:lvl>
    <w:lvl w:ilvl="7" w:tplc="A61C0440" w:tentative="1">
      <w:start w:val="1"/>
      <w:numFmt w:val="bullet"/>
      <w:lvlText w:val="o"/>
      <w:lvlJc w:val="left"/>
      <w:pPr>
        <w:ind w:left="5760" w:hanging="360"/>
      </w:pPr>
      <w:rPr>
        <w:rFonts w:ascii="Courier New" w:hAnsi="Courier New" w:cs="Courier New" w:hint="default"/>
      </w:rPr>
    </w:lvl>
    <w:lvl w:ilvl="8" w:tplc="83689058" w:tentative="1">
      <w:start w:val="1"/>
      <w:numFmt w:val="bullet"/>
      <w:lvlText w:val=""/>
      <w:lvlJc w:val="left"/>
      <w:pPr>
        <w:ind w:left="6480" w:hanging="360"/>
      </w:pPr>
      <w:rPr>
        <w:rFonts w:ascii="Wingdings" w:hAnsi="Wingdings" w:hint="default"/>
      </w:rPr>
    </w:lvl>
  </w:abstractNum>
  <w:abstractNum w:abstractNumId="2" w15:restartNumberingAfterBreak="0">
    <w:nsid w:val="357F7748"/>
    <w:multiLevelType w:val="hybridMultilevel"/>
    <w:tmpl w:val="CA5CD242"/>
    <w:lvl w:ilvl="0" w:tplc="F7A2C960">
      <w:start w:val="1"/>
      <w:numFmt w:val="bullet"/>
      <w:lvlText w:val=""/>
      <w:lvlJc w:val="left"/>
      <w:pPr>
        <w:ind w:left="720" w:hanging="360"/>
      </w:pPr>
      <w:rPr>
        <w:rFonts w:ascii="Symbol" w:hAnsi="Symbol" w:hint="default"/>
      </w:rPr>
    </w:lvl>
    <w:lvl w:ilvl="1" w:tplc="DBDAE6C4" w:tentative="1">
      <w:start w:val="1"/>
      <w:numFmt w:val="bullet"/>
      <w:lvlText w:val="o"/>
      <w:lvlJc w:val="left"/>
      <w:pPr>
        <w:ind w:left="1440" w:hanging="360"/>
      </w:pPr>
      <w:rPr>
        <w:rFonts w:ascii="Courier New" w:hAnsi="Courier New" w:cs="Courier New" w:hint="default"/>
      </w:rPr>
    </w:lvl>
    <w:lvl w:ilvl="2" w:tplc="9B5A51F4" w:tentative="1">
      <w:start w:val="1"/>
      <w:numFmt w:val="bullet"/>
      <w:lvlText w:val=""/>
      <w:lvlJc w:val="left"/>
      <w:pPr>
        <w:ind w:left="2160" w:hanging="360"/>
      </w:pPr>
      <w:rPr>
        <w:rFonts w:ascii="Wingdings" w:hAnsi="Wingdings" w:hint="default"/>
      </w:rPr>
    </w:lvl>
    <w:lvl w:ilvl="3" w:tplc="8D2EBE5C" w:tentative="1">
      <w:start w:val="1"/>
      <w:numFmt w:val="bullet"/>
      <w:lvlText w:val=""/>
      <w:lvlJc w:val="left"/>
      <w:pPr>
        <w:ind w:left="2880" w:hanging="360"/>
      </w:pPr>
      <w:rPr>
        <w:rFonts w:ascii="Symbol" w:hAnsi="Symbol" w:hint="default"/>
      </w:rPr>
    </w:lvl>
    <w:lvl w:ilvl="4" w:tplc="5D7CCE72" w:tentative="1">
      <w:start w:val="1"/>
      <w:numFmt w:val="bullet"/>
      <w:lvlText w:val="o"/>
      <w:lvlJc w:val="left"/>
      <w:pPr>
        <w:ind w:left="3600" w:hanging="360"/>
      </w:pPr>
      <w:rPr>
        <w:rFonts w:ascii="Courier New" w:hAnsi="Courier New" w:cs="Courier New" w:hint="default"/>
      </w:rPr>
    </w:lvl>
    <w:lvl w:ilvl="5" w:tplc="7D327748" w:tentative="1">
      <w:start w:val="1"/>
      <w:numFmt w:val="bullet"/>
      <w:lvlText w:val=""/>
      <w:lvlJc w:val="left"/>
      <w:pPr>
        <w:ind w:left="4320" w:hanging="360"/>
      </w:pPr>
      <w:rPr>
        <w:rFonts w:ascii="Wingdings" w:hAnsi="Wingdings" w:hint="default"/>
      </w:rPr>
    </w:lvl>
    <w:lvl w:ilvl="6" w:tplc="6DB8C668" w:tentative="1">
      <w:start w:val="1"/>
      <w:numFmt w:val="bullet"/>
      <w:lvlText w:val=""/>
      <w:lvlJc w:val="left"/>
      <w:pPr>
        <w:ind w:left="5040" w:hanging="360"/>
      </w:pPr>
      <w:rPr>
        <w:rFonts w:ascii="Symbol" w:hAnsi="Symbol" w:hint="default"/>
      </w:rPr>
    </w:lvl>
    <w:lvl w:ilvl="7" w:tplc="2ECE10A8" w:tentative="1">
      <w:start w:val="1"/>
      <w:numFmt w:val="bullet"/>
      <w:lvlText w:val="o"/>
      <w:lvlJc w:val="left"/>
      <w:pPr>
        <w:ind w:left="5760" w:hanging="360"/>
      </w:pPr>
      <w:rPr>
        <w:rFonts w:ascii="Courier New" w:hAnsi="Courier New" w:cs="Courier New" w:hint="default"/>
      </w:rPr>
    </w:lvl>
    <w:lvl w:ilvl="8" w:tplc="79FC13FE" w:tentative="1">
      <w:start w:val="1"/>
      <w:numFmt w:val="bullet"/>
      <w:lvlText w:val=""/>
      <w:lvlJc w:val="left"/>
      <w:pPr>
        <w:ind w:left="6480" w:hanging="360"/>
      </w:pPr>
      <w:rPr>
        <w:rFonts w:ascii="Wingdings" w:hAnsi="Wingdings" w:hint="default"/>
      </w:rPr>
    </w:lvl>
  </w:abstractNum>
  <w:abstractNum w:abstractNumId="3" w15:restartNumberingAfterBreak="0">
    <w:nsid w:val="5DD33575"/>
    <w:multiLevelType w:val="hybridMultilevel"/>
    <w:tmpl w:val="EAECF932"/>
    <w:lvl w:ilvl="0" w:tplc="78A00BE0">
      <w:start w:val="1"/>
      <w:numFmt w:val="bullet"/>
      <w:lvlText w:val=""/>
      <w:lvlJc w:val="left"/>
      <w:pPr>
        <w:ind w:left="720" w:hanging="360"/>
      </w:pPr>
      <w:rPr>
        <w:rFonts w:ascii="Symbol" w:hAnsi="Symbol" w:hint="default"/>
      </w:rPr>
    </w:lvl>
    <w:lvl w:ilvl="1" w:tplc="147E92AC" w:tentative="1">
      <w:start w:val="1"/>
      <w:numFmt w:val="bullet"/>
      <w:lvlText w:val="o"/>
      <w:lvlJc w:val="left"/>
      <w:pPr>
        <w:ind w:left="1440" w:hanging="360"/>
      </w:pPr>
      <w:rPr>
        <w:rFonts w:ascii="Courier New" w:hAnsi="Courier New" w:cs="Courier New" w:hint="default"/>
      </w:rPr>
    </w:lvl>
    <w:lvl w:ilvl="2" w:tplc="770A39C4" w:tentative="1">
      <w:start w:val="1"/>
      <w:numFmt w:val="bullet"/>
      <w:lvlText w:val=""/>
      <w:lvlJc w:val="left"/>
      <w:pPr>
        <w:ind w:left="2160" w:hanging="360"/>
      </w:pPr>
      <w:rPr>
        <w:rFonts w:ascii="Wingdings" w:hAnsi="Wingdings" w:hint="default"/>
      </w:rPr>
    </w:lvl>
    <w:lvl w:ilvl="3" w:tplc="79BED92A" w:tentative="1">
      <w:start w:val="1"/>
      <w:numFmt w:val="bullet"/>
      <w:lvlText w:val=""/>
      <w:lvlJc w:val="left"/>
      <w:pPr>
        <w:ind w:left="2880" w:hanging="360"/>
      </w:pPr>
      <w:rPr>
        <w:rFonts w:ascii="Symbol" w:hAnsi="Symbol" w:hint="default"/>
      </w:rPr>
    </w:lvl>
    <w:lvl w:ilvl="4" w:tplc="CD585DF4" w:tentative="1">
      <w:start w:val="1"/>
      <w:numFmt w:val="bullet"/>
      <w:lvlText w:val="o"/>
      <w:lvlJc w:val="left"/>
      <w:pPr>
        <w:ind w:left="3600" w:hanging="360"/>
      </w:pPr>
      <w:rPr>
        <w:rFonts w:ascii="Courier New" w:hAnsi="Courier New" w:cs="Courier New" w:hint="default"/>
      </w:rPr>
    </w:lvl>
    <w:lvl w:ilvl="5" w:tplc="DA9298E4" w:tentative="1">
      <w:start w:val="1"/>
      <w:numFmt w:val="bullet"/>
      <w:lvlText w:val=""/>
      <w:lvlJc w:val="left"/>
      <w:pPr>
        <w:ind w:left="4320" w:hanging="360"/>
      </w:pPr>
      <w:rPr>
        <w:rFonts w:ascii="Wingdings" w:hAnsi="Wingdings" w:hint="default"/>
      </w:rPr>
    </w:lvl>
    <w:lvl w:ilvl="6" w:tplc="DAF43F24" w:tentative="1">
      <w:start w:val="1"/>
      <w:numFmt w:val="bullet"/>
      <w:lvlText w:val=""/>
      <w:lvlJc w:val="left"/>
      <w:pPr>
        <w:ind w:left="5040" w:hanging="360"/>
      </w:pPr>
      <w:rPr>
        <w:rFonts w:ascii="Symbol" w:hAnsi="Symbol" w:hint="default"/>
      </w:rPr>
    </w:lvl>
    <w:lvl w:ilvl="7" w:tplc="C2AA76D6" w:tentative="1">
      <w:start w:val="1"/>
      <w:numFmt w:val="bullet"/>
      <w:lvlText w:val="o"/>
      <w:lvlJc w:val="left"/>
      <w:pPr>
        <w:ind w:left="5760" w:hanging="360"/>
      </w:pPr>
      <w:rPr>
        <w:rFonts w:ascii="Courier New" w:hAnsi="Courier New" w:cs="Courier New" w:hint="default"/>
      </w:rPr>
    </w:lvl>
    <w:lvl w:ilvl="8" w:tplc="63B208EA" w:tentative="1">
      <w:start w:val="1"/>
      <w:numFmt w:val="bullet"/>
      <w:lvlText w:val=""/>
      <w:lvlJc w:val="left"/>
      <w:pPr>
        <w:ind w:left="6480" w:hanging="360"/>
      </w:pPr>
      <w:rPr>
        <w:rFonts w:ascii="Wingdings" w:hAnsi="Wingdings" w:hint="default"/>
      </w:rPr>
    </w:lvl>
  </w:abstractNum>
  <w:abstractNum w:abstractNumId="4" w15:restartNumberingAfterBreak="0">
    <w:nsid w:val="5E5C3F50"/>
    <w:multiLevelType w:val="hybridMultilevel"/>
    <w:tmpl w:val="4FE0CB3A"/>
    <w:lvl w:ilvl="0" w:tplc="D4820E98">
      <w:start w:val="1"/>
      <w:numFmt w:val="bullet"/>
      <w:lvlText w:val=""/>
      <w:lvlJc w:val="left"/>
      <w:pPr>
        <w:ind w:left="720" w:hanging="360"/>
      </w:pPr>
      <w:rPr>
        <w:rFonts w:ascii="Symbol" w:hAnsi="Symbol" w:hint="default"/>
      </w:rPr>
    </w:lvl>
    <w:lvl w:ilvl="1" w:tplc="529A4172" w:tentative="1">
      <w:start w:val="1"/>
      <w:numFmt w:val="bullet"/>
      <w:lvlText w:val="o"/>
      <w:lvlJc w:val="left"/>
      <w:pPr>
        <w:ind w:left="1440" w:hanging="360"/>
      </w:pPr>
      <w:rPr>
        <w:rFonts w:ascii="Courier New" w:hAnsi="Courier New" w:cs="Courier New" w:hint="default"/>
      </w:rPr>
    </w:lvl>
    <w:lvl w:ilvl="2" w:tplc="24508AF8" w:tentative="1">
      <w:start w:val="1"/>
      <w:numFmt w:val="bullet"/>
      <w:lvlText w:val=""/>
      <w:lvlJc w:val="left"/>
      <w:pPr>
        <w:ind w:left="2160" w:hanging="360"/>
      </w:pPr>
      <w:rPr>
        <w:rFonts w:ascii="Wingdings" w:hAnsi="Wingdings" w:hint="default"/>
      </w:rPr>
    </w:lvl>
    <w:lvl w:ilvl="3" w:tplc="C10C8BAC" w:tentative="1">
      <w:start w:val="1"/>
      <w:numFmt w:val="bullet"/>
      <w:lvlText w:val=""/>
      <w:lvlJc w:val="left"/>
      <w:pPr>
        <w:ind w:left="2880" w:hanging="360"/>
      </w:pPr>
      <w:rPr>
        <w:rFonts w:ascii="Symbol" w:hAnsi="Symbol" w:hint="default"/>
      </w:rPr>
    </w:lvl>
    <w:lvl w:ilvl="4" w:tplc="B8AAEFA0" w:tentative="1">
      <w:start w:val="1"/>
      <w:numFmt w:val="bullet"/>
      <w:lvlText w:val="o"/>
      <w:lvlJc w:val="left"/>
      <w:pPr>
        <w:ind w:left="3600" w:hanging="360"/>
      </w:pPr>
      <w:rPr>
        <w:rFonts w:ascii="Courier New" w:hAnsi="Courier New" w:cs="Courier New" w:hint="default"/>
      </w:rPr>
    </w:lvl>
    <w:lvl w:ilvl="5" w:tplc="723E3CC2" w:tentative="1">
      <w:start w:val="1"/>
      <w:numFmt w:val="bullet"/>
      <w:lvlText w:val=""/>
      <w:lvlJc w:val="left"/>
      <w:pPr>
        <w:ind w:left="4320" w:hanging="360"/>
      </w:pPr>
      <w:rPr>
        <w:rFonts w:ascii="Wingdings" w:hAnsi="Wingdings" w:hint="default"/>
      </w:rPr>
    </w:lvl>
    <w:lvl w:ilvl="6" w:tplc="6AA80E62" w:tentative="1">
      <w:start w:val="1"/>
      <w:numFmt w:val="bullet"/>
      <w:lvlText w:val=""/>
      <w:lvlJc w:val="left"/>
      <w:pPr>
        <w:ind w:left="5040" w:hanging="360"/>
      </w:pPr>
      <w:rPr>
        <w:rFonts w:ascii="Symbol" w:hAnsi="Symbol" w:hint="default"/>
      </w:rPr>
    </w:lvl>
    <w:lvl w:ilvl="7" w:tplc="25661058" w:tentative="1">
      <w:start w:val="1"/>
      <w:numFmt w:val="bullet"/>
      <w:lvlText w:val="o"/>
      <w:lvlJc w:val="left"/>
      <w:pPr>
        <w:ind w:left="5760" w:hanging="360"/>
      </w:pPr>
      <w:rPr>
        <w:rFonts w:ascii="Courier New" w:hAnsi="Courier New" w:cs="Courier New" w:hint="default"/>
      </w:rPr>
    </w:lvl>
    <w:lvl w:ilvl="8" w:tplc="7954FB14" w:tentative="1">
      <w:start w:val="1"/>
      <w:numFmt w:val="bullet"/>
      <w:lvlText w:val=""/>
      <w:lvlJc w:val="left"/>
      <w:pPr>
        <w:ind w:left="6480" w:hanging="360"/>
      </w:pPr>
      <w:rPr>
        <w:rFonts w:ascii="Wingdings" w:hAnsi="Wingdings" w:hint="default"/>
      </w:rPr>
    </w:lvl>
  </w:abstractNum>
  <w:abstractNum w:abstractNumId="5" w15:restartNumberingAfterBreak="0">
    <w:nsid w:val="61AC4AD9"/>
    <w:multiLevelType w:val="hybridMultilevel"/>
    <w:tmpl w:val="649AD716"/>
    <w:lvl w:ilvl="0" w:tplc="04BA9A7A">
      <w:start w:val="1"/>
      <w:numFmt w:val="bullet"/>
      <w:lvlText w:val=""/>
      <w:lvlJc w:val="left"/>
      <w:pPr>
        <w:ind w:left="720" w:hanging="360"/>
      </w:pPr>
      <w:rPr>
        <w:rFonts w:ascii="Symbol" w:hAnsi="Symbol" w:hint="default"/>
      </w:rPr>
    </w:lvl>
    <w:lvl w:ilvl="1" w:tplc="CB868C00" w:tentative="1">
      <w:start w:val="1"/>
      <w:numFmt w:val="bullet"/>
      <w:lvlText w:val="o"/>
      <w:lvlJc w:val="left"/>
      <w:pPr>
        <w:ind w:left="1440" w:hanging="360"/>
      </w:pPr>
      <w:rPr>
        <w:rFonts w:ascii="Courier New" w:hAnsi="Courier New" w:cs="Courier New" w:hint="default"/>
      </w:rPr>
    </w:lvl>
    <w:lvl w:ilvl="2" w:tplc="7722B592" w:tentative="1">
      <w:start w:val="1"/>
      <w:numFmt w:val="bullet"/>
      <w:lvlText w:val=""/>
      <w:lvlJc w:val="left"/>
      <w:pPr>
        <w:ind w:left="2160" w:hanging="360"/>
      </w:pPr>
      <w:rPr>
        <w:rFonts w:ascii="Wingdings" w:hAnsi="Wingdings" w:hint="default"/>
      </w:rPr>
    </w:lvl>
    <w:lvl w:ilvl="3" w:tplc="3BCA14BA" w:tentative="1">
      <w:start w:val="1"/>
      <w:numFmt w:val="bullet"/>
      <w:lvlText w:val=""/>
      <w:lvlJc w:val="left"/>
      <w:pPr>
        <w:ind w:left="2880" w:hanging="360"/>
      </w:pPr>
      <w:rPr>
        <w:rFonts w:ascii="Symbol" w:hAnsi="Symbol" w:hint="default"/>
      </w:rPr>
    </w:lvl>
    <w:lvl w:ilvl="4" w:tplc="871CAD7E" w:tentative="1">
      <w:start w:val="1"/>
      <w:numFmt w:val="bullet"/>
      <w:lvlText w:val="o"/>
      <w:lvlJc w:val="left"/>
      <w:pPr>
        <w:ind w:left="3600" w:hanging="360"/>
      </w:pPr>
      <w:rPr>
        <w:rFonts w:ascii="Courier New" w:hAnsi="Courier New" w:cs="Courier New" w:hint="default"/>
      </w:rPr>
    </w:lvl>
    <w:lvl w:ilvl="5" w:tplc="708E7A48" w:tentative="1">
      <w:start w:val="1"/>
      <w:numFmt w:val="bullet"/>
      <w:lvlText w:val=""/>
      <w:lvlJc w:val="left"/>
      <w:pPr>
        <w:ind w:left="4320" w:hanging="360"/>
      </w:pPr>
      <w:rPr>
        <w:rFonts w:ascii="Wingdings" w:hAnsi="Wingdings" w:hint="default"/>
      </w:rPr>
    </w:lvl>
    <w:lvl w:ilvl="6" w:tplc="C15C95C4" w:tentative="1">
      <w:start w:val="1"/>
      <w:numFmt w:val="bullet"/>
      <w:lvlText w:val=""/>
      <w:lvlJc w:val="left"/>
      <w:pPr>
        <w:ind w:left="5040" w:hanging="360"/>
      </w:pPr>
      <w:rPr>
        <w:rFonts w:ascii="Symbol" w:hAnsi="Symbol" w:hint="default"/>
      </w:rPr>
    </w:lvl>
    <w:lvl w:ilvl="7" w:tplc="F04C39DC" w:tentative="1">
      <w:start w:val="1"/>
      <w:numFmt w:val="bullet"/>
      <w:lvlText w:val="o"/>
      <w:lvlJc w:val="left"/>
      <w:pPr>
        <w:ind w:left="5760" w:hanging="360"/>
      </w:pPr>
      <w:rPr>
        <w:rFonts w:ascii="Courier New" w:hAnsi="Courier New" w:cs="Courier New" w:hint="default"/>
      </w:rPr>
    </w:lvl>
    <w:lvl w:ilvl="8" w:tplc="31CA8624" w:tentative="1">
      <w:start w:val="1"/>
      <w:numFmt w:val="bullet"/>
      <w:lvlText w:val=""/>
      <w:lvlJc w:val="left"/>
      <w:pPr>
        <w:ind w:left="6480" w:hanging="360"/>
      </w:pPr>
      <w:rPr>
        <w:rFonts w:ascii="Wingdings" w:hAnsi="Wingdings" w:hint="default"/>
      </w:rPr>
    </w:lvl>
  </w:abstractNum>
  <w:abstractNum w:abstractNumId="6" w15:restartNumberingAfterBreak="0">
    <w:nsid w:val="6D465E9A"/>
    <w:multiLevelType w:val="hybridMultilevel"/>
    <w:tmpl w:val="0EBC81FC"/>
    <w:lvl w:ilvl="0" w:tplc="0EEAA87A">
      <w:start w:val="1"/>
      <w:numFmt w:val="bullet"/>
      <w:lvlText w:val=""/>
      <w:lvlJc w:val="left"/>
      <w:pPr>
        <w:ind w:left="720" w:hanging="360"/>
      </w:pPr>
      <w:rPr>
        <w:rFonts w:ascii="Symbol" w:hAnsi="Symbol" w:hint="default"/>
      </w:rPr>
    </w:lvl>
    <w:lvl w:ilvl="1" w:tplc="B9CC55D6" w:tentative="1">
      <w:start w:val="1"/>
      <w:numFmt w:val="bullet"/>
      <w:lvlText w:val="o"/>
      <w:lvlJc w:val="left"/>
      <w:pPr>
        <w:ind w:left="1440" w:hanging="360"/>
      </w:pPr>
      <w:rPr>
        <w:rFonts w:ascii="Courier New" w:hAnsi="Courier New" w:cs="Courier New" w:hint="default"/>
      </w:rPr>
    </w:lvl>
    <w:lvl w:ilvl="2" w:tplc="738EAD80" w:tentative="1">
      <w:start w:val="1"/>
      <w:numFmt w:val="bullet"/>
      <w:lvlText w:val=""/>
      <w:lvlJc w:val="left"/>
      <w:pPr>
        <w:ind w:left="2160" w:hanging="360"/>
      </w:pPr>
      <w:rPr>
        <w:rFonts w:ascii="Wingdings" w:hAnsi="Wingdings" w:hint="default"/>
      </w:rPr>
    </w:lvl>
    <w:lvl w:ilvl="3" w:tplc="7BE0CD72" w:tentative="1">
      <w:start w:val="1"/>
      <w:numFmt w:val="bullet"/>
      <w:lvlText w:val=""/>
      <w:lvlJc w:val="left"/>
      <w:pPr>
        <w:ind w:left="2880" w:hanging="360"/>
      </w:pPr>
      <w:rPr>
        <w:rFonts w:ascii="Symbol" w:hAnsi="Symbol" w:hint="default"/>
      </w:rPr>
    </w:lvl>
    <w:lvl w:ilvl="4" w:tplc="4A980138" w:tentative="1">
      <w:start w:val="1"/>
      <w:numFmt w:val="bullet"/>
      <w:lvlText w:val="o"/>
      <w:lvlJc w:val="left"/>
      <w:pPr>
        <w:ind w:left="3600" w:hanging="360"/>
      </w:pPr>
      <w:rPr>
        <w:rFonts w:ascii="Courier New" w:hAnsi="Courier New" w:cs="Courier New" w:hint="default"/>
      </w:rPr>
    </w:lvl>
    <w:lvl w:ilvl="5" w:tplc="FCB443BA" w:tentative="1">
      <w:start w:val="1"/>
      <w:numFmt w:val="bullet"/>
      <w:lvlText w:val=""/>
      <w:lvlJc w:val="left"/>
      <w:pPr>
        <w:ind w:left="4320" w:hanging="360"/>
      </w:pPr>
      <w:rPr>
        <w:rFonts w:ascii="Wingdings" w:hAnsi="Wingdings" w:hint="default"/>
      </w:rPr>
    </w:lvl>
    <w:lvl w:ilvl="6" w:tplc="8F729276" w:tentative="1">
      <w:start w:val="1"/>
      <w:numFmt w:val="bullet"/>
      <w:lvlText w:val=""/>
      <w:lvlJc w:val="left"/>
      <w:pPr>
        <w:ind w:left="5040" w:hanging="360"/>
      </w:pPr>
      <w:rPr>
        <w:rFonts w:ascii="Symbol" w:hAnsi="Symbol" w:hint="default"/>
      </w:rPr>
    </w:lvl>
    <w:lvl w:ilvl="7" w:tplc="542CA9A8" w:tentative="1">
      <w:start w:val="1"/>
      <w:numFmt w:val="bullet"/>
      <w:lvlText w:val="o"/>
      <w:lvlJc w:val="left"/>
      <w:pPr>
        <w:ind w:left="5760" w:hanging="360"/>
      </w:pPr>
      <w:rPr>
        <w:rFonts w:ascii="Courier New" w:hAnsi="Courier New" w:cs="Courier New" w:hint="default"/>
      </w:rPr>
    </w:lvl>
    <w:lvl w:ilvl="8" w:tplc="094E6BE4" w:tentative="1">
      <w:start w:val="1"/>
      <w:numFmt w:val="bullet"/>
      <w:lvlText w:val=""/>
      <w:lvlJc w:val="left"/>
      <w:pPr>
        <w:ind w:left="6480" w:hanging="360"/>
      </w:pPr>
      <w:rPr>
        <w:rFonts w:ascii="Wingdings" w:hAnsi="Wingdings" w:hint="default"/>
      </w:rPr>
    </w:lvl>
  </w:abstractNum>
  <w:abstractNum w:abstractNumId="7" w15:restartNumberingAfterBreak="0">
    <w:nsid w:val="757E42A3"/>
    <w:multiLevelType w:val="hybridMultilevel"/>
    <w:tmpl w:val="C866A22E"/>
    <w:lvl w:ilvl="0" w:tplc="CD4C708E">
      <w:start w:val="1"/>
      <w:numFmt w:val="bullet"/>
      <w:lvlText w:val=""/>
      <w:lvlJc w:val="left"/>
      <w:pPr>
        <w:ind w:left="720" w:hanging="360"/>
      </w:pPr>
      <w:rPr>
        <w:rFonts w:ascii="Symbol" w:hAnsi="Symbol" w:hint="default"/>
      </w:rPr>
    </w:lvl>
    <w:lvl w:ilvl="1" w:tplc="7A50B3D4" w:tentative="1">
      <w:start w:val="1"/>
      <w:numFmt w:val="bullet"/>
      <w:lvlText w:val="o"/>
      <w:lvlJc w:val="left"/>
      <w:pPr>
        <w:ind w:left="1440" w:hanging="360"/>
      </w:pPr>
      <w:rPr>
        <w:rFonts w:ascii="Courier New" w:hAnsi="Courier New" w:cs="Courier New" w:hint="default"/>
      </w:rPr>
    </w:lvl>
    <w:lvl w:ilvl="2" w:tplc="75442372" w:tentative="1">
      <w:start w:val="1"/>
      <w:numFmt w:val="bullet"/>
      <w:lvlText w:val=""/>
      <w:lvlJc w:val="left"/>
      <w:pPr>
        <w:ind w:left="2160" w:hanging="360"/>
      </w:pPr>
      <w:rPr>
        <w:rFonts w:ascii="Wingdings" w:hAnsi="Wingdings" w:hint="default"/>
      </w:rPr>
    </w:lvl>
    <w:lvl w:ilvl="3" w:tplc="551433B2" w:tentative="1">
      <w:start w:val="1"/>
      <w:numFmt w:val="bullet"/>
      <w:lvlText w:val=""/>
      <w:lvlJc w:val="left"/>
      <w:pPr>
        <w:ind w:left="2880" w:hanging="360"/>
      </w:pPr>
      <w:rPr>
        <w:rFonts w:ascii="Symbol" w:hAnsi="Symbol" w:hint="default"/>
      </w:rPr>
    </w:lvl>
    <w:lvl w:ilvl="4" w:tplc="9A727788" w:tentative="1">
      <w:start w:val="1"/>
      <w:numFmt w:val="bullet"/>
      <w:lvlText w:val="o"/>
      <w:lvlJc w:val="left"/>
      <w:pPr>
        <w:ind w:left="3600" w:hanging="360"/>
      </w:pPr>
      <w:rPr>
        <w:rFonts w:ascii="Courier New" w:hAnsi="Courier New" w:cs="Courier New" w:hint="default"/>
      </w:rPr>
    </w:lvl>
    <w:lvl w:ilvl="5" w:tplc="3C723366" w:tentative="1">
      <w:start w:val="1"/>
      <w:numFmt w:val="bullet"/>
      <w:lvlText w:val=""/>
      <w:lvlJc w:val="left"/>
      <w:pPr>
        <w:ind w:left="4320" w:hanging="360"/>
      </w:pPr>
      <w:rPr>
        <w:rFonts w:ascii="Wingdings" w:hAnsi="Wingdings" w:hint="default"/>
      </w:rPr>
    </w:lvl>
    <w:lvl w:ilvl="6" w:tplc="52087C2A" w:tentative="1">
      <w:start w:val="1"/>
      <w:numFmt w:val="bullet"/>
      <w:lvlText w:val=""/>
      <w:lvlJc w:val="left"/>
      <w:pPr>
        <w:ind w:left="5040" w:hanging="360"/>
      </w:pPr>
      <w:rPr>
        <w:rFonts w:ascii="Symbol" w:hAnsi="Symbol" w:hint="default"/>
      </w:rPr>
    </w:lvl>
    <w:lvl w:ilvl="7" w:tplc="F4F64C12" w:tentative="1">
      <w:start w:val="1"/>
      <w:numFmt w:val="bullet"/>
      <w:lvlText w:val="o"/>
      <w:lvlJc w:val="left"/>
      <w:pPr>
        <w:ind w:left="5760" w:hanging="360"/>
      </w:pPr>
      <w:rPr>
        <w:rFonts w:ascii="Courier New" w:hAnsi="Courier New" w:cs="Courier New" w:hint="default"/>
      </w:rPr>
    </w:lvl>
    <w:lvl w:ilvl="8" w:tplc="C58AF1A0" w:tentative="1">
      <w:start w:val="1"/>
      <w:numFmt w:val="bullet"/>
      <w:lvlText w:val=""/>
      <w:lvlJc w:val="left"/>
      <w:pPr>
        <w:ind w:left="6480" w:hanging="360"/>
      </w:pPr>
      <w:rPr>
        <w:rFonts w:ascii="Wingdings" w:hAnsi="Wingdings" w:hint="default"/>
      </w:rPr>
    </w:lvl>
  </w:abstractNum>
  <w:num w:numId="1" w16cid:durableId="2076581777">
    <w:abstractNumId w:val="2"/>
  </w:num>
  <w:num w:numId="2" w16cid:durableId="643317116">
    <w:abstractNumId w:val="7"/>
  </w:num>
  <w:num w:numId="3" w16cid:durableId="1261140005">
    <w:abstractNumId w:val="6"/>
  </w:num>
  <w:num w:numId="4" w16cid:durableId="672538651">
    <w:abstractNumId w:val="5"/>
  </w:num>
  <w:num w:numId="5" w16cid:durableId="1437750541">
    <w:abstractNumId w:val="0"/>
  </w:num>
  <w:num w:numId="6" w16cid:durableId="8068738">
    <w:abstractNumId w:val="1"/>
  </w:num>
  <w:num w:numId="7" w16cid:durableId="471363907">
    <w:abstractNumId w:val="4"/>
  </w:num>
  <w:num w:numId="8" w16cid:durableId="91707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480"/>
    <w:rsid w:val="000040F5"/>
    <w:rsid w:val="0000461E"/>
    <w:rsid w:val="000170D0"/>
    <w:rsid w:val="0003021F"/>
    <w:rsid w:val="00037056"/>
    <w:rsid w:val="0005660C"/>
    <w:rsid w:val="00080EF4"/>
    <w:rsid w:val="000917D4"/>
    <w:rsid w:val="000A7E99"/>
    <w:rsid w:val="000D1E4C"/>
    <w:rsid w:val="000D6F29"/>
    <w:rsid w:val="000E655D"/>
    <w:rsid w:val="000E760F"/>
    <w:rsid w:val="000F0CD5"/>
    <w:rsid w:val="001305B9"/>
    <w:rsid w:val="001B0C74"/>
    <w:rsid w:val="001C5EAC"/>
    <w:rsid w:val="001D2531"/>
    <w:rsid w:val="001D66C9"/>
    <w:rsid w:val="001E4480"/>
    <w:rsid w:val="001F2F99"/>
    <w:rsid w:val="001F6EA2"/>
    <w:rsid w:val="00211C00"/>
    <w:rsid w:val="002C0A4F"/>
    <w:rsid w:val="002E274D"/>
    <w:rsid w:val="002E3C27"/>
    <w:rsid w:val="003203B3"/>
    <w:rsid w:val="00337AA2"/>
    <w:rsid w:val="00375B5E"/>
    <w:rsid w:val="003A1258"/>
    <w:rsid w:val="003D3694"/>
    <w:rsid w:val="003D6939"/>
    <w:rsid w:val="004449C6"/>
    <w:rsid w:val="00445AF2"/>
    <w:rsid w:val="00462936"/>
    <w:rsid w:val="00490B26"/>
    <w:rsid w:val="004925DE"/>
    <w:rsid w:val="004A7CC8"/>
    <w:rsid w:val="004D7A0B"/>
    <w:rsid w:val="004F0B60"/>
    <w:rsid w:val="004F56DF"/>
    <w:rsid w:val="00552115"/>
    <w:rsid w:val="00565418"/>
    <w:rsid w:val="005658DA"/>
    <w:rsid w:val="0057026F"/>
    <w:rsid w:val="0057033B"/>
    <w:rsid w:val="00571A25"/>
    <w:rsid w:val="005A37CA"/>
    <w:rsid w:val="005F1BB0"/>
    <w:rsid w:val="0060741F"/>
    <w:rsid w:val="00631D25"/>
    <w:rsid w:val="006443DD"/>
    <w:rsid w:val="006546A8"/>
    <w:rsid w:val="00673174"/>
    <w:rsid w:val="00680BAE"/>
    <w:rsid w:val="006C4EA3"/>
    <w:rsid w:val="00744C91"/>
    <w:rsid w:val="007507C9"/>
    <w:rsid w:val="0077586E"/>
    <w:rsid w:val="007917EA"/>
    <w:rsid w:val="00812ED0"/>
    <w:rsid w:val="008635DB"/>
    <w:rsid w:val="00870F0E"/>
    <w:rsid w:val="008A78AB"/>
    <w:rsid w:val="008B021E"/>
    <w:rsid w:val="008D4761"/>
    <w:rsid w:val="008F2AA0"/>
    <w:rsid w:val="008F3CDF"/>
    <w:rsid w:val="008F4B50"/>
    <w:rsid w:val="00913B68"/>
    <w:rsid w:val="00924C6C"/>
    <w:rsid w:val="009347FF"/>
    <w:rsid w:val="009854CE"/>
    <w:rsid w:val="0098728B"/>
    <w:rsid w:val="009924A2"/>
    <w:rsid w:val="009B2498"/>
    <w:rsid w:val="009C3972"/>
    <w:rsid w:val="00A510E8"/>
    <w:rsid w:val="00AA3D2D"/>
    <w:rsid w:val="00AD4F3B"/>
    <w:rsid w:val="00B01850"/>
    <w:rsid w:val="00B77ED4"/>
    <w:rsid w:val="00BA60CD"/>
    <w:rsid w:val="00BA6B55"/>
    <w:rsid w:val="00BF4575"/>
    <w:rsid w:val="00BF6844"/>
    <w:rsid w:val="00C10D42"/>
    <w:rsid w:val="00C11948"/>
    <w:rsid w:val="00C17679"/>
    <w:rsid w:val="00C251C2"/>
    <w:rsid w:val="00C450C2"/>
    <w:rsid w:val="00C47CD8"/>
    <w:rsid w:val="00C505C1"/>
    <w:rsid w:val="00CA4301"/>
    <w:rsid w:val="00CC0A18"/>
    <w:rsid w:val="00CC3C03"/>
    <w:rsid w:val="00D013D5"/>
    <w:rsid w:val="00D236DB"/>
    <w:rsid w:val="00D55067"/>
    <w:rsid w:val="00E510D7"/>
    <w:rsid w:val="00E8611F"/>
    <w:rsid w:val="00EC05E6"/>
    <w:rsid w:val="00EC5E31"/>
    <w:rsid w:val="00ED0C5A"/>
    <w:rsid w:val="00EF4CAD"/>
    <w:rsid w:val="00F06928"/>
    <w:rsid w:val="00F13948"/>
    <w:rsid w:val="00F13F20"/>
    <w:rsid w:val="00F43DB6"/>
    <w:rsid w:val="00F67BB9"/>
    <w:rsid w:val="00FD162C"/>
    <w:rsid w:val="00FD6D57"/>
    <w:rsid w:val="00FE77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2A128"/>
  <w15:chartTrackingRefBased/>
  <w15:docId w15:val="{9E6D949C-6804-499D-A43A-5EDE7C4A9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0C74"/>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1B0C74"/>
    <w:pPr>
      <w:keepNext/>
      <w:keepLines/>
      <w:spacing w:before="160" w:after="80" w:line="360" w:lineRule="auto"/>
      <w:jc w:val="both"/>
      <w:outlineLvl w:val="1"/>
    </w:pPr>
    <w:rPr>
      <w:rFonts w:ascii="Times New Roman" w:eastAsiaTheme="majorEastAsia" w:hAnsi="Times New Roman" w:cstheme="majorBidi"/>
      <w:b/>
      <w:color w:val="000000" w:themeColor="text1"/>
      <w:sz w:val="26"/>
      <w:szCs w:val="32"/>
    </w:rPr>
  </w:style>
  <w:style w:type="paragraph" w:styleId="Heading3">
    <w:name w:val="heading 3"/>
    <w:basedOn w:val="Normal"/>
    <w:next w:val="Normal"/>
    <w:link w:val="Heading3Char"/>
    <w:uiPriority w:val="9"/>
    <w:semiHidden/>
    <w:unhideWhenUsed/>
    <w:qFormat/>
    <w:rsid w:val="001E44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4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4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4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4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4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4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C74"/>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1B0C74"/>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1E44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4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4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4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4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4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480"/>
    <w:rPr>
      <w:rFonts w:eastAsiaTheme="majorEastAsia" w:cstheme="majorBidi"/>
      <w:color w:val="272727" w:themeColor="text1" w:themeTint="D8"/>
    </w:rPr>
  </w:style>
  <w:style w:type="paragraph" w:styleId="Title">
    <w:name w:val="Title"/>
    <w:basedOn w:val="Normal"/>
    <w:next w:val="Normal"/>
    <w:link w:val="TitleChar"/>
    <w:uiPriority w:val="10"/>
    <w:qFormat/>
    <w:rsid w:val="001E44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4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4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4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480"/>
    <w:pPr>
      <w:spacing w:before="160"/>
      <w:jc w:val="center"/>
    </w:pPr>
    <w:rPr>
      <w:i/>
      <w:iCs/>
      <w:color w:val="404040" w:themeColor="text1" w:themeTint="BF"/>
    </w:rPr>
  </w:style>
  <w:style w:type="character" w:customStyle="1" w:styleId="QuoteChar">
    <w:name w:val="Quote Char"/>
    <w:basedOn w:val="DefaultParagraphFont"/>
    <w:link w:val="Quote"/>
    <w:uiPriority w:val="29"/>
    <w:rsid w:val="001E4480"/>
    <w:rPr>
      <w:i/>
      <w:iCs/>
      <w:color w:val="404040" w:themeColor="text1" w:themeTint="BF"/>
    </w:rPr>
  </w:style>
  <w:style w:type="paragraph" w:styleId="ListParagraph">
    <w:name w:val="List Paragraph"/>
    <w:basedOn w:val="Normal"/>
    <w:uiPriority w:val="34"/>
    <w:qFormat/>
    <w:rsid w:val="001E4480"/>
    <w:pPr>
      <w:ind w:left="720"/>
      <w:contextualSpacing/>
    </w:pPr>
  </w:style>
  <w:style w:type="character" w:styleId="IntenseEmphasis">
    <w:name w:val="Intense Emphasis"/>
    <w:basedOn w:val="DefaultParagraphFont"/>
    <w:uiPriority w:val="21"/>
    <w:qFormat/>
    <w:rsid w:val="001E4480"/>
    <w:rPr>
      <w:i/>
      <w:iCs/>
      <w:color w:val="0F4761" w:themeColor="accent1" w:themeShade="BF"/>
    </w:rPr>
  </w:style>
  <w:style w:type="paragraph" w:styleId="IntenseQuote">
    <w:name w:val="Intense Quote"/>
    <w:basedOn w:val="Normal"/>
    <w:next w:val="Normal"/>
    <w:link w:val="IntenseQuoteChar"/>
    <w:uiPriority w:val="30"/>
    <w:qFormat/>
    <w:rsid w:val="001E44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480"/>
    <w:rPr>
      <w:i/>
      <w:iCs/>
      <w:color w:val="0F4761" w:themeColor="accent1" w:themeShade="BF"/>
    </w:rPr>
  </w:style>
  <w:style w:type="character" w:styleId="IntenseReference">
    <w:name w:val="Intense Reference"/>
    <w:basedOn w:val="DefaultParagraphFont"/>
    <w:uiPriority w:val="32"/>
    <w:qFormat/>
    <w:rsid w:val="001E4480"/>
    <w:rPr>
      <w:b/>
      <w:bCs/>
      <w:smallCaps/>
      <w:color w:val="0F4761" w:themeColor="accent1" w:themeShade="BF"/>
      <w:spacing w:val="5"/>
    </w:rPr>
  </w:style>
  <w:style w:type="table" w:styleId="TableGrid">
    <w:name w:val="Table Grid"/>
    <w:basedOn w:val="TableNormal"/>
    <w:uiPriority w:val="39"/>
    <w:rsid w:val="0057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50C2"/>
    <w:rPr>
      <w:color w:val="467886" w:themeColor="hyperlink"/>
      <w:u w:val="single"/>
    </w:rPr>
  </w:style>
  <w:style w:type="paragraph" w:styleId="Header">
    <w:name w:val="header"/>
    <w:basedOn w:val="Normal"/>
    <w:link w:val="HeaderChar"/>
    <w:uiPriority w:val="99"/>
    <w:unhideWhenUsed/>
    <w:rsid w:val="004F0B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B60"/>
  </w:style>
  <w:style w:type="paragraph" w:styleId="Footer">
    <w:name w:val="footer"/>
    <w:basedOn w:val="Normal"/>
    <w:link w:val="FooterChar"/>
    <w:uiPriority w:val="99"/>
    <w:unhideWhenUsed/>
    <w:rsid w:val="004F0B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B60"/>
  </w:style>
  <w:style w:type="paragraph" w:styleId="TOCHeading">
    <w:name w:val="TOC Heading"/>
    <w:basedOn w:val="Heading1"/>
    <w:next w:val="Normal"/>
    <w:uiPriority w:val="39"/>
    <w:unhideWhenUsed/>
    <w:qFormat/>
    <w:rsid w:val="00337AA2"/>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337AA2"/>
    <w:pPr>
      <w:spacing w:after="100"/>
    </w:pPr>
  </w:style>
  <w:style w:type="paragraph" w:styleId="TOC2">
    <w:name w:val="toc 2"/>
    <w:basedOn w:val="Normal"/>
    <w:next w:val="Normal"/>
    <w:autoRedefine/>
    <w:uiPriority w:val="39"/>
    <w:unhideWhenUsed/>
    <w:rsid w:val="00337AA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38358899_Analyzing_and_Processing_of_Supplier_Database_Based_on_the_Cross-Industry_Standard_Process_for_Data_Mining_CRISP-DM_Algorithm/figures?lo=1" TargetMode="External"/><Relationship Id="rId18" Type="http://schemas.openxmlformats.org/officeDocument/2006/relationships/hyperlink" Target="https://www.theguardian.com/business/2024/sep/12/spire-healthcare-profit-revenue-nhs-outsourcin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icrosoft.com/en-us/power-platform/products/power-bi/desktop" TargetMode="External"/><Relationship Id="rId17" Type="http://schemas.openxmlformats.org/officeDocument/2006/relationships/hyperlink" Target="https://www.spirehealthcare.com/spire-st-anthonys-hospital/patient-information/news-and-events/spire-st-anthony-s-hospital-expands-its-investment-in-robotic-surgery/" TargetMode="External"/><Relationship Id="rId2" Type="http://schemas.openxmlformats.org/officeDocument/2006/relationships/numbering" Target="numbering.xml"/><Relationship Id="rId16" Type="http://schemas.openxmlformats.org/officeDocument/2006/relationships/hyperlink" Target="https://www.spirehealthcare.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ata-protection" TargetMode="External"/><Relationship Id="rId5" Type="http://schemas.openxmlformats.org/officeDocument/2006/relationships/webSettings" Target="webSettings.xml"/><Relationship Id="rId15" Type="http://schemas.openxmlformats.org/officeDocument/2006/relationships/hyperlink" Target="https://www.spirehealthcare.com/spire-cheshire-hospital/patient-information/news-and-events/latest-technology-at-spire-cheshire-hospital-helps-diagnose-crohns-disease/"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312486486_Comparative_study_of_data_warehouses_modeling_approaches_Inmon_Kimball_and_Data_Vault/figures?l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E6DC0-0287-4302-BBF6-D21E531C4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16</Pages>
  <Words>4032</Words>
  <Characters>22984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Anonymous</cp:lastModifiedBy>
  <cp:revision>23</cp:revision>
  <dcterms:created xsi:type="dcterms:W3CDTF">2026-03-24T07:54:00Z</dcterms:created>
  <dcterms:modified xsi:type="dcterms:W3CDTF">2026-03-28T10:35:00Z</dcterms:modified>
</cp:coreProperties>
</file>