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0E311FD" w:rsidR="005E6C44" w:rsidRPr="00A42F82" w:rsidRDefault="009B698B" w:rsidP="00A91894">
            <w:pPr>
              <w:rPr>
                <w:rFonts w:ascii="Arial" w:hAnsi="Arial" w:cs="Arial"/>
                <w:sz w:val="22"/>
                <w:szCs w:val="22"/>
              </w:rPr>
            </w:pPr>
            <w:r>
              <w:rPr>
                <w:rFonts w:ascii="Arial" w:hAnsi="Arial" w:cs="Arial"/>
                <w:color w:val="FF0000"/>
                <w:sz w:val="22"/>
                <w:szCs w:val="22"/>
              </w:rPr>
              <w:t xml:space="preserve">Abidemi Mabayoje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8AB37DA"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05433F25" w:rsidR="005E6C44" w:rsidRPr="002B7909" w:rsidRDefault="009B698B" w:rsidP="00A91894">
            <w:pPr>
              <w:rPr>
                <w:rFonts w:ascii="Arial" w:hAnsi="Arial" w:cs="Arial"/>
                <w:sz w:val="22"/>
                <w:szCs w:val="22"/>
              </w:rPr>
            </w:pPr>
            <w:proofErr w:type="spellStart"/>
            <w:r>
              <w:rPr>
                <w:rFonts w:ascii="Arial" w:hAnsi="Arial" w:cs="Arial"/>
                <w:sz w:val="22"/>
                <w:szCs w:val="22"/>
              </w:rPr>
              <w:t>Unuversity</w:t>
            </w:r>
            <w:proofErr w:type="spellEnd"/>
            <w:r>
              <w:rPr>
                <w:rFonts w:ascii="Arial" w:hAnsi="Arial" w:cs="Arial"/>
                <w:sz w:val="22"/>
                <w:szCs w:val="22"/>
              </w:rPr>
              <w:t xml:space="preserve"> of Wales Trinity Saint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C0DD86D" w:rsidR="005E6C44" w:rsidRPr="00A42F82" w:rsidRDefault="009B698B" w:rsidP="00A91894">
            <w:pPr>
              <w:rPr>
                <w:rFonts w:ascii="Arial" w:hAnsi="Arial" w:cs="Arial"/>
                <w:sz w:val="22"/>
                <w:szCs w:val="22"/>
              </w:rPr>
            </w:pPr>
            <w:r>
              <w:rPr>
                <w:rFonts w:ascii="Arial" w:hAnsi="Arial" w:cs="Arial"/>
                <w:color w:val="FF0000"/>
                <w:sz w:val="22"/>
                <w:szCs w:val="22"/>
              </w:rPr>
              <w:t>2336299@student.uwtsd.ac.uk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F637A74" w:rsidR="005E6C44" w:rsidRPr="00A42F82" w:rsidRDefault="002755F3" w:rsidP="00A91894">
            <w:pPr>
              <w:rPr>
                <w:rFonts w:ascii="Arial" w:hAnsi="Arial" w:cs="Arial"/>
                <w:sz w:val="22"/>
                <w:szCs w:val="22"/>
              </w:rPr>
            </w:pPr>
            <w:r w:rsidRPr="002B7909">
              <w:rPr>
                <w:rFonts w:ascii="Arial" w:hAnsi="Arial" w:cs="Arial"/>
                <w:color w:val="FF0000"/>
                <w:sz w:val="22"/>
                <w:szCs w:val="22"/>
              </w:rPr>
              <w:t>01111</w:t>
            </w:r>
            <w:r w:rsidR="000B2021" w:rsidRPr="002B7909">
              <w:rPr>
                <w:rFonts w:ascii="Arial" w:hAnsi="Arial" w:cs="Arial"/>
                <w:color w:val="FF0000"/>
                <w:sz w:val="22"/>
                <w:szCs w:val="22"/>
              </w:rPr>
              <w:t>2223333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BDD9467" w:rsidR="005E6C44" w:rsidRPr="00A42F82" w:rsidRDefault="00F52367" w:rsidP="00A91894">
            <w:pPr>
              <w:rPr>
                <w:rFonts w:ascii="Arial" w:hAnsi="Arial" w:cs="Arial"/>
                <w:sz w:val="22"/>
                <w:szCs w:val="22"/>
              </w:rPr>
            </w:pPr>
            <w:r w:rsidRPr="002B7909">
              <w:rPr>
                <w:rFonts w:ascii="Arial" w:hAnsi="Arial" w:cs="Arial"/>
                <w:color w:val="FF0000"/>
                <w:sz w:val="22"/>
                <w:szCs w:val="22"/>
              </w:rPr>
              <w:t>23</w:t>
            </w:r>
            <w:r w:rsidR="009B698B">
              <w:rPr>
                <w:rFonts w:ascii="Arial" w:hAnsi="Arial" w:cs="Arial"/>
                <w:color w:val="FF0000"/>
                <w:sz w:val="22"/>
                <w:szCs w:val="22"/>
              </w:rPr>
              <w:t>36299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102166" w:rsidR="005E6C44" w:rsidRPr="00A42F82" w:rsidRDefault="009576A3" w:rsidP="00A91894">
            <w:pPr>
              <w:rPr>
                <w:rFonts w:ascii="Arial" w:hAnsi="Arial" w:cs="Arial"/>
                <w:sz w:val="22"/>
                <w:szCs w:val="22"/>
              </w:rPr>
            </w:pPr>
            <w:r>
              <w:rPr>
                <w:rFonts w:ascii="Arial" w:hAnsi="Arial" w:cs="Arial"/>
                <w:sz w:val="22"/>
                <w:szCs w:val="22"/>
              </w:rPr>
              <w:t>MSc PHSCP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F33F844" w:rsidR="005E6C44" w:rsidRPr="00A42F82" w:rsidRDefault="00304094" w:rsidP="00A91894">
            <w:pPr>
              <w:rPr>
                <w:rFonts w:ascii="Arial" w:hAnsi="Arial" w:cs="Arial"/>
                <w:sz w:val="22"/>
                <w:szCs w:val="22"/>
              </w:rPr>
            </w:pPr>
            <w:r w:rsidRPr="00424100">
              <w:rPr>
                <w:rFonts w:ascii="Arial" w:hAnsi="Arial" w:cs="Arial"/>
                <w:color w:val="FF0000"/>
                <w:sz w:val="22"/>
                <w:szCs w:val="22"/>
              </w:rPr>
              <w:t>(</w:t>
            </w:r>
            <w:r w:rsidR="009B698B">
              <w:rPr>
                <w:rFonts w:ascii="Arial" w:hAnsi="Arial" w:cs="Arial"/>
                <w:color w:val="FF0000"/>
                <w:sz w:val="22"/>
                <w:szCs w:val="22"/>
              </w:rPr>
              <w:t xml:space="preserve">Dr </w:t>
            </w:r>
            <w:proofErr w:type="spellStart"/>
            <w:r w:rsidR="009B698B">
              <w:rPr>
                <w:rFonts w:ascii="Arial" w:hAnsi="Arial" w:cs="Arial"/>
                <w:color w:val="FF0000"/>
                <w:sz w:val="22"/>
                <w:szCs w:val="22"/>
              </w:rPr>
              <w:t>Raheela</w:t>
            </w:r>
            <w:proofErr w:type="spellEnd"/>
            <w:r w:rsidR="009B698B">
              <w:rPr>
                <w:rFonts w:ascii="Arial" w:hAnsi="Arial" w:cs="Arial"/>
                <w:color w:val="FF0000"/>
                <w:sz w:val="22"/>
                <w:szCs w:val="22"/>
              </w:rPr>
              <w:t xml:space="preserve"> </w:t>
            </w:r>
            <w:proofErr w:type="spellStart"/>
            <w:r w:rsidR="009B698B">
              <w:rPr>
                <w:rFonts w:ascii="Arial" w:hAnsi="Arial" w:cs="Arial"/>
                <w:color w:val="FF0000"/>
                <w:sz w:val="22"/>
                <w:szCs w:val="22"/>
              </w:rPr>
              <w:t>Shaikh</w:t>
            </w:r>
            <w:proofErr w:type="spellEnd"/>
            <w:r w:rsidRPr="00424100">
              <w:rPr>
                <w:rFonts w:ascii="Arial" w:hAnsi="Arial" w:cs="Arial"/>
                <w:color w:val="FF0000"/>
                <w:sz w:val="22"/>
                <w:szCs w:val="22"/>
              </w:rPr>
              <w: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4F39FF5"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2A829C31" w:rsidR="003F6F7B" w:rsidRPr="00A42F82" w:rsidRDefault="00552BD6" w:rsidP="00A91894">
            <w:pPr>
              <w:autoSpaceDE w:val="0"/>
              <w:autoSpaceDN w:val="0"/>
              <w:adjustRightInd w:val="0"/>
              <w:rPr>
                <w:rFonts w:ascii="Arial" w:hAnsi="Arial" w:cs="Arial"/>
                <w:sz w:val="22"/>
                <w:szCs w:val="22"/>
              </w:rPr>
            </w:pPr>
            <w:r w:rsidRPr="00424100">
              <w:rPr>
                <w:rFonts w:ascii="Arial" w:hAnsi="Arial" w:cs="Arial"/>
                <w:color w:val="FF0000"/>
                <w:sz w:val="22"/>
                <w:szCs w:val="22"/>
              </w:rPr>
              <w:t>(</w:t>
            </w:r>
            <w:r w:rsidR="009B698B">
              <w:rPr>
                <w:rFonts w:ascii="Arial" w:hAnsi="Arial" w:cs="Arial"/>
                <w:color w:val="FF0000"/>
                <w:sz w:val="22"/>
                <w:szCs w:val="22"/>
              </w:rPr>
              <w:t xml:space="preserve">Dr </w:t>
            </w:r>
            <w:proofErr w:type="spellStart"/>
            <w:r w:rsidR="009B698B">
              <w:rPr>
                <w:rFonts w:ascii="Arial" w:hAnsi="Arial" w:cs="Arial"/>
                <w:color w:val="FF0000"/>
                <w:sz w:val="22"/>
                <w:szCs w:val="22"/>
              </w:rPr>
              <w:t>Raheela</w:t>
            </w:r>
            <w:proofErr w:type="spellEnd"/>
            <w:r w:rsidR="009B698B">
              <w:rPr>
                <w:rFonts w:ascii="Arial" w:hAnsi="Arial" w:cs="Arial"/>
                <w:color w:val="FF0000"/>
                <w:sz w:val="22"/>
                <w:szCs w:val="22"/>
              </w:rPr>
              <w:t xml:space="preserve"> </w:t>
            </w:r>
            <w:proofErr w:type="spellStart"/>
            <w:r w:rsidR="009B698B">
              <w:rPr>
                <w:rFonts w:ascii="Arial" w:hAnsi="Arial" w:cs="Arial"/>
                <w:color w:val="FF0000"/>
                <w:sz w:val="22"/>
                <w:szCs w:val="22"/>
              </w:rPr>
              <w:t>Shaikh</w:t>
            </w:r>
            <w:proofErr w:type="spellEnd"/>
            <w:r w:rsidRPr="00424100">
              <w:rPr>
                <w:rFonts w:ascii="Arial" w:hAnsi="Arial" w:cs="Arial"/>
                <w:color w:val="FF0000"/>
                <w:sz w:val="22"/>
                <w:szCs w:val="22"/>
              </w:rPr>
              <w:t>)</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45C4BCA" w:rsidR="003F6F7B" w:rsidRPr="00A42F82" w:rsidRDefault="002B7909"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AF11C58" w:rsidR="00835382" w:rsidRPr="00552BD6" w:rsidRDefault="00113880" w:rsidP="00A91894">
            <w:pPr>
              <w:autoSpaceDE w:val="0"/>
              <w:autoSpaceDN w:val="0"/>
              <w:adjustRightInd w:val="0"/>
              <w:rPr>
                <w:rFonts w:ascii="Arial" w:hAnsi="Arial" w:cs="Arial"/>
                <w:bCs/>
                <w:color w:val="FF0000"/>
                <w:sz w:val="22"/>
                <w:szCs w:val="22"/>
              </w:rPr>
            </w:pPr>
            <w:r w:rsidRPr="00552BD6">
              <w:rPr>
                <w:rFonts w:ascii="Arial" w:hAnsi="Arial" w:cs="Arial"/>
                <w:bCs/>
                <w:color w:val="FF0000"/>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0246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2E379980" w:rsidR="00807192" w:rsidRPr="00A42F82" w:rsidRDefault="009B69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0246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12EFEF89" w:rsidR="00807192" w:rsidRPr="00A42F82" w:rsidRDefault="009B69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3E401E3B" w:rsidR="00807192" w:rsidRPr="00A42F82" w:rsidRDefault="009B69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0246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0246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EDC3C7A" w:rsidR="004C3D85" w:rsidRPr="009B698B" w:rsidRDefault="009B698B" w:rsidP="00A91894">
            <w:pPr>
              <w:rPr>
                <w:rFonts w:ascii="Arial" w:hAnsi="Arial" w:cs="Arial"/>
                <w:sz w:val="22"/>
                <w:szCs w:val="22"/>
              </w:rPr>
            </w:pPr>
            <w:r w:rsidRPr="009B698B">
              <w:rPr>
                <w:rFonts w:ascii="Arial" w:hAnsi="Arial" w:cs="Arial"/>
                <w:sz w:val="24"/>
                <w:szCs w:val="24"/>
              </w:rPr>
              <w:t xml:space="preserve">The role of digital technology in the self-management of type 2 diabetes among the aging population, in the United Kingdom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9E286D2" w:rsidR="004C3D85" w:rsidRPr="00A42F82" w:rsidRDefault="009B698B" w:rsidP="00A91894">
            <w:pPr>
              <w:rPr>
                <w:rFonts w:ascii="Arial" w:hAnsi="Arial" w:cs="Arial"/>
                <w:sz w:val="22"/>
                <w:szCs w:val="22"/>
              </w:rPr>
            </w:pPr>
            <w:r>
              <w:rPr>
                <w:rFonts w:ascii="Arial" w:hAnsi="Arial" w:cs="Arial"/>
                <w:sz w:val="22"/>
                <w:szCs w:val="22"/>
              </w:rPr>
              <w:t>11/01/2025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23B3385" w:rsidR="004C3D85" w:rsidRPr="00A42F82" w:rsidRDefault="009B698B" w:rsidP="00A91894">
            <w:pPr>
              <w:rPr>
                <w:rFonts w:ascii="Arial" w:hAnsi="Arial" w:cs="Arial"/>
                <w:sz w:val="22"/>
                <w:szCs w:val="22"/>
              </w:rPr>
            </w:pPr>
            <w:r>
              <w:rPr>
                <w:rFonts w:ascii="Arial" w:hAnsi="Arial" w:cs="Arial"/>
                <w:sz w:val="22"/>
                <w:szCs w:val="22"/>
              </w:rPr>
              <w:t>03/05/2025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261C560" w14:textId="77777777" w:rsidR="009B698B" w:rsidRPr="00155FE2" w:rsidRDefault="009B698B" w:rsidP="009B698B">
            <w:pPr>
              <w:spacing w:line="360" w:lineRule="auto"/>
              <w:rPr>
                <w:rFonts w:ascii="Arial" w:hAnsi="Arial" w:cs="Arial"/>
                <w:color w:val="000000" w:themeColor="text1"/>
                <w:sz w:val="24"/>
                <w:szCs w:val="24"/>
              </w:rPr>
            </w:pPr>
            <w:r w:rsidRPr="00155FE2">
              <w:rPr>
                <w:rFonts w:ascii="Arial" w:hAnsi="Arial" w:cs="Arial"/>
                <w:color w:val="000000" w:themeColor="text1"/>
                <w:sz w:val="24"/>
                <w:szCs w:val="24"/>
              </w:rPr>
              <w:t>Approximately 422 million people worldwide, or 10% of the population, suffer from type 2 diabetes mellitus (T2DM), one of the most prevalent chronic illnesses (NCD Risk Factor Collaboration (</w:t>
            </w:r>
            <w:proofErr w:type="spellStart"/>
            <w:r w:rsidRPr="00155FE2">
              <w:rPr>
                <w:rFonts w:ascii="Arial" w:hAnsi="Arial" w:cs="Arial"/>
                <w:color w:val="000000" w:themeColor="text1"/>
                <w:sz w:val="24"/>
                <w:szCs w:val="24"/>
              </w:rPr>
              <w:t>NCD-RisC</w:t>
            </w:r>
            <w:proofErr w:type="spellEnd"/>
            <w:r w:rsidRPr="00155FE2">
              <w:rPr>
                <w:rFonts w:ascii="Arial" w:hAnsi="Arial" w:cs="Arial"/>
                <w:color w:val="000000" w:themeColor="text1"/>
                <w:sz w:val="24"/>
                <w:szCs w:val="24"/>
              </w:rPr>
              <w:t xml:space="preserve">), 2016). Compared to those without diabetes, those with diabetes have a higher risk of developing cardiovascular disease and other health issues, as well as dying early (National Collaborating Centre for Chronic Conditions, 2008). People with diabetes can prevent many of these issues if they are given the tools, they need to self-manage and take care of themselves (Davies et al., 2008; Deakin, 2011; </w:t>
            </w:r>
            <w:proofErr w:type="spellStart"/>
            <w:r w:rsidRPr="00155FE2">
              <w:rPr>
                <w:rFonts w:ascii="Arial" w:hAnsi="Arial" w:cs="Arial"/>
                <w:color w:val="000000" w:themeColor="text1"/>
                <w:sz w:val="24"/>
                <w:szCs w:val="24"/>
              </w:rPr>
              <w:t>Khunti</w:t>
            </w:r>
            <w:proofErr w:type="spellEnd"/>
            <w:r w:rsidRPr="00155FE2">
              <w:rPr>
                <w:rFonts w:ascii="Arial" w:hAnsi="Arial" w:cs="Arial"/>
                <w:color w:val="000000" w:themeColor="text1"/>
                <w:sz w:val="24"/>
                <w:szCs w:val="24"/>
              </w:rPr>
              <w:t xml:space="preserve"> et al., 2012; </w:t>
            </w:r>
            <w:proofErr w:type="spellStart"/>
            <w:r w:rsidRPr="00155FE2">
              <w:rPr>
                <w:rFonts w:ascii="Arial" w:hAnsi="Arial" w:cs="Arial"/>
                <w:color w:val="000000" w:themeColor="text1"/>
                <w:sz w:val="24"/>
                <w:szCs w:val="24"/>
              </w:rPr>
              <w:t>Steinsbekk</w:t>
            </w:r>
            <w:proofErr w:type="spellEnd"/>
            <w:r w:rsidRPr="00155FE2">
              <w:rPr>
                <w:rFonts w:ascii="Arial" w:hAnsi="Arial" w:cs="Arial"/>
                <w:color w:val="000000" w:themeColor="text1"/>
                <w:sz w:val="24"/>
                <w:szCs w:val="24"/>
              </w:rPr>
              <w:t xml:space="preserve"> et al., 2012).</w:t>
            </w:r>
          </w:p>
          <w:p w14:paraId="7BDDB31C" w14:textId="77777777" w:rsidR="009B698B" w:rsidRPr="00155FE2" w:rsidRDefault="009B698B" w:rsidP="009B698B">
            <w:pPr>
              <w:spacing w:line="360" w:lineRule="auto"/>
              <w:rPr>
                <w:rFonts w:ascii="Arial" w:hAnsi="Arial" w:cs="Arial"/>
                <w:color w:val="000000" w:themeColor="text1"/>
                <w:sz w:val="24"/>
                <w:szCs w:val="24"/>
              </w:rPr>
            </w:pPr>
          </w:p>
          <w:p w14:paraId="032D4512" w14:textId="77777777" w:rsidR="009B698B" w:rsidRPr="00155FE2" w:rsidRDefault="009B698B" w:rsidP="009B698B">
            <w:pPr>
              <w:spacing w:line="360" w:lineRule="auto"/>
              <w:rPr>
                <w:rFonts w:ascii="Arial" w:hAnsi="Arial" w:cs="Arial"/>
                <w:color w:val="000000" w:themeColor="text1"/>
                <w:sz w:val="24"/>
                <w:szCs w:val="24"/>
              </w:rPr>
            </w:pPr>
            <w:r w:rsidRPr="00155FE2">
              <w:rPr>
                <w:rFonts w:ascii="Arial" w:hAnsi="Arial" w:cs="Arial"/>
                <w:color w:val="000000" w:themeColor="text1"/>
                <w:sz w:val="24"/>
                <w:szCs w:val="24"/>
              </w:rPr>
              <w:t xml:space="preserve">The use of technology to enhance the lives of those with diabetes has dramatically increased during the last two decades. These devices, which show better </w:t>
            </w:r>
            <w:proofErr w:type="spellStart"/>
            <w:r w:rsidRPr="00155FE2">
              <w:rPr>
                <w:rFonts w:ascii="Arial" w:hAnsi="Arial" w:cs="Arial"/>
                <w:color w:val="000000" w:themeColor="text1"/>
                <w:sz w:val="24"/>
                <w:szCs w:val="24"/>
              </w:rPr>
              <w:t>glycaemic</w:t>
            </w:r>
            <w:proofErr w:type="spellEnd"/>
            <w:r w:rsidRPr="00155FE2">
              <w:rPr>
                <w:rFonts w:ascii="Arial" w:hAnsi="Arial" w:cs="Arial"/>
                <w:color w:val="000000" w:themeColor="text1"/>
                <w:sz w:val="24"/>
                <w:szCs w:val="24"/>
              </w:rPr>
              <w:t xml:space="preserve"> control, were primarily created for use outside of hospitals (Pickup et al., 2011; Beck et al., 2017; Lind et al., 2017). Research has shown enhanced satisfaction and decreased anxiety about </w:t>
            </w:r>
            <w:proofErr w:type="spellStart"/>
            <w:r w:rsidRPr="00155FE2">
              <w:rPr>
                <w:rFonts w:ascii="Arial" w:hAnsi="Arial" w:cs="Arial"/>
                <w:color w:val="000000" w:themeColor="text1"/>
                <w:sz w:val="24"/>
                <w:szCs w:val="24"/>
              </w:rPr>
              <w:lastRenderedPageBreak/>
              <w:t>hypoglycemia</w:t>
            </w:r>
            <w:proofErr w:type="spellEnd"/>
            <w:r w:rsidRPr="00155FE2">
              <w:rPr>
                <w:rFonts w:ascii="Arial" w:hAnsi="Arial" w:cs="Arial"/>
                <w:color w:val="000000" w:themeColor="text1"/>
                <w:sz w:val="24"/>
                <w:szCs w:val="24"/>
              </w:rPr>
              <w:t xml:space="preserve"> (</w:t>
            </w:r>
            <w:proofErr w:type="spellStart"/>
            <w:r w:rsidRPr="00155FE2">
              <w:rPr>
                <w:rFonts w:ascii="Arial" w:hAnsi="Arial" w:cs="Arial"/>
                <w:color w:val="000000" w:themeColor="text1"/>
                <w:sz w:val="24"/>
                <w:szCs w:val="24"/>
              </w:rPr>
              <w:t>Litchman</w:t>
            </w:r>
            <w:proofErr w:type="spellEnd"/>
            <w:r w:rsidRPr="00155FE2">
              <w:rPr>
                <w:rFonts w:ascii="Arial" w:hAnsi="Arial" w:cs="Arial"/>
                <w:color w:val="000000" w:themeColor="text1"/>
                <w:sz w:val="24"/>
                <w:szCs w:val="24"/>
              </w:rPr>
              <w:t xml:space="preserve"> &amp; Allen, 2017; Polonsky et al., 2017). They have also been associated with decreased hospitalisations for diabetic emergencies and improved quality of life (</w:t>
            </w:r>
            <w:proofErr w:type="spellStart"/>
            <w:r w:rsidRPr="00155FE2">
              <w:rPr>
                <w:rFonts w:ascii="Arial" w:hAnsi="Arial" w:cs="Arial"/>
                <w:color w:val="000000" w:themeColor="text1"/>
                <w:sz w:val="24"/>
                <w:szCs w:val="24"/>
              </w:rPr>
              <w:t>Deshmukh</w:t>
            </w:r>
            <w:proofErr w:type="spellEnd"/>
            <w:r w:rsidRPr="00155FE2">
              <w:rPr>
                <w:rFonts w:ascii="Arial" w:hAnsi="Arial" w:cs="Arial"/>
                <w:color w:val="000000" w:themeColor="text1"/>
                <w:sz w:val="24"/>
                <w:szCs w:val="24"/>
              </w:rPr>
              <w:t xml:space="preserve"> et al., 2020; </w:t>
            </w:r>
            <w:proofErr w:type="spellStart"/>
            <w:r w:rsidRPr="00155FE2">
              <w:rPr>
                <w:rFonts w:ascii="Arial" w:hAnsi="Arial" w:cs="Arial"/>
                <w:color w:val="000000" w:themeColor="text1"/>
                <w:sz w:val="24"/>
                <w:szCs w:val="24"/>
              </w:rPr>
              <w:t>Roussel</w:t>
            </w:r>
            <w:proofErr w:type="spellEnd"/>
            <w:r w:rsidRPr="00155FE2">
              <w:rPr>
                <w:rFonts w:ascii="Arial" w:hAnsi="Arial" w:cs="Arial"/>
                <w:color w:val="000000" w:themeColor="text1"/>
                <w:sz w:val="24"/>
                <w:szCs w:val="24"/>
              </w:rPr>
              <w:t xml:space="preserve"> et al., 2021).</w:t>
            </w:r>
          </w:p>
          <w:p w14:paraId="2B320BC7" w14:textId="2EF45EF8" w:rsidR="00F96C3F" w:rsidRDefault="00F96C3F" w:rsidP="00A91894">
            <w:pPr>
              <w:rPr>
                <w:rFonts w:ascii="Arial" w:hAnsi="Arial" w:cs="Arial"/>
                <w:color w:val="FF0000"/>
              </w:rPr>
            </w:pPr>
          </w:p>
          <w:p w14:paraId="55036DE4" w14:textId="77777777" w:rsidR="009B698B" w:rsidRPr="00155FE2" w:rsidRDefault="009B698B" w:rsidP="009B698B">
            <w:pPr>
              <w:spacing w:line="360" w:lineRule="auto"/>
              <w:rPr>
                <w:rFonts w:ascii="Arial" w:hAnsi="Arial" w:cs="Arial"/>
                <w:color w:val="000000" w:themeColor="text1"/>
                <w:sz w:val="24"/>
                <w:szCs w:val="24"/>
                <w:shd w:val="clear" w:color="auto" w:fill="FFFFFF"/>
              </w:rPr>
            </w:pPr>
            <w:r w:rsidRPr="00155FE2">
              <w:rPr>
                <w:rFonts w:ascii="Arial" w:hAnsi="Arial" w:cs="Arial"/>
                <w:color w:val="000000" w:themeColor="text1"/>
                <w:sz w:val="24"/>
                <w:szCs w:val="24"/>
                <w:shd w:val="clear" w:color="auto" w:fill="FFFFFF"/>
              </w:rPr>
              <w:t>People with diabetes have reported that using technology can help them track their progress, set and achieve health goals, access useful information, and communicate with peers or medical professionals (King et al., 2012). Technology-based interventions have also been beneficial in reinforcing diabetes self-care behaviour; however, some behaviours may still be best reinforced in person (Chen et al., 2013).</w:t>
            </w:r>
          </w:p>
          <w:p w14:paraId="6DF38966" w14:textId="77777777" w:rsidR="009B698B" w:rsidRPr="00F170B9" w:rsidRDefault="009B698B" w:rsidP="00A91894">
            <w:pPr>
              <w:rPr>
                <w:rFonts w:ascii="Arial" w:hAnsi="Arial" w:cs="Arial"/>
                <w:color w:val="FF0000"/>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9B698B" w:rsidRDefault="00F96C3F" w:rsidP="00A91894">
            <w:pPr>
              <w:rPr>
                <w:rFonts w:ascii="Arial" w:hAnsi="Arial" w:cs="Arial"/>
                <w:sz w:val="24"/>
                <w:szCs w:val="24"/>
              </w:rPr>
            </w:pPr>
          </w:p>
          <w:p w14:paraId="5257E5DE" w14:textId="77777777" w:rsidR="009B698B" w:rsidRPr="009B698B" w:rsidRDefault="009B698B" w:rsidP="009B698B">
            <w:pPr>
              <w:rPr>
                <w:rFonts w:ascii="Arial" w:hAnsi="Arial" w:cs="Arial"/>
                <w:sz w:val="24"/>
                <w:szCs w:val="24"/>
              </w:rPr>
            </w:pPr>
            <w:r w:rsidRPr="009B698B">
              <w:rPr>
                <w:rFonts w:ascii="Arial" w:hAnsi="Arial" w:cs="Arial"/>
                <w:sz w:val="24"/>
                <w:szCs w:val="24"/>
              </w:rPr>
              <w:t>What challenges do older UK adults face with Type 2 diabetes, and how can targeted interventions help?</w:t>
            </w:r>
          </w:p>
          <w:p w14:paraId="62DFD826" w14:textId="77777777" w:rsidR="009B698B" w:rsidRPr="00A42F82" w:rsidRDefault="009B698B" w:rsidP="00A91894">
            <w:pPr>
              <w:rPr>
                <w:rFonts w:ascii="Arial" w:hAnsi="Arial" w:cs="Arial"/>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D0F802B" w14:textId="77777777" w:rsidR="009B698B" w:rsidRPr="00B00098" w:rsidRDefault="009B698B" w:rsidP="009B698B">
            <w:pPr>
              <w:spacing w:line="360" w:lineRule="auto"/>
              <w:rPr>
                <w:rFonts w:ascii="Arial" w:hAnsi="Arial" w:cs="Arial"/>
                <w:sz w:val="24"/>
                <w:szCs w:val="24"/>
              </w:rPr>
            </w:pPr>
            <w:r w:rsidRPr="00B00098">
              <w:rPr>
                <w:rFonts w:ascii="Arial" w:hAnsi="Arial" w:cs="Arial"/>
                <w:sz w:val="24"/>
                <w:szCs w:val="24"/>
              </w:rPr>
              <w:t>To support self-management of type 2 diabetes in aging individuals using self-management technology.</w:t>
            </w:r>
          </w:p>
          <w:p w14:paraId="162A844D" w14:textId="149D81AC" w:rsidR="00F170B9" w:rsidRPr="00F170B9" w:rsidRDefault="00F170B9" w:rsidP="00F170B9">
            <w:pPr>
              <w:rPr>
                <w:rFonts w:ascii="Arial" w:hAnsi="Arial" w:cs="Arial"/>
                <w:color w:val="FF0000"/>
              </w:rPr>
            </w:pPr>
          </w:p>
          <w:p w14:paraId="11C896B4" w14:textId="77777777" w:rsidR="00F96C3F" w:rsidRPr="00A42F82" w:rsidRDefault="00F96C3F" w:rsidP="00A91894">
            <w:pPr>
              <w:rPr>
                <w:rFonts w:ascii="Arial" w:hAnsi="Arial" w:cs="Arial"/>
                <w:sz w:val="22"/>
                <w:szCs w:val="22"/>
              </w:rPr>
            </w:pPr>
          </w:p>
          <w:p w14:paraId="574A3C8C" w14:textId="798460EC"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47B91E2" w14:textId="77777777" w:rsidR="009B698B" w:rsidRPr="00B00098" w:rsidRDefault="009B698B" w:rsidP="009B698B">
            <w:pPr>
              <w:spacing w:line="360" w:lineRule="auto"/>
              <w:rPr>
                <w:rFonts w:ascii="Arial" w:hAnsi="Arial" w:cs="Arial"/>
                <w:sz w:val="24"/>
                <w:szCs w:val="24"/>
              </w:rPr>
            </w:pPr>
            <w:r w:rsidRPr="00B00098">
              <w:rPr>
                <w:rFonts w:ascii="Arial" w:hAnsi="Arial" w:cs="Arial"/>
                <w:sz w:val="24"/>
                <w:szCs w:val="24"/>
              </w:rPr>
              <w:t>To investigate how self-management technology can enhance Type 2 diabetes management among the aging population in the UK.</w:t>
            </w:r>
          </w:p>
          <w:p w14:paraId="33984E9D" w14:textId="77777777" w:rsidR="009B698B" w:rsidRPr="00B00098" w:rsidRDefault="009B698B" w:rsidP="009B698B">
            <w:pPr>
              <w:spacing w:line="360" w:lineRule="auto"/>
              <w:rPr>
                <w:rFonts w:ascii="Arial" w:hAnsi="Arial" w:cs="Arial"/>
                <w:sz w:val="24"/>
                <w:szCs w:val="24"/>
              </w:rPr>
            </w:pPr>
          </w:p>
          <w:p w14:paraId="750CA9C2" w14:textId="77777777" w:rsidR="009B698B" w:rsidRPr="00B00098" w:rsidRDefault="009B698B" w:rsidP="009B698B">
            <w:pPr>
              <w:spacing w:line="360" w:lineRule="auto"/>
              <w:rPr>
                <w:rFonts w:ascii="Arial" w:hAnsi="Arial" w:cs="Arial"/>
                <w:sz w:val="24"/>
                <w:szCs w:val="24"/>
              </w:rPr>
            </w:pPr>
            <w:r w:rsidRPr="00B00098">
              <w:rPr>
                <w:rFonts w:ascii="Arial" w:hAnsi="Arial" w:cs="Arial"/>
                <w:sz w:val="24"/>
                <w:szCs w:val="24"/>
              </w:rPr>
              <w:t>To develop a best practice guide for using information technology to enhance diabetes monitoring and communication between patients and healthcare professionals.</w:t>
            </w:r>
          </w:p>
          <w:p w14:paraId="02CCA297" w14:textId="788BC117" w:rsidR="009B698B" w:rsidRPr="00A42F82" w:rsidRDefault="009B698B" w:rsidP="009B698B">
            <w:pPr>
              <w:rPr>
                <w:rFonts w:ascii="Arial" w:hAnsi="Arial" w:cs="Arial"/>
                <w:sz w:val="22"/>
                <w:szCs w:val="22"/>
              </w:rPr>
            </w:pPr>
          </w:p>
          <w:p w14:paraId="195CBC88" w14:textId="4B997F93"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43FC5279" w:rsidR="00F96C3F" w:rsidRPr="00A42F82" w:rsidRDefault="009B698B" w:rsidP="00A91894">
            <w:pPr>
              <w:spacing w:before="120" w:after="120"/>
              <w:rPr>
                <w:rFonts w:ascii="Arial" w:hAnsi="Arial" w:cs="Arial"/>
                <w:sz w:val="22"/>
                <w:szCs w:val="22"/>
              </w:rPr>
            </w:pPr>
            <w:r>
              <w:rPr>
                <w:rFonts w:ascii="Arial" w:hAnsi="Arial" w:cs="Arial"/>
                <w:sz w:val="22"/>
                <w:szCs w:val="22"/>
              </w:rPr>
              <w:t>7</w:t>
            </w: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639468C5" w14:textId="57E84568" w:rsidR="009B698B" w:rsidRDefault="009B698B" w:rsidP="009B698B">
            <w:pPr>
              <w:spacing w:line="360" w:lineRule="auto"/>
              <w:rPr>
                <w:rFonts w:ascii="Arial" w:hAnsi="Arial" w:cs="Arial"/>
                <w:color w:val="000000" w:themeColor="text1"/>
                <w:sz w:val="24"/>
                <w:szCs w:val="24"/>
              </w:rPr>
            </w:pPr>
            <w:r w:rsidRPr="00B00098">
              <w:rPr>
                <w:rFonts w:ascii="Arial" w:hAnsi="Arial" w:cs="Arial"/>
                <w:color w:val="000000" w:themeColor="text1"/>
                <w:sz w:val="24"/>
                <w:szCs w:val="24"/>
              </w:rPr>
              <w:t>Over the course of a 16- week period, in-depth interviews w</w:t>
            </w:r>
            <w:r>
              <w:rPr>
                <w:rFonts w:ascii="Arial" w:hAnsi="Arial" w:cs="Arial"/>
                <w:color w:val="000000" w:themeColor="text1"/>
                <w:sz w:val="24"/>
                <w:szCs w:val="24"/>
              </w:rPr>
              <w:t>ill be</w:t>
            </w:r>
            <w:r w:rsidRPr="00B00098">
              <w:rPr>
                <w:rFonts w:ascii="Arial" w:hAnsi="Arial" w:cs="Arial"/>
                <w:color w:val="000000" w:themeColor="text1"/>
                <w:sz w:val="24"/>
                <w:szCs w:val="24"/>
              </w:rPr>
              <w:t xml:space="preserve"> performed either in person or over the phone. A topic guide was created using relevant research on self-management in people with type 2 diabetes and the utilisation of technology-based systems. The interview guide covered a wide range of topics, including knowledge and understanding, using technology to control and manage symptoms, self-monitoring, personalised objectives, dealing with problems, using resources, and feeling supported. Prompts w</w:t>
            </w:r>
            <w:r>
              <w:rPr>
                <w:rFonts w:ascii="Arial" w:hAnsi="Arial" w:cs="Arial"/>
                <w:color w:val="000000" w:themeColor="text1"/>
                <w:sz w:val="24"/>
                <w:szCs w:val="24"/>
              </w:rPr>
              <w:t xml:space="preserve">ill be </w:t>
            </w:r>
            <w:r w:rsidRPr="00B00098">
              <w:rPr>
                <w:rFonts w:ascii="Arial" w:hAnsi="Arial" w:cs="Arial"/>
                <w:color w:val="000000" w:themeColor="text1"/>
                <w:sz w:val="24"/>
                <w:szCs w:val="24"/>
              </w:rPr>
              <w:t>utilised to better understand participant responses on critical issues. Participants w</w:t>
            </w:r>
            <w:r>
              <w:rPr>
                <w:rFonts w:ascii="Arial" w:hAnsi="Arial" w:cs="Arial"/>
                <w:color w:val="000000" w:themeColor="text1"/>
                <w:sz w:val="24"/>
                <w:szCs w:val="24"/>
              </w:rPr>
              <w:t>ill</w:t>
            </w:r>
            <w:r w:rsidRPr="00B00098">
              <w:rPr>
                <w:rFonts w:ascii="Arial" w:hAnsi="Arial" w:cs="Arial"/>
                <w:color w:val="000000" w:themeColor="text1"/>
                <w:sz w:val="24"/>
                <w:szCs w:val="24"/>
              </w:rPr>
              <w:t xml:space="preserve"> also </w:t>
            </w:r>
            <w:r>
              <w:rPr>
                <w:rFonts w:ascii="Arial" w:hAnsi="Arial" w:cs="Arial"/>
                <w:color w:val="000000" w:themeColor="text1"/>
                <w:sz w:val="24"/>
                <w:szCs w:val="24"/>
              </w:rPr>
              <w:t xml:space="preserve">be </w:t>
            </w:r>
            <w:r w:rsidRPr="00B00098">
              <w:rPr>
                <w:rFonts w:ascii="Arial" w:hAnsi="Arial" w:cs="Arial"/>
                <w:color w:val="000000" w:themeColor="text1"/>
                <w:sz w:val="24"/>
                <w:szCs w:val="24"/>
              </w:rPr>
              <w:lastRenderedPageBreak/>
              <w:t>encouraged to discuss any other subjects that they fe</w:t>
            </w:r>
            <w:r>
              <w:rPr>
                <w:rFonts w:ascii="Arial" w:hAnsi="Arial" w:cs="Arial"/>
                <w:color w:val="000000" w:themeColor="text1"/>
                <w:sz w:val="24"/>
                <w:szCs w:val="24"/>
              </w:rPr>
              <w:t>el are</w:t>
            </w:r>
            <w:r w:rsidRPr="00B00098">
              <w:rPr>
                <w:rFonts w:ascii="Arial" w:hAnsi="Arial" w:cs="Arial"/>
                <w:color w:val="000000" w:themeColor="text1"/>
                <w:sz w:val="24"/>
                <w:szCs w:val="24"/>
              </w:rPr>
              <w:t xml:space="preserve"> relevant. The interviews </w:t>
            </w:r>
            <w:r>
              <w:rPr>
                <w:rFonts w:ascii="Arial" w:hAnsi="Arial" w:cs="Arial"/>
                <w:color w:val="000000" w:themeColor="text1"/>
                <w:sz w:val="24"/>
                <w:szCs w:val="24"/>
              </w:rPr>
              <w:t xml:space="preserve">will last </w:t>
            </w:r>
            <w:r w:rsidRPr="00B00098">
              <w:rPr>
                <w:rFonts w:ascii="Arial" w:hAnsi="Arial" w:cs="Arial"/>
                <w:color w:val="000000" w:themeColor="text1"/>
                <w:sz w:val="24"/>
                <w:szCs w:val="24"/>
              </w:rPr>
              <w:t>an average of 48 minutes and w</w:t>
            </w:r>
            <w:r>
              <w:rPr>
                <w:rFonts w:ascii="Arial" w:hAnsi="Arial" w:cs="Arial"/>
                <w:color w:val="000000" w:themeColor="text1"/>
                <w:sz w:val="24"/>
                <w:szCs w:val="24"/>
              </w:rPr>
              <w:t xml:space="preserve">ould be </w:t>
            </w:r>
            <w:r w:rsidRPr="00B00098">
              <w:rPr>
                <w:rFonts w:ascii="Arial" w:hAnsi="Arial" w:cs="Arial"/>
                <w:color w:val="000000" w:themeColor="text1"/>
                <w:sz w:val="24"/>
                <w:szCs w:val="24"/>
              </w:rPr>
              <w:t>recorded and transcribed.</w:t>
            </w:r>
          </w:p>
          <w:p w14:paraId="4043A090" w14:textId="77777777" w:rsidR="009B698B" w:rsidRDefault="009B698B" w:rsidP="009B698B">
            <w:pPr>
              <w:spacing w:line="360" w:lineRule="auto"/>
              <w:rPr>
                <w:rFonts w:ascii="Arial" w:hAnsi="Arial" w:cs="Arial"/>
                <w:color w:val="000000" w:themeColor="text1"/>
                <w:sz w:val="24"/>
                <w:szCs w:val="24"/>
              </w:rPr>
            </w:pPr>
          </w:p>
          <w:p w14:paraId="775CBA47" w14:textId="77777777" w:rsidR="009B698B" w:rsidRPr="00B00098" w:rsidRDefault="009B698B" w:rsidP="009B698B">
            <w:pPr>
              <w:spacing w:line="360" w:lineRule="auto"/>
              <w:rPr>
                <w:rFonts w:ascii="Arial" w:hAnsi="Arial" w:cs="Arial"/>
                <w:sz w:val="24"/>
                <w:szCs w:val="24"/>
              </w:rPr>
            </w:pPr>
            <w:r w:rsidRPr="00B00098">
              <w:rPr>
                <w:rFonts w:ascii="Arial" w:hAnsi="Arial" w:cs="Arial"/>
                <w:sz w:val="24"/>
                <w:szCs w:val="24"/>
              </w:rPr>
              <w:t>The study will involve 15 to 20 older adults aged 65 years and above, all of whom have been diagnosed with type 2 diabetes and have experience using digital technology, such as wearables or health apps, for self-management. Participants will be recruited using a purposive sampling method through community centres, ensuring a targeted approach to include individuals who meet the specific inclusion criteria. Purposive sampling is beneficial in qualitative research because it allows researchers to select participants who have direct experience with the research topic, ensuring that the data collected is rich and relevant (Patton, 2015). The community centres will facilitate recruitment by distributing information to their members and reaching out to older adults who are already engaged in digital self-management or are familiar with health technologies.</w:t>
            </w:r>
          </w:p>
          <w:p w14:paraId="5696EF07" w14:textId="77777777" w:rsidR="009B698B" w:rsidRPr="00B00098" w:rsidRDefault="009B698B" w:rsidP="009B698B">
            <w:pPr>
              <w:spacing w:line="360" w:lineRule="auto"/>
              <w:rPr>
                <w:rFonts w:ascii="Arial" w:hAnsi="Arial" w:cs="Arial"/>
                <w:color w:val="000000" w:themeColor="text1"/>
                <w:sz w:val="24"/>
                <w:szCs w:val="24"/>
              </w:rPr>
            </w:pPr>
          </w:p>
          <w:p w14:paraId="580C33AD" w14:textId="5818B5F9" w:rsidR="00F96C3F" w:rsidRPr="00A42F82" w:rsidRDefault="00F96C3F" w:rsidP="00A91894">
            <w:pPr>
              <w:rPr>
                <w:rFonts w:ascii="Arial" w:hAnsi="Arial" w:cs="Arial"/>
                <w:sz w:val="22"/>
                <w:szCs w:val="22"/>
              </w:rPr>
            </w:pPr>
          </w:p>
        </w:tc>
      </w:tr>
      <w:tr w:rsidR="00F96C3F" w:rsidRPr="00A42F82" w14:paraId="570BB83E" w14:textId="77777777" w:rsidTr="005078BE">
        <w:trPr>
          <w:trHeight w:val="454"/>
        </w:trPr>
        <w:tc>
          <w:tcPr>
            <w:tcW w:w="297" w:type="pct"/>
            <w:vAlign w:val="center"/>
          </w:tcPr>
          <w:p w14:paraId="4DE47C2C" w14:textId="41F4BA2F" w:rsidR="00F96C3F" w:rsidRPr="00A42F82" w:rsidRDefault="00F96C3F" w:rsidP="00A91894">
            <w:pPr>
              <w:rPr>
                <w:rFonts w:ascii="Arial" w:hAnsi="Arial" w:cs="Arial"/>
                <w:sz w:val="22"/>
                <w:szCs w:val="22"/>
              </w:rPr>
            </w:pPr>
          </w:p>
        </w:tc>
        <w:tc>
          <w:tcPr>
            <w:tcW w:w="4703" w:type="pct"/>
            <w:gridSpan w:val="4"/>
            <w:vAlign w:val="center"/>
          </w:tcPr>
          <w:p w14:paraId="4E0D3253" w14:textId="232B021A" w:rsidR="009B698B" w:rsidRPr="00A42F82" w:rsidRDefault="009B698B" w:rsidP="009B698B">
            <w:pPr>
              <w:rPr>
                <w:rFonts w:ascii="Arial" w:hAnsi="Arial" w:cs="Arial"/>
                <w:b/>
                <w:sz w:val="22"/>
                <w:szCs w:val="22"/>
              </w:rPr>
            </w:pPr>
          </w:p>
          <w:p w14:paraId="108EF2F7" w14:textId="04BB90A9"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33512C9" w14:textId="2C6DE844" w:rsidR="008F3A76" w:rsidRPr="001C2DE8" w:rsidRDefault="009B698B" w:rsidP="00A91894">
            <w:pPr>
              <w:rPr>
                <w:rFonts w:ascii="Arial" w:hAnsi="Arial" w:cs="Arial"/>
                <w:color w:val="FF0000"/>
                <w:sz w:val="22"/>
                <w:szCs w:val="22"/>
              </w:rPr>
            </w:pPr>
            <w:r>
              <w:rPr>
                <w:rFonts w:ascii="Arial" w:hAnsi="Arial" w:cs="Arial"/>
                <w:color w:val="FF0000"/>
                <w:sz w:val="22"/>
                <w:szCs w:val="22"/>
              </w:rPr>
              <w:t xml:space="preserve">Birmingham </w:t>
            </w:r>
          </w:p>
          <w:p w14:paraId="6B6F0CA2" w14:textId="77777777" w:rsidR="00B23BFF" w:rsidRPr="00A42F82" w:rsidRDefault="00B23BFF" w:rsidP="00A91894">
            <w:pPr>
              <w:rPr>
                <w:rFonts w:ascii="Arial" w:hAnsi="Arial" w:cs="Arial"/>
                <w:sz w:val="22"/>
                <w:szCs w:val="22"/>
              </w:rPr>
            </w:pPr>
          </w:p>
          <w:p w14:paraId="1E4484B6" w14:textId="35667FAF"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4A110D" w:rsidR="00B23BFF" w:rsidRPr="001C2DE8" w:rsidRDefault="008F3A76" w:rsidP="00A91894">
            <w:pPr>
              <w:rPr>
                <w:rFonts w:ascii="Arial" w:hAnsi="Arial" w:cs="Arial"/>
                <w:color w:val="FF0000"/>
                <w:sz w:val="22"/>
                <w:szCs w:val="22"/>
              </w:rPr>
            </w:pPr>
            <w:r w:rsidRPr="001C2DE8">
              <w:rPr>
                <w:rFonts w:ascii="Arial" w:hAnsi="Arial" w:cs="Arial"/>
                <w:color w:val="FF0000"/>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0246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A6A7C5F" w:rsidR="00C11423"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466765D" w:rsidR="00C11423"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167C1041" w:rsidR="00C11423"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7663DEF5"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sdtContent>
              <w:p w14:paraId="615EECDF" w14:textId="0F481BB2"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1397C3D6"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649C938F" w:rsidR="00D107AC"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FB69A90"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39D1A886"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EB48CF2"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F5DE601"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E0F87A1"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A9DA5EF"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98D9015"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5832625"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8B4D1E8"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ADB7232"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3FC2CCA"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53E0423" w:rsidR="00770C66"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5DDF33E" w:rsidR="00ED0C5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4644FB3" w:rsidR="00ED0C5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34A61851" w:rsidR="00ED0C5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D7B2DD5" w:rsidR="00ED0C5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5D14F47" w:rsidR="00ED0C5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2681345" w:rsidR="00ED0C5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0ACA9A4" w:rsidR="00ED0C5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C7E4CF3" w:rsidR="00ED0C5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D299282" w:rsidR="00ED0C5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A4F3905" w:rsidR="00ED0C5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4489987" w:rsidR="00025F69" w:rsidRPr="00A42F82" w:rsidRDefault="009B698B" w:rsidP="00A91894">
            <w:pPr>
              <w:rPr>
                <w:rFonts w:ascii="Arial" w:hAnsi="Arial" w:cs="Arial"/>
                <w:sz w:val="22"/>
                <w:szCs w:val="22"/>
              </w:rPr>
            </w:pPr>
            <w:r>
              <w:rPr>
                <w:rFonts w:ascii="Arial" w:hAnsi="Arial" w:cs="Arial"/>
                <w:sz w:val="22"/>
                <w:szCs w:val="22"/>
              </w:rPr>
              <w:t xml:space="preserve">15 – 20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625347F8" w:rsidR="00025F69" w:rsidRPr="00A42F82" w:rsidRDefault="009B698B" w:rsidP="00A91894">
            <w:pPr>
              <w:rPr>
                <w:rFonts w:ascii="Arial" w:hAnsi="Arial" w:cs="Arial"/>
                <w:sz w:val="22"/>
                <w:szCs w:val="22"/>
              </w:rPr>
            </w:pPr>
            <w:r>
              <w:rPr>
                <w:rFonts w:ascii="Arial" w:hAnsi="Arial" w:cs="Arial"/>
                <w:sz w:val="22"/>
                <w:szCs w:val="22"/>
              </w:rPr>
              <w:t xml:space="preserve">Older patients, 65 years and above </w:t>
            </w:r>
          </w:p>
          <w:p w14:paraId="5D585C8A" w14:textId="49330A13"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413AF00" w:rsidR="00025F69" w:rsidRPr="00A42F82" w:rsidRDefault="009B698B" w:rsidP="00A91894">
            <w:pPr>
              <w:rPr>
                <w:rFonts w:ascii="Arial" w:hAnsi="Arial" w:cs="Arial"/>
                <w:sz w:val="22"/>
                <w:szCs w:val="22"/>
              </w:rPr>
            </w:pPr>
            <w:r w:rsidRPr="00B00098">
              <w:rPr>
                <w:rFonts w:ascii="Arial" w:hAnsi="Arial" w:cs="Arial"/>
                <w:sz w:val="24"/>
                <w:szCs w:val="24"/>
              </w:rPr>
              <w:t>Participants will be recruited using a purposive sampling method through community centres.</w:t>
            </w:r>
          </w:p>
          <w:p w14:paraId="404B1A3D" w14:textId="23D05D52"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7C8B6D6" w:rsidR="00025F6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4830D67" w:rsidR="00025F6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77A7B15" w:rsidR="00025F6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5FD8700" w:rsidR="00025F6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476E4B6A" w:rsidR="00025F6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A71F88B" w:rsidR="00025F6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2DCFAD0" w:rsidR="00025F6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38FFC00" w:rsidR="00025F6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8E983F1" w:rsidR="00025F6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52806C6" w:rsidR="00025F69"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A8BF162" w:rsidR="00382031"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BDB4870" w:rsidR="00382031"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786604F" w:rsidR="00382031"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5A728D6" w:rsidR="00382031"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0246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830B4E0" w:rsidR="008C1A38" w:rsidRPr="00A42F82" w:rsidRDefault="0050246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B698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DF6A412" w:rsidR="00003E64" w:rsidRPr="00A42F82" w:rsidRDefault="009B698B" w:rsidP="00A91894">
            <w:pPr>
              <w:rPr>
                <w:rFonts w:ascii="Arial" w:hAnsi="Arial" w:cs="Arial"/>
                <w:sz w:val="22"/>
                <w:szCs w:val="22"/>
              </w:rPr>
            </w:pPr>
            <w:r>
              <w:rPr>
                <w:rFonts w:ascii="Arial" w:hAnsi="Arial" w:cs="Arial"/>
                <w:sz w:val="22"/>
                <w:szCs w:val="22"/>
              </w:rPr>
              <w:t>Nil</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5ABD09F" w:rsidR="00003E64" w:rsidRPr="00A42F82" w:rsidRDefault="009B698B" w:rsidP="00A91894">
            <w:pPr>
              <w:rPr>
                <w:rFonts w:ascii="Arial" w:hAnsi="Arial" w:cs="Arial"/>
                <w:sz w:val="22"/>
                <w:szCs w:val="22"/>
              </w:rPr>
            </w:pPr>
            <w:r>
              <w:rPr>
                <w:rFonts w:ascii="Arial" w:hAnsi="Arial" w:cs="Arial"/>
                <w:sz w:val="22"/>
                <w:szCs w:val="22"/>
              </w:rPr>
              <w:t>Nil</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15ECAD" w:rsidR="00003E64" w:rsidRPr="00B83021" w:rsidRDefault="00B83021" w:rsidP="00A91894">
            <w:pPr>
              <w:rPr>
                <w:rFonts w:ascii="Arial" w:hAnsi="Arial" w:cs="Arial"/>
                <w:color w:val="FF0000"/>
                <w:sz w:val="22"/>
                <w:szCs w:val="22"/>
              </w:rPr>
            </w:pPr>
            <w:r w:rsidRPr="00B83021">
              <w:rPr>
                <w:rFonts w:ascii="Arial" w:hAnsi="Arial" w:cs="Arial"/>
                <w:color w:val="FF0000"/>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70DA921"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4DEC9E5"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92A82C7" w:rsidR="006930C2" w:rsidRPr="00A42F82" w:rsidRDefault="0050246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9B698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F2A1269" w:rsidR="006930C2" w:rsidRPr="00A42F82" w:rsidRDefault="0050246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9B698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1B560E7" w:rsidR="006930C2" w:rsidRPr="00A42F82" w:rsidRDefault="0050246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9B698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0A3B9790" w14:textId="77777777" w:rsidR="009B698B" w:rsidRDefault="009B698B" w:rsidP="009B698B">
            <w:pPr>
              <w:pStyle w:val="NormalWeb"/>
            </w:pPr>
            <w:r>
              <w:t xml:space="preserve">After the data collection process is complete, we will provide participants with a debrief that includes the research outcomes and key findings. This will be done through a follow-up communication such as an email or a final report, depending on the participants' preferences. The timeline for sharing these outcomes will be approximately </w:t>
            </w:r>
            <w:r>
              <w:rPr>
                <w:rStyle w:val="Strong"/>
              </w:rPr>
              <w:t>4-6 weeks after the conclusion of the study</w:t>
            </w:r>
            <w:r>
              <w:t>, allowing time for data analysis and report preparation. We will aim to ensure that the feedback is clear, concise, and accessible to all participants.</w:t>
            </w:r>
          </w:p>
          <w:p w14:paraId="2B323213" w14:textId="7F2EE322" w:rsidR="009B698B" w:rsidRDefault="009B698B" w:rsidP="009B698B">
            <w:pPr>
              <w:pStyle w:val="NormalWeb"/>
            </w:pPr>
            <w:r>
              <w:lastRenderedPageBreak/>
              <w:t>Participants will be informed of the debriefing process before they agree to take part in the study, ensuring they understand that they will receive a summary of the results once the study is completed.</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2246805F" w:rsidR="006930C2" w:rsidRPr="00A42F82" w:rsidRDefault="006930C2" w:rsidP="00A91894">
            <w:pPr>
              <w:autoSpaceDE w:val="0"/>
              <w:autoSpaceDN w:val="0"/>
              <w:adjustRightInd w:val="0"/>
              <w:rPr>
                <w:rFonts w:ascii="Arial" w:hAnsi="Arial" w:cs="Arial"/>
                <w:sz w:val="22"/>
                <w:szCs w:val="22"/>
                <w:lang w:eastAsia="en-GB"/>
              </w:rPr>
            </w:pP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6AF3787" w14:textId="77777777" w:rsidR="009B698B" w:rsidRDefault="009B698B" w:rsidP="009B698B">
            <w:pPr>
              <w:pStyle w:val="NormalWeb"/>
            </w:pPr>
            <w:r>
              <w:t>Before participating in the study, potential participants will be fully informed about the study’s aims, procedures, potential risks, and benefits. This will be done through a clear and comprehensive information sheet, which they will be asked to read carefully. This document will outline:</w:t>
            </w:r>
          </w:p>
          <w:p w14:paraId="2AF1FFB4" w14:textId="77777777" w:rsidR="009B698B" w:rsidRDefault="009B698B" w:rsidP="009B698B">
            <w:pPr>
              <w:numPr>
                <w:ilvl w:val="0"/>
                <w:numId w:val="28"/>
              </w:numPr>
              <w:spacing w:before="100" w:beforeAutospacing="1" w:after="100" w:afterAutospacing="1"/>
            </w:pPr>
            <w:r>
              <w:rPr>
                <w:rStyle w:val="Strong"/>
              </w:rPr>
              <w:t>Purpose of the study</w:t>
            </w:r>
          </w:p>
          <w:p w14:paraId="20EB55B7" w14:textId="77777777" w:rsidR="009B698B" w:rsidRDefault="009B698B" w:rsidP="009B698B">
            <w:pPr>
              <w:numPr>
                <w:ilvl w:val="0"/>
                <w:numId w:val="28"/>
              </w:numPr>
              <w:spacing w:before="100" w:beforeAutospacing="1" w:after="100" w:afterAutospacing="1"/>
            </w:pPr>
            <w:r>
              <w:rPr>
                <w:rStyle w:val="Strong"/>
              </w:rPr>
              <w:t>What participation involves</w:t>
            </w:r>
            <w:r>
              <w:t xml:space="preserve"> (including time commitments and any procedures)</w:t>
            </w:r>
          </w:p>
          <w:p w14:paraId="7F43FF3B" w14:textId="77777777" w:rsidR="009B698B" w:rsidRDefault="009B698B" w:rsidP="009B698B">
            <w:pPr>
              <w:numPr>
                <w:ilvl w:val="0"/>
                <w:numId w:val="28"/>
              </w:numPr>
              <w:spacing w:before="100" w:beforeAutospacing="1" w:after="100" w:afterAutospacing="1"/>
            </w:pPr>
            <w:r>
              <w:rPr>
                <w:rStyle w:val="Strong"/>
              </w:rPr>
              <w:t>Potential risks and benefits</w:t>
            </w:r>
          </w:p>
          <w:p w14:paraId="6EA36BA6" w14:textId="77777777" w:rsidR="009B698B" w:rsidRDefault="009B698B" w:rsidP="009B698B">
            <w:pPr>
              <w:numPr>
                <w:ilvl w:val="0"/>
                <w:numId w:val="28"/>
              </w:numPr>
              <w:spacing w:before="100" w:beforeAutospacing="1" w:after="100" w:afterAutospacing="1"/>
            </w:pPr>
            <w:r>
              <w:rPr>
                <w:rStyle w:val="Strong"/>
              </w:rPr>
              <w:t>How their data will be used, stored, and protected</w:t>
            </w:r>
          </w:p>
          <w:p w14:paraId="0E65AAD5" w14:textId="77777777" w:rsidR="009B698B" w:rsidRDefault="009B698B" w:rsidP="009B698B">
            <w:pPr>
              <w:numPr>
                <w:ilvl w:val="0"/>
                <w:numId w:val="28"/>
              </w:numPr>
              <w:spacing w:before="100" w:beforeAutospacing="1" w:after="100" w:afterAutospacing="1"/>
            </w:pPr>
            <w:r>
              <w:rPr>
                <w:rStyle w:val="Strong"/>
              </w:rPr>
              <w:t>Contact information for the researcher in case of questions</w:t>
            </w:r>
          </w:p>
          <w:p w14:paraId="6D5753AA" w14:textId="77777777" w:rsidR="009B698B" w:rsidRDefault="009B698B" w:rsidP="009B698B">
            <w:pPr>
              <w:numPr>
                <w:ilvl w:val="0"/>
                <w:numId w:val="28"/>
              </w:numPr>
              <w:spacing w:before="100" w:beforeAutospacing="1" w:after="100" w:afterAutospacing="1"/>
            </w:pPr>
            <w:r>
              <w:rPr>
                <w:rStyle w:val="Strong"/>
              </w:rPr>
              <w:t>Voluntary participation and the right to withdraw at any time</w:t>
            </w:r>
          </w:p>
          <w:p w14:paraId="4191F705" w14:textId="77777777" w:rsidR="009B698B" w:rsidRDefault="009B698B" w:rsidP="009B698B">
            <w:pPr>
              <w:pStyle w:val="NormalWeb"/>
            </w:pPr>
            <w:r>
              <w:t>Once the information has been provided, participants will be asked to provide their informed consent by signing a consent form. The consent form will include:</w:t>
            </w:r>
          </w:p>
          <w:p w14:paraId="17BE4F57" w14:textId="051E4C53" w:rsidR="009B698B" w:rsidRDefault="009B698B" w:rsidP="009B698B">
            <w:pPr>
              <w:numPr>
                <w:ilvl w:val="0"/>
                <w:numId w:val="29"/>
              </w:numPr>
              <w:spacing w:before="100" w:beforeAutospacing="1" w:after="100" w:afterAutospacing="1"/>
            </w:pPr>
            <w:r>
              <w:t>A statement confirming that the participant has understood the study information.</w:t>
            </w:r>
          </w:p>
          <w:p w14:paraId="7AF66BE2" w14:textId="72A745B7" w:rsidR="009B698B" w:rsidRDefault="009B698B" w:rsidP="009B698B">
            <w:pPr>
              <w:numPr>
                <w:ilvl w:val="0"/>
                <w:numId w:val="29"/>
              </w:numPr>
              <w:spacing w:before="100" w:beforeAutospacing="1" w:after="100" w:afterAutospacing="1"/>
            </w:pPr>
            <w:r>
              <w:t>A statement of voluntary participation and the right to withdraw without penalty.</w:t>
            </w:r>
          </w:p>
          <w:p w14:paraId="5A95AE8B" w14:textId="47351968" w:rsidR="009B698B" w:rsidRDefault="009B698B" w:rsidP="009B698B">
            <w:pPr>
              <w:numPr>
                <w:ilvl w:val="0"/>
                <w:numId w:val="29"/>
              </w:numPr>
              <w:spacing w:before="100" w:beforeAutospacing="1" w:after="100" w:afterAutospacing="1"/>
            </w:pPr>
            <w:r>
              <w:t>A confirmation of consent to collect and process their data, in compliance with data protection legislation.</w:t>
            </w:r>
          </w:p>
          <w:p w14:paraId="3B55E47C" w14:textId="77777777" w:rsidR="009B698B" w:rsidRDefault="009B698B" w:rsidP="009B698B">
            <w:pPr>
              <w:numPr>
                <w:ilvl w:val="0"/>
                <w:numId w:val="29"/>
              </w:numPr>
              <w:spacing w:before="100" w:beforeAutospacing="1" w:after="100" w:afterAutospacing="1"/>
            </w:pPr>
            <w:r>
              <w:t>Date and signature (electronic consent is an option if the study is remote or online)</w:t>
            </w:r>
          </w:p>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FEC8135" w14:textId="50549FB0" w:rsidR="009B698B" w:rsidRDefault="009B698B" w:rsidP="009B698B">
            <w:pPr>
              <w:pStyle w:val="NormalWeb"/>
            </w:pPr>
            <w:r>
              <w:t xml:space="preserve">To ensure confidentiality and protect participants' personal information, all data will be stored securely in a password-protected database. Any identifying details will be removed or </w:t>
            </w:r>
            <w:proofErr w:type="spellStart"/>
            <w:r>
              <w:t>anonymized</w:t>
            </w:r>
            <w:proofErr w:type="spellEnd"/>
            <w:r>
              <w:t xml:space="preserve"> to ensure the privacy of participants. Specifically:</w:t>
            </w:r>
          </w:p>
          <w:p w14:paraId="4F25991B" w14:textId="77777777" w:rsidR="009B698B" w:rsidRDefault="009B698B" w:rsidP="009B698B">
            <w:pPr>
              <w:numPr>
                <w:ilvl w:val="0"/>
                <w:numId w:val="30"/>
              </w:numPr>
              <w:spacing w:before="100" w:beforeAutospacing="1" w:after="100" w:afterAutospacing="1"/>
            </w:pPr>
            <w:r>
              <w:rPr>
                <w:rStyle w:val="Strong"/>
              </w:rPr>
              <w:t>Anonymity</w:t>
            </w:r>
            <w:r>
              <w:t>: Participants will be assigned a unique identifier number to ensure that their data cannot be linked back to them personally. Any identifiable information (e.g., names, addresses) will not be included in the final report or any published outcomes.</w:t>
            </w:r>
          </w:p>
          <w:p w14:paraId="706F8C41" w14:textId="77777777" w:rsidR="009B698B" w:rsidRDefault="009B698B" w:rsidP="009B698B">
            <w:pPr>
              <w:numPr>
                <w:ilvl w:val="0"/>
                <w:numId w:val="30"/>
              </w:numPr>
              <w:spacing w:before="100" w:beforeAutospacing="1" w:after="100" w:afterAutospacing="1"/>
            </w:pPr>
            <w:r>
              <w:rPr>
                <w:rStyle w:val="Strong"/>
              </w:rPr>
              <w:t>Confidentiality</w:t>
            </w:r>
            <w:r>
              <w:t xml:space="preserve">: Data will be kept confidential throughout the study. Only </w:t>
            </w:r>
            <w:proofErr w:type="spellStart"/>
            <w:r>
              <w:t>authorized</w:t>
            </w:r>
            <w:proofErr w:type="spellEnd"/>
            <w:r>
              <w:t xml:space="preserve"> personnel will have access to the data, and it will only be used for the purpose of this research. All data will be destroyed after the research is completed, in line with retention policies.</w:t>
            </w:r>
          </w:p>
          <w:p w14:paraId="02648597" w14:textId="77777777" w:rsidR="009B698B" w:rsidRDefault="009B698B" w:rsidP="009B698B">
            <w:pPr>
              <w:numPr>
                <w:ilvl w:val="0"/>
                <w:numId w:val="30"/>
              </w:numPr>
              <w:spacing w:before="100" w:beforeAutospacing="1" w:after="100" w:afterAutospacing="1"/>
            </w:pPr>
            <w:r>
              <w:rPr>
                <w:rStyle w:val="Strong"/>
              </w:rPr>
              <w:t>Non-Disclosure</w:t>
            </w:r>
            <w:r>
              <w:t>: Participants will be assured that no personal information will be shared with third parties without explicit consent, unless required by law.</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2ABA991"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9B698B">
              <w:rPr>
                <w:rFonts w:ascii="Segoe UI Symbol" w:eastAsia="MS Gothic" w:hAnsi="Segoe UI Symbol" w:cs="Segoe UI Symbo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57CBFF4"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9B698B">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0438CE55" w:rsidR="004D0161"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18C4231F" w:rsidR="004D0161"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46686EA" w:rsidR="004D0161"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33B027E" w:rsidR="004D0161"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631FB784" w:rsidR="004D0161"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829442D" w:rsidR="004D0161"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FE79DF5" w:rsidR="004D0161"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D310CFE" w:rsidR="004D0161" w:rsidRPr="00A42F82" w:rsidRDefault="009B6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5448FF4" w14:textId="2279BA85" w:rsidR="009B698B" w:rsidRPr="009B698B" w:rsidRDefault="009B698B" w:rsidP="009B698B">
            <w:pPr>
              <w:pStyle w:val="NormalWeb"/>
              <w:rPr>
                <w:rFonts w:ascii="Arial" w:hAnsi="Arial" w:cs="Arial"/>
              </w:rPr>
            </w:pPr>
            <w:r>
              <w:rPr>
                <w:rFonts w:hAnsi="Symbol"/>
              </w:rPr>
              <w:t></w:t>
            </w:r>
            <w:r>
              <w:t xml:space="preserve"> </w:t>
            </w:r>
            <w:r w:rsidRPr="009B698B">
              <w:rPr>
                <w:rFonts w:ascii="Arial" w:hAnsi="Arial" w:cs="Arial"/>
              </w:rPr>
              <w:t>Data</w:t>
            </w:r>
            <w:r w:rsidRPr="009B698B">
              <w:rPr>
                <w:rStyle w:val="Strong"/>
                <w:rFonts w:ascii="Arial" w:hAnsi="Arial" w:cs="Arial"/>
              </w:rPr>
              <w:t xml:space="preserve"> Retention</w:t>
            </w:r>
            <w:r w:rsidRPr="009B698B">
              <w:rPr>
                <w:rFonts w:ascii="Arial" w:hAnsi="Arial" w:cs="Arial"/>
              </w:rPr>
              <w:t xml:space="preserve">: Data will be retained for a period that is necessary for the research purposes, in line with legal and ethical requirements. After this period, data will be securely deleted or </w:t>
            </w:r>
            <w:proofErr w:type="spellStart"/>
            <w:r w:rsidRPr="009B698B">
              <w:rPr>
                <w:rFonts w:ascii="Arial" w:hAnsi="Arial" w:cs="Arial"/>
              </w:rPr>
              <w:t>anonymized</w:t>
            </w:r>
            <w:proofErr w:type="spellEnd"/>
            <w:r w:rsidRPr="009B698B">
              <w:rPr>
                <w:rFonts w:ascii="Arial" w:hAnsi="Arial" w:cs="Arial"/>
              </w:rPr>
              <w:t>, as appropriate. The exact retention period will be defined and communicated to participants prior to the study.</w:t>
            </w:r>
          </w:p>
          <w:p w14:paraId="32532F7A" w14:textId="4BAC88DA" w:rsidR="009B698B" w:rsidRPr="009B698B" w:rsidRDefault="009B698B" w:rsidP="009B698B">
            <w:pPr>
              <w:pStyle w:val="NormalWeb"/>
              <w:rPr>
                <w:rFonts w:ascii="Arial" w:hAnsi="Arial" w:cs="Arial"/>
              </w:rPr>
            </w:pPr>
            <w:r w:rsidRPr="009B698B">
              <w:rPr>
                <w:rFonts w:ascii="Arial" w:hAnsi="Arial" w:cs="Arial"/>
              </w:rPr>
              <w:t> Data</w:t>
            </w:r>
            <w:r w:rsidRPr="009B698B">
              <w:rPr>
                <w:rStyle w:val="Strong"/>
                <w:rFonts w:ascii="Arial" w:hAnsi="Arial" w:cs="Arial"/>
              </w:rPr>
              <w:t xml:space="preserve"> Disposal</w:t>
            </w:r>
            <w:r w:rsidRPr="009B698B">
              <w:rPr>
                <w:rFonts w:ascii="Arial" w:hAnsi="Arial" w:cs="Arial"/>
              </w:rPr>
              <w:t xml:space="preserve">: When the data is no longer required, it will be </w:t>
            </w:r>
            <w:r w:rsidRPr="009B698B">
              <w:rPr>
                <w:rStyle w:val="Strong"/>
                <w:rFonts w:ascii="Arial" w:hAnsi="Arial" w:cs="Arial"/>
              </w:rPr>
              <w:t>permanently deleted</w:t>
            </w:r>
            <w:r w:rsidRPr="009B698B">
              <w:rPr>
                <w:rFonts w:ascii="Arial" w:hAnsi="Arial" w:cs="Arial"/>
              </w:rPr>
              <w:t xml:space="preserve"> using secure deletion methods (e.g., data-wiping software) that prevent recovery of any information. This applies both to digital data and physical copies of data (if applicable)</w:t>
            </w:r>
          </w:p>
          <w:p w14:paraId="52B89710" w14:textId="7D06D9E5" w:rsidR="009B698B" w:rsidRPr="009B698B" w:rsidRDefault="009B698B" w:rsidP="009B698B">
            <w:pPr>
              <w:pStyle w:val="NormalWeb"/>
              <w:rPr>
                <w:rFonts w:ascii="Arial" w:hAnsi="Arial" w:cs="Arial"/>
              </w:rPr>
            </w:pPr>
            <w:r w:rsidRPr="009B698B">
              <w:rPr>
                <w:rStyle w:val="Strong"/>
                <w:rFonts w:ascii="Arial" w:hAnsi="Arial" w:cs="Arial"/>
              </w:rPr>
              <w:t>Ongoing Monitoring</w:t>
            </w:r>
            <w:r w:rsidRPr="009B698B">
              <w:rPr>
                <w:rFonts w:ascii="Arial" w:hAnsi="Arial" w:cs="Arial"/>
              </w:rPr>
              <w:t>: Regular security assessments will be conducted to ensure the security measures are effective and up to date. This will include vulnerability scans, penetration testing, and reviewing access control policies.</w:t>
            </w:r>
          </w:p>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13B42B4" w:rsidR="00240C32" w:rsidRPr="00A42F82" w:rsidRDefault="0050246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B698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50246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0A660C8" w:rsidR="004D0161" w:rsidRPr="00A42F82" w:rsidRDefault="009B698B" w:rsidP="00A91894">
            <w:pPr>
              <w:spacing w:before="100" w:beforeAutospacing="1" w:after="100" w:afterAutospacing="1"/>
              <w:rPr>
                <w:rFonts w:ascii="Arial" w:hAnsi="Arial" w:cs="Arial"/>
                <w:sz w:val="22"/>
                <w:szCs w:val="22"/>
              </w:rPr>
            </w:pPr>
            <w:r>
              <w:rPr>
                <w:rFonts w:ascii="Arial" w:hAnsi="Arial" w:cs="Arial"/>
                <w:sz w:val="22"/>
                <w:szCs w:val="22"/>
              </w:rPr>
              <w:t xml:space="preserve">Abidemi Mabayoje </w:t>
            </w:r>
          </w:p>
        </w:tc>
        <w:tc>
          <w:tcPr>
            <w:tcW w:w="2139" w:type="dxa"/>
            <w:vAlign w:val="center"/>
          </w:tcPr>
          <w:p w14:paraId="7C2D2CC9" w14:textId="243C47C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B698B">
              <w:rPr>
                <w:rFonts w:ascii="Arial" w:hAnsi="Arial" w:cs="Arial"/>
                <w:b/>
                <w:bCs/>
                <w:sz w:val="22"/>
                <w:szCs w:val="22"/>
              </w:rPr>
              <w:t xml:space="preserve"> 24/11/2024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6B4E42F" w:rsidR="00AA7E42" w:rsidRPr="00A42F82" w:rsidRDefault="009B698B" w:rsidP="00A91894">
            <w:pPr>
              <w:pStyle w:val="ListParagraph"/>
              <w:ind w:left="0"/>
              <w:rPr>
                <w:rFonts w:ascii="Arial" w:hAnsi="Arial" w:cs="Arial"/>
              </w:rPr>
            </w:pPr>
            <w:r>
              <w:rPr>
                <w:rFonts w:ascii="Arial" w:hAnsi="Arial" w:cs="Arial"/>
              </w:rPr>
              <w:t xml:space="preserve">Dr </w:t>
            </w:r>
            <w:proofErr w:type="spellStart"/>
            <w:r>
              <w:rPr>
                <w:rFonts w:ascii="Arial" w:hAnsi="Arial" w:cs="Arial"/>
              </w:rPr>
              <w:t>Raheela</w:t>
            </w:r>
            <w:proofErr w:type="spellEnd"/>
            <w:r>
              <w:rPr>
                <w:rFonts w:ascii="Arial" w:hAnsi="Arial" w:cs="Arial"/>
              </w:rPr>
              <w:t xml:space="preserve"> </w:t>
            </w:r>
            <w:proofErr w:type="spellStart"/>
            <w:r>
              <w:rPr>
                <w:rFonts w:ascii="Arial" w:hAnsi="Arial" w:cs="Arial"/>
              </w:rPr>
              <w:t>Shaikh</w:t>
            </w:r>
            <w:proofErr w:type="spellEnd"/>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0E4774B5"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r w:rsidR="009B698B" w:rsidRPr="00A42F82">
              <w:rPr>
                <w:rFonts w:ascii="Arial" w:hAnsi="Arial" w:cs="Arial"/>
                <w:sz w:val="22"/>
                <w:szCs w:val="22"/>
              </w:rPr>
              <w:t>appropriate) ONLY</w:t>
            </w:r>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4ED931" w14:textId="77777777" w:rsidR="00B93E4E" w:rsidRDefault="00B93E4E" w:rsidP="00390251">
      <w:r>
        <w:separator/>
      </w:r>
    </w:p>
    <w:p w14:paraId="6FEF037D" w14:textId="77777777" w:rsidR="00B93E4E" w:rsidRDefault="00B93E4E"/>
  </w:endnote>
  <w:endnote w:type="continuationSeparator" w:id="0">
    <w:p w14:paraId="4136783B" w14:textId="77777777" w:rsidR="00B93E4E" w:rsidRDefault="00B93E4E" w:rsidP="00390251">
      <w:r>
        <w:continuationSeparator/>
      </w:r>
    </w:p>
    <w:p w14:paraId="61AF5449" w14:textId="77777777" w:rsidR="00B93E4E" w:rsidRDefault="00B93E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58C2C3" w14:textId="77777777" w:rsidR="00B93E4E" w:rsidRDefault="00B93E4E" w:rsidP="00390251">
      <w:r>
        <w:separator/>
      </w:r>
    </w:p>
    <w:p w14:paraId="4534615F" w14:textId="77777777" w:rsidR="00B93E4E" w:rsidRDefault="00B93E4E"/>
  </w:footnote>
  <w:footnote w:type="continuationSeparator" w:id="0">
    <w:p w14:paraId="58CA6E27" w14:textId="77777777" w:rsidR="00B93E4E" w:rsidRDefault="00B93E4E" w:rsidP="00390251">
      <w:r>
        <w:continuationSeparator/>
      </w:r>
    </w:p>
    <w:p w14:paraId="68F0A203" w14:textId="77777777" w:rsidR="00B93E4E" w:rsidRDefault="00B93E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ED0B19"/>
    <w:multiLevelType w:val="multilevel"/>
    <w:tmpl w:val="0120A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E76E72"/>
    <w:multiLevelType w:val="multilevel"/>
    <w:tmpl w:val="9E546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41A6502"/>
    <w:multiLevelType w:val="multilevel"/>
    <w:tmpl w:val="8FD2E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0"/>
  </w:num>
  <w:num w:numId="25" w16cid:durableId="2083483834">
    <w:abstractNumId w:val="14"/>
  </w:num>
  <w:num w:numId="26" w16cid:durableId="2097245557">
    <w:abstractNumId w:val="28"/>
  </w:num>
  <w:num w:numId="27" w16cid:durableId="475149258">
    <w:abstractNumId w:val="19"/>
  </w:num>
  <w:num w:numId="28" w16cid:durableId="1219901039">
    <w:abstractNumId w:val="27"/>
  </w:num>
  <w:num w:numId="29" w16cid:durableId="1912275193">
    <w:abstractNumId w:val="0"/>
  </w:num>
  <w:num w:numId="30" w16cid:durableId="59559699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6749"/>
    <w:rsid w:val="00030BE1"/>
    <w:rsid w:val="00030F51"/>
    <w:rsid w:val="000314CE"/>
    <w:rsid w:val="0003212E"/>
    <w:rsid w:val="0003546A"/>
    <w:rsid w:val="000433F4"/>
    <w:rsid w:val="000437FF"/>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B0A8F"/>
    <w:rsid w:val="000B2021"/>
    <w:rsid w:val="000B296C"/>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880"/>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DE8"/>
    <w:rsid w:val="001C3CC4"/>
    <w:rsid w:val="001C7C72"/>
    <w:rsid w:val="001D1817"/>
    <w:rsid w:val="001D3BD1"/>
    <w:rsid w:val="001E35F9"/>
    <w:rsid w:val="001F200C"/>
    <w:rsid w:val="001F6460"/>
    <w:rsid w:val="001F79E2"/>
    <w:rsid w:val="00200104"/>
    <w:rsid w:val="00204E14"/>
    <w:rsid w:val="002063C3"/>
    <w:rsid w:val="002132F9"/>
    <w:rsid w:val="00213602"/>
    <w:rsid w:val="00213F52"/>
    <w:rsid w:val="00221686"/>
    <w:rsid w:val="00222004"/>
    <w:rsid w:val="00224A9A"/>
    <w:rsid w:val="0023172C"/>
    <w:rsid w:val="00233861"/>
    <w:rsid w:val="00233B1F"/>
    <w:rsid w:val="00240C32"/>
    <w:rsid w:val="00240F9C"/>
    <w:rsid w:val="002505E1"/>
    <w:rsid w:val="00255B51"/>
    <w:rsid w:val="00257ABC"/>
    <w:rsid w:val="002657B4"/>
    <w:rsid w:val="00266AB2"/>
    <w:rsid w:val="00272EE5"/>
    <w:rsid w:val="002755F3"/>
    <w:rsid w:val="00280A88"/>
    <w:rsid w:val="002866BC"/>
    <w:rsid w:val="0029113C"/>
    <w:rsid w:val="00293A45"/>
    <w:rsid w:val="002A152D"/>
    <w:rsid w:val="002A7E77"/>
    <w:rsid w:val="002B4ACA"/>
    <w:rsid w:val="002B55BF"/>
    <w:rsid w:val="002B56C1"/>
    <w:rsid w:val="002B6DE2"/>
    <w:rsid w:val="002B7789"/>
    <w:rsid w:val="002B7909"/>
    <w:rsid w:val="002C4AEB"/>
    <w:rsid w:val="002D1837"/>
    <w:rsid w:val="002D4DC9"/>
    <w:rsid w:val="002E0739"/>
    <w:rsid w:val="002E13FE"/>
    <w:rsid w:val="00303350"/>
    <w:rsid w:val="00304094"/>
    <w:rsid w:val="003171A8"/>
    <w:rsid w:val="00317FA3"/>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1485"/>
    <w:rsid w:val="003F088B"/>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954"/>
    <w:rsid w:val="004537A6"/>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B72DE"/>
    <w:rsid w:val="008C1A38"/>
    <w:rsid w:val="008C4441"/>
    <w:rsid w:val="008D0BC1"/>
    <w:rsid w:val="008E0B2C"/>
    <w:rsid w:val="008F29DD"/>
    <w:rsid w:val="008F3A76"/>
    <w:rsid w:val="008F6555"/>
    <w:rsid w:val="009003C5"/>
    <w:rsid w:val="00903B3C"/>
    <w:rsid w:val="00903C1A"/>
    <w:rsid w:val="009043CA"/>
    <w:rsid w:val="00905E68"/>
    <w:rsid w:val="0090725E"/>
    <w:rsid w:val="00910B57"/>
    <w:rsid w:val="00913567"/>
    <w:rsid w:val="00913C80"/>
    <w:rsid w:val="00920981"/>
    <w:rsid w:val="009236AE"/>
    <w:rsid w:val="0092487B"/>
    <w:rsid w:val="009300F7"/>
    <w:rsid w:val="009323A3"/>
    <w:rsid w:val="0094056C"/>
    <w:rsid w:val="009440D0"/>
    <w:rsid w:val="0094798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698B"/>
    <w:rsid w:val="009C5D44"/>
    <w:rsid w:val="009D2E0B"/>
    <w:rsid w:val="009E5020"/>
    <w:rsid w:val="009F41DE"/>
    <w:rsid w:val="009F5000"/>
    <w:rsid w:val="009F5AC3"/>
    <w:rsid w:val="009F6BB7"/>
    <w:rsid w:val="009F736C"/>
    <w:rsid w:val="00A003F5"/>
    <w:rsid w:val="00A02089"/>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93E4E"/>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198"/>
    <w:rsid w:val="00C34A87"/>
    <w:rsid w:val="00C359EF"/>
    <w:rsid w:val="00C40DAE"/>
    <w:rsid w:val="00C45C06"/>
    <w:rsid w:val="00C46A16"/>
    <w:rsid w:val="00C474BF"/>
    <w:rsid w:val="00C52D60"/>
    <w:rsid w:val="00C61A6D"/>
    <w:rsid w:val="00C666E9"/>
    <w:rsid w:val="00C70796"/>
    <w:rsid w:val="00C70DA2"/>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4721"/>
    <w:rsid w:val="00DB1935"/>
    <w:rsid w:val="00DB45E4"/>
    <w:rsid w:val="00DC34BA"/>
    <w:rsid w:val="00DC3DDC"/>
    <w:rsid w:val="00DC4DFB"/>
    <w:rsid w:val="00DD0529"/>
    <w:rsid w:val="00DD05AB"/>
    <w:rsid w:val="00DD0929"/>
    <w:rsid w:val="00DD1665"/>
    <w:rsid w:val="00DD2AAA"/>
    <w:rsid w:val="00DD4D69"/>
    <w:rsid w:val="00DE6682"/>
    <w:rsid w:val="00DF26D2"/>
    <w:rsid w:val="00E0333A"/>
    <w:rsid w:val="00E12E9F"/>
    <w:rsid w:val="00E16786"/>
    <w:rsid w:val="00E17AFC"/>
    <w:rsid w:val="00E239F4"/>
    <w:rsid w:val="00E31847"/>
    <w:rsid w:val="00E32138"/>
    <w:rsid w:val="00E43B00"/>
    <w:rsid w:val="00E43EC5"/>
    <w:rsid w:val="00E45AB0"/>
    <w:rsid w:val="00E57EF4"/>
    <w:rsid w:val="00E65973"/>
    <w:rsid w:val="00E6714D"/>
    <w:rsid w:val="00E73456"/>
    <w:rsid w:val="00E84BC8"/>
    <w:rsid w:val="00E914D8"/>
    <w:rsid w:val="00E92D07"/>
    <w:rsid w:val="00E93E44"/>
    <w:rsid w:val="00E95A30"/>
    <w:rsid w:val="00EA26D8"/>
    <w:rsid w:val="00EA41C9"/>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0B9"/>
    <w:rsid w:val="00F230F0"/>
    <w:rsid w:val="00F33A1A"/>
    <w:rsid w:val="00F402EA"/>
    <w:rsid w:val="00F478CB"/>
    <w:rsid w:val="00F52367"/>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83955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16895565">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7243241">
      <w:bodyDiv w:val="1"/>
      <w:marLeft w:val="0"/>
      <w:marRight w:val="0"/>
      <w:marTop w:val="0"/>
      <w:marBottom w:val="0"/>
      <w:divBdr>
        <w:top w:val="none" w:sz="0" w:space="0" w:color="auto"/>
        <w:left w:val="none" w:sz="0" w:space="0" w:color="auto"/>
        <w:bottom w:val="none" w:sz="0" w:space="0" w:color="auto"/>
        <w:right w:val="none" w:sz="0" w:space="0" w:color="auto"/>
      </w:divBdr>
    </w:div>
    <w:div w:id="86043489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3475790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88678084">
      <w:bodyDiv w:val="1"/>
      <w:marLeft w:val="0"/>
      <w:marRight w:val="0"/>
      <w:marTop w:val="0"/>
      <w:marBottom w:val="0"/>
      <w:divBdr>
        <w:top w:val="none" w:sz="0" w:space="0" w:color="auto"/>
        <w:left w:val="none" w:sz="0" w:space="0" w:color="auto"/>
        <w:bottom w:val="none" w:sz="0" w:space="0" w:color="auto"/>
        <w:right w:val="none" w:sz="0" w:space="0" w:color="auto"/>
      </w:divBdr>
    </w:div>
    <w:div w:id="193882429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4618</Words>
  <Characters>26276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30833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Abidemi Mabayoje</cp:lastModifiedBy>
  <cp:revision>2</cp:revision>
  <cp:lastPrinted>2016-10-24T12:21:00Z</cp:lastPrinted>
  <dcterms:created xsi:type="dcterms:W3CDTF">2024-12-02T00:29:00Z</dcterms:created>
  <dcterms:modified xsi:type="dcterms:W3CDTF">2024-12-02T00:29:00Z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