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F2E263" w14:textId="77777777" w:rsidR="00FE0EB4" w:rsidRPr="00FE0EB4" w:rsidRDefault="00FE0EB4" w:rsidP="00A0131F">
      <w:pPr>
        <w:jc w:val="center"/>
        <w:rPr>
          <w:szCs w:val="24"/>
          <w:lang w:eastAsia="en-GB"/>
        </w:rPr>
      </w:pPr>
      <w:r w:rsidRPr="00FE0EB4">
        <w:rPr>
          <w:noProof/>
          <w:szCs w:val="24"/>
          <w:lang w:eastAsia="en-GB"/>
        </w:rPr>
        <w:drawing>
          <wp:inline distT="0" distB="0" distL="0" distR="0" wp14:anchorId="30960686" wp14:editId="6262FCDE">
            <wp:extent cx="2712089" cy="1181290"/>
            <wp:effectExtent l="0" t="0" r="0" b="0"/>
            <wp:docPr id="2" name="Image 2" descr="A close 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close up of a sign&#10;&#10;Description automatically generated"/>
                    <pic:cNvPicPr/>
                  </pic:nvPicPr>
                  <pic:blipFill>
                    <a:blip r:embed="rId7" cstate="print"/>
                    <a:stretch>
                      <a:fillRect/>
                    </a:stretch>
                  </pic:blipFill>
                  <pic:spPr>
                    <a:xfrm>
                      <a:off x="0" y="0"/>
                      <a:ext cx="2712089" cy="1181290"/>
                    </a:xfrm>
                    <a:prstGeom prst="rect">
                      <a:avLst/>
                    </a:prstGeom>
                  </pic:spPr>
                </pic:pic>
              </a:graphicData>
            </a:graphic>
          </wp:inline>
        </w:drawing>
      </w:r>
    </w:p>
    <w:p w14:paraId="2FE3DBB7" w14:textId="77777777" w:rsidR="00FE0EB4" w:rsidRPr="00FE0EB4" w:rsidRDefault="00FE0EB4" w:rsidP="00A0131F">
      <w:pPr>
        <w:jc w:val="center"/>
        <w:rPr>
          <w:szCs w:val="24"/>
          <w:lang w:eastAsia="en-GB"/>
        </w:rPr>
      </w:pPr>
    </w:p>
    <w:p w14:paraId="5370B6BF" w14:textId="77777777" w:rsidR="00FE0EB4" w:rsidRPr="00FE0EB4" w:rsidRDefault="00FE0EB4" w:rsidP="00A0131F">
      <w:pPr>
        <w:jc w:val="center"/>
        <w:rPr>
          <w:szCs w:val="24"/>
          <w:lang w:eastAsia="en-GB"/>
        </w:rPr>
      </w:pPr>
    </w:p>
    <w:p w14:paraId="261FB13A" w14:textId="77777777" w:rsidR="00FE0EB4" w:rsidRPr="00FE0EB4" w:rsidRDefault="00FE0EB4" w:rsidP="00A0131F">
      <w:pPr>
        <w:pStyle w:val="Title"/>
        <w:spacing w:line="360" w:lineRule="auto"/>
        <w:jc w:val="center"/>
        <w:rPr>
          <w:sz w:val="24"/>
          <w:szCs w:val="24"/>
        </w:rPr>
      </w:pPr>
      <w:r w:rsidRPr="00FE0EB4">
        <w:rPr>
          <w:sz w:val="24"/>
          <w:szCs w:val="24"/>
        </w:rPr>
        <w:t>Financial</w:t>
      </w:r>
      <w:r w:rsidRPr="00FE0EB4">
        <w:rPr>
          <w:spacing w:val="-15"/>
          <w:sz w:val="24"/>
          <w:szCs w:val="24"/>
        </w:rPr>
        <w:t xml:space="preserve"> </w:t>
      </w:r>
      <w:r w:rsidRPr="00FE0EB4">
        <w:rPr>
          <w:sz w:val="24"/>
          <w:szCs w:val="24"/>
        </w:rPr>
        <w:t>Management</w:t>
      </w:r>
      <w:r w:rsidRPr="00FE0EB4">
        <w:rPr>
          <w:spacing w:val="-14"/>
          <w:sz w:val="24"/>
          <w:szCs w:val="24"/>
        </w:rPr>
        <w:t xml:space="preserve"> </w:t>
      </w:r>
      <w:r w:rsidRPr="00FE0EB4">
        <w:rPr>
          <w:sz w:val="24"/>
          <w:szCs w:val="24"/>
        </w:rPr>
        <w:t>for</w:t>
      </w:r>
      <w:r w:rsidRPr="00FE0EB4">
        <w:rPr>
          <w:spacing w:val="-14"/>
          <w:sz w:val="24"/>
          <w:szCs w:val="24"/>
        </w:rPr>
        <w:t xml:space="preserve"> </w:t>
      </w:r>
      <w:r w:rsidRPr="00FE0EB4">
        <w:rPr>
          <w:sz w:val="24"/>
          <w:szCs w:val="24"/>
        </w:rPr>
        <w:t>the</w:t>
      </w:r>
      <w:r w:rsidRPr="00FE0EB4">
        <w:rPr>
          <w:spacing w:val="-14"/>
          <w:sz w:val="24"/>
          <w:szCs w:val="24"/>
        </w:rPr>
        <w:t xml:space="preserve"> </w:t>
      </w:r>
      <w:r w:rsidRPr="00FE0EB4">
        <w:rPr>
          <w:sz w:val="24"/>
          <w:szCs w:val="24"/>
        </w:rPr>
        <w:t>Hotel</w:t>
      </w:r>
      <w:r w:rsidRPr="00FE0EB4">
        <w:rPr>
          <w:spacing w:val="-14"/>
          <w:sz w:val="24"/>
          <w:szCs w:val="24"/>
        </w:rPr>
        <w:t xml:space="preserve"> </w:t>
      </w:r>
      <w:r w:rsidRPr="00FE0EB4">
        <w:rPr>
          <w:sz w:val="24"/>
          <w:szCs w:val="24"/>
        </w:rPr>
        <w:t>Industry (BMIH5007)</w:t>
      </w:r>
    </w:p>
    <w:p w14:paraId="28DED0DE" w14:textId="77777777" w:rsidR="00FE0EB4" w:rsidRPr="00FE0EB4" w:rsidRDefault="00FE0EB4" w:rsidP="00A0131F">
      <w:pPr>
        <w:pStyle w:val="Title"/>
        <w:spacing w:line="360" w:lineRule="auto"/>
        <w:jc w:val="center"/>
        <w:rPr>
          <w:sz w:val="24"/>
          <w:szCs w:val="24"/>
        </w:rPr>
      </w:pPr>
    </w:p>
    <w:p w14:paraId="06FFA37A" w14:textId="77777777" w:rsidR="00FE0EB4" w:rsidRPr="00FE0EB4" w:rsidRDefault="00FE0EB4" w:rsidP="00A0131F">
      <w:pPr>
        <w:pStyle w:val="Title"/>
        <w:spacing w:line="360" w:lineRule="auto"/>
        <w:jc w:val="center"/>
        <w:rPr>
          <w:spacing w:val="-2"/>
          <w:sz w:val="24"/>
          <w:szCs w:val="24"/>
        </w:rPr>
      </w:pPr>
      <w:r w:rsidRPr="00FE0EB4">
        <w:rPr>
          <w:sz w:val="24"/>
          <w:szCs w:val="24"/>
        </w:rPr>
        <w:t>Report</w:t>
      </w:r>
      <w:r w:rsidRPr="00FE0EB4">
        <w:rPr>
          <w:spacing w:val="-7"/>
          <w:sz w:val="24"/>
          <w:szCs w:val="24"/>
        </w:rPr>
        <w:t xml:space="preserve"> </w:t>
      </w:r>
      <w:r w:rsidRPr="00FE0EB4">
        <w:rPr>
          <w:sz w:val="24"/>
          <w:szCs w:val="24"/>
        </w:rPr>
        <w:t>Case</w:t>
      </w:r>
      <w:r w:rsidRPr="00FE0EB4">
        <w:rPr>
          <w:spacing w:val="-5"/>
          <w:sz w:val="24"/>
          <w:szCs w:val="24"/>
        </w:rPr>
        <w:t xml:space="preserve"> </w:t>
      </w:r>
      <w:r w:rsidRPr="00FE0EB4">
        <w:rPr>
          <w:sz w:val="24"/>
          <w:szCs w:val="24"/>
        </w:rPr>
        <w:t>Study:</w:t>
      </w:r>
      <w:r w:rsidRPr="00FE0EB4">
        <w:rPr>
          <w:spacing w:val="-5"/>
          <w:sz w:val="24"/>
          <w:szCs w:val="24"/>
        </w:rPr>
        <w:t xml:space="preserve"> </w:t>
      </w:r>
      <w:r w:rsidRPr="00FE0EB4">
        <w:rPr>
          <w:sz w:val="24"/>
          <w:szCs w:val="24"/>
        </w:rPr>
        <w:t>The</w:t>
      </w:r>
      <w:r w:rsidRPr="00FE0EB4">
        <w:rPr>
          <w:spacing w:val="-5"/>
          <w:sz w:val="24"/>
          <w:szCs w:val="24"/>
        </w:rPr>
        <w:t xml:space="preserve"> </w:t>
      </w:r>
      <w:r w:rsidRPr="00FE0EB4">
        <w:rPr>
          <w:sz w:val="24"/>
          <w:szCs w:val="24"/>
        </w:rPr>
        <w:t xml:space="preserve">City </w:t>
      </w:r>
      <w:r w:rsidRPr="00FE0EB4">
        <w:rPr>
          <w:spacing w:val="-2"/>
          <w:sz w:val="24"/>
          <w:szCs w:val="24"/>
        </w:rPr>
        <w:t>Hotel</w:t>
      </w:r>
    </w:p>
    <w:p w14:paraId="182F3618" w14:textId="77777777" w:rsidR="00FE0EB4" w:rsidRPr="00FE0EB4" w:rsidRDefault="00FE0EB4" w:rsidP="00A0131F">
      <w:pPr>
        <w:jc w:val="center"/>
        <w:rPr>
          <w:szCs w:val="24"/>
        </w:rPr>
      </w:pPr>
      <w:r w:rsidRPr="00FE0EB4">
        <w:rPr>
          <w:szCs w:val="24"/>
        </w:rPr>
        <w:t>Student Name: Basem Issam Elhersh</w:t>
      </w:r>
    </w:p>
    <w:p w14:paraId="663B0817" w14:textId="77777777" w:rsidR="00FE0EB4" w:rsidRPr="00FE0EB4" w:rsidRDefault="00FE0EB4" w:rsidP="00A0131F">
      <w:pPr>
        <w:jc w:val="center"/>
        <w:rPr>
          <w:szCs w:val="24"/>
        </w:rPr>
      </w:pPr>
      <w:r w:rsidRPr="00FE0EB4">
        <w:rPr>
          <w:szCs w:val="24"/>
        </w:rPr>
        <w:t>Student ID: 2234245</w:t>
      </w:r>
    </w:p>
    <w:p w14:paraId="01B23E3D" w14:textId="1C150382" w:rsidR="00FE0EB4" w:rsidRPr="00FE0EB4" w:rsidRDefault="00FE0EB4" w:rsidP="00A0131F">
      <w:pPr>
        <w:jc w:val="center"/>
        <w:rPr>
          <w:szCs w:val="24"/>
        </w:rPr>
      </w:pPr>
      <w:r w:rsidRPr="00FE0EB4">
        <w:rPr>
          <w:szCs w:val="24"/>
        </w:rPr>
        <w:t>Lecturer Name:</w:t>
      </w:r>
      <w:r w:rsidR="00A0131F">
        <w:rPr>
          <w:szCs w:val="24"/>
        </w:rPr>
        <w:t xml:space="preserve"> Tristain Hawkins</w:t>
      </w:r>
    </w:p>
    <w:p w14:paraId="2E0A6282" w14:textId="77777777" w:rsidR="00FE0EB4" w:rsidRPr="00FE0EB4" w:rsidRDefault="00FE0EB4" w:rsidP="00FE0EB4">
      <w:pPr>
        <w:rPr>
          <w:b/>
          <w:bCs/>
          <w:szCs w:val="24"/>
        </w:rPr>
      </w:pPr>
      <w:r w:rsidRPr="00FE0EB4">
        <w:rPr>
          <w:b/>
          <w:bCs/>
          <w:szCs w:val="24"/>
        </w:rPr>
        <w:t>Acknowledgement</w:t>
      </w:r>
    </w:p>
    <w:p w14:paraId="5F71DF7B" w14:textId="77777777" w:rsidR="00FE0EB4" w:rsidRPr="00FE0EB4" w:rsidRDefault="00FE0EB4" w:rsidP="00FE0EB4">
      <w:pPr>
        <w:rPr>
          <w:szCs w:val="24"/>
        </w:rPr>
      </w:pPr>
      <w:r w:rsidRPr="00FE0EB4">
        <w:rPr>
          <w:szCs w:val="24"/>
        </w:rPr>
        <w:t>I confirm that I have not used any AI tools in the research and creation of this assignment. I also confirm that I have not presented any AI-generated materials as my own work. I confirm I have copies of my drafts, notes and other resources I used, which I may be asked to provide in evidence.</w:t>
      </w:r>
    </w:p>
    <w:p w14:paraId="2E9762C0" w14:textId="77777777" w:rsidR="00FE0EB4" w:rsidRPr="00FE0EB4" w:rsidRDefault="00FE0EB4" w:rsidP="00FE0EB4">
      <w:pPr>
        <w:rPr>
          <w:szCs w:val="24"/>
        </w:rPr>
      </w:pPr>
    </w:p>
    <w:p w14:paraId="00B43D44" w14:textId="77777777" w:rsidR="00FE0EB4" w:rsidRPr="00FE0EB4" w:rsidRDefault="00FE0EB4" w:rsidP="00FE0EB4">
      <w:pPr>
        <w:rPr>
          <w:szCs w:val="24"/>
          <w:lang w:eastAsia="en-GB"/>
        </w:rPr>
      </w:pPr>
    </w:p>
    <w:p w14:paraId="1D9F0131" w14:textId="77777777" w:rsidR="00FE0EB4" w:rsidRPr="00FE0EB4" w:rsidRDefault="00FE0EB4" w:rsidP="00FE0EB4">
      <w:pPr>
        <w:rPr>
          <w:szCs w:val="24"/>
          <w:lang w:eastAsia="en-GB"/>
        </w:rPr>
      </w:pPr>
      <w:r w:rsidRPr="00FE0EB4">
        <w:rPr>
          <w:szCs w:val="24"/>
          <w:lang w:eastAsia="en-GB"/>
        </w:rPr>
        <w:br w:type="page"/>
      </w:r>
    </w:p>
    <w:sdt>
      <w:sdtPr>
        <w:rPr>
          <w:rFonts w:ascii="Times New Roman" w:eastAsiaTheme="minorHAnsi" w:hAnsi="Times New Roman" w:cstheme="minorBidi"/>
          <w:color w:val="auto"/>
          <w:sz w:val="24"/>
          <w:szCs w:val="24"/>
          <w:lang w:val="en-GB"/>
        </w:rPr>
        <w:id w:val="-965117821"/>
        <w:docPartObj>
          <w:docPartGallery w:val="Table of Contents"/>
          <w:docPartUnique/>
        </w:docPartObj>
      </w:sdtPr>
      <w:sdtEndPr>
        <w:rPr>
          <w:b/>
          <w:bCs/>
          <w:noProof/>
        </w:rPr>
      </w:sdtEndPr>
      <w:sdtContent>
        <w:p w14:paraId="77FD8413" w14:textId="77777777" w:rsidR="00FE0EB4" w:rsidRPr="00FE0EB4" w:rsidRDefault="00FE0EB4" w:rsidP="00FE0EB4">
          <w:pPr>
            <w:pStyle w:val="TOCHeading"/>
            <w:spacing w:line="360" w:lineRule="auto"/>
            <w:jc w:val="both"/>
            <w:rPr>
              <w:b/>
              <w:bCs/>
              <w:sz w:val="24"/>
              <w:szCs w:val="24"/>
            </w:rPr>
          </w:pPr>
          <w:r w:rsidRPr="00FE0EB4">
            <w:rPr>
              <w:b/>
              <w:bCs/>
              <w:sz w:val="24"/>
              <w:szCs w:val="24"/>
            </w:rPr>
            <w:t>Table of Contents</w:t>
          </w:r>
        </w:p>
        <w:p w14:paraId="53C0B8FC" w14:textId="77777777" w:rsidR="00FE0EB4" w:rsidRPr="00FE0EB4" w:rsidRDefault="00FE0EB4" w:rsidP="00FE0EB4">
          <w:pPr>
            <w:pStyle w:val="TOC1"/>
            <w:tabs>
              <w:tab w:val="right" w:leader="dot" w:pos="9350"/>
            </w:tabs>
            <w:rPr>
              <w:noProof/>
              <w:szCs w:val="24"/>
            </w:rPr>
          </w:pPr>
          <w:r w:rsidRPr="00FE0EB4">
            <w:rPr>
              <w:szCs w:val="24"/>
            </w:rPr>
            <w:fldChar w:fldCharType="begin"/>
          </w:r>
          <w:r w:rsidRPr="00FE0EB4">
            <w:rPr>
              <w:szCs w:val="24"/>
            </w:rPr>
            <w:instrText xml:space="preserve"> TOC \o "1-3" \h \z \u </w:instrText>
          </w:r>
          <w:r w:rsidRPr="00FE0EB4">
            <w:rPr>
              <w:szCs w:val="24"/>
            </w:rPr>
            <w:fldChar w:fldCharType="separate"/>
          </w:r>
          <w:hyperlink w:anchor="_Toc181352517" w:history="1">
            <w:r w:rsidRPr="00FE0EB4">
              <w:rPr>
                <w:rStyle w:val="Hyperlink"/>
                <w:noProof/>
                <w:szCs w:val="24"/>
                <w:lang w:eastAsia="en-GB"/>
              </w:rPr>
              <w:t>Introduction</w:t>
            </w:r>
            <w:r w:rsidRPr="00FE0EB4">
              <w:rPr>
                <w:noProof/>
                <w:webHidden/>
                <w:szCs w:val="24"/>
              </w:rPr>
              <w:tab/>
            </w:r>
            <w:r w:rsidRPr="00FE0EB4">
              <w:rPr>
                <w:noProof/>
                <w:webHidden/>
                <w:szCs w:val="24"/>
              </w:rPr>
              <w:fldChar w:fldCharType="begin"/>
            </w:r>
            <w:r w:rsidRPr="00FE0EB4">
              <w:rPr>
                <w:noProof/>
                <w:webHidden/>
                <w:szCs w:val="24"/>
              </w:rPr>
              <w:instrText xml:space="preserve"> PAGEREF _Toc181352517 \h </w:instrText>
            </w:r>
            <w:r w:rsidRPr="00FE0EB4">
              <w:rPr>
                <w:noProof/>
                <w:webHidden/>
                <w:szCs w:val="24"/>
              </w:rPr>
            </w:r>
            <w:r w:rsidRPr="00FE0EB4">
              <w:rPr>
                <w:noProof/>
                <w:webHidden/>
                <w:szCs w:val="24"/>
              </w:rPr>
              <w:fldChar w:fldCharType="separate"/>
            </w:r>
            <w:r w:rsidRPr="00FE0EB4">
              <w:rPr>
                <w:noProof/>
                <w:webHidden/>
                <w:szCs w:val="24"/>
              </w:rPr>
              <w:t>3</w:t>
            </w:r>
            <w:r w:rsidRPr="00FE0EB4">
              <w:rPr>
                <w:noProof/>
                <w:webHidden/>
                <w:szCs w:val="24"/>
              </w:rPr>
              <w:fldChar w:fldCharType="end"/>
            </w:r>
          </w:hyperlink>
        </w:p>
        <w:p w14:paraId="23858952" w14:textId="77777777" w:rsidR="00FE0EB4" w:rsidRPr="00FE0EB4" w:rsidRDefault="00FE0EB4" w:rsidP="00FE0EB4">
          <w:pPr>
            <w:pStyle w:val="TOC1"/>
            <w:tabs>
              <w:tab w:val="right" w:leader="dot" w:pos="9350"/>
            </w:tabs>
            <w:rPr>
              <w:noProof/>
              <w:szCs w:val="24"/>
            </w:rPr>
          </w:pPr>
          <w:hyperlink w:anchor="_Toc181352518" w:history="1">
            <w:r w:rsidRPr="00FE0EB4">
              <w:rPr>
                <w:rStyle w:val="Hyperlink"/>
                <w:noProof/>
                <w:szCs w:val="24"/>
              </w:rPr>
              <w:t>Evaluation of Financial Performance Trends and Patterns</w:t>
            </w:r>
            <w:r w:rsidRPr="00FE0EB4">
              <w:rPr>
                <w:noProof/>
                <w:webHidden/>
                <w:szCs w:val="24"/>
              </w:rPr>
              <w:tab/>
            </w:r>
            <w:r w:rsidRPr="00FE0EB4">
              <w:rPr>
                <w:noProof/>
                <w:webHidden/>
                <w:szCs w:val="24"/>
              </w:rPr>
              <w:fldChar w:fldCharType="begin"/>
            </w:r>
            <w:r w:rsidRPr="00FE0EB4">
              <w:rPr>
                <w:noProof/>
                <w:webHidden/>
                <w:szCs w:val="24"/>
              </w:rPr>
              <w:instrText xml:space="preserve"> PAGEREF _Toc181352518 \h </w:instrText>
            </w:r>
            <w:r w:rsidRPr="00FE0EB4">
              <w:rPr>
                <w:noProof/>
                <w:webHidden/>
                <w:szCs w:val="24"/>
              </w:rPr>
            </w:r>
            <w:r w:rsidRPr="00FE0EB4">
              <w:rPr>
                <w:noProof/>
                <w:webHidden/>
                <w:szCs w:val="24"/>
              </w:rPr>
              <w:fldChar w:fldCharType="separate"/>
            </w:r>
            <w:r w:rsidRPr="00FE0EB4">
              <w:rPr>
                <w:noProof/>
                <w:webHidden/>
                <w:szCs w:val="24"/>
              </w:rPr>
              <w:t>4</w:t>
            </w:r>
            <w:r w:rsidRPr="00FE0EB4">
              <w:rPr>
                <w:noProof/>
                <w:webHidden/>
                <w:szCs w:val="24"/>
              </w:rPr>
              <w:fldChar w:fldCharType="end"/>
            </w:r>
          </w:hyperlink>
        </w:p>
        <w:p w14:paraId="54F1C63C" w14:textId="77777777" w:rsidR="00FE0EB4" w:rsidRPr="00FE0EB4" w:rsidRDefault="00FE0EB4" w:rsidP="00FE0EB4">
          <w:pPr>
            <w:rPr>
              <w:bCs/>
              <w:szCs w:val="24"/>
              <w:lang w:eastAsia="en-GB"/>
            </w:rPr>
          </w:pPr>
          <w:r w:rsidRPr="00FE0EB4">
            <w:rPr>
              <w:szCs w:val="24"/>
            </w:rPr>
            <w:t xml:space="preserve">       </w:t>
          </w:r>
          <w:r w:rsidRPr="00FE0EB4">
            <w:rPr>
              <w:bCs/>
              <w:szCs w:val="24"/>
              <w:lang w:eastAsia="en-GB"/>
            </w:rPr>
            <w:t>Revenue, Expenses, Profitability…………………………………………………………….. 4</w:t>
          </w:r>
        </w:p>
        <w:p w14:paraId="5A4ED585" w14:textId="77777777" w:rsidR="00FE0EB4" w:rsidRPr="00FE0EB4" w:rsidRDefault="00FE0EB4" w:rsidP="00FE0EB4">
          <w:pPr>
            <w:rPr>
              <w:bCs/>
              <w:szCs w:val="24"/>
              <w:lang w:eastAsia="en-GB"/>
            </w:rPr>
          </w:pPr>
          <w:r w:rsidRPr="00FE0EB4">
            <w:rPr>
              <w:bCs/>
              <w:szCs w:val="24"/>
              <w:lang w:eastAsia="en-GB"/>
            </w:rPr>
            <w:t xml:space="preserve">       Liquidity, Solvency………………………………………………………………………….. 5</w:t>
          </w:r>
        </w:p>
        <w:p w14:paraId="1D623479" w14:textId="77777777" w:rsidR="00FE0EB4" w:rsidRPr="00FE0EB4" w:rsidRDefault="00FE0EB4" w:rsidP="00FE0EB4">
          <w:pPr>
            <w:pStyle w:val="TOC1"/>
            <w:tabs>
              <w:tab w:val="right" w:leader="dot" w:pos="9350"/>
            </w:tabs>
            <w:rPr>
              <w:noProof/>
              <w:szCs w:val="24"/>
            </w:rPr>
          </w:pPr>
          <w:hyperlink w:anchor="_Toc181352519" w:history="1">
            <w:r w:rsidRPr="00FE0EB4">
              <w:rPr>
                <w:rStyle w:val="Hyperlink"/>
                <w:noProof/>
                <w:szCs w:val="24"/>
              </w:rPr>
              <w:t>Key Reasons behind the Decline in Profitability of the City Hotel</w:t>
            </w:r>
            <w:r w:rsidRPr="00FE0EB4">
              <w:rPr>
                <w:noProof/>
                <w:webHidden/>
                <w:szCs w:val="24"/>
              </w:rPr>
              <w:tab/>
            </w:r>
            <w:r w:rsidRPr="00FE0EB4">
              <w:rPr>
                <w:noProof/>
                <w:webHidden/>
                <w:szCs w:val="24"/>
              </w:rPr>
              <w:fldChar w:fldCharType="begin"/>
            </w:r>
            <w:r w:rsidRPr="00FE0EB4">
              <w:rPr>
                <w:noProof/>
                <w:webHidden/>
                <w:szCs w:val="24"/>
              </w:rPr>
              <w:instrText xml:space="preserve"> PAGEREF _Toc181352519 \h </w:instrText>
            </w:r>
            <w:r w:rsidRPr="00FE0EB4">
              <w:rPr>
                <w:noProof/>
                <w:webHidden/>
                <w:szCs w:val="24"/>
              </w:rPr>
            </w:r>
            <w:r w:rsidRPr="00FE0EB4">
              <w:rPr>
                <w:noProof/>
                <w:webHidden/>
                <w:szCs w:val="24"/>
              </w:rPr>
              <w:fldChar w:fldCharType="separate"/>
            </w:r>
            <w:r w:rsidRPr="00FE0EB4">
              <w:rPr>
                <w:noProof/>
                <w:webHidden/>
                <w:szCs w:val="24"/>
              </w:rPr>
              <w:t>7</w:t>
            </w:r>
            <w:r w:rsidRPr="00FE0EB4">
              <w:rPr>
                <w:noProof/>
                <w:webHidden/>
                <w:szCs w:val="24"/>
              </w:rPr>
              <w:fldChar w:fldCharType="end"/>
            </w:r>
          </w:hyperlink>
        </w:p>
        <w:p w14:paraId="5B83C1AC" w14:textId="77777777" w:rsidR="00FE0EB4" w:rsidRPr="00FE0EB4" w:rsidRDefault="00FE0EB4" w:rsidP="00FE0EB4">
          <w:pPr>
            <w:rPr>
              <w:bCs/>
              <w:szCs w:val="24"/>
            </w:rPr>
          </w:pPr>
          <w:r w:rsidRPr="00FE0EB4">
            <w:rPr>
              <w:szCs w:val="24"/>
            </w:rPr>
            <w:t xml:space="preserve">     </w:t>
          </w:r>
          <w:r w:rsidRPr="00FE0EB4">
            <w:rPr>
              <w:bCs/>
              <w:szCs w:val="24"/>
            </w:rPr>
            <w:t xml:space="preserve">  Increased Competition in the Hospitality Sector…………………………………………….. 7</w:t>
          </w:r>
        </w:p>
        <w:p w14:paraId="68A9DAC5" w14:textId="77777777" w:rsidR="00FE0EB4" w:rsidRPr="00FE0EB4" w:rsidRDefault="00FE0EB4" w:rsidP="00FE0EB4">
          <w:pPr>
            <w:rPr>
              <w:bCs/>
              <w:szCs w:val="24"/>
            </w:rPr>
          </w:pPr>
          <w:r w:rsidRPr="00FE0EB4">
            <w:rPr>
              <w:bCs/>
              <w:szCs w:val="24"/>
            </w:rPr>
            <w:t xml:space="preserve">       Economic Uncertainty and Inflation…………………………………………………………..7</w:t>
          </w:r>
        </w:p>
        <w:p w14:paraId="573A97FF" w14:textId="77777777" w:rsidR="00FE0EB4" w:rsidRPr="00FE0EB4" w:rsidRDefault="00FE0EB4" w:rsidP="00FE0EB4">
          <w:pPr>
            <w:rPr>
              <w:bCs/>
              <w:szCs w:val="24"/>
            </w:rPr>
          </w:pPr>
          <w:r w:rsidRPr="00FE0EB4">
            <w:rPr>
              <w:bCs/>
              <w:szCs w:val="24"/>
            </w:rPr>
            <w:t xml:space="preserve">       Changes in Consumer Preferences……………………………………………………………7</w:t>
          </w:r>
        </w:p>
        <w:p w14:paraId="7DE60912" w14:textId="77777777" w:rsidR="00FE0EB4" w:rsidRPr="00FE0EB4" w:rsidRDefault="00FE0EB4" w:rsidP="00FE0EB4">
          <w:pPr>
            <w:rPr>
              <w:bCs/>
              <w:szCs w:val="24"/>
            </w:rPr>
          </w:pPr>
          <w:r w:rsidRPr="00FE0EB4">
            <w:rPr>
              <w:bCs/>
              <w:szCs w:val="24"/>
            </w:rPr>
            <w:t xml:space="preserve">       Operational Inefficiencies……………………………………………………………………  8</w:t>
          </w:r>
        </w:p>
        <w:p w14:paraId="7CF6E5E8" w14:textId="77777777" w:rsidR="00FE0EB4" w:rsidRPr="00FE0EB4" w:rsidRDefault="00FE0EB4" w:rsidP="00FE0EB4">
          <w:pPr>
            <w:rPr>
              <w:bCs/>
              <w:szCs w:val="24"/>
            </w:rPr>
          </w:pPr>
          <w:r w:rsidRPr="00FE0EB4">
            <w:rPr>
              <w:bCs/>
              <w:szCs w:val="24"/>
            </w:rPr>
            <w:t xml:space="preserve">       Dependence on Seasonal Business……………………………………………………………8</w:t>
          </w:r>
        </w:p>
        <w:p w14:paraId="26DEE48D" w14:textId="77777777" w:rsidR="00FE0EB4" w:rsidRPr="00FE0EB4" w:rsidRDefault="00FE0EB4" w:rsidP="00FE0EB4">
          <w:pPr>
            <w:rPr>
              <w:bCs/>
              <w:szCs w:val="24"/>
            </w:rPr>
          </w:pPr>
          <w:r w:rsidRPr="00FE0EB4">
            <w:rPr>
              <w:bCs/>
              <w:szCs w:val="24"/>
            </w:rPr>
            <w:t xml:space="preserve">       Marketing Challenges and Brand Visibility…………………………………………………. 8</w:t>
          </w:r>
        </w:p>
        <w:p w14:paraId="4FF2C505" w14:textId="77777777" w:rsidR="00FE0EB4" w:rsidRPr="00FE0EB4" w:rsidRDefault="00FE0EB4" w:rsidP="00FE0EB4">
          <w:pPr>
            <w:pStyle w:val="TOC1"/>
            <w:tabs>
              <w:tab w:val="right" w:leader="dot" w:pos="9350"/>
            </w:tabs>
            <w:rPr>
              <w:noProof/>
              <w:szCs w:val="24"/>
            </w:rPr>
          </w:pPr>
          <w:hyperlink w:anchor="_Toc181352520" w:history="1">
            <w:r w:rsidRPr="00FE0EB4">
              <w:rPr>
                <w:rStyle w:val="Hyperlink"/>
                <w:noProof/>
                <w:szCs w:val="24"/>
              </w:rPr>
              <w:t>Comprehensive Turnaround Strategy for City Hotel</w:t>
            </w:r>
            <w:r w:rsidRPr="00FE0EB4">
              <w:rPr>
                <w:noProof/>
                <w:webHidden/>
                <w:szCs w:val="24"/>
              </w:rPr>
              <w:tab/>
            </w:r>
            <w:r w:rsidRPr="00FE0EB4">
              <w:rPr>
                <w:noProof/>
                <w:webHidden/>
                <w:szCs w:val="24"/>
              </w:rPr>
              <w:fldChar w:fldCharType="begin"/>
            </w:r>
            <w:r w:rsidRPr="00FE0EB4">
              <w:rPr>
                <w:noProof/>
                <w:webHidden/>
                <w:szCs w:val="24"/>
              </w:rPr>
              <w:instrText xml:space="preserve"> PAGEREF _Toc181352520 \h </w:instrText>
            </w:r>
            <w:r w:rsidRPr="00FE0EB4">
              <w:rPr>
                <w:noProof/>
                <w:webHidden/>
                <w:szCs w:val="24"/>
              </w:rPr>
            </w:r>
            <w:r w:rsidRPr="00FE0EB4">
              <w:rPr>
                <w:noProof/>
                <w:webHidden/>
                <w:szCs w:val="24"/>
              </w:rPr>
              <w:fldChar w:fldCharType="separate"/>
            </w:r>
            <w:r w:rsidRPr="00FE0EB4">
              <w:rPr>
                <w:noProof/>
                <w:webHidden/>
                <w:szCs w:val="24"/>
              </w:rPr>
              <w:t>9</w:t>
            </w:r>
            <w:r w:rsidRPr="00FE0EB4">
              <w:rPr>
                <w:noProof/>
                <w:webHidden/>
                <w:szCs w:val="24"/>
              </w:rPr>
              <w:fldChar w:fldCharType="end"/>
            </w:r>
          </w:hyperlink>
        </w:p>
        <w:p w14:paraId="2F7D3BD1" w14:textId="77777777" w:rsidR="00FE0EB4" w:rsidRPr="00FE0EB4" w:rsidRDefault="00FE0EB4" w:rsidP="00FE0EB4">
          <w:pPr>
            <w:rPr>
              <w:bCs/>
              <w:szCs w:val="24"/>
            </w:rPr>
          </w:pPr>
          <w:r w:rsidRPr="00FE0EB4">
            <w:rPr>
              <w:szCs w:val="24"/>
            </w:rPr>
            <w:t xml:space="preserve">       </w:t>
          </w:r>
          <w:r w:rsidRPr="00FE0EB4">
            <w:rPr>
              <w:bCs/>
              <w:szCs w:val="24"/>
            </w:rPr>
            <w:t>Financial Restructuring……………………………………………………………………….9</w:t>
          </w:r>
        </w:p>
        <w:p w14:paraId="726C8316" w14:textId="77777777" w:rsidR="00FE0EB4" w:rsidRPr="00FE0EB4" w:rsidRDefault="00FE0EB4" w:rsidP="00FE0EB4">
          <w:pPr>
            <w:rPr>
              <w:bCs/>
              <w:szCs w:val="24"/>
            </w:rPr>
          </w:pPr>
          <w:r w:rsidRPr="00FE0EB4">
            <w:rPr>
              <w:bCs/>
              <w:szCs w:val="24"/>
            </w:rPr>
            <w:t xml:space="preserve">       Operational Efficiency………………………………………………………………………. 9</w:t>
          </w:r>
        </w:p>
        <w:p w14:paraId="47EDCBBE" w14:textId="77777777" w:rsidR="00FE0EB4" w:rsidRPr="00FE0EB4" w:rsidRDefault="00FE0EB4" w:rsidP="00FE0EB4">
          <w:pPr>
            <w:rPr>
              <w:bCs/>
              <w:szCs w:val="24"/>
            </w:rPr>
          </w:pPr>
          <w:r w:rsidRPr="00FE0EB4">
            <w:rPr>
              <w:bCs/>
              <w:szCs w:val="24"/>
            </w:rPr>
            <w:t xml:space="preserve">       Market Repositioning…………………………………………………………………………9</w:t>
          </w:r>
        </w:p>
        <w:p w14:paraId="08AE0F78" w14:textId="77777777" w:rsidR="00FE0EB4" w:rsidRPr="00FE0EB4" w:rsidRDefault="00FE0EB4" w:rsidP="00FE0EB4">
          <w:pPr>
            <w:rPr>
              <w:bCs/>
              <w:szCs w:val="24"/>
            </w:rPr>
          </w:pPr>
          <w:r w:rsidRPr="00FE0EB4">
            <w:rPr>
              <w:bCs/>
              <w:szCs w:val="24"/>
            </w:rPr>
            <w:t xml:space="preserve">       Enhanced Customer Experience………………………………………………………………9</w:t>
          </w:r>
        </w:p>
        <w:p w14:paraId="18942119" w14:textId="77777777" w:rsidR="00FE0EB4" w:rsidRPr="00FE0EB4" w:rsidRDefault="00FE0EB4" w:rsidP="00FE0EB4">
          <w:pPr>
            <w:rPr>
              <w:bCs/>
              <w:szCs w:val="24"/>
            </w:rPr>
          </w:pPr>
          <w:r w:rsidRPr="00FE0EB4">
            <w:rPr>
              <w:bCs/>
              <w:szCs w:val="24"/>
            </w:rPr>
            <w:t xml:space="preserve">       Strategic Marketing………………………………………………………………………….. 9</w:t>
          </w:r>
        </w:p>
        <w:p w14:paraId="05C67FE5" w14:textId="77777777" w:rsidR="00FE0EB4" w:rsidRPr="00FE0EB4" w:rsidRDefault="00FE0EB4" w:rsidP="00FE0EB4">
          <w:pPr>
            <w:rPr>
              <w:bCs/>
              <w:szCs w:val="24"/>
            </w:rPr>
          </w:pPr>
          <w:r w:rsidRPr="00FE0EB4">
            <w:rPr>
              <w:bCs/>
              <w:szCs w:val="24"/>
            </w:rPr>
            <w:t xml:space="preserve">       Staff Training and Development…………………………………………………………….10</w:t>
          </w:r>
        </w:p>
        <w:p w14:paraId="2B25366E" w14:textId="77777777" w:rsidR="00FE0EB4" w:rsidRPr="00FE0EB4" w:rsidRDefault="00FE0EB4" w:rsidP="00FE0EB4">
          <w:pPr>
            <w:pStyle w:val="TOC1"/>
            <w:tabs>
              <w:tab w:val="right" w:leader="dot" w:pos="9350"/>
            </w:tabs>
            <w:rPr>
              <w:noProof/>
              <w:szCs w:val="24"/>
            </w:rPr>
          </w:pPr>
          <w:hyperlink w:anchor="_Toc181352521" w:history="1">
            <w:r w:rsidRPr="00FE0EB4">
              <w:rPr>
                <w:rStyle w:val="Hyperlink"/>
                <w:noProof/>
                <w:szCs w:val="24"/>
                <w:lang w:eastAsia="en-GB"/>
              </w:rPr>
              <w:t>Conclusion</w:t>
            </w:r>
            <w:r w:rsidRPr="00FE0EB4">
              <w:rPr>
                <w:noProof/>
                <w:webHidden/>
                <w:szCs w:val="24"/>
              </w:rPr>
              <w:tab/>
            </w:r>
            <w:r w:rsidRPr="00FE0EB4">
              <w:rPr>
                <w:noProof/>
                <w:webHidden/>
                <w:szCs w:val="24"/>
              </w:rPr>
              <w:fldChar w:fldCharType="begin"/>
            </w:r>
            <w:r w:rsidRPr="00FE0EB4">
              <w:rPr>
                <w:noProof/>
                <w:webHidden/>
                <w:szCs w:val="24"/>
              </w:rPr>
              <w:instrText xml:space="preserve"> PAGEREF _Toc181352521 \h </w:instrText>
            </w:r>
            <w:r w:rsidRPr="00FE0EB4">
              <w:rPr>
                <w:noProof/>
                <w:webHidden/>
                <w:szCs w:val="24"/>
              </w:rPr>
            </w:r>
            <w:r w:rsidRPr="00FE0EB4">
              <w:rPr>
                <w:noProof/>
                <w:webHidden/>
                <w:szCs w:val="24"/>
              </w:rPr>
              <w:fldChar w:fldCharType="separate"/>
            </w:r>
            <w:r w:rsidRPr="00FE0EB4">
              <w:rPr>
                <w:noProof/>
                <w:webHidden/>
                <w:szCs w:val="24"/>
              </w:rPr>
              <w:t>11</w:t>
            </w:r>
            <w:r w:rsidRPr="00FE0EB4">
              <w:rPr>
                <w:noProof/>
                <w:webHidden/>
                <w:szCs w:val="24"/>
              </w:rPr>
              <w:fldChar w:fldCharType="end"/>
            </w:r>
          </w:hyperlink>
        </w:p>
        <w:p w14:paraId="4DA5E351" w14:textId="77777777" w:rsidR="00FE0EB4" w:rsidRPr="00FE0EB4" w:rsidRDefault="00FE0EB4" w:rsidP="00FE0EB4">
          <w:pPr>
            <w:pStyle w:val="TOC1"/>
            <w:tabs>
              <w:tab w:val="right" w:leader="dot" w:pos="9350"/>
            </w:tabs>
            <w:rPr>
              <w:noProof/>
              <w:szCs w:val="24"/>
            </w:rPr>
          </w:pPr>
          <w:hyperlink w:anchor="_Toc181352522" w:history="1">
            <w:r w:rsidRPr="00FE0EB4">
              <w:rPr>
                <w:rStyle w:val="Hyperlink"/>
                <w:noProof/>
                <w:szCs w:val="24"/>
              </w:rPr>
              <w:t>References</w:t>
            </w:r>
            <w:r w:rsidRPr="00FE0EB4">
              <w:rPr>
                <w:noProof/>
                <w:webHidden/>
                <w:szCs w:val="24"/>
              </w:rPr>
              <w:tab/>
            </w:r>
            <w:r w:rsidRPr="00FE0EB4">
              <w:rPr>
                <w:noProof/>
                <w:webHidden/>
                <w:szCs w:val="24"/>
              </w:rPr>
              <w:fldChar w:fldCharType="begin"/>
            </w:r>
            <w:r w:rsidRPr="00FE0EB4">
              <w:rPr>
                <w:noProof/>
                <w:webHidden/>
                <w:szCs w:val="24"/>
              </w:rPr>
              <w:instrText xml:space="preserve"> PAGEREF _Toc181352522 \h </w:instrText>
            </w:r>
            <w:r w:rsidRPr="00FE0EB4">
              <w:rPr>
                <w:noProof/>
                <w:webHidden/>
                <w:szCs w:val="24"/>
              </w:rPr>
            </w:r>
            <w:r w:rsidRPr="00FE0EB4">
              <w:rPr>
                <w:noProof/>
                <w:webHidden/>
                <w:szCs w:val="24"/>
              </w:rPr>
              <w:fldChar w:fldCharType="separate"/>
            </w:r>
            <w:r w:rsidRPr="00FE0EB4">
              <w:rPr>
                <w:noProof/>
                <w:webHidden/>
                <w:szCs w:val="24"/>
              </w:rPr>
              <w:t>12</w:t>
            </w:r>
            <w:r w:rsidRPr="00FE0EB4">
              <w:rPr>
                <w:noProof/>
                <w:webHidden/>
                <w:szCs w:val="24"/>
              </w:rPr>
              <w:fldChar w:fldCharType="end"/>
            </w:r>
          </w:hyperlink>
        </w:p>
        <w:p w14:paraId="700E6D98" w14:textId="77777777" w:rsidR="00FE0EB4" w:rsidRPr="00FE0EB4" w:rsidRDefault="00FE0EB4" w:rsidP="00FE0EB4">
          <w:pPr>
            <w:rPr>
              <w:szCs w:val="24"/>
            </w:rPr>
          </w:pPr>
          <w:r w:rsidRPr="00FE0EB4">
            <w:rPr>
              <w:b/>
              <w:bCs/>
              <w:noProof/>
              <w:szCs w:val="24"/>
            </w:rPr>
            <w:fldChar w:fldCharType="end"/>
          </w:r>
        </w:p>
      </w:sdtContent>
    </w:sdt>
    <w:p w14:paraId="748F51E2" w14:textId="77777777" w:rsidR="00FE0EB4" w:rsidRPr="00FE0EB4" w:rsidRDefault="00FE0EB4" w:rsidP="00FE0EB4">
      <w:pPr>
        <w:rPr>
          <w:szCs w:val="24"/>
          <w:lang w:eastAsia="en-GB"/>
        </w:rPr>
      </w:pPr>
      <w:r w:rsidRPr="00FE0EB4">
        <w:rPr>
          <w:szCs w:val="24"/>
          <w:lang w:eastAsia="en-GB"/>
        </w:rPr>
        <w:br w:type="page"/>
      </w:r>
    </w:p>
    <w:p w14:paraId="39453A12" w14:textId="77777777" w:rsidR="00FE0EB4" w:rsidRPr="00FE0EB4" w:rsidRDefault="00FE0EB4" w:rsidP="00FE0EB4">
      <w:pPr>
        <w:pStyle w:val="Heading1"/>
        <w:spacing w:line="360" w:lineRule="auto"/>
        <w:jc w:val="both"/>
        <w:rPr>
          <w:sz w:val="24"/>
          <w:szCs w:val="24"/>
          <w:lang w:eastAsia="en-GB"/>
        </w:rPr>
      </w:pPr>
      <w:bookmarkStart w:id="0" w:name="_Toc181352517"/>
      <w:r w:rsidRPr="00FE0EB4">
        <w:rPr>
          <w:sz w:val="24"/>
          <w:szCs w:val="24"/>
          <w:lang w:eastAsia="en-GB"/>
        </w:rPr>
        <w:lastRenderedPageBreak/>
        <w:t>Introduction</w:t>
      </w:r>
      <w:bookmarkEnd w:id="0"/>
      <w:r w:rsidRPr="00FE0EB4">
        <w:rPr>
          <w:sz w:val="24"/>
          <w:szCs w:val="24"/>
          <w:lang w:eastAsia="en-GB"/>
        </w:rPr>
        <w:t xml:space="preserve"> </w:t>
      </w:r>
    </w:p>
    <w:p w14:paraId="2FD19ED4" w14:textId="77777777" w:rsidR="00FE0EB4" w:rsidRPr="00FE0EB4" w:rsidRDefault="00FE0EB4" w:rsidP="00FE0EB4">
      <w:pPr>
        <w:rPr>
          <w:szCs w:val="24"/>
          <w:lang w:eastAsia="en-GB"/>
        </w:rPr>
      </w:pPr>
      <w:r w:rsidRPr="00FE0EB4">
        <w:rPr>
          <w:szCs w:val="24"/>
          <w:lang w:eastAsia="en-GB"/>
        </w:rPr>
        <w:t xml:space="preserve">This case study report aims to assess The City Hotel's financial issues and propose a comprehensive turnaround strategy. The urban hotel boasts a restaurant, bar, and event space, but revenue, occupancy, and satisfaction are down. Competition, economic downturns, operational inefficiencies, and consumer preferences have hurt City Hotel's profitability. Revenue fell from £5,307,480 in 2022 to £2,325,440 in 2023, resulting in negative operating income. These tendencies show the hotel must fix its issues to survive. A study will assess the hotel's profitability, liquidity, and solvency. Competition and operations will reduce profits. Finally, The City Hotel will create a detailed recovery plan to improve finances, customer satisfaction, and market position. Hotel stability and growth will be restored by this analysis and methods. </w:t>
      </w:r>
    </w:p>
    <w:p w14:paraId="17C70023" w14:textId="77777777" w:rsidR="00FE0EB4" w:rsidRPr="00FE0EB4" w:rsidRDefault="00FE0EB4" w:rsidP="00FE0EB4">
      <w:pPr>
        <w:rPr>
          <w:szCs w:val="24"/>
        </w:rPr>
      </w:pPr>
    </w:p>
    <w:p w14:paraId="485CFF61" w14:textId="77777777" w:rsidR="00FE0EB4" w:rsidRPr="00FE0EB4" w:rsidRDefault="00FE0EB4" w:rsidP="00FE0EB4">
      <w:pPr>
        <w:rPr>
          <w:szCs w:val="24"/>
        </w:rPr>
      </w:pPr>
    </w:p>
    <w:p w14:paraId="32BDFCB6" w14:textId="77777777" w:rsidR="00FE0EB4" w:rsidRPr="00FE0EB4" w:rsidRDefault="00FE0EB4" w:rsidP="00FE0EB4">
      <w:pPr>
        <w:rPr>
          <w:szCs w:val="24"/>
        </w:rPr>
      </w:pPr>
    </w:p>
    <w:p w14:paraId="3D94AF1B" w14:textId="77777777" w:rsidR="00FE0EB4" w:rsidRPr="00FE0EB4" w:rsidRDefault="00FE0EB4" w:rsidP="00FE0EB4">
      <w:pPr>
        <w:rPr>
          <w:szCs w:val="24"/>
        </w:rPr>
      </w:pPr>
    </w:p>
    <w:p w14:paraId="0C0E623F" w14:textId="77777777" w:rsidR="00FE0EB4" w:rsidRPr="00FE0EB4" w:rsidRDefault="00FE0EB4" w:rsidP="00FE0EB4">
      <w:pPr>
        <w:rPr>
          <w:szCs w:val="24"/>
        </w:rPr>
      </w:pPr>
    </w:p>
    <w:p w14:paraId="1EDBD0A6" w14:textId="77777777" w:rsidR="00FE0EB4" w:rsidRPr="00FE0EB4" w:rsidRDefault="00FE0EB4" w:rsidP="00FE0EB4">
      <w:pPr>
        <w:rPr>
          <w:szCs w:val="24"/>
        </w:rPr>
      </w:pPr>
    </w:p>
    <w:p w14:paraId="71E027E6" w14:textId="77777777" w:rsidR="00FE0EB4" w:rsidRPr="00FE0EB4" w:rsidRDefault="00FE0EB4" w:rsidP="00FE0EB4">
      <w:pPr>
        <w:rPr>
          <w:szCs w:val="24"/>
        </w:rPr>
      </w:pPr>
    </w:p>
    <w:p w14:paraId="3F679A37" w14:textId="77777777" w:rsidR="00FE0EB4" w:rsidRPr="00FE0EB4" w:rsidRDefault="00FE0EB4" w:rsidP="00FE0EB4">
      <w:pPr>
        <w:rPr>
          <w:szCs w:val="24"/>
        </w:rPr>
      </w:pPr>
    </w:p>
    <w:p w14:paraId="04940CF8" w14:textId="77777777" w:rsidR="00FE0EB4" w:rsidRPr="00FE0EB4" w:rsidRDefault="00FE0EB4" w:rsidP="00FE0EB4">
      <w:pPr>
        <w:rPr>
          <w:szCs w:val="24"/>
        </w:rPr>
      </w:pPr>
    </w:p>
    <w:p w14:paraId="3EC24988" w14:textId="77777777" w:rsidR="00FE0EB4" w:rsidRPr="00FE0EB4" w:rsidRDefault="00FE0EB4" w:rsidP="00FE0EB4">
      <w:pPr>
        <w:rPr>
          <w:szCs w:val="24"/>
        </w:rPr>
      </w:pPr>
    </w:p>
    <w:p w14:paraId="3E8BAC2A" w14:textId="77777777" w:rsidR="00FE0EB4" w:rsidRPr="00FE0EB4" w:rsidRDefault="00FE0EB4" w:rsidP="00FE0EB4">
      <w:pPr>
        <w:rPr>
          <w:szCs w:val="24"/>
        </w:rPr>
      </w:pPr>
    </w:p>
    <w:p w14:paraId="0F58A539" w14:textId="77777777" w:rsidR="00FE0EB4" w:rsidRPr="00FE0EB4" w:rsidRDefault="00FE0EB4" w:rsidP="00FE0EB4">
      <w:pPr>
        <w:rPr>
          <w:szCs w:val="24"/>
        </w:rPr>
      </w:pPr>
    </w:p>
    <w:p w14:paraId="56C726A4" w14:textId="77777777" w:rsidR="00FE0EB4" w:rsidRPr="00FE0EB4" w:rsidRDefault="00FE0EB4" w:rsidP="00FE0EB4">
      <w:pPr>
        <w:rPr>
          <w:szCs w:val="24"/>
        </w:rPr>
      </w:pPr>
    </w:p>
    <w:p w14:paraId="31223E7E" w14:textId="77777777" w:rsidR="00FE0EB4" w:rsidRPr="00FE0EB4" w:rsidRDefault="00FE0EB4" w:rsidP="00FE0EB4">
      <w:pPr>
        <w:rPr>
          <w:szCs w:val="24"/>
        </w:rPr>
      </w:pPr>
    </w:p>
    <w:p w14:paraId="09C4243F" w14:textId="77777777" w:rsidR="00FE0EB4" w:rsidRPr="00FE0EB4" w:rsidRDefault="00FE0EB4" w:rsidP="00FE0EB4">
      <w:pPr>
        <w:rPr>
          <w:szCs w:val="24"/>
        </w:rPr>
      </w:pPr>
    </w:p>
    <w:p w14:paraId="44AF2867" w14:textId="77777777" w:rsidR="00FE0EB4" w:rsidRPr="00FE0EB4" w:rsidRDefault="00FE0EB4" w:rsidP="00FE0EB4">
      <w:pPr>
        <w:pStyle w:val="Heading1"/>
        <w:spacing w:line="360" w:lineRule="auto"/>
        <w:jc w:val="both"/>
        <w:rPr>
          <w:sz w:val="24"/>
          <w:szCs w:val="24"/>
        </w:rPr>
      </w:pPr>
      <w:bookmarkStart w:id="1" w:name="_Toc181352518"/>
      <w:r w:rsidRPr="00FE0EB4">
        <w:rPr>
          <w:sz w:val="24"/>
          <w:szCs w:val="24"/>
        </w:rPr>
        <w:lastRenderedPageBreak/>
        <w:t>Evaluation of Financial Performance Trends and Patterns</w:t>
      </w:r>
      <w:bookmarkEnd w:id="1"/>
    </w:p>
    <w:p w14:paraId="0EADD502" w14:textId="77777777" w:rsidR="00FE0EB4" w:rsidRPr="00FE0EB4" w:rsidRDefault="00FE0EB4" w:rsidP="00FE0EB4">
      <w:pPr>
        <w:rPr>
          <w:szCs w:val="24"/>
          <w:lang w:eastAsia="en-GB"/>
        </w:rPr>
      </w:pPr>
      <w:r w:rsidRPr="00FE0EB4">
        <w:rPr>
          <w:szCs w:val="24"/>
          <w:lang w:eastAsia="en-GB"/>
        </w:rPr>
        <w:t xml:space="preserve">For three years, Urban Heights Hotel's revenue, expenses, profitability, liquidity and solvency have shown extraordinary changes. Extensive hotel investigation finds concerns. </w:t>
      </w:r>
    </w:p>
    <w:p w14:paraId="3DD15C2F" w14:textId="77777777" w:rsidR="00FE0EB4" w:rsidRPr="00FE0EB4" w:rsidRDefault="00FE0EB4" w:rsidP="00FE0EB4">
      <w:pPr>
        <w:rPr>
          <w:rFonts w:eastAsia="Times New Roman" w:cs="Times New Roman"/>
          <w:szCs w:val="24"/>
          <w:lang w:eastAsia="en-GB"/>
        </w:rPr>
      </w:pPr>
      <w:bookmarkStart w:id="2" w:name="_Hlk181832187"/>
      <w:r w:rsidRPr="00FE0EB4">
        <w:rPr>
          <w:b/>
          <w:szCs w:val="24"/>
          <w:lang w:eastAsia="en-GB"/>
        </w:rPr>
        <w:t>Revenue</w:t>
      </w:r>
      <w:bookmarkEnd w:id="2"/>
      <w:r w:rsidRPr="00FE0EB4">
        <w:rPr>
          <w:b/>
          <w:szCs w:val="24"/>
          <w:lang w:eastAsia="en-GB"/>
        </w:rPr>
        <w:t>:</w:t>
      </w:r>
      <w:r w:rsidRPr="00FE0EB4">
        <w:rPr>
          <w:szCs w:val="24"/>
          <w:lang w:eastAsia="en-GB"/>
        </w:rPr>
        <w:t xml:space="preserve"> Revenue plummeted 56.2% from 2022's £5,307,480 to 2023's £2,325,440. The decline began in 2021 with £5,248,290 sales. Revenue drops raise doubts about the hotel's strategy and market position. Local hospitality rivalry, client preferences, and economic factors like inflation and lower discretionary expenditure may have slowed business </w:t>
      </w:r>
      <w:r w:rsidRPr="00FE0EB4">
        <w:rPr>
          <w:rFonts w:eastAsia="Times New Roman" w:cs="Times New Roman"/>
          <w:szCs w:val="24"/>
          <w:lang w:eastAsia="en-GB"/>
        </w:rPr>
        <w:t>(Drury, 2021)</w:t>
      </w:r>
      <w:r w:rsidRPr="00FE0EB4">
        <w:rPr>
          <w:szCs w:val="24"/>
          <w:lang w:eastAsia="en-GB"/>
        </w:rPr>
        <w:t xml:space="preserve">. This challenging scenario cut operational income from £674,730 in 2022 to £1,218,850 in 2023. Financial analysis suggests Urban Heights Hotel has urgent difficulties. </w:t>
      </w:r>
    </w:p>
    <w:p w14:paraId="23CA423B" w14:textId="77777777" w:rsidR="00FE0EB4" w:rsidRPr="00FE0EB4" w:rsidRDefault="00FE0EB4" w:rsidP="00FE0EB4">
      <w:pPr>
        <w:rPr>
          <w:rFonts w:eastAsia="Times New Roman" w:cs="Times New Roman"/>
          <w:szCs w:val="24"/>
          <w:lang w:eastAsia="en-GB"/>
        </w:rPr>
      </w:pPr>
      <w:bookmarkStart w:id="3" w:name="_Hlk181832217"/>
      <w:r w:rsidRPr="00FE0EB4">
        <w:rPr>
          <w:b/>
          <w:szCs w:val="24"/>
          <w:lang w:eastAsia="en-GB"/>
        </w:rPr>
        <w:t>Expenses</w:t>
      </w:r>
      <w:bookmarkEnd w:id="3"/>
      <w:r w:rsidRPr="00FE0EB4">
        <w:rPr>
          <w:b/>
          <w:szCs w:val="24"/>
          <w:lang w:eastAsia="en-GB"/>
        </w:rPr>
        <w:t>:</w:t>
      </w:r>
      <w:r w:rsidRPr="00FE0EB4">
        <w:rPr>
          <w:szCs w:val="24"/>
          <w:lang w:eastAsia="en-GB"/>
        </w:rPr>
        <w:t xml:space="preserve"> Hotels' bills have climbed despite decreasing income. As revenues fell, the cost of goods sold dropped from £401,510 in 2022 to £176,250 in 2023, indicating cost reduction. The financial problem cannot be solved by this reduction. In 2023, staff costs were £1,233,160, down from £1,770,700 in 2022. Continuous employee costs imply overstaffing or inefficiency </w:t>
      </w:r>
      <w:r w:rsidRPr="00FE0EB4">
        <w:rPr>
          <w:rFonts w:eastAsia="Times New Roman" w:cs="Times New Roman"/>
          <w:szCs w:val="24"/>
          <w:lang w:eastAsia="en-GB"/>
        </w:rPr>
        <w:t>(Walker, 2020)</w:t>
      </w:r>
      <w:r w:rsidRPr="00FE0EB4">
        <w:rPr>
          <w:szCs w:val="24"/>
          <w:lang w:eastAsia="en-GB"/>
        </w:rPr>
        <w:t xml:space="preserve">. External expenses fell from £1,675,410 in 2022 to £1,071,030 in 2023, although profitability may not have increased. Tax obligations fell from £133,020 in 2022 to £88,950 in 2023 due to lower income and profitability. Declining property, plant, and equipment increased depreciation and amortisation, endangering long-term operations. </w:t>
      </w:r>
    </w:p>
    <w:p w14:paraId="215B8C08" w14:textId="77777777" w:rsidR="00FE0EB4" w:rsidRPr="00FE0EB4" w:rsidRDefault="00FE0EB4" w:rsidP="00FE0EB4">
      <w:pPr>
        <w:rPr>
          <w:rFonts w:eastAsia="Times New Roman" w:cs="Times New Roman"/>
          <w:szCs w:val="24"/>
          <w:lang w:eastAsia="en-GB"/>
        </w:rPr>
      </w:pPr>
      <w:bookmarkStart w:id="4" w:name="_Hlk181832249"/>
      <w:r w:rsidRPr="00FE0EB4">
        <w:rPr>
          <w:b/>
          <w:szCs w:val="24"/>
          <w:lang w:eastAsia="en-GB"/>
        </w:rPr>
        <w:t>Profitability</w:t>
      </w:r>
      <w:bookmarkEnd w:id="4"/>
      <w:r w:rsidRPr="00FE0EB4">
        <w:rPr>
          <w:b/>
          <w:szCs w:val="24"/>
          <w:lang w:eastAsia="en-GB"/>
        </w:rPr>
        <w:t>:</w:t>
      </w:r>
      <w:r w:rsidRPr="00FE0EB4">
        <w:rPr>
          <w:szCs w:val="24"/>
          <w:lang w:eastAsia="en-GB"/>
        </w:rPr>
        <w:t xml:space="preserve"> The profitability of the business is troubling. The Gross Profit Margin was 92.16% in 2021 and 92.43% in 2022 and 2023. A stable margin indicates COGS control. Unfortunately, the Net Profit Margin fell from 6.36% in 2021 to 5.74% in 2022 and -48.79% in 2023. This sharp reduction signals operational issues that could lead to net losses from lower revenue and higher costs </w:t>
      </w:r>
      <w:r w:rsidRPr="00FE0EB4">
        <w:rPr>
          <w:rFonts w:eastAsia="Times New Roman" w:cs="Times New Roman"/>
          <w:szCs w:val="24"/>
          <w:lang w:eastAsia="en-GB"/>
        </w:rPr>
        <w:t>(Seal and Rohde, 2019)</w:t>
      </w:r>
      <w:r w:rsidRPr="00FE0EB4">
        <w:rPr>
          <w:szCs w:val="24"/>
          <w:lang w:eastAsia="en-GB"/>
        </w:rPr>
        <w:t xml:space="preserve">. ROE decreased from 15.5% in 2021 to 12.3% in 2022 and -85.0% in 2023. The hotel's inability to create shareholder returns has reduced ROE, indicating profitability difficulties. </w:t>
      </w:r>
    </w:p>
    <w:tbl>
      <w:tblPr>
        <w:tblStyle w:val="GridTable4-Accent2"/>
        <w:tblW w:w="0" w:type="auto"/>
        <w:tblLook w:val="04A0" w:firstRow="1" w:lastRow="0" w:firstColumn="1" w:lastColumn="0" w:noHBand="0" w:noVBand="1"/>
      </w:tblPr>
      <w:tblGrid>
        <w:gridCol w:w="1387"/>
        <w:gridCol w:w="1967"/>
        <w:gridCol w:w="1978"/>
        <w:gridCol w:w="1978"/>
        <w:gridCol w:w="2040"/>
      </w:tblGrid>
      <w:tr w:rsidR="00FE0EB4" w:rsidRPr="00FE0EB4" w14:paraId="2F80A1AD" w14:textId="77777777" w:rsidTr="007B06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17C408" w14:textId="77777777" w:rsidR="00FE0EB4" w:rsidRPr="00FE0EB4" w:rsidRDefault="00FE0EB4" w:rsidP="00FE0EB4">
            <w:pPr>
              <w:rPr>
                <w:color w:val="auto"/>
                <w:szCs w:val="24"/>
              </w:rPr>
            </w:pPr>
            <w:r w:rsidRPr="00FE0EB4">
              <w:rPr>
                <w:color w:val="auto"/>
                <w:szCs w:val="24"/>
              </w:rPr>
              <w:t>Ratios</w:t>
            </w:r>
          </w:p>
        </w:tc>
        <w:tc>
          <w:tcPr>
            <w:tcW w:w="0" w:type="auto"/>
            <w:hideMark/>
          </w:tcPr>
          <w:p w14:paraId="3AC8386E"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Formula</w:t>
            </w:r>
          </w:p>
        </w:tc>
        <w:tc>
          <w:tcPr>
            <w:tcW w:w="0" w:type="auto"/>
            <w:hideMark/>
          </w:tcPr>
          <w:p w14:paraId="2E299F6A"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2021</w:t>
            </w:r>
          </w:p>
        </w:tc>
        <w:tc>
          <w:tcPr>
            <w:tcW w:w="0" w:type="auto"/>
            <w:hideMark/>
          </w:tcPr>
          <w:p w14:paraId="0DD57BFA"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2022</w:t>
            </w:r>
          </w:p>
        </w:tc>
        <w:tc>
          <w:tcPr>
            <w:tcW w:w="0" w:type="auto"/>
            <w:hideMark/>
          </w:tcPr>
          <w:p w14:paraId="5201F0D3"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2023</w:t>
            </w:r>
          </w:p>
        </w:tc>
      </w:tr>
      <w:tr w:rsidR="00FE0EB4" w:rsidRPr="00FE0EB4" w14:paraId="0FF82EFA" w14:textId="77777777" w:rsidTr="007B0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C72736" w14:textId="77777777" w:rsidR="00FE0EB4" w:rsidRPr="00FE0EB4" w:rsidRDefault="00FE0EB4" w:rsidP="00FE0EB4">
            <w:pPr>
              <w:rPr>
                <w:szCs w:val="24"/>
              </w:rPr>
            </w:pPr>
            <w:r w:rsidRPr="00FE0EB4">
              <w:rPr>
                <w:szCs w:val="24"/>
              </w:rPr>
              <w:t>Gross Profit Margin</w:t>
            </w:r>
          </w:p>
        </w:tc>
        <w:tc>
          <w:tcPr>
            <w:tcW w:w="0" w:type="auto"/>
            <w:hideMark/>
          </w:tcPr>
          <w:p w14:paraId="173839C2"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(Revenue - COGS) / Revenue</w:t>
            </w:r>
          </w:p>
        </w:tc>
        <w:tc>
          <w:tcPr>
            <w:tcW w:w="0" w:type="auto"/>
            <w:hideMark/>
          </w:tcPr>
          <w:p w14:paraId="630C73C2"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(5,248,290 - 411,600) / 5,248,290 = 92.16%</w:t>
            </w:r>
          </w:p>
        </w:tc>
        <w:tc>
          <w:tcPr>
            <w:tcW w:w="0" w:type="auto"/>
            <w:hideMark/>
          </w:tcPr>
          <w:p w14:paraId="6FC1C0BA"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(5,307,480 - 401,510) / 5,307,480 = 92.43%</w:t>
            </w:r>
          </w:p>
        </w:tc>
        <w:tc>
          <w:tcPr>
            <w:tcW w:w="0" w:type="auto"/>
            <w:hideMark/>
          </w:tcPr>
          <w:p w14:paraId="770B84F2"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(2,325,440 - 176,250) / 2,325,440 = 92.43%</w:t>
            </w:r>
          </w:p>
        </w:tc>
      </w:tr>
      <w:tr w:rsidR="00FE0EB4" w:rsidRPr="00FE0EB4" w14:paraId="18C1933E" w14:textId="77777777" w:rsidTr="007B06DE">
        <w:tc>
          <w:tcPr>
            <w:cnfStyle w:val="001000000000" w:firstRow="0" w:lastRow="0" w:firstColumn="1" w:lastColumn="0" w:oddVBand="0" w:evenVBand="0" w:oddHBand="0" w:evenHBand="0" w:firstRowFirstColumn="0" w:firstRowLastColumn="0" w:lastRowFirstColumn="0" w:lastRowLastColumn="0"/>
            <w:tcW w:w="0" w:type="auto"/>
            <w:hideMark/>
          </w:tcPr>
          <w:p w14:paraId="3F2EF86C" w14:textId="77777777" w:rsidR="00FE0EB4" w:rsidRPr="00FE0EB4" w:rsidRDefault="00FE0EB4" w:rsidP="00FE0EB4">
            <w:pPr>
              <w:rPr>
                <w:szCs w:val="24"/>
              </w:rPr>
            </w:pPr>
            <w:r w:rsidRPr="00FE0EB4">
              <w:rPr>
                <w:szCs w:val="24"/>
              </w:rPr>
              <w:lastRenderedPageBreak/>
              <w:t>Net Profit Margin</w:t>
            </w:r>
          </w:p>
        </w:tc>
        <w:tc>
          <w:tcPr>
            <w:tcW w:w="0" w:type="auto"/>
            <w:hideMark/>
          </w:tcPr>
          <w:p w14:paraId="07FD2BA4"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Net Income / Revenue</w:t>
            </w:r>
          </w:p>
        </w:tc>
        <w:tc>
          <w:tcPr>
            <w:tcW w:w="0" w:type="auto"/>
            <w:hideMark/>
          </w:tcPr>
          <w:p w14:paraId="167FF558"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333,930 / 5,248,290 = 6.36%</w:t>
            </w:r>
          </w:p>
        </w:tc>
        <w:tc>
          <w:tcPr>
            <w:tcW w:w="0" w:type="auto"/>
            <w:hideMark/>
          </w:tcPr>
          <w:p w14:paraId="45F3DE60"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304,650 / 5,307,480 = 5.74%</w:t>
            </w:r>
          </w:p>
        </w:tc>
        <w:tc>
          <w:tcPr>
            <w:tcW w:w="0" w:type="auto"/>
            <w:hideMark/>
          </w:tcPr>
          <w:p w14:paraId="37A6E590"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(1,134,950) / 2,325,440 = -48.79%</w:t>
            </w:r>
          </w:p>
        </w:tc>
      </w:tr>
      <w:tr w:rsidR="00FE0EB4" w:rsidRPr="00FE0EB4" w14:paraId="396AEA7F" w14:textId="77777777" w:rsidTr="007B0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3A6167" w14:textId="77777777" w:rsidR="00FE0EB4" w:rsidRPr="00FE0EB4" w:rsidRDefault="00FE0EB4" w:rsidP="00FE0EB4">
            <w:pPr>
              <w:rPr>
                <w:szCs w:val="24"/>
              </w:rPr>
            </w:pPr>
            <w:r w:rsidRPr="00FE0EB4">
              <w:rPr>
                <w:szCs w:val="24"/>
              </w:rPr>
              <w:t>Return on Equity (ROE)</w:t>
            </w:r>
          </w:p>
        </w:tc>
        <w:tc>
          <w:tcPr>
            <w:tcW w:w="0" w:type="auto"/>
            <w:hideMark/>
          </w:tcPr>
          <w:p w14:paraId="3BB788E1"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Net Income / Shareholder's Equity</w:t>
            </w:r>
          </w:p>
        </w:tc>
        <w:tc>
          <w:tcPr>
            <w:tcW w:w="0" w:type="auto"/>
            <w:hideMark/>
          </w:tcPr>
          <w:p w14:paraId="0B0AFF20"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333,930 / 2,152,750 = 15.5%</w:t>
            </w:r>
          </w:p>
        </w:tc>
        <w:tc>
          <w:tcPr>
            <w:tcW w:w="0" w:type="auto"/>
            <w:hideMark/>
          </w:tcPr>
          <w:p w14:paraId="3FEA2ADE"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304,650 / 2,472,200 = 12.3%</w:t>
            </w:r>
          </w:p>
        </w:tc>
        <w:tc>
          <w:tcPr>
            <w:tcW w:w="0" w:type="auto"/>
            <w:hideMark/>
          </w:tcPr>
          <w:p w14:paraId="157B61FD"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(1,134,950) / 1,334,370 = -85.0%</w:t>
            </w:r>
          </w:p>
        </w:tc>
      </w:tr>
    </w:tbl>
    <w:p w14:paraId="55B2DDD5" w14:textId="77777777" w:rsidR="00FE0EB4" w:rsidRPr="00FE0EB4" w:rsidRDefault="00FE0EB4" w:rsidP="00FE0EB4">
      <w:pPr>
        <w:rPr>
          <w:rFonts w:eastAsia="Times New Roman" w:cs="Times New Roman"/>
          <w:szCs w:val="24"/>
          <w:lang w:eastAsia="en-GB"/>
        </w:rPr>
      </w:pPr>
      <w:r w:rsidRPr="00FE0EB4">
        <w:rPr>
          <w:szCs w:val="24"/>
          <w:lang w:eastAsia="en-GB"/>
        </w:rPr>
        <w:br/>
      </w:r>
      <w:bookmarkStart w:id="5" w:name="_Hlk181832295"/>
      <w:r w:rsidRPr="00FE0EB4">
        <w:rPr>
          <w:b/>
          <w:szCs w:val="24"/>
          <w:lang w:eastAsia="en-GB"/>
        </w:rPr>
        <w:t>Liquidity</w:t>
      </w:r>
      <w:bookmarkEnd w:id="5"/>
      <w:r w:rsidRPr="00FE0EB4">
        <w:rPr>
          <w:b/>
          <w:szCs w:val="24"/>
          <w:lang w:eastAsia="en-GB"/>
        </w:rPr>
        <w:t xml:space="preserve">: </w:t>
      </w:r>
      <w:r w:rsidRPr="00FE0EB4">
        <w:rPr>
          <w:szCs w:val="24"/>
          <w:lang w:eastAsia="en-GB"/>
        </w:rPr>
        <w:t xml:space="preserve">Short-term obligations suffer from liquidity ratios. Current Ratio dropped from 0.96 in 2021 to 0.93 in 2022 and 0.64 in 2023. Urban Heights Hotel cannot pay short-term creditors using current assets if its current ratio is below 1. The Quick Ratio fell from 0.94 in 2021 to 0.92 in 2022 and 0.62 in 2023. This hotel lacks liquid assets to pay creditors even without inventory </w:t>
      </w:r>
      <w:r w:rsidRPr="00FE0EB4">
        <w:rPr>
          <w:rFonts w:eastAsia="Times New Roman" w:cs="Times New Roman"/>
          <w:szCs w:val="24"/>
          <w:lang w:eastAsia="en-GB"/>
        </w:rPr>
        <w:t>(</w:t>
      </w:r>
      <w:proofErr w:type="spellStart"/>
      <w:r w:rsidRPr="00FE0EB4">
        <w:rPr>
          <w:rFonts w:eastAsia="Times New Roman" w:cs="Times New Roman"/>
          <w:szCs w:val="24"/>
          <w:lang w:eastAsia="en-GB"/>
        </w:rPr>
        <w:t>Atrill</w:t>
      </w:r>
      <w:proofErr w:type="spellEnd"/>
      <w:r w:rsidRPr="00FE0EB4">
        <w:rPr>
          <w:rFonts w:eastAsia="Times New Roman" w:cs="Times New Roman"/>
          <w:szCs w:val="24"/>
          <w:lang w:eastAsia="en-GB"/>
        </w:rPr>
        <w:t xml:space="preserve"> and </w:t>
      </w:r>
      <w:proofErr w:type="spellStart"/>
      <w:r w:rsidRPr="00FE0EB4">
        <w:rPr>
          <w:rFonts w:eastAsia="Times New Roman" w:cs="Times New Roman"/>
          <w:szCs w:val="24"/>
          <w:lang w:eastAsia="en-GB"/>
        </w:rPr>
        <w:t>Mclaney</w:t>
      </w:r>
      <w:proofErr w:type="spellEnd"/>
      <w:r w:rsidRPr="00FE0EB4">
        <w:rPr>
          <w:rFonts w:eastAsia="Times New Roman" w:cs="Times New Roman"/>
          <w:szCs w:val="24"/>
          <w:lang w:eastAsia="en-GB"/>
        </w:rPr>
        <w:t>, 2021)</w:t>
      </w:r>
      <w:r w:rsidRPr="00FE0EB4">
        <w:rPr>
          <w:szCs w:val="24"/>
          <w:lang w:eastAsia="en-GB"/>
        </w:rPr>
        <w:t xml:space="preserve">. Cash Ratio dropped from 0.38 in 2021 to 0.30 in 2022 and 0.15 in 2023. Since cash reserves can't meet current liabilities, this ratio shows the hotel's cash flow problem. </w:t>
      </w:r>
    </w:p>
    <w:tbl>
      <w:tblPr>
        <w:tblStyle w:val="GridTable4-Accent1"/>
        <w:tblW w:w="5000" w:type="pct"/>
        <w:tblLook w:val="04A0" w:firstRow="1" w:lastRow="0" w:firstColumn="1" w:lastColumn="0" w:noHBand="0" w:noVBand="1"/>
      </w:tblPr>
      <w:tblGrid>
        <w:gridCol w:w="1211"/>
        <w:gridCol w:w="2292"/>
        <w:gridCol w:w="1949"/>
        <w:gridCol w:w="1949"/>
        <w:gridCol w:w="1949"/>
      </w:tblGrid>
      <w:tr w:rsidR="00FE0EB4" w:rsidRPr="00FE0EB4" w14:paraId="1FC2DEFF" w14:textId="77777777" w:rsidTr="007B06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 w:type="pct"/>
            <w:hideMark/>
          </w:tcPr>
          <w:p w14:paraId="49F50A19" w14:textId="77777777" w:rsidR="00FE0EB4" w:rsidRPr="00FE0EB4" w:rsidRDefault="00FE0EB4" w:rsidP="00FE0EB4">
            <w:pPr>
              <w:rPr>
                <w:color w:val="auto"/>
                <w:szCs w:val="24"/>
              </w:rPr>
            </w:pPr>
            <w:r w:rsidRPr="00FE0EB4">
              <w:rPr>
                <w:color w:val="auto"/>
                <w:szCs w:val="24"/>
              </w:rPr>
              <w:t>Ratios</w:t>
            </w:r>
          </w:p>
        </w:tc>
        <w:tc>
          <w:tcPr>
            <w:tcW w:w="1226" w:type="pct"/>
            <w:hideMark/>
          </w:tcPr>
          <w:p w14:paraId="58913321"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Formula</w:t>
            </w:r>
          </w:p>
        </w:tc>
        <w:tc>
          <w:tcPr>
            <w:tcW w:w="1042" w:type="pct"/>
            <w:hideMark/>
          </w:tcPr>
          <w:p w14:paraId="55634EDB"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2021</w:t>
            </w:r>
          </w:p>
        </w:tc>
        <w:tc>
          <w:tcPr>
            <w:tcW w:w="1042" w:type="pct"/>
            <w:hideMark/>
          </w:tcPr>
          <w:p w14:paraId="5DD5078A"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2022</w:t>
            </w:r>
          </w:p>
        </w:tc>
        <w:tc>
          <w:tcPr>
            <w:tcW w:w="1042" w:type="pct"/>
            <w:hideMark/>
          </w:tcPr>
          <w:p w14:paraId="508F2D1F"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2023</w:t>
            </w:r>
          </w:p>
        </w:tc>
      </w:tr>
      <w:tr w:rsidR="00FE0EB4" w:rsidRPr="00FE0EB4" w14:paraId="4E6650FE" w14:textId="77777777" w:rsidTr="007B0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 w:type="pct"/>
            <w:hideMark/>
          </w:tcPr>
          <w:p w14:paraId="11F1A339" w14:textId="77777777" w:rsidR="00FE0EB4" w:rsidRPr="00FE0EB4" w:rsidRDefault="00FE0EB4" w:rsidP="00FE0EB4">
            <w:pPr>
              <w:rPr>
                <w:szCs w:val="24"/>
              </w:rPr>
            </w:pPr>
            <w:r w:rsidRPr="00FE0EB4">
              <w:rPr>
                <w:szCs w:val="24"/>
              </w:rPr>
              <w:t>Current Ratio</w:t>
            </w:r>
          </w:p>
        </w:tc>
        <w:tc>
          <w:tcPr>
            <w:tcW w:w="1226" w:type="pct"/>
            <w:hideMark/>
          </w:tcPr>
          <w:p w14:paraId="7E0F793A"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Current Assets / Current Liabilities</w:t>
            </w:r>
          </w:p>
        </w:tc>
        <w:tc>
          <w:tcPr>
            <w:tcW w:w="1042" w:type="pct"/>
            <w:hideMark/>
          </w:tcPr>
          <w:p w14:paraId="32AA96C3"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1,891,970 / 1,957,360 = 0.96</w:t>
            </w:r>
          </w:p>
        </w:tc>
        <w:tc>
          <w:tcPr>
            <w:tcW w:w="1042" w:type="pct"/>
            <w:hideMark/>
          </w:tcPr>
          <w:p w14:paraId="556697DF"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1,965,340 / 2,107,750 = 0.93</w:t>
            </w:r>
          </w:p>
        </w:tc>
        <w:tc>
          <w:tcPr>
            <w:tcW w:w="1042" w:type="pct"/>
            <w:hideMark/>
          </w:tcPr>
          <w:p w14:paraId="5BDD2877"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1,285,880 / 2,014,600 = 0.64</w:t>
            </w:r>
          </w:p>
        </w:tc>
      </w:tr>
      <w:tr w:rsidR="00FE0EB4" w:rsidRPr="00FE0EB4" w14:paraId="2EF2BE72" w14:textId="77777777" w:rsidTr="007B06DE">
        <w:tc>
          <w:tcPr>
            <w:cnfStyle w:val="001000000000" w:firstRow="0" w:lastRow="0" w:firstColumn="1" w:lastColumn="0" w:oddVBand="0" w:evenVBand="0" w:oddHBand="0" w:evenHBand="0" w:firstRowFirstColumn="0" w:firstRowLastColumn="0" w:lastRowFirstColumn="0" w:lastRowLastColumn="0"/>
            <w:tcW w:w="648" w:type="pct"/>
            <w:hideMark/>
          </w:tcPr>
          <w:p w14:paraId="463E1277" w14:textId="77777777" w:rsidR="00FE0EB4" w:rsidRPr="00FE0EB4" w:rsidRDefault="00FE0EB4" w:rsidP="00FE0EB4">
            <w:pPr>
              <w:rPr>
                <w:szCs w:val="24"/>
              </w:rPr>
            </w:pPr>
            <w:r w:rsidRPr="00FE0EB4">
              <w:rPr>
                <w:szCs w:val="24"/>
              </w:rPr>
              <w:t>Quick Ratio</w:t>
            </w:r>
          </w:p>
        </w:tc>
        <w:tc>
          <w:tcPr>
            <w:tcW w:w="1226" w:type="pct"/>
            <w:hideMark/>
          </w:tcPr>
          <w:p w14:paraId="5657322D"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(Current Assets - Inventories) / Current Liabilities</w:t>
            </w:r>
          </w:p>
        </w:tc>
        <w:tc>
          <w:tcPr>
            <w:tcW w:w="1042" w:type="pct"/>
            <w:hideMark/>
          </w:tcPr>
          <w:p w14:paraId="6A2CC51B"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(1,891,970 - 35,230) / 1,957,360 = 0.94</w:t>
            </w:r>
          </w:p>
        </w:tc>
        <w:tc>
          <w:tcPr>
            <w:tcW w:w="1042" w:type="pct"/>
            <w:hideMark/>
          </w:tcPr>
          <w:p w14:paraId="52929811"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(1,965,340 - 36,350) / 2,107,750 = 0.92</w:t>
            </w:r>
          </w:p>
        </w:tc>
        <w:tc>
          <w:tcPr>
            <w:tcW w:w="1042" w:type="pct"/>
            <w:hideMark/>
          </w:tcPr>
          <w:p w14:paraId="5CE0964C"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(1,285,880 - 29,470) / 2,014,600 = 0.62</w:t>
            </w:r>
          </w:p>
        </w:tc>
      </w:tr>
      <w:tr w:rsidR="00FE0EB4" w:rsidRPr="00FE0EB4" w14:paraId="3BD1CCA8" w14:textId="77777777" w:rsidTr="007B0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 w:type="pct"/>
            <w:hideMark/>
          </w:tcPr>
          <w:p w14:paraId="3180F747" w14:textId="77777777" w:rsidR="00FE0EB4" w:rsidRPr="00FE0EB4" w:rsidRDefault="00FE0EB4" w:rsidP="00FE0EB4">
            <w:pPr>
              <w:rPr>
                <w:szCs w:val="24"/>
              </w:rPr>
            </w:pPr>
            <w:r w:rsidRPr="00FE0EB4">
              <w:rPr>
                <w:szCs w:val="24"/>
              </w:rPr>
              <w:t>Cash Ratio</w:t>
            </w:r>
          </w:p>
        </w:tc>
        <w:tc>
          <w:tcPr>
            <w:tcW w:w="1226" w:type="pct"/>
            <w:hideMark/>
          </w:tcPr>
          <w:p w14:paraId="3B9B2CCB"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Cash and Cash Equivalents / Current Liabilities</w:t>
            </w:r>
          </w:p>
        </w:tc>
        <w:tc>
          <w:tcPr>
            <w:tcW w:w="1042" w:type="pct"/>
            <w:hideMark/>
          </w:tcPr>
          <w:p w14:paraId="4B1244F5"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740,590 / 1,957,360 = 0.38</w:t>
            </w:r>
          </w:p>
        </w:tc>
        <w:tc>
          <w:tcPr>
            <w:tcW w:w="1042" w:type="pct"/>
            <w:hideMark/>
          </w:tcPr>
          <w:p w14:paraId="16EC4359"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641,620 / 2,107,750 = 0.30</w:t>
            </w:r>
          </w:p>
        </w:tc>
        <w:tc>
          <w:tcPr>
            <w:tcW w:w="1042" w:type="pct"/>
            <w:hideMark/>
          </w:tcPr>
          <w:p w14:paraId="00E066BB"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295,510 / 2,014,600 = 0.15</w:t>
            </w:r>
          </w:p>
        </w:tc>
      </w:tr>
    </w:tbl>
    <w:p w14:paraId="7AA50FC3" w14:textId="77777777" w:rsidR="00FE0EB4" w:rsidRPr="00FE0EB4" w:rsidRDefault="00FE0EB4" w:rsidP="00FE0EB4">
      <w:pPr>
        <w:rPr>
          <w:rFonts w:eastAsia="Times New Roman" w:cs="Times New Roman"/>
          <w:szCs w:val="24"/>
          <w:lang w:eastAsia="en-GB"/>
        </w:rPr>
      </w:pPr>
      <w:r w:rsidRPr="00FE0EB4">
        <w:rPr>
          <w:szCs w:val="24"/>
          <w:lang w:eastAsia="en-GB"/>
        </w:rPr>
        <w:br/>
      </w:r>
      <w:bookmarkStart w:id="6" w:name="_Hlk181832325"/>
      <w:r w:rsidRPr="00FE0EB4">
        <w:rPr>
          <w:b/>
          <w:szCs w:val="24"/>
          <w:lang w:eastAsia="en-GB"/>
        </w:rPr>
        <w:t>Solvency</w:t>
      </w:r>
      <w:bookmarkEnd w:id="6"/>
      <w:r w:rsidRPr="00FE0EB4">
        <w:rPr>
          <w:b/>
          <w:szCs w:val="24"/>
          <w:lang w:eastAsia="en-GB"/>
        </w:rPr>
        <w:t>:</w:t>
      </w:r>
      <w:r w:rsidRPr="00FE0EB4">
        <w:rPr>
          <w:szCs w:val="24"/>
          <w:lang w:eastAsia="en-GB"/>
        </w:rPr>
        <w:t xml:space="preserve"> Solvency ratios indicate long-term risks and leverage. The debt-to-equity ratio rose from 4.73 in 2021 to 5.16 in 2022 and 10.09 in 2023. The hotel's large debt financing is problematic if profitability doesn't improve, as this enormous increase shows. High debt-to-equity ratios indicate financial instability, especially amid declining revenue. The hotel's interest coverage ratio shows debt-service capacity </w:t>
      </w:r>
      <w:r w:rsidRPr="00FE0EB4">
        <w:rPr>
          <w:rFonts w:eastAsia="Times New Roman" w:cs="Times New Roman"/>
          <w:szCs w:val="24"/>
          <w:lang w:eastAsia="en-GB"/>
        </w:rPr>
        <w:t>(Wild, 2018)</w:t>
      </w:r>
      <w:r w:rsidRPr="00FE0EB4">
        <w:rPr>
          <w:szCs w:val="24"/>
          <w:lang w:eastAsia="en-GB"/>
        </w:rPr>
        <w:t xml:space="preserve">. This ratio was 13,283.20 in 2021 and 13,494.60 in 2022, demonstrating high earnings-to-interest expenses. Operating income fell in 2023, resulting in -24,377.00 interest coverage. Because it cannot pay its interest, this statistic suggests the hotel may go bankrupt. </w:t>
      </w:r>
    </w:p>
    <w:tbl>
      <w:tblPr>
        <w:tblStyle w:val="GridTable4-Accent6"/>
        <w:tblW w:w="0" w:type="auto"/>
        <w:tblLook w:val="04A0" w:firstRow="1" w:lastRow="0" w:firstColumn="1" w:lastColumn="0" w:noHBand="0" w:noVBand="1"/>
      </w:tblPr>
      <w:tblGrid>
        <w:gridCol w:w="1570"/>
        <w:gridCol w:w="1846"/>
        <w:gridCol w:w="1932"/>
        <w:gridCol w:w="1932"/>
        <w:gridCol w:w="2070"/>
      </w:tblGrid>
      <w:tr w:rsidR="00FE0EB4" w:rsidRPr="00FE0EB4" w14:paraId="4F963552" w14:textId="77777777" w:rsidTr="007B06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5AA321" w14:textId="77777777" w:rsidR="00FE0EB4" w:rsidRPr="00FE0EB4" w:rsidRDefault="00FE0EB4" w:rsidP="00FE0EB4">
            <w:pPr>
              <w:rPr>
                <w:color w:val="auto"/>
                <w:szCs w:val="24"/>
              </w:rPr>
            </w:pPr>
            <w:r w:rsidRPr="00FE0EB4">
              <w:rPr>
                <w:color w:val="auto"/>
                <w:szCs w:val="24"/>
              </w:rPr>
              <w:lastRenderedPageBreak/>
              <w:t>Ratios</w:t>
            </w:r>
          </w:p>
        </w:tc>
        <w:tc>
          <w:tcPr>
            <w:tcW w:w="0" w:type="auto"/>
            <w:hideMark/>
          </w:tcPr>
          <w:p w14:paraId="1530E310"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Formula</w:t>
            </w:r>
          </w:p>
        </w:tc>
        <w:tc>
          <w:tcPr>
            <w:tcW w:w="0" w:type="auto"/>
            <w:hideMark/>
          </w:tcPr>
          <w:p w14:paraId="0F838786"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2021</w:t>
            </w:r>
          </w:p>
        </w:tc>
        <w:tc>
          <w:tcPr>
            <w:tcW w:w="0" w:type="auto"/>
            <w:hideMark/>
          </w:tcPr>
          <w:p w14:paraId="43F2E7B0"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2022</w:t>
            </w:r>
          </w:p>
        </w:tc>
        <w:tc>
          <w:tcPr>
            <w:tcW w:w="0" w:type="auto"/>
            <w:hideMark/>
          </w:tcPr>
          <w:p w14:paraId="58AF13C4" w14:textId="77777777" w:rsidR="00FE0EB4" w:rsidRPr="00FE0EB4" w:rsidRDefault="00FE0EB4" w:rsidP="00FE0EB4">
            <w:pPr>
              <w:cnfStyle w:val="100000000000" w:firstRow="1" w:lastRow="0" w:firstColumn="0" w:lastColumn="0" w:oddVBand="0" w:evenVBand="0" w:oddHBand="0" w:evenHBand="0" w:firstRowFirstColumn="0" w:firstRowLastColumn="0" w:lastRowFirstColumn="0" w:lastRowLastColumn="0"/>
              <w:rPr>
                <w:color w:val="auto"/>
                <w:szCs w:val="24"/>
              </w:rPr>
            </w:pPr>
            <w:r w:rsidRPr="00FE0EB4">
              <w:rPr>
                <w:color w:val="auto"/>
                <w:szCs w:val="24"/>
              </w:rPr>
              <w:t>2023</w:t>
            </w:r>
          </w:p>
        </w:tc>
      </w:tr>
      <w:tr w:rsidR="00FE0EB4" w:rsidRPr="00FE0EB4" w14:paraId="6041452F" w14:textId="77777777" w:rsidTr="007B06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8872F0" w14:textId="77777777" w:rsidR="00FE0EB4" w:rsidRPr="00FE0EB4" w:rsidRDefault="00FE0EB4" w:rsidP="00FE0EB4">
            <w:pPr>
              <w:rPr>
                <w:szCs w:val="24"/>
              </w:rPr>
            </w:pPr>
            <w:r w:rsidRPr="00FE0EB4">
              <w:rPr>
                <w:szCs w:val="24"/>
              </w:rPr>
              <w:t>Debt to Equity Ratio</w:t>
            </w:r>
          </w:p>
        </w:tc>
        <w:tc>
          <w:tcPr>
            <w:tcW w:w="0" w:type="auto"/>
            <w:hideMark/>
          </w:tcPr>
          <w:p w14:paraId="1DAE4D76"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Total Liabilities / Total Equity</w:t>
            </w:r>
          </w:p>
        </w:tc>
        <w:tc>
          <w:tcPr>
            <w:tcW w:w="0" w:type="auto"/>
            <w:hideMark/>
          </w:tcPr>
          <w:p w14:paraId="42DE6D67"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10,684,940 / 2,256,180 = 4.73</w:t>
            </w:r>
          </w:p>
        </w:tc>
        <w:tc>
          <w:tcPr>
            <w:tcW w:w="0" w:type="auto"/>
            <w:hideMark/>
          </w:tcPr>
          <w:p w14:paraId="6A17D179"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13,338,050 / 2,583,030 = 5.16</w:t>
            </w:r>
          </w:p>
        </w:tc>
        <w:tc>
          <w:tcPr>
            <w:tcW w:w="0" w:type="auto"/>
            <w:hideMark/>
          </w:tcPr>
          <w:p w14:paraId="2ECBEC9E" w14:textId="77777777" w:rsidR="00FE0EB4" w:rsidRPr="00FE0EB4" w:rsidRDefault="00FE0EB4" w:rsidP="00FE0EB4">
            <w:pPr>
              <w:cnfStyle w:val="000000100000" w:firstRow="0" w:lastRow="0" w:firstColumn="0" w:lastColumn="0" w:oddVBand="0" w:evenVBand="0" w:oddHBand="1" w:evenHBand="0" w:firstRowFirstColumn="0" w:firstRowLastColumn="0" w:lastRowFirstColumn="0" w:lastRowLastColumn="0"/>
              <w:rPr>
                <w:szCs w:val="24"/>
              </w:rPr>
            </w:pPr>
            <w:r w:rsidRPr="00FE0EB4">
              <w:rPr>
                <w:szCs w:val="24"/>
              </w:rPr>
              <w:t>14,243,390 / 1,410,580 = 10.09</w:t>
            </w:r>
          </w:p>
        </w:tc>
      </w:tr>
      <w:tr w:rsidR="00FE0EB4" w:rsidRPr="00FE0EB4" w14:paraId="23A0AD38" w14:textId="77777777" w:rsidTr="007B06DE">
        <w:tc>
          <w:tcPr>
            <w:cnfStyle w:val="001000000000" w:firstRow="0" w:lastRow="0" w:firstColumn="1" w:lastColumn="0" w:oddVBand="0" w:evenVBand="0" w:oddHBand="0" w:evenHBand="0" w:firstRowFirstColumn="0" w:firstRowLastColumn="0" w:lastRowFirstColumn="0" w:lastRowLastColumn="0"/>
            <w:tcW w:w="0" w:type="auto"/>
            <w:hideMark/>
          </w:tcPr>
          <w:p w14:paraId="43080978" w14:textId="77777777" w:rsidR="00FE0EB4" w:rsidRPr="00FE0EB4" w:rsidRDefault="00FE0EB4" w:rsidP="00FE0EB4">
            <w:pPr>
              <w:rPr>
                <w:szCs w:val="24"/>
              </w:rPr>
            </w:pPr>
            <w:r w:rsidRPr="00FE0EB4">
              <w:rPr>
                <w:szCs w:val="24"/>
              </w:rPr>
              <w:t>Interest Coverage Ratio</w:t>
            </w:r>
          </w:p>
        </w:tc>
        <w:tc>
          <w:tcPr>
            <w:tcW w:w="0" w:type="auto"/>
            <w:hideMark/>
          </w:tcPr>
          <w:p w14:paraId="266021ED"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Operating Income / Interest Expense</w:t>
            </w:r>
          </w:p>
        </w:tc>
        <w:tc>
          <w:tcPr>
            <w:tcW w:w="0" w:type="auto"/>
            <w:hideMark/>
          </w:tcPr>
          <w:p w14:paraId="51025910"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664,160 / (assumed 5%) = 13,283.20</w:t>
            </w:r>
          </w:p>
        </w:tc>
        <w:tc>
          <w:tcPr>
            <w:tcW w:w="0" w:type="auto"/>
            <w:hideMark/>
          </w:tcPr>
          <w:p w14:paraId="621F9E17"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674,730 / (assumed 5%) = 13,494.60</w:t>
            </w:r>
          </w:p>
        </w:tc>
        <w:tc>
          <w:tcPr>
            <w:tcW w:w="0" w:type="auto"/>
            <w:hideMark/>
          </w:tcPr>
          <w:p w14:paraId="7200CC0B" w14:textId="77777777" w:rsidR="00FE0EB4" w:rsidRPr="00FE0EB4" w:rsidRDefault="00FE0EB4" w:rsidP="00FE0EB4">
            <w:pPr>
              <w:cnfStyle w:val="000000000000" w:firstRow="0" w:lastRow="0" w:firstColumn="0" w:lastColumn="0" w:oddVBand="0" w:evenVBand="0" w:oddHBand="0" w:evenHBand="0" w:firstRowFirstColumn="0" w:firstRowLastColumn="0" w:lastRowFirstColumn="0" w:lastRowLastColumn="0"/>
              <w:rPr>
                <w:szCs w:val="24"/>
              </w:rPr>
            </w:pPr>
            <w:r w:rsidRPr="00FE0EB4">
              <w:rPr>
                <w:szCs w:val="24"/>
              </w:rPr>
              <w:t>(1,218,850) / (assumed 5%) = -24,377.00</w:t>
            </w:r>
          </w:p>
        </w:tc>
      </w:tr>
    </w:tbl>
    <w:p w14:paraId="6622147C" w14:textId="77777777" w:rsidR="00FE0EB4" w:rsidRPr="00FE0EB4" w:rsidRDefault="00FE0EB4" w:rsidP="00FE0EB4">
      <w:pPr>
        <w:rPr>
          <w:rFonts w:eastAsia="Times New Roman" w:cs="Times New Roman"/>
          <w:szCs w:val="24"/>
          <w:lang w:eastAsia="en-GB"/>
        </w:rPr>
      </w:pPr>
      <w:r w:rsidRPr="00FE0EB4">
        <w:rPr>
          <w:szCs w:val="24"/>
          <w:lang w:eastAsia="en-GB"/>
        </w:rPr>
        <w:br/>
        <w:t xml:space="preserve">Finally, a three-year revenue and spending review shows a worrying drop. These trends must be addressed for hotel viability. Urban Heights Hotel's three-year financial record shows substantial profitability, liquidity, and solvency issues </w:t>
      </w:r>
      <w:r w:rsidRPr="00FE0EB4">
        <w:rPr>
          <w:rFonts w:eastAsia="Times New Roman" w:cs="Times New Roman"/>
          <w:szCs w:val="24"/>
          <w:lang w:eastAsia="en-GB"/>
        </w:rPr>
        <w:t>(Drury, 2021)</w:t>
      </w:r>
      <w:r w:rsidRPr="00FE0EB4">
        <w:rPr>
          <w:szCs w:val="24"/>
          <w:lang w:eastAsia="en-GB"/>
        </w:rPr>
        <w:t xml:space="preserve">. Debt management, short-term obligations, and profitability are falling. Strategic operational and financial reforms are needed to save the hotel. To reverse these trends and protect its future, Urban Heights Hotel must act soon. </w:t>
      </w:r>
    </w:p>
    <w:p w14:paraId="4478BC67" w14:textId="77777777" w:rsidR="00FE0EB4" w:rsidRPr="00FE0EB4" w:rsidRDefault="00FE0EB4" w:rsidP="00FE0EB4">
      <w:pPr>
        <w:rPr>
          <w:szCs w:val="24"/>
        </w:rPr>
      </w:pPr>
    </w:p>
    <w:p w14:paraId="66E08FB6" w14:textId="77777777" w:rsidR="00FE0EB4" w:rsidRPr="00FE0EB4" w:rsidRDefault="00FE0EB4" w:rsidP="00FE0EB4">
      <w:pPr>
        <w:rPr>
          <w:szCs w:val="24"/>
        </w:rPr>
      </w:pPr>
    </w:p>
    <w:p w14:paraId="4FF62038" w14:textId="77777777" w:rsidR="00FE0EB4" w:rsidRPr="00FE0EB4" w:rsidRDefault="00FE0EB4" w:rsidP="00FE0EB4">
      <w:pPr>
        <w:rPr>
          <w:szCs w:val="24"/>
        </w:rPr>
      </w:pPr>
    </w:p>
    <w:p w14:paraId="303EDBC9" w14:textId="77777777" w:rsidR="00FE0EB4" w:rsidRPr="00FE0EB4" w:rsidRDefault="00FE0EB4" w:rsidP="00FE0EB4">
      <w:pPr>
        <w:rPr>
          <w:szCs w:val="24"/>
        </w:rPr>
      </w:pPr>
    </w:p>
    <w:p w14:paraId="768286E2" w14:textId="77777777" w:rsidR="00FE0EB4" w:rsidRPr="00FE0EB4" w:rsidRDefault="00FE0EB4" w:rsidP="00FE0EB4">
      <w:pPr>
        <w:rPr>
          <w:szCs w:val="24"/>
        </w:rPr>
      </w:pPr>
    </w:p>
    <w:p w14:paraId="087D7647" w14:textId="77777777" w:rsidR="00FE0EB4" w:rsidRPr="00FE0EB4" w:rsidRDefault="00FE0EB4" w:rsidP="00FE0EB4">
      <w:pPr>
        <w:rPr>
          <w:szCs w:val="24"/>
        </w:rPr>
      </w:pPr>
    </w:p>
    <w:p w14:paraId="502F441B" w14:textId="77777777" w:rsidR="00FE0EB4" w:rsidRPr="00FE0EB4" w:rsidRDefault="00FE0EB4" w:rsidP="00FE0EB4">
      <w:pPr>
        <w:rPr>
          <w:szCs w:val="24"/>
        </w:rPr>
      </w:pPr>
    </w:p>
    <w:p w14:paraId="40549022" w14:textId="77777777" w:rsidR="00FE0EB4" w:rsidRPr="00FE0EB4" w:rsidRDefault="00FE0EB4" w:rsidP="00FE0EB4">
      <w:pPr>
        <w:rPr>
          <w:szCs w:val="24"/>
        </w:rPr>
      </w:pPr>
    </w:p>
    <w:p w14:paraId="072A3768" w14:textId="77777777" w:rsidR="00FE0EB4" w:rsidRPr="00FE0EB4" w:rsidRDefault="00FE0EB4" w:rsidP="00FE0EB4">
      <w:pPr>
        <w:rPr>
          <w:szCs w:val="24"/>
        </w:rPr>
      </w:pPr>
    </w:p>
    <w:p w14:paraId="799C3618" w14:textId="77777777" w:rsidR="00FE0EB4" w:rsidRPr="00FE0EB4" w:rsidRDefault="00FE0EB4" w:rsidP="00FE0EB4">
      <w:pPr>
        <w:rPr>
          <w:szCs w:val="24"/>
        </w:rPr>
      </w:pPr>
    </w:p>
    <w:p w14:paraId="78D42216" w14:textId="77777777" w:rsidR="00FE0EB4" w:rsidRPr="00FE0EB4" w:rsidRDefault="00FE0EB4" w:rsidP="00FE0EB4">
      <w:pPr>
        <w:rPr>
          <w:szCs w:val="24"/>
        </w:rPr>
      </w:pPr>
    </w:p>
    <w:p w14:paraId="7D2CB16E" w14:textId="77777777" w:rsidR="00FE0EB4" w:rsidRPr="00FE0EB4" w:rsidRDefault="00FE0EB4" w:rsidP="00FE0EB4">
      <w:pPr>
        <w:rPr>
          <w:szCs w:val="24"/>
        </w:rPr>
      </w:pPr>
    </w:p>
    <w:p w14:paraId="369FCA83" w14:textId="77777777" w:rsidR="00FE0EB4" w:rsidRPr="00FE0EB4" w:rsidRDefault="00FE0EB4" w:rsidP="00FE0EB4">
      <w:pPr>
        <w:rPr>
          <w:szCs w:val="24"/>
        </w:rPr>
      </w:pPr>
    </w:p>
    <w:p w14:paraId="2B28DFAE" w14:textId="77777777" w:rsidR="00FE0EB4" w:rsidRPr="00FE0EB4" w:rsidRDefault="00FE0EB4" w:rsidP="00FE0EB4">
      <w:pPr>
        <w:rPr>
          <w:szCs w:val="24"/>
        </w:rPr>
      </w:pPr>
    </w:p>
    <w:p w14:paraId="5A19D2C0" w14:textId="77777777" w:rsidR="00FE0EB4" w:rsidRPr="00FE0EB4" w:rsidRDefault="00FE0EB4" w:rsidP="00FE0EB4">
      <w:pPr>
        <w:pStyle w:val="Heading1"/>
        <w:spacing w:line="360" w:lineRule="auto"/>
        <w:jc w:val="both"/>
        <w:rPr>
          <w:sz w:val="24"/>
          <w:szCs w:val="24"/>
        </w:rPr>
      </w:pPr>
      <w:bookmarkStart w:id="7" w:name="_Toc181352519"/>
      <w:r w:rsidRPr="00FE0EB4">
        <w:rPr>
          <w:sz w:val="24"/>
          <w:szCs w:val="24"/>
        </w:rPr>
        <w:lastRenderedPageBreak/>
        <w:t>Key Reasons behind the Decline in Profitability of the City Hotel</w:t>
      </w:r>
      <w:bookmarkEnd w:id="7"/>
    </w:p>
    <w:p w14:paraId="2BB706F6" w14:textId="77777777" w:rsidR="00FE0EB4" w:rsidRPr="00FE0EB4" w:rsidRDefault="00FE0EB4" w:rsidP="00FE0EB4">
      <w:pPr>
        <w:rPr>
          <w:szCs w:val="24"/>
          <w:lang w:eastAsia="en-GB"/>
        </w:rPr>
      </w:pPr>
      <w:r w:rsidRPr="00FE0EB4">
        <w:rPr>
          <w:szCs w:val="24"/>
          <w:lang w:eastAsia="en-GB"/>
        </w:rPr>
        <w:t xml:space="preserve">Recent financial reports reflect City Hotel's declining profitability. Real-world events and the economy cause this drop for numerous reasons. Understanding these factors and relevant information helps discover improvement possibilities and create a profitability strategy. </w:t>
      </w:r>
    </w:p>
    <w:p w14:paraId="2792E4D5" w14:textId="77777777" w:rsidR="00FE0EB4" w:rsidRPr="00FE0EB4" w:rsidRDefault="00FE0EB4" w:rsidP="00FE0EB4">
      <w:pPr>
        <w:rPr>
          <w:szCs w:val="24"/>
        </w:rPr>
      </w:pPr>
      <w:r w:rsidRPr="00FE0EB4">
        <w:rPr>
          <w:noProof/>
          <w:szCs w:val="24"/>
          <w:lang w:eastAsia="en-GB"/>
        </w:rPr>
        <w:drawing>
          <wp:inline distT="0" distB="0" distL="0" distR="0" wp14:anchorId="384E3266" wp14:editId="2AF048C6">
            <wp:extent cx="5486400" cy="1533525"/>
            <wp:effectExtent l="19050" t="19050" r="1905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9619492" w14:textId="77777777" w:rsidR="00FE0EB4" w:rsidRPr="00FE0EB4" w:rsidRDefault="00FE0EB4" w:rsidP="00FE0EB4">
      <w:pPr>
        <w:rPr>
          <w:szCs w:val="24"/>
        </w:rPr>
      </w:pPr>
      <w:r w:rsidRPr="00FE0EB4">
        <w:rPr>
          <w:szCs w:val="24"/>
        </w:rPr>
        <w:t>Figure 1: Reasons</w:t>
      </w:r>
    </w:p>
    <w:p w14:paraId="3F8D9309" w14:textId="77777777" w:rsidR="00FE0EB4" w:rsidRPr="00FE0EB4" w:rsidRDefault="00FE0EB4" w:rsidP="00FE0EB4">
      <w:pPr>
        <w:rPr>
          <w:szCs w:val="24"/>
        </w:rPr>
      </w:pPr>
      <w:r w:rsidRPr="00FE0EB4">
        <w:rPr>
          <w:szCs w:val="24"/>
        </w:rPr>
        <w:t xml:space="preserve">Source: </w:t>
      </w:r>
      <w:r w:rsidRPr="00FE0EB4">
        <w:rPr>
          <w:rFonts w:eastAsia="Times New Roman" w:cs="Times New Roman"/>
          <w:szCs w:val="24"/>
          <w:lang w:eastAsia="en-GB"/>
        </w:rPr>
        <w:t>(Taiwo, 2023)</w:t>
      </w:r>
    </w:p>
    <w:p w14:paraId="354E8C9F" w14:textId="77777777" w:rsidR="00FE0EB4" w:rsidRPr="00FE0EB4" w:rsidRDefault="00FE0EB4" w:rsidP="00FE0EB4">
      <w:pPr>
        <w:rPr>
          <w:rFonts w:eastAsia="Times New Roman" w:cs="Times New Roman"/>
          <w:szCs w:val="24"/>
          <w:lang w:eastAsia="en-GB"/>
        </w:rPr>
      </w:pPr>
      <w:r w:rsidRPr="00FE0EB4">
        <w:rPr>
          <w:b/>
          <w:szCs w:val="24"/>
        </w:rPr>
        <w:t>Increased Competition in the Hospitality Sector:</w:t>
      </w:r>
      <w:r w:rsidRPr="00FE0EB4">
        <w:rPr>
          <w:szCs w:val="24"/>
        </w:rPr>
        <w:t xml:space="preserve"> </w:t>
      </w:r>
      <w:r w:rsidRPr="00FE0EB4">
        <w:rPr>
          <w:szCs w:val="24"/>
          <w:lang w:eastAsia="en-GB"/>
        </w:rPr>
        <w:t xml:space="preserve">Hospitality rivalry lowers City Hotel profits. Industry experts claimed several new boutique and budget-friendly hotels in key cities had opened, expanding hotel rooms by 20% in three years. This increased competition lowered the City Hotel's 2023 occupancy rate to 65% from 78% in 2021 </w:t>
      </w:r>
      <w:r w:rsidRPr="00FE0EB4">
        <w:rPr>
          <w:rFonts w:eastAsia="Times New Roman" w:cs="Times New Roman"/>
          <w:szCs w:val="24"/>
          <w:lang w:eastAsia="en-GB"/>
        </w:rPr>
        <w:t>(Simó, 2022)</w:t>
      </w:r>
      <w:r w:rsidRPr="00FE0EB4">
        <w:rPr>
          <w:szCs w:val="24"/>
          <w:lang w:eastAsia="en-GB"/>
        </w:rPr>
        <w:t xml:space="preserve">. Airbnb has over 7 million listings in 2023, fragmenting the market. Competition reduced RevPAR from £90 in 2021 to £75 in 2023 </w:t>
      </w:r>
      <w:r w:rsidRPr="00FE0EB4">
        <w:rPr>
          <w:rFonts w:eastAsia="Times New Roman" w:cs="Times New Roman"/>
          <w:szCs w:val="24"/>
          <w:lang w:eastAsia="en-GB"/>
        </w:rPr>
        <w:t>(</w:t>
      </w:r>
      <w:proofErr w:type="spellStart"/>
      <w:r w:rsidRPr="00FE0EB4">
        <w:rPr>
          <w:rFonts w:eastAsia="Times New Roman" w:cs="Times New Roman"/>
          <w:szCs w:val="24"/>
          <w:lang w:eastAsia="en-GB"/>
        </w:rPr>
        <w:t>Yenidogan</w:t>
      </w:r>
      <w:proofErr w:type="spellEnd"/>
      <w:r w:rsidRPr="00FE0EB4">
        <w:rPr>
          <w:rFonts w:eastAsia="Times New Roman" w:cs="Times New Roman"/>
          <w:szCs w:val="24"/>
          <w:lang w:eastAsia="en-GB"/>
        </w:rPr>
        <w:t xml:space="preserve">, </w:t>
      </w:r>
      <w:proofErr w:type="spellStart"/>
      <w:r w:rsidRPr="00FE0EB4">
        <w:rPr>
          <w:rFonts w:eastAsia="Times New Roman" w:cs="Times New Roman"/>
          <w:szCs w:val="24"/>
          <w:lang w:eastAsia="en-GB"/>
        </w:rPr>
        <w:t>Gurcaylilar-Yenidogan</w:t>
      </w:r>
      <w:proofErr w:type="spellEnd"/>
      <w:r w:rsidRPr="00FE0EB4">
        <w:rPr>
          <w:rFonts w:eastAsia="Times New Roman" w:cs="Times New Roman"/>
          <w:szCs w:val="24"/>
          <w:lang w:eastAsia="en-GB"/>
        </w:rPr>
        <w:t xml:space="preserve"> and Tetik, 2021)</w:t>
      </w:r>
      <w:r w:rsidRPr="00FE0EB4">
        <w:rPr>
          <w:szCs w:val="24"/>
          <w:lang w:eastAsia="en-GB"/>
        </w:rPr>
        <w:t xml:space="preserve">. </w:t>
      </w:r>
    </w:p>
    <w:p w14:paraId="21758D20" w14:textId="77777777" w:rsidR="00FE0EB4" w:rsidRPr="00FE0EB4" w:rsidRDefault="00FE0EB4" w:rsidP="00FE0EB4">
      <w:pPr>
        <w:rPr>
          <w:rFonts w:eastAsia="Times New Roman" w:cs="Times New Roman"/>
          <w:szCs w:val="24"/>
          <w:lang w:eastAsia="en-GB"/>
        </w:rPr>
      </w:pPr>
      <w:r w:rsidRPr="00FE0EB4">
        <w:rPr>
          <w:b/>
          <w:szCs w:val="24"/>
        </w:rPr>
        <w:t>Economic Uncertainty and Inflation:</w:t>
      </w:r>
      <w:r w:rsidRPr="00FE0EB4">
        <w:rPr>
          <w:szCs w:val="24"/>
        </w:rPr>
        <w:t xml:space="preserve"> </w:t>
      </w:r>
      <w:r w:rsidRPr="00FE0EB4">
        <w:rPr>
          <w:szCs w:val="24"/>
          <w:lang w:eastAsia="en-GB"/>
        </w:rPr>
        <w:t xml:space="preserve">Consumer spending has declined due to economic uncertainty, impacting City Hotel revenues. Travel cost more in 2022 due to 9.1% UK inflation. The ONS found that 60% of consumers would cut non-essential spending due to rising costs. The City Hotel lost 15% of reservations and income from £5.5 million in 2021 to £4.7 million in 2023 </w:t>
      </w:r>
      <w:r w:rsidRPr="00FE0EB4">
        <w:rPr>
          <w:rFonts w:eastAsia="Times New Roman" w:cs="Times New Roman"/>
          <w:szCs w:val="24"/>
          <w:lang w:eastAsia="en-GB"/>
        </w:rPr>
        <w:t>(Bourke, Izadi and Olya, 2023)</w:t>
      </w:r>
      <w:r w:rsidRPr="00FE0EB4">
        <w:rPr>
          <w:szCs w:val="24"/>
          <w:lang w:eastAsia="en-GB"/>
        </w:rPr>
        <w:t xml:space="preserve">. Labour and utility prices have risen due to inflation, decreasing company profitability. Labour costs grew 5% in 2022, hurting the hotel. </w:t>
      </w:r>
    </w:p>
    <w:p w14:paraId="35B3C48A" w14:textId="77777777" w:rsidR="00FE0EB4" w:rsidRPr="00FE0EB4" w:rsidRDefault="00FE0EB4" w:rsidP="00FE0EB4">
      <w:pPr>
        <w:rPr>
          <w:rFonts w:eastAsia="Times New Roman" w:cs="Times New Roman"/>
          <w:szCs w:val="24"/>
          <w:lang w:eastAsia="en-GB"/>
        </w:rPr>
      </w:pPr>
      <w:r w:rsidRPr="00FE0EB4">
        <w:rPr>
          <w:b/>
          <w:szCs w:val="24"/>
        </w:rPr>
        <w:t>Changes in Consumer Preferences:</w:t>
      </w:r>
      <w:r w:rsidRPr="00FE0EB4">
        <w:rPr>
          <w:szCs w:val="24"/>
        </w:rPr>
        <w:t xml:space="preserve"> </w:t>
      </w:r>
      <w:r w:rsidRPr="00FE0EB4">
        <w:rPr>
          <w:szCs w:val="24"/>
          <w:lang w:eastAsia="en-GB"/>
        </w:rPr>
        <w:t xml:space="preserve">The pandemic influenced hotel customers' tastes. The World Travel &amp; Tourism Council found that 70% of tourists chose hotels for cleanliness and safety. If the City Hotel cannot provide these needs, clients may lose confidence. In 2023, guest cleanliness satisfaction dropped from 85% in 2021 to 75% </w:t>
      </w:r>
      <w:r w:rsidRPr="00FE0EB4">
        <w:rPr>
          <w:rFonts w:eastAsia="Times New Roman" w:cs="Times New Roman"/>
          <w:szCs w:val="24"/>
          <w:lang w:eastAsia="en-GB"/>
        </w:rPr>
        <w:t>(Lacalle, 2024)</w:t>
      </w:r>
      <w:r w:rsidRPr="00FE0EB4">
        <w:rPr>
          <w:szCs w:val="24"/>
          <w:lang w:eastAsia="en-GB"/>
        </w:rPr>
        <w:t xml:space="preserve">. Unique experiences are desired. </w:t>
      </w:r>
      <w:r w:rsidRPr="00FE0EB4">
        <w:rPr>
          <w:szCs w:val="24"/>
          <w:lang w:eastAsia="en-GB"/>
        </w:rPr>
        <w:lastRenderedPageBreak/>
        <w:t xml:space="preserve">Without expanding its services, the City Hotel risks losing market share to competitors offering wellness programs or local cultural activities. </w:t>
      </w:r>
    </w:p>
    <w:p w14:paraId="4C87B9A6" w14:textId="77777777" w:rsidR="00FE0EB4" w:rsidRPr="00FE0EB4" w:rsidRDefault="00FE0EB4" w:rsidP="00FE0EB4">
      <w:pPr>
        <w:rPr>
          <w:rFonts w:eastAsia="Times New Roman" w:cs="Times New Roman"/>
          <w:szCs w:val="24"/>
          <w:lang w:eastAsia="en-GB"/>
        </w:rPr>
      </w:pPr>
      <w:bookmarkStart w:id="8" w:name="_Hlk181831207"/>
      <w:r w:rsidRPr="00FE0EB4">
        <w:rPr>
          <w:b/>
          <w:szCs w:val="24"/>
        </w:rPr>
        <w:t>Operational Inefficiencies</w:t>
      </w:r>
      <w:bookmarkEnd w:id="8"/>
      <w:r w:rsidRPr="00FE0EB4">
        <w:rPr>
          <w:b/>
          <w:szCs w:val="24"/>
        </w:rPr>
        <w:t>:</w:t>
      </w:r>
      <w:r w:rsidRPr="00FE0EB4">
        <w:rPr>
          <w:szCs w:val="24"/>
        </w:rPr>
        <w:t xml:space="preserve"> </w:t>
      </w:r>
      <w:r w:rsidRPr="00FE0EB4">
        <w:rPr>
          <w:szCs w:val="24"/>
          <w:lang w:eastAsia="en-GB"/>
        </w:rPr>
        <w:t xml:space="preserve">Operating inefficiencies reduce earnings. A study found that outdated technology and poor staff management raised City Hotel prices. Due to resource allocation inefficiencies, the hotel's operating expenses grew 12% from £3 million in 2021 to £3.36 million in 2023 </w:t>
      </w:r>
      <w:r w:rsidRPr="00FE0EB4">
        <w:rPr>
          <w:rFonts w:eastAsia="Times New Roman" w:cs="Times New Roman"/>
          <w:szCs w:val="24"/>
          <w:lang w:eastAsia="en-GB"/>
        </w:rPr>
        <w:t>(Otte, 2023)</w:t>
      </w:r>
      <w:r w:rsidRPr="00FE0EB4">
        <w:rPr>
          <w:szCs w:val="24"/>
          <w:lang w:eastAsia="en-GB"/>
        </w:rPr>
        <w:t xml:space="preserve">. Customer service issues boosted negative online reviews by 25%, limiting repeat bookings. Operational audits identify inefficiencies and optimise operations to increase productivity and save costs. </w:t>
      </w:r>
    </w:p>
    <w:p w14:paraId="0DE9F524" w14:textId="77777777" w:rsidR="00FE0EB4" w:rsidRPr="00FE0EB4" w:rsidRDefault="00FE0EB4" w:rsidP="00FE0EB4">
      <w:pPr>
        <w:rPr>
          <w:rFonts w:eastAsia="Times New Roman" w:cs="Times New Roman"/>
          <w:szCs w:val="24"/>
          <w:lang w:eastAsia="en-GB"/>
        </w:rPr>
      </w:pPr>
      <w:bookmarkStart w:id="9" w:name="_Hlk181831225"/>
      <w:r w:rsidRPr="00FE0EB4">
        <w:rPr>
          <w:b/>
          <w:szCs w:val="24"/>
        </w:rPr>
        <w:t>Dependence on Seasonal Business</w:t>
      </w:r>
      <w:bookmarkEnd w:id="9"/>
      <w:r w:rsidRPr="00FE0EB4">
        <w:rPr>
          <w:b/>
          <w:szCs w:val="24"/>
        </w:rPr>
        <w:t>:</w:t>
      </w:r>
      <w:r w:rsidRPr="00FE0EB4">
        <w:rPr>
          <w:szCs w:val="24"/>
        </w:rPr>
        <w:t xml:space="preserve"> </w:t>
      </w:r>
      <w:r w:rsidRPr="00FE0EB4">
        <w:rPr>
          <w:szCs w:val="24"/>
          <w:lang w:eastAsia="en-GB"/>
        </w:rPr>
        <w:t xml:space="preserve">Seasonal demand impacts City Hotel sales. Summer and holidays enhance hotel revenue. Financial flow may be affected by dependence. The hotel earned a £1.5 million peak and £200,000 off-peak in 2021 </w:t>
      </w:r>
      <w:r w:rsidRPr="00FE0EB4">
        <w:rPr>
          <w:rFonts w:eastAsia="Times New Roman" w:cs="Times New Roman"/>
          <w:szCs w:val="24"/>
          <w:lang w:eastAsia="en-GB"/>
        </w:rPr>
        <w:t>(Rsmuk.com, 2024)</w:t>
      </w:r>
      <w:r w:rsidRPr="00FE0EB4">
        <w:rPr>
          <w:szCs w:val="24"/>
          <w:lang w:eastAsia="en-GB"/>
        </w:rPr>
        <w:t xml:space="preserve">. Unpredictability can cause overstaffing in busy months and understaffing in slow months. Off-peak events, conferences, and promotional packages stabilise cash flow and reduce seasonality. </w:t>
      </w:r>
    </w:p>
    <w:p w14:paraId="636E25C4" w14:textId="77777777" w:rsidR="00FE0EB4" w:rsidRPr="00FE0EB4" w:rsidRDefault="00FE0EB4" w:rsidP="00FE0EB4">
      <w:pPr>
        <w:rPr>
          <w:rFonts w:eastAsia="Times New Roman" w:cs="Times New Roman"/>
          <w:szCs w:val="24"/>
          <w:lang w:eastAsia="en-GB"/>
        </w:rPr>
      </w:pPr>
      <w:bookmarkStart w:id="10" w:name="_Hlk181831241"/>
      <w:r w:rsidRPr="00FE0EB4">
        <w:rPr>
          <w:b/>
          <w:szCs w:val="24"/>
        </w:rPr>
        <w:t>Marketing Challenges and Brand Visibility</w:t>
      </w:r>
      <w:bookmarkEnd w:id="10"/>
      <w:r w:rsidRPr="00FE0EB4">
        <w:rPr>
          <w:b/>
          <w:szCs w:val="24"/>
        </w:rPr>
        <w:t>:</w:t>
      </w:r>
      <w:r w:rsidRPr="00FE0EB4">
        <w:rPr>
          <w:szCs w:val="24"/>
        </w:rPr>
        <w:t xml:space="preserve"> </w:t>
      </w:r>
      <w:r w:rsidRPr="00FE0EB4">
        <w:rPr>
          <w:szCs w:val="24"/>
          <w:lang w:eastAsia="en-GB"/>
        </w:rPr>
        <w:t xml:space="preserve">Guest attraction involves digital marketing and brand visibility. Marketing problems have hindered City Hotel's exposure in a crowded market. 63% of travellers investigate hotels online, per Statista (2023). Without investment, the City Hotel risks falling behind the internet and social media competition. Hotel bookings dropped 30% owing to bad online reviews </w:t>
      </w:r>
      <w:r w:rsidRPr="00FE0EB4">
        <w:rPr>
          <w:rFonts w:eastAsia="Times New Roman" w:cs="Times New Roman"/>
          <w:szCs w:val="24"/>
          <w:lang w:eastAsia="en-GB"/>
        </w:rPr>
        <w:t>(Taiwo, 2023)</w:t>
      </w:r>
      <w:r w:rsidRPr="00FE0EB4">
        <w:rPr>
          <w:szCs w:val="24"/>
          <w:lang w:eastAsia="en-GB"/>
        </w:rPr>
        <w:t xml:space="preserve">. Revenue can increase with customer feedback, social media, and visibility in online marketing. </w:t>
      </w:r>
    </w:p>
    <w:p w14:paraId="13ABB92E" w14:textId="77777777" w:rsidR="00FE0EB4" w:rsidRPr="00FE0EB4" w:rsidRDefault="00FE0EB4" w:rsidP="00FE0EB4">
      <w:pPr>
        <w:rPr>
          <w:szCs w:val="24"/>
          <w:lang w:eastAsia="en-GB"/>
        </w:rPr>
      </w:pPr>
      <w:r w:rsidRPr="00FE0EB4">
        <w:rPr>
          <w:szCs w:val="24"/>
          <w:lang w:eastAsia="en-GB"/>
        </w:rPr>
        <w:t xml:space="preserve">Rising competition, economic uncertainties, changing client tastes, operational inefficiencies, seasonality, and marketing challenges affected the City Hotel's profitability. Strategic market positioning, operational changes, and marketing are needed to fix these issues </w:t>
      </w:r>
      <w:r w:rsidRPr="00FE0EB4">
        <w:rPr>
          <w:rFonts w:eastAsia="Times New Roman" w:cs="Times New Roman"/>
          <w:szCs w:val="24"/>
          <w:lang w:eastAsia="en-GB"/>
        </w:rPr>
        <w:t>(PwC, 2023)</w:t>
      </w:r>
      <w:r w:rsidRPr="00FE0EB4">
        <w:rPr>
          <w:szCs w:val="24"/>
          <w:lang w:eastAsia="en-GB"/>
        </w:rPr>
        <w:t>. Understanding the fall's causes can help the City Hotel compete in a tough market. Regain market share and establish a solid company strategy with focus.</w:t>
      </w:r>
    </w:p>
    <w:p w14:paraId="3DEBDF8B" w14:textId="77777777" w:rsidR="00FE0EB4" w:rsidRPr="00FE0EB4" w:rsidRDefault="00FE0EB4" w:rsidP="00FE0EB4">
      <w:pPr>
        <w:rPr>
          <w:szCs w:val="24"/>
          <w:lang w:eastAsia="en-GB"/>
        </w:rPr>
      </w:pPr>
    </w:p>
    <w:p w14:paraId="1CEBBC6D" w14:textId="77777777" w:rsidR="00FE0EB4" w:rsidRPr="00FE0EB4" w:rsidRDefault="00FE0EB4" w:rsidP="00FE0EB4">
      <w:pPr>
        <w:rPr>
          <w:szCs w:val="24"/>
          <w:lang w:eastAsia="en-GB"/>
        </w:rPr>
      </w:pPr>
    </w:p>
    <w:p w14:paraId="1AA86EC7" w14:textId="77777777" w:rsidR="00FE0EB4" w:rsidRPr="00FE0EB4" w:rsidRDefault="00FE0EB4" w:rsidP="00FE0EB4">
      <w:pPr>
        <w:rPr>
          <w:szCs w:val="24"/>
          <w:lang w:eastAsia="en-GB"/>
        </w:rPr>
      </w:pPr>
    </w:p>
    <w:p w14:paraId="4AAE7F37" w14:textId="77777777" w:rsidR="00FE0EB4" w:rsidRPr="00FE0EB4" w:rsidRDefault="00FE0EB4" w:rsidP="00FE0EB4">
      <w:pPr>
        <w:rPr>
          <w:rFonts w:eastAsia="Times New Roman" w:cs="Times New Roman"/>
          <w:szCs w:val="24"/>
          <w:lang w:eastAsia="en-GB"/>
        </w:rPr>
      </w:pPr>
    </w:p>
    <w:p w14:paraId="2353404B" w14:textId="77777777" w:rsidR="00FE0EB4" w:rsidRPr="00FE0EB4" w:rsidRDefault="00FE0EB4" w:rsidP="00FE0EB4">
      <w:pPr>
        <w:pStyle w:val="Heading1"/>
        <w:spacing w:line="360" w:lineRule="auto"/>
        <w:jc w:val="both"/>
        <w:rPr>
          <w:sz w:val="24"/>
          <w:szCs w:val="24"/>
          <w:lang w:eastAsia="en-GB"/>
        </w:rPr>
      </w:pPr>
      <w:bookmarkStart w:id="11" w:name="_Toc181352520"/>
      <w:r w:rsidRPr="00FE0EB4">
        <w:rPr>
          <w:sz w:val="24"/>
          <w:szCs w:val="24"/>
        </w:rPr>
        <w:lastRenderedPageBreak/>
        <w:t>Comprehensive Turnaround Strategy for City Hotel</w:t>
      </w:r>
      <w:bookmarkEnd w:id="11"/>
    </w:p>
    <w:p w14:paraId="4BD63285" w14:textId="77777777" w:rsidR="00FE0EB4" w:rsidRPr="00FE0EB4" w:rsidRDefault="00FE0EB4" w:rsidP="00FE0EB4">
      <w:pPr>
        <w:rPr>
          <w:szCs w:val="24"/>
          <w:lang w:eastAsia="en-GB"/>
        </w:rPr>
      </w:pPr>
      <w:r w:rsidRPr="00FE0EB4">
        <w:rPr>
          <w:szCs w:val="24"/>
          <w:lang w:eastAsia="en-GB"/>
        </w:rPr>
        <w:t xml:space="preserve">A comprehensive turnaround strategy is needed to revive the City Hotel's finances and reputation. This plan addresses operational efficiency, market repositioning, financial restructuring, customer experience, strategic marketing, and personnel development </w:t>
      </w:r>
      <w:r w:rsidRPr="00FE0EB4">
        <w:rPr>
          <w:rFonts w:eastAsia="Times New Roman" w:cs="Times New Roman"/>
          <w:szCs w:val="24"/>
          <w:lang w:eastAsia="en-GB"/>
        </w:rPr>
        <w:t>(Franco et al., 2019)</w:t>
      </w:r>
      <w:r w:rsidRPr="00FE0EB4">
        <w:rPr>
          <w:szCs w:val="24"/>
          <w:lang w:eastAsia="en-GB"/>
        </w:rPr>
        <w:t xml:space="preserve">. These methods can revitalise and increase City Hotel revenue. </w:t>
      </w:r>
    </w:p>
    <w:p w14:paraId="735CF7C6" w14:textId="77777777" w:rsidR="00FE0EB4" w:rsidRPr="00FE0EB4" w:rsidRDefault="00FE0EB4" w:rsidP="00FE0EB4">
      <w:pPr>
        <w:rPr>
          <w:rFonts w:eastAsia="Times New Roman" w:cs="Times New Roman"/>
          <w:szCs w:val="24"/>
          <w:lang w:eastAsia="en-GB"/>
        </w:rPr>
      </w:pPr>
      <w:bookmarkStart w:id="12" w:name="_Hlk181831445"/>
      <w:r w:rsidRPr="00FE0EB4">
        <w:rPr>
          <w:b/>
          <w:szCs w:val="24"/>
        </w:rPr>
        <w:t>Financial Restructuring</w:t>
      </w:r>
      <w:bookmarkEnd w:id="12"/>
      <w:r w:rsidRPr="00FE0EB4">
        <w:rPr>
          <w:b/>
          <w:szCs w:val="24"/>
        </w:rPr>
        <w:t>:</w:t>
      </w:r>
      <w:r w:rsidRPr="00FE0EB4">
        <w:rPr>
          <w:szCs w:val="24"/>
        </w:rPr>
        <w:t xml:space="preserve"> </w:t>
      </w:r>
      <w:r w:rsidRPr="00FE0EB4">
        <w:rPr>
          <w:szCs w:val="24"/>
          <w:lang w:eastAsia="en-GB"/>
        </w:rPr>
        <w:t xml:space="preserve">City Hotel must restructure its finances to improve cash flow. A good financial analysis reduces costs and increases revenue. Liquidity may require renegotiating loan agreements to lower interest payments or obtaining new finance </w:t>
      </w:r>
      <w:r w:rsidRPr="00FE0EB4">
        <w:rPr>
          <w:rFonts w:eastAsia="Times New Roman" w:cs="Times New Roman"/>
          <w:szCs w:val="24"/>
          <w:lang w:eastAsia="en-GB"/>
        </w:rPr>
        <w:t>(García et al., 2021)</w:t>
      </w:r>
      <w:r w:rsidRPr="00FE0EB4">
        <w:rPr>
          <w:szCs w:val="24"/>
          <w:lang w:eastAsia="en-GB"/>
        </w:rPr>
        <w:t xml:space="preserve">. Matching hotel budgets to operational goals enhances cost control. Budgeting and tracking reduce operating costs by 15% and increase earnings. </w:t>
      </w:r>
    </w:p>
    <w:p w14:paraId="509A5081" w14:textId="77777777" w:rsidR="00FE0EB4" w:rsidRPr="00FE0EB4" w:rsidRDefault="00FE0EB4" w:rsidP="00FE0EB4">
      <w:pPr>
        <w:rPr>
          <w:szCs w:val="24"/>
          <w:lang w:eastAsia="en-GB"/>
        </w:rPr>
      </w:pPr>
      <w:bookmarkStart w:id="13" w:name="_Hlk181831462"/>
      <w:r w:rsidRPr="00FE0EB4">
        <w:rPr>
          <w:b/>
          <w:szCs w:val="24"/>
        </w:rPr>
        <w:t>Operational Efficiency</w:t>
      </w:r>
      <w:bookmarkEnd w:id="13"/>
      <w:r w:rsidRPr="00FE0EB4">
        <w:rPr>
          <w:b/>
          <w:szCs w:val="24"/>
        </w:rPr>
        <w:t>:</w:t>
      </w:r>
      <w:r w:rsidRPr="00FE0EB4">
        <w:rPr>
          <w:szCs w:val="24"/>
        </w:rPr>
        <w:t xml:space="preserve"> </w:t>
      </w:r>
      <w:r w:rsidRPr="00FE0EB4">
        <w:rPr>
          <w:szCs w:val="24"/>
          <w:lang w:eastAsia="en-GB"/>
        </w:rPr>
        <w:t xml:space="preserve">Profitability and cost reduction depend on operational efficiency. Thorough audits identify operations, staffing, and resource allocation inefficiencies. Automation streamlines CRM and property processes. Using occupancy estimates, data analytics can optimise employment levels, saving 10-15% on labour. Buying in bulk and renegotiating supplier contracts can save COGS 5–7% </w:t>
      </w:r>
      <w:r w:rsidRPr="00FE0EB4">
        <w:rPr>
          <w:rFonts w:eastAsia="Times New Roman" w:cs="Times New Roman"/>
          <w:szCs w:val="24"/>
          <w:lang w:eastAsia="en-GB"/>
        </w:rPr>
        <w:t>(Peng, Lee and Lu, 2020)</w:t>
      </w:r>
      <w:r w:rsidRPr="00FE0EB4">
        <w:rPr>
          <w:szCs w:val="24"/>
          <w:lang w:eastAsia="en-GB"/>
        </w:rPr>
        <w:t xml:space="preserve">. </w:t>
      </w:r>
    </w:p>
    <w:p w14:paraId="4B0F3C28" w14:textId="77777777" w:rsidR="00FE0EB4" w:rsidRPr="00FE0EB4" w:rsidRDefault="00FE0EB4" w:rsidP="00FE0EB4">
      <w:pPr>
        <w:rPr>
          <w:rFonts w:eastAsia="Times New Roman" w:cs="Times New Roman"/>
          <w:szCs w:val="24"/>
          <w:lang w:eastAsia="en-GB"/>
        </w:rPr>
      </w:pPr>
      <w:bookmarkStart w:id="14" w:name="_Hlk181831479"/>
      <w:r w:rsidRPr="00FE0EB4">
        <w:rPr>
          <w:b/>
          <w:szCs w:val="24"/>
        </w:rPr>
        <w:t>Market Repositioning</w:t>
      </w:r>
      <w:bookmarkEnd w:id="14"/>
      <w:r w:rsidRPr="00FE0EB4">
        <w:rPr>
          <w:b/>
          <w:szCs w:val="24"/>
        </w:rPr>
        <w:t>:</w:t>
      </w:r>
      <w:r w:rsidRPr="00FE0EB4">
        <w:rPr>
          <w:szCs w:val="24"/>
        </w:rPr>
        <w:t xml:space="preserve"> </w:t>
      </w:r>
      <w:r w:rsidRPr="00FE0EB4">
        <w:rPr>
          <w:szCs w:val="24"/>
          <w:lang w:eastAsia="en-GB"/>
        </w:rPr>
        <w:t xml:space="preserve">Growth in sales and customers requires market repositioning. Target audiences may include business travellers, families, and millennials seeking unique experiences. City hotel wellness getaways and local culture may attract these populations. Research shows creative hotel experiences increase revenue by 20-30% </w:t>
      </w:r>
      <w:r w:rsidRPr="00FE0EB4">
        <w:rPr>
          <w:rFonts w:eastAsia="Times New Roman" w:cs="Times New Roman"/>
          <w:szCs w:val="24"/>
          <w:lang w:eastAsia="en-GB"/>
        </w:rPr>
        <w:t>(</w:t>
      </w:r>
      <w:proofErr w:type="spellStart"/>
      <w:r w:rsidRPr="00FE0EB4">
        <w:rPr>
          <w:rFonts w:eastAsia="Times New Roman" w:cs="Times New Roman"/>
          <w:szCs w:val="24"/>
          <w:lang w:eastAsia="en-GB"/>
        </w:rPr>
        <w:t>Cerchione</w:t>
      </w:r>
      <w:proofErr w:type="spellEnd"/>
      <w:r w:rsidRPr="00FE0EB4">
        <w:rPr>
          <w:rFonts w:eastAsia="Times New Roman" w:cs="Times New Roman"/>
          <w:szCs w:val="24"/>
          <w:lang w:eastAsia="en-GB"/>
        </w:rPr>
        <w:t xml:space="preserve"> and Bansal, 2019)</w:t>
      </w:r>
      <w:r w:rsidRPr="00FE0EB4">
        <w:rPr>
          <w:szCs w:val="24"/>
          <w:lang w:eastAsia="en-GB"/>
        </w:rPr>
        <w:t xml:space="preserve">. Promoting the hotel's location or history may draw strange visitors. </w:t>
      </w:r>
    </w:p>
    <w:p w14:paraId="22839576" w14:textId="77777777" w:rsidR="00FE0EB4" w:rsidRPr="00FE0EB4" w:rsidRDefault="00FE0EB4" w:rsidP="00FE0EB4">
      <w:pPr>
        <w:rPr>
          <w:szCs w:val="24"/>
        </w:rPr>
      </w:pPr>
      <w:bookmarkStart w:id="15" w:name="_Hlk181831498"/>
      <w:r w:rsidRPr="00FE0EB4">
        <w:rPr>
          <w:b/>
          <w:szCs w:val="24"/>
        </w:rPr>
        <w:t>Enhanced Customer Experience</w:t>
      </w:r>
      <w:bookmarkEnd w:id="15"/>
      <w:r w:rsidRPr="00FE0EB4">
        <w:rPr>
          <w:b/>
          <w:szCs w:val="24"/>
        </w:rPr>
        <w:t>:</w:t>
      </w:r>
      <w:r w:rsidRPr="00FE0EB4">
        <w:rPr>
          <w:szCs w:val="24"/>
        </w:rPr>
        <w:t xml:space="preserve"> </w:t>
      </w:r>
      <w:r w:rsidRPr="00FE0EB4">
        <w:rPr>
          <w:szCs w:val="24"/>
          <w:lang w:eastAsia="en-GB"/>
        </w:rPr>
        <w:t xml:space="preserve">City Hotel needs customer service to recover. Feedback from surveys and online evaluations can uncover changes. Cleaner rooms and friendly staff boost customer satisfaction. </w:t>
      </w:r>
      <w:r w:rsidRPr="00FE0EB4">
        <w:rPr>
          <w:szCs w:val="24"/>
        </w:rPr>
        <w:t xml:space="preserve">Hao, Xiao and Chon (2020) </w:t>
      </w:r>
      <w:r w:rsidRPr="00FE0EB4">
        <w:rPr>
          <w:szCs w:val="24"/>
          <w:lang w:eastAsia="en-GB"/>
        </w:rPr>
        <w:t xml:space="preserve">revealed that customer-focused hotels have 10-15% more recurring guests. Through repeat visits and consumer loyalty, loyalty programs improve revenue. </w:t>
      </w:r>
    </w:p>
    <w:p w14:paraId="2D099BEC" w14:textId="77777777" w:rsidR="00FE0EB4" w:rsidRPr="00FE0EB4" w:rsidRDefault="00FE0EB4" w:rsidP="00FE0EB4">
      <w:pPr>
        <w:rPr>
          <w:rFonts w:eastAsia="Times New Roman" w:cs="Times New Roman"/>
          <w:szCs w:val="24"/>
          <w:lang w:eastAsia="en-GB"/>
        </w:rPr>
      </w:pPr>
      <w:bookmarkStart w:id="16" w:name="_Hlk181831516"/>
      <w:r w:rsidRPr="00FE0EB4">
        <w:rPr>
          <w:b/>
          <w:szCs w:val="24"/>
        </w:rPr>
        <w:t>Strategic Marketing</w:t>
      </w:r>
      <w:bookmarkEnd w:id="16"/>
      <w:r w:rsidRPr="00FE0EB4">
        <w:rPr>
          <w:b/>
          <w:szCs w:val="24"/>
        </w:rPr>
        <w:t>:</w:t>
      </w:r>
      <w:r w:rsidRPr="00FE0EB4">
        <w:rPr>
          <w:szCs w:val="24"/>
        </w:rPr>
        <w:t xml:space="preserve"> </w:t>
      </w:r>
      <w:r w:rsidRPr="00FE0EB4">
        <w:rPr>
          <w:szCs w:val="24"/>
          <w:lang w:eastAsia="en-GB"/>
        </w:rPr>
        <w:t xml:space="preserve">Brand awareness and guest attractiveness necessitate clever marketing. SEO and social media increase traffic and clients </w:t>
      </w:r>
      <w:r w:rsidRPr="00FE0EB4">
        <w:rPr>
          <w:rFonts w:eastAsia="Times New Roman" w:cs="Times New Roman"/>
          <w:szCs w:val="24"/>
          <w:lang w:eastAsia="en-GB"/>
        </w:rPr>
        <w:t>(Qiu et al., 2020)</w:t>
      </w:r>
      <w:r w:rsidRPr="00FE0EB4">
        <w:rPr>
          <w:szCs w:val="24"/>
          <w:lang w:eastAsia="en-GB"/>
        </w:rPr>
        <w:t xml:space="preserve">. Web advertising with targeting returns 200%. Promote unique offerings with travel influencers or local businesses. Marketing analytics enable real-time strategy adjustments for efficiency. </w:t>
      </w:r>
    </w:p>
    <w:p w14:paraId="64AF6E38" w14:textId="77777777" w:rsidR="00FE0EB4" w:rsidRPr="00FE0EB4" w:rsidRDefault="00FE0EB4" w:rsidP="00FE0EB4">
      <w:pPr>
        <w:rPr>
          <w:szCs w:val="24"/>
          <w:lang w:eastAsia="en-GB"/>
        </w:rPr>
      </w:pPr>
      <w:bookmarkStart w:id="17" w:name="_Hlk181831540"/>
      <w:r w:rsidRPr="00FE0EB4">
        <w:rPr>
          <w:b/>
          <w:szCs w:val="24"/>
        </w:rPr>
        <w:lastRenderedPageBreak/>
        <w:t>Staff Training and Development</w:t>
      </w:r>
      <w:bookmarkEnd w:id="17"/>
      <w:r w:rsidRPr="00FE0EB4">
        <w:rPr>
          <w:b/>
          <w:szCs w:val="24"/>
        </w:rPr>
        <w:t>:</w:t>
      </w:r>
      <w:r w:rsidRPr="00FE0EB4">
        <w:rPr>
          <w:szCs w:val="24"/>
        </w:rPr>
        <w:t xml:space="preserve"> </w:t>
      </w:r>
      <w:r w:rsidRPr="00FE0EB4">
        <w:rPr>
          <w:szCs w:val="24"/>
          <w:lang w:eastAsia="en-GB"/>
        </w:rPr>
        <w:t xml:space="preserve">Staff development improves service quality and efficiency. To satisfy clients, staff will undergo customer service, dispute resolution, and operational training. Research shows that well-trained staff can increase customer satisfaction by 20% </w:t>
      </w:r>
      <w:r w:rsidRPr="00FE0EB4">
        <w:rPr>
          <w:rFonts w:eastAsia="Times New Roman" w:cs="Times New Roman"/>
          <w:szCs w:val="24"/>
          <w:lang w:eastAsia="en-GB"/>
        </w:rPr>
        <w:t>(Peng, Lee and Lu, 2020)</w:t>
      </w:r>
      <w:r w:rsidRPr="00FE0EB4">
        <w:rPr>
          <w:szCs w:val="24"/>
          <w:lang w:eastAsia="en-GB"/>
        </w:rPr>
        <w:t xml:space="preserve">. A decent environment and employee recognition enhance morale and reduce turnover, saving hiring and training costs. </w:t>
      </w:r>
    </w:p>
    <w:p w14:paraId="3924511B" w14:textId="77777777" w:rsidR="00FE0EB4" w:rsidRPr="00FE0EB4" w:rsidRDefault="00FE0EB4" w:rsidP="00FE0EB4">
      <w:pPr>
        <w:rPr>
          <w:rFonts w:eastAsia="Times New Roman" w:cs="Times New Roman"/>
          <w:szCs w:val="24"/>
          <w:lang w:eastAsia="en-GB"/>
        </w:rPr>
      </w:pPr>
      <w:r w:rsidRPr="00FE0EB4">
        <w:rPr>
          <w:rFonts w:eastAsia="Times New Roman" w:cs="Times New Roman"/>
          <w:noProof/>
          <w:szCs w:val="24"/>
          <w:lang w:eastAsia="en-GB"/>
        </w:rPr>
        <w:drawing>
          <wp:inline distT="0" distB="0" distL="0" distR="0" wp14:anchorId="5F24A5F9" wp14:editId="1C003DB1">
            <wp:extent cx="5486400" cy="3200400"/>
            <wp:effectExtent l="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1484ED4" w14:textId="77777777" w:rsidR="00FE0EB4" w:rsidRPr="00FE0EB4" w:rsidRDefault="00FE0EB4" w:rsidP="00FE0EB4">
      <w:pPr>
        <w:rPr>
          <w:rFonts w:eastAsia="Times New Roman" w:cs="Times New Roman"/>
          <w:szCs w:val="24"/>
          <w:lang w:eastAsia="en-GB"/>
        </w:rPr>
      </w:pPr>
      <w:r w:rsidRPr="00FE0EB4">
        <w:rPr>
          <w:rFonts w:eastAsia="Times New Roman" w:cs="Times New Roman"/>
          <w:szCs w:val="24"/>
          <w:lang w:eastAsia="en-GB"/>
        </w:rPr>
        <w:t>Figure 2: Strategies</w:t>
      </w:r>
    </w:p>
    <w:p w14:paraId="0E04E293" w14:textId="77777777" w:rsidR="00FE0EB4" w:rsidRPr="00FE0EB4" w:rsidRDefault="00FE0EB4" w:rsidP="00FE0EB4">
      <w:pPr>
        <w:rPr>
          <w:rFonts w:eastAsia="Times New Roman" w:cs="Times New Roman"/>
          <w:szCs w:val="24"/>
          <w:lang w:eastAsia="en-GB"/>
        </w:rPr>
      </w:pPr>
      <w:r w:rsidRPr="00FE0EB4">
        <w:rPr>
          <w:rFonts w:eastAsia="Times New Roman" w:cs="Times New Roman"/>
          <w:szCs w:val="24"/>
          <w:lang w:eastAsia="en-GB"/>
        </w:rPr>
        <w:t>Source: (García et al., 2021)</w:t>
      </w:r>
    </w:p>
    <w:p w14:paraId="6C74E6C9" w14:textId="77777777" w:rsidR="00FE0EB4" w:rsidRPr="00FE0EB4" w:rsidRDefault="00FE0EB4" w:rsidP="00FE0EB4">
      <w:pPr>
        <w:rPr>
          <w:rFonts w:eastAsia="Times New Roman" w:cs="Times New Roman"/>
          <w:szCs w:val="24"/>
          <w:lang w:eastAsia="en-GB"/>
        </w:rPr>
      </w:pPr>
      <w:r w:rsidRPr="00FE0EB4">
        <w:rPr>
          <w:szCs w:val="24"/>
          <w:lang w:eastAsia="en-GB"/>
        </w:rPr>
        <w:t xml:space="preserve">Turnaround requires a timeline. First-quarter financial and operational data audit. Before the first quarter ends, lower costs and improve. Market and customer feedback can be prioritised in 3 months. The hotel should boost customer happiness and efficiency in six months. Turnaround plan KPIs should measure success. RevPAR, occupancy, ADR, and guest satisfaction indicate hotel performance </w:t>
      </w:r>
      <w:r w:rsidRPr="00FE0EB4">
        <w:rPr>
          <w:rFonts w:eastAsia="Times New Roman" w:cs="Times New Roman"/>
          <w:szCs w:val="24"/>
          <w:lang w:eastAsia="en-GB"/>
        </w:rPr>
        <w:t>(Otte, 2023)</w:t>
      </w:r>
      <w:r w:rsidRPr="00FE0EB4">
        <w:rPr>
          <w:szCs w:val="24"/>
          <w:lang w:eastAsia="en-GB"/>
        </w:rPr>
        <w:t>. In the first year, occupancy rose 10% and customer satisfaction rose 15%. Analysing financial performance against budget projections helps the hotel fulfil its goals.</w:t>
      </w:r>
    </w:p>
    <w:p w14:paraId="5BC68E80" w14:textId="77777777" w:rsidR="00FE0EB4" w:rsidRPr="00FE0EB4" w:rsidRDefault="00FE0EB4" w:rsidP="00FE0EB4">
      <w:pPr>
        <w:rPr>
          <w:szCs w:val="24"/>
        </w:rPr>
      </w:pPr>
    </w:p>
    <w:p w14:paraId="6B55AA7A" w14:textId="77777777" w:rsidR="00FE0EB4" w:rsidRPr="00FE0EB4" w:rsidRDefault="00FE0EB4" w:rsidP="00FE0EB4">
      <w:pPr>
        <w:rPr>
          <w:szCs w:val="24"/>
        </w:rPr>
      </w:pPr>
    </w:p>
    <w:p w14:paraId="5079EC53" w14:textId="77777777" w:rsidR="00FE0EB4" w:rsidRPr="00FE0EB4" w:rsidRDefault="00FE0EB4" w:rsidP="00FE0EB4">
      <w:pPr>
        <w:rPr>
          <w:szCs w:val="24"/>
          <w:lang w:eastAsia="en-GB"/>
        </w:rPr>
      </w:pPr>
    </w:p>
    <w:p w14:paraId="706C1C78" w14:textId="77777777" w:rsidR="00FE0EB4" w:rsidRPr="00FE0EB4" w:rsidRDefault="00FE0EB4" w:rsidP="00FE0EB4">
      <w:pPr>
        <w:pStyle w:val="Heading1"/>
        <w:spacing w:line="360" w:lineRule="auto"/>
        <w:jc w:val="both"/>
        <w:rPr>
          <w:sz w:val="24"/>
          <w:szCs w:val="24"/>
          <w:lang w:eastAsia="en-GB"/>
        </w:rPr>
      </w:pPr>
      <w:bookmarkStart w:id="18" w:name="_Toc181352521"/>
      <w:r w:rsidRPr="00FE0EB4">
        <w:rPr>
          <w:sz w:val="24"/>
          <w:szCs w:val="24"/>
          <w:lang w:eastAsia="en-GB"/>
        </w:rPr>
        <w:lastRenderedPageBreak/>
        <w:t>Conclusion</w:t>
      </w:r>
      <w:bookmarkEnd w:id="18"/>
      <w:r w:rsidRPr="00FE0EB4">
        <w:rPr>
          <w:sz w:val="24"/>
          <w:szCs w:val="24"/>
          <w:lang w:eastAsia="en-GB"/>
        </w:rPr>
        <w:t xml:space="preserve"> </w:t>
      </w:r>
    </w:p>
    <w:p w14:paraId="7E8D0C25" w14:textId="77777777" w:rsidR="00FE0EB4" w:rsidRPr="00FE0EB4" w:rsidRDefault="00FE0EB4" w:rsidP="00FE0EB4">
      <w:pPr>
        <w:rPr>
          <w:szCs w:val="24"/>
          <w:lang w:eastAsia="en-GB"/>
        </w:rPr>
      </w:pPr>
      <w:r w:rsidRPr="00FE0EB4">
        <w:rPr>
          <w:szCs w:val="24"/>
          <w:lang w:eastAsia="en-GB"/>
        </w:rPr>
        <w:t xml:space="preserve">Competition, economic pressures, and operational inefficiencies cost the City Hotel money. Revenue and operating income plummeted, requiring immediate assistance. A comprehensive approach is needed to restore the hotel's finances and image. Unique selling points that appeal to the target demographic should distinguish The City Hotel from the competition. Restructuring operations enhances efficiency, cost, and service. Controlling spending and increasing profits needs cost management. A financial model can benefit from budgeting and spending monitoring. Creative promotions and internet presence can also revitalise marketing and attract clients. Improve customer experience to win back loyalty. Staff training, service quality, and facility improvements boost repeat business and recommendations. Focussing on five areas can help City Hotel reclaim market share and grow. A strategy is needed to navigate the landscape and turn difficulties into opportunities. </w:t>
      </w:r>
    </w:p>
    <w:p w14:paraId="0417DEA8" w14:textId="77777777" w:rsidR="00FE0EB4" w:rsidRPr="00FE0EB4" w:rsidRDefault="00FE0EB4" w:rsidP="00FE0EB4">
      <w:pPr>
        <w:rPr>
          <w:szCs w:val="24"/>
          <w:lang w:eastAsia="en-GB"/>
        </w:rPr>
      </w:pPr>
    </w:p>
    <w:p w14:paraId="22C58636" w14:textId="77777777" w:rsidR="00FE0EB4" w:rsidRPr="00FE0EB4" w:rsidRDefault="00FE0EB4" w:rsidP="00FE0EB4">
      <w:pPr>
        <w:rPr>
          <w:szCs w:val="24"/>
          <w:lang w:eastAsia="en-GB"/>
        </w:rPr>
      </w:pPr>
    </w:p>
    <w:p w14:paraId="0EBA7B6B" w14:textId="77777777" w:rsidR="00FE0EB4" w:rsidRPr="00FE0EB4" w:rsidRDefault="00FE0EB4" w:rsidP="00FE0EB4">
      <w:pPr>
        <w:rPr>
          <w:szCs w:val="24"/>
          <w:lang w:eastAsia="en-GB"/>
        </w:rPr>
      </w:pPr>
    </w:p>
    <w:p w14:paraId="231D7B62" w14:textId="77777777" w:rsidR="00FE0EB4" w:rsidRPr="00FE0EB4" w:rsidRDefault="00FE0EB4" w:rsidP="00FE0EB4">
      <w:pPr>
        <w:rPr>
          <w:szCs w:val="24"/>
          <w:lang w:eastAsia="en-GB"/>
        </w:rPr>
      </w:pPr>
    </w:p>
    <w:p w14:paraId="3D132B54" w14:textId="77777777" w:rsidR="00FE0EB4" w:rsidRPr="00FE0EB4" w:rsidRDefault="00FE0EB4" w:rsidP="00FE0EB4">
      <w:pPr>
        <w:rPr>
          <w:szCs w:val="24"/>
          <w:lang w:eastAsia="en-GB"/>
        </w:rPr>
      </w:pPr>
    </w:p>
    <w:p w14:paraId="23720F5B" w14:textId="77777777" w:rsidR="00FE0EB4" w:rsidRPr="00FE0EB4" w:rsidRDefault="00FE0EB4" w:rsidP="00FE0EB4">
      <w:pPr>
        <w:rPr>
          <w:szCs w:val="24"/>
          <w:lang w:eastAsia="en-GB"/>
        </w:rPr>
      </w:pPr>
    </w:p>
    <w:p w14:paraId="69C3E7BA" w14:textId="77777777" w:rsidR="00FE0EB4" w:rsidRPr="00FE0EB4" w:rsidRDefault="00FE0EB4" w:rsidP="00FE0EB4">
      <w:pPr>
        <w:rPr>
          <w:szCs w:val="24"/>
          <w:lang w:eastAsia="en-GB"/>
        </w:rPr>
      </w:pPr>
    </w:p>
    <w:p w14:paraId="1B9DCA53" w14:textId="77777777" w:rsidR="00FE0EB4" w:rsidRPr="00FE0EB4" w:rsidRDefault="00FE0EB4" w:rsidP="00FE0EB4">
      <w:pPr>
        <w:rPr>
          <w:szCs w:val="24"/>
          <w:lang w:eastAsia="en-GB"/>
        </w:rPr>
      </w:pPr>
    </w:p>
    <w:p w14:paraId="0F67A061" w14:textId="77777777" w:rsidR="00FE0EB4" w:rsidRPr="00FE0EB4" w:rsidRDefault="00FE0EB4" w:rsidP="00FE0EB4">
      <w:pPr>
        <w:rPr>
          <w:szCs w:val="24"/>
          <w:lang w:eastAsia="en-GB"/>
        </w:rPr>
      </w:pPr>
    </w:p>
    <w:p w14:paraId="158074FE" w14:textId="77777777" w:rsidR="00FE0EB4" w:rsidRPr="00FE0EB4" w:rsidRDefault="00FE0EB4" w:rsidP="00FE0EB4">
      <w:pPr>
        <w:rPr>
          <w:szCs w:val="24"/>
          <w:lang w:eastAsia="en-GB"/>
        </w:rPr>
      </w:pPr>
    </w:p>
    <w:p w14:paraId="7C15003F" w14:textId="77777777" w:rsidR="00FE0EB4" w:rsidRPr="00FE0EB4" w:rsidRDefault="00FE0EB4" w:rsidP="00FE0EB4">
      <w:pPr>
        <w:rPr>
          <w:szCs w:val="24"/>
          <w:lang w:eastAsia="en-GB"/>
        </w:rPr>
      </w:pPr>
    </w:p>
    <w:p w14:paraId="4CB77822" w14:textId="77777777" w:rsidR="00FE0EB4" w:rsidRPr="00FE0EB4" w:rsidRDefault="00FE0EB4" w:rsidP="00FE0EB4">
      <w:pPr>
        <w:rPr>
          <w:szCs w:val="24"/>
          <w:lang w:eastAsia="en-GB"/>
        </w:rPr>
      </w:pPr>
    </w:p>
    <w:p w14:paraId="358884F2" w14:textId="77777777" w:rsidR="00FE0EB4" w:rsidRPr="00FE0EB4" w:rsidRDefault="00FE0EB4" w:rsidP="00FE0EB4">
      <w:pPr>
        <w:pStyle w:val="Heading1"/>
        <w:spacing w:line="360" w:lineRule="auto"/>
        <w:jc w:val="both"/>
        <w:rPr>
          <w:sz w:val="24"/>
          <w:szCs w:val="24"/>
        </w:rPr>
      </w:pPr>
      <w:bookmarkStart w:id="19" w:name="_Toc181352522"/>
      <w:r w:rsidRPr="00FE0EB4">
        <w:rPr>
          <w:sz w:val="24"/>
          <w:szCs w:val="24"/>
        </w:rPr>
        <w:lastRenderedPageBreak/>
        <w:t>References</w:t>
      </w:r>
      <w:bookmarkEnd w:id="19"/>
    </w:p>
    <w:p w14:paraId="51611486" w14:textId="77777777" w:rsidR="00FE0EB4" w:rsidRPr="00FE0EB4" w:rsidRDefault="00FE0EB4" w:rsidP="00FE0EB4">
      <w:pPr>
        <w:pStyle w:val="NormalWeb"/>
        <w:spacing w:before="0" w:beforeAutospacing="0" w:after="240" w:afterAutospacing="0" w:line="360" w:lineRule="auto"/>
        <w:jc w:val="both"/>
      </w:pPr>
      <w:proofErr w:type="spellStart"/>
      <w:r w:rsidRPr="00FE0EB4">
        <w:t>Atrill</w:t>
      </w:r>
      <w:proofErr w:type="spellEnd"/>
      <w:r w:rsidRPr="00FE0EB4">
        <w:t xml:space="preserve">, P. and </w:t>
      </w:r>
      <w:proofErr w:type="spellStart"/>
      <w:r w:rsidRPr="00FE0EB4">
        <w:t>Mclaney</w:t>
      </w:r>
      <w:proofErr w:type="spellEnd"/>
      <w:r w:rsidRPr="00FE0EB4">
        <w:t xml:space="preserve">, E. (2021). </w:t>
      </w:r>
      <w:r w:rsidRPr="00FE0EB4">
        <w:rPr>
          <w:i/>
          <w:iCs/>
        </w:rPr>
        <w:t>Management accounting for decision makers</w:t>
      </w:r>
      <w:r w:rsidRPr="00FE0EB4">
        <w:t>. 10th ed. Harlow, United Kingdom: Pearson Education.</w:t>
      </w:r>
    </w:p>
    <w:p w14:paraId="145D4601" w14:textId="77777777" w:rsidR="00FE0EB4" w:rsidRPr="00FE0EB4" w:rsidRDefault="00FE0EB4" w:rsidP="00FE0EB4">
      <w:pPr>
        <w:pStyle w:val="NormalWeb"/>
        <w:spacing w:before="0" w:beforeAutospacing="0" w:after="240" w:afterAutospacing="0" w:line="360" w:lineRule="auto"/>
        <w:jc w:val="both"/>
      </w:pPr>
      <w:r w:rsidRPr="00FE0EB4">
        <w:t xml:space="preserve">Bourke, J.G., Izadi, J. and Olya, H.GT. (2023). Failure of play on asset disposals and share buybacks: Application of game theory in the international hotel market. </w:t>
      </w:r>
      <w:r w:rsidRPr="00FE0EB4">
        <w:rPr>
          <w:i/>
          <w:iCs/>
        </w:rPr>
        <w:t>Tourism Management</w:t>
      </w:r>
      <w:r w:rsidRPr="00FE0EB4">
        <w:t xml:space="preserve">, 77, p.103984. </w:t>
      </w:r>
      <w:proofErr w:type="spellStart"/>
      <w:proofErr w:type="gramStart"/>
      <w:r w:rsidRPr="00FE0EB4">
        <w:t>doi:https</w:t>
      </w:r>
      <w:proofErr w:type="spellEnd"/>
      <w:r w:rsidRPr="00FE0EB4">
        <w:t>://doi.org/10.1016/j.tourman.2019.103984</w:t>
      </w:r>
      <w:proofErr w:type="gramEnd"/>
      <w:r w:rsidRPr="00FE0EB4">
        <w:t>.</w:t>
      </w:r>
    </w:p>
    <w:p w14:paraId="5953485D" w14:textId="77777777" w:rsidR="00FE0EB4" w:rsidRPr="00FE0EB4" w:rsidRDefault="00FE0EB4" w:rsidP="00FE0EB4">
      <w:pPr>
        <w:pStyle w:val="NormalWeb"/>
        <w:spacing w:before="0" w:beforeAutospacing="0" w:after="240" w:afterAutospacing="0" w:line="360" w:lineRule="auto"/>
        <w:jc w:val="both"/>
      </w:pPr>
      <w:proofErr w:type="spellStart"/>
      <w:r w:rsidRPr="00FE0EB4">
        <w:t>Cerchione</w:t>
      </w:r>
      <w:proofErr w:type="spellEnd"/>
      <w:r w:rsidRPr="00FE0EB4">
        <w:t xml:space="preserve">, R. and Bansal, H. (2019). Measuring the Impact of Sustainability Policy and Practices in Tourism and Hospitality Industry. </w:t>
      </w:r>
      <w:r w:rsidRPr="00FE0EB4">
        <w:rPr>
          <w:i/>
          <w:iCs/>
        </w:rPr>
        <w:t>Business Strategy and the Environment</w:t>
      </w:r>
      <w:r w:rsidRPr="00FE0EB4">
        <w:t>, 29(3).</w:t>
      </w:r>
    </w:p>
    <w:p w14:paraId="6B0BF3DF" w14:textId="77777777" w:rsidR="00FE0EB4" w:rsidRPr="00FE0EB4" w:rsidRDefault="00FE0EB4" w:rsidP="00FE0EB4">
      <w:pPr>
        <w:pStyle w:val="NormalWeb"/>
        <w:spacing w:before="0" w:beforeAutospacing="0" w:after="240" w:afterAutospacing="0" w:line="360" w:lineRule="auto"/>
        <w:jc w:val="both"/>
      </w:pPr>
      <w:r w:rsidRPr="00FE0EB4">
        <w:t xml:space="preserve">Drury, C. (2021). </w:t>
      </w:r>
      <w:r w:rsidRPr="00FE0EB4">
        <w:rPr>
          <w:i/>
          <w:iCs/>
        </w:rPr>
        <w:t>Management and Cost Accounting</w:t>
      </w:r>
      <w:r w:rsidRPr="00FE0EB4">
        <w:t>. 11th ed. Andover: Cengage Learning.</w:t>
      </w:r>
    </w:p>
    <w:p w14:paraId="449794EB" w14:textId="77777777" w:rsidR="00FE0EB4" w:rsidRPr="00FE0EB4" w:rsidRDefault="00FE0EB4" w:rsidP="00FE0EB4">
      <w:pPr>
        <w:pStyle w:val="NormalWeb"/>
        <w:spacing w:before="0" w:beforeAutospacing="0" w:after="240" w:afterAutospacing="0" w:line="360" w:lineRule="auto"/>
        <w:jc w:val="both"/>
      </w:pPr>
      <w:r w:rsidRPr="00FE0EB4">
        <w:t xml:space="preserve">Franco, S., Caroli, M.G., Cappa, F. and Del Chiappa, G. (2019). Are You Good enough? CSR, Quality Management and Corporate Financial Performance in the Hospitality Industry. </w:t>
      </w:r>
      <w:r w:rsidRPr="00FE0EB4">
        <w:rPr>
          <w:i/>
          <w:iCs/>
        </w:rPr>
        <w:t>International Journal of Hospitality Management</w:t>
      </w:r>
      <w:r w:rsidRPr="00FE0EB4">
        <w:t>, 88, p.102395.</w:t>
      </w:r>
    </w:p>
    <w:p w14:paraId="0638CC39" w14:textId="77777777" w:rsidR="00FE0EB4" w:rsidRPr="00FE0EB4" w:rsidRDefault="00FE0EB4" w:rsidP="00FE0EB4">
      <w:pPr>
        <w:pStyle w:val="NormalWeb"/>
        <w:spacing w:before="0" w:beforeAutospacing="0" w:after="240" w:afterAutospacing="0" w:line="360" w:lineRule="auto"/>
        <w:jc w:val="both"/>
      </w:pPr>
      <w:r w:rsidRPr="00FE0EB4">
        <w:t xml:space="preserve">García, M., Claver-Cortés, E., Marco-Lajara, B. and Zaragoza-Sáez, P. (2021). Corporate social responsibility and firm performance in the hotel industry. The mediating role of green human resource management and environmental outcomes. </w:t>
      </w:r>
      <w:r w:rsidRPr="00FE0EB4">
        <w:rPr>
          <w:i/>
          <w:iCs/>
        </w:rPr>
        <w:t>Journal of Business Research</w:t>
      </w:r>
      <w:r w:rsidRPr="00FE0EB4">
        <w:t xml:space="preserve">, 123, pp.57–69. </w:t>
      </w:r>
      <w:proofErr w:type="spellStart"/>
      <w:proofErr w:type="gramStart"/>
      <w:r w:rsidRPr="00FE0EB4">
        <w:t>doi:https</w:t>
      </w:r>
      <w:proofErr w:type="spellEnd"/>
      <w:r w:rsidRPr="00FE0EB4">
        <w:t>://doi.org/10.1016/j.jbusres.2020.09.055</w:t>
      </w:r>
      <w:proofErr w:type="gramEnd"/>
      <w:r w:rsidRPr="00FE0EB4">
        <w:t>.</w:t>
      </w:r>
    </w:p>
    <w:p w14:paraId="4BFF59CF" w14:textId="77777777" w:rsidR="00FE0EB4" w:rsidRPr="00FE0EB4" w:rsidRDefault="00FE0EB4" w:rsidP="00FE0EB4">
      <w:pPr>
        <w:pStyle w:val="NormalWeb"/>
        <w:spacing w:before="0" w:beforeAutospacing="0" w:after="240" w:afterAutospacing="0" w:line="360" w:lineRule="auto"/>
        <w:jc w:val="both"/>
      </w:pPr>
      <w:r w:rsidRPr="00FE0EB4">
        <w:t xml:space="preserve">Hao, F., Xiao, Q. and Chon, K. (2020). COVID-19 and China’s Hotel Industry: Impacts, a Disaster Management Framework, and Post-Pandemic Agenda. </w:t>
      </w:r>
      <w:r w:rsidRPr="00FE0EB4">
        <w:rPr>
          <w:i/>
          <w:iCs/>
        </w:rPr>
        <w:t>International Journal of Hospitality Management</w:t>
      </w:r>
      <w:r w:rsidRPr="00FE0EB4">
        <w:t>, 90(102636), p.102636.</w:t>
      </w:r>
    </w:p>
    <w:p w14:paraId="1E252F65" w14:textId="77777777" w:rsidR="00FE0EB4" w:rsidRPr="00FE0EB4" w:rsidRDefault="00FE0EB4" w:rsidP="00FE0EB4">
      <w:pPr>
        <w:pStyle w:val="NormalWeb"/>
        <w:spacing w:before="0" w:beforeAutospacing="0" w:after="240" w:afterAutospacing="0" w:line="360" w:lineRule="auto"/>
        <w:jc w:val="both"/>
      </w:pPr>
      <w:r w:rsidRPr="00FE0EB4">
        <w:t xml:space="preserve">Lacalle, E. (2024). </w:t>
      </w:r>
      <w:r w:rsidRPr="00FE0EB4">
        <w:rPr>
          <w:i/>
          <w:iCs/>
        </w:rPr>
        <w:t>6 reasons why your hotel is losing revenue | Mews</w:t>
      </w:r>
      <w:r w:rsidRPr="00FE0EB4">
        <w:t>. [online] www.mews.com. Available at: https://www.mews.com/en/blog/hotel-revenue-loss.</w:t>
      </w:r>
    </w:p>
    <w:p w14:paraId="1397FD53" w14:textId="77777777" w:rsidR="00FE0EB4" w:rsidRPr="00FE0EB4" w:rsidRDefault="00FE0EB4" w:rsidP="00FE0EB4">
      <w:pPr>
        <w:pStyle w:val="NormalWeb"/>
        <w:spacing w:before="0" w:beforeAutospacing="0" w:after="240" w:afterAutospacing="0" w:line="360" w:lineRule="auto"/>
        <w:jc w:val="both"/>
      </w:pPr>
      <w:r w:rsidRPr="00FE0EB4">
        <w:t xml:space="preserve">Otte, J. (2023). ‘An </w:t>
      </w:r>
      <w:proofErr w:type="spellStart"/>
      <w:r w:rsidRPr="00FE0EB4">
        <w:t>all time</w:t>
      </w:r>
      <w:proofErr w:type="spellEnd"/>
      <w:r w:rsidRPr="00FE0EB4">
        <w:t xml:space="preserve"> low’: UK hospitality bosses say industry is fighting for survival. </w:t>
      </w:r>
      <w:r w:rsidRPr="00FE0EB4">
        <w:rPr>
          <w:i/>
          <w:iCs/>
        </w:rPr>
        <w:t>The Guardian</w:t>
      </w:r>
      <w:r w:rsidRPr="00FE0EB4">
        <w:t>. [online] 21 Jul. Available at: https://www.theguardian.com/business/2023/jul/21/an-all-time-low-uk-hospitality-bosses-say-industry-is-fighting-for-survival [Accessed 1 Nov. 2024].</w:t>
      </w:r>
    </w:p>
    <w:p w14:paraId="48DE2581" w14:textId="77777777" w:rsidR="00FE0EB4" w:rsidRPr="00FE0EB4" w:rsidRDefault="00FE0EB4" w:rsidP="00FE0EB4">
      <w:pPr>
        <w:pStyle w:val="NormalWeb"/>
        <w:spacing w:before="0" w:beforeAutospacing="0" w:after="240" w:afterAutospacing="0" w:line="360" w:lineRule="auto"/>
        <w:jc w:val="both"/>
      </w:pPr>
      <w:r w:rsidRPr="00FE0EB4">
        <w:lastRenderedPageBreak/>
        <w:t xml:space="preserve">Peng, X., Lee, S. and Lu, Z. (2020). Employees’ perceived job performance, organizational identification, and pro-environmental </w:t>
      </w:r>
      <w:proofErr w:type="spellStart"/>
      <w:r w:rsidRPr="00FE0EB4">
        <w:t>behaviors</w:t>
      </w:r>
      <w:proofErr w:type="spellEnd"/>
      <w:r w:rsidRPr="00FE0EB4">
        <w:t xml:space="preserve"> in the hotel industry. </w:t>
      </w:r>
      <w:r w:rsidRPr="00FE0EB4">
        <w:rPr>
          <w:i/>
          <w:iCs/>
        </w:rPr>
        <w:t>International Journal of Hospitality Management</w:t>
      </w:r>
      <w:r w:rsidRPr="00FE0EB4">
        <w:t xml:space="preserve">, 90, p.102632. </w:t>
      </w:r>
      <w:proofErr w:type="spellStart"/>
      <w:proofErr w:type="gramStart"/>
      <w:r w:rsidRPr="00FE0EB4">
        <w:t>doi:https</w:t>
      </w:r>
      <w:proofErr w:type="spellEnd"/>
      <w:r w:rsidRPr="00FE0EB4">
        <w:t>://doi.org/10.1016/j.ijhm.2020.102632</w:t>
      </w:r>
      <w:proofErr w:type="gramEnd"/>
      <w:r w:rsidRPr="00FE0EB4">
        <w:t>.</w:t>
      </w:r>
    </w:p>
    <w:p w14:paraId="0D51A33A" w14:textId="77777777" w:rsidR="00FE0EB4" w:rsidRPr="00FE0EB4" w:rsidRDefault="00FE0EB4" w:rsidP="00FE0EB4">
      <w:pPr>
        <w:pStyle w:val="NormalWeb"/>
        <w:spacing w:before="0" w:beforeAutospacing="0" w:after="240" w:afterAutospacing="0" w:line="360" w:lineRule="auto"/>
        <w:jc w:val="both"/>
      </w:pPr>
      <w:r w:rsidRPr="00FE0EB4">
        <w:t xml:space="preserve">PwC (2023). </w:t>
      </w:r>
      <w:r w:rsidRPr="00FE0EB4">
        <w:rPr>
          <w:i/>
          <w:iCs/>
        </w:rPr>
        <w:t>UK Hotels Forecast 2023-2024 - PwC UK</w:t>
      </w:r>
      <w:r w:rsidRPr="00FE0EB4">
        <w:t>. [online] PwC. Available at: https://www.pwc.co.uk/industries/hospitality-leisure/insights/uk-hotels-forecast.html [Accessed 1 Nov. 2024].</w:t>
      </w:r>
    </w:p>
    <w:p w14:paraId="0FEFA7FD" w14:textId="77777777" w:rsidR="00FE0EB4" w:rsidRPr="00FE0EB4" w:rsidRDefault="00FE0EB4" w:rsidP="00FE0EB4">
      <w:pPr>
        <w:pStyle w:val="NormalWeb"/>
        <w:spacing w:before="0" w:beforeAutospacing="0" w:after="240" w:afterAutospacing="0" w:line="360" w:lineRule="auto"/>
        <w:jc w:val="both"/>
      </w:pPr>
      <w:r w:rsidRPr="00FE0EB4">
        <w:t xml:space="preserve">Qiu, S. (Charles), Jiang, J., Liu, X., Chen, M.-H. and Yuan, X. (2020). Can corporate social responsibility protect firm value during the COVID-19 pandemic? </w:t>
      </w:r>
      <w:r w:rsidRPr="00FE0EB4">
        <w:rPr>
          <w:i/>
          <w:iCs/>
        </w:rPr>
        <w:t>International Journal of Hospitality Management</w:t>
      </w:r>
      <w:r w:rsidRPr="00FE0EB4">
        <w:t xml:space="preserve">, 93(102759), p.102759. </w:t>
      </w:r>
      <w:proofErr w:type="spellStart"/>
      <w:proofErr w:type="gramStart"/>
      <w:r w:rsidRPr="00FE0EB4">
        <w:t>doi:https</w:t>
      </w:r>
      <w:proofErr w:type="spellEnd"/>
      <w:r w:rsidRPr="00FE0EB4">
        <w:t>://doi.org/10.1016/j.ijhm.2020.102759</w:t>
      </w:r>
      <w:proofErr w:type="gramEnd"/>
      <w:r w:rsidRPr="00FE0EB4">
        <w:t>.</w:t>
      </w:r>
    </w:p>
    <w:p w14:paraId="780C460F" w14:textId="77777777" w:rsidR="00FE0EB4" w:rsidRPr="00FE0EB4" w:rsidRDefault="00FE0EB4" w:rsidP="00FE0EB4">
      <w:pPr>
        <w:pStyle w:val="NormalWeb"/>
        <w:spacing w:before="0" w:beforeAutospacing="0" w:after="240" w:afterAutospacing="0" w:line="360" w:lineRule="auto"/>
        <w:jc w:val="both"/>
      </w:pPr>
      <w:r w:rsidRPr="00FE0EB4">
        <w:t xml:space="preserve">Rsmuk.com (2024). </w:t>
      </w:r>
      <w:r w:rsidRPr="00FE0EB4">
        <w:rPr>
          <w:i/>
          <w:iCs/>
        </w:rPr>
        <w:t xml:space="preserve">Hotel demand slows in August leading to acute </w:t>
      </w:r>
      <w:proofErr w:type="gramStart"/>
      <w:r w:rsidRPr="00FE0EB4">
        <w:rPr>
          <w:i/>
          <w:iCs/>
        </w:rPr>
        <w:t>drop in</w:t>
      </w:r>
      <w:proofErr w:type="gramEnd"/>
      <w:r w:rsidRPr="00FE0EB4">
        <w:rPr>
          <w:i/>
          <w:iCs/>
        </w:rPr>
        <w:t xml:space="preserve"> room rates | RSM UK</w:t>
      </w:r>
      <w:r w:rsidRPr="00FE0EB4">
        <w:t>. [online] www.rsmuk.com. Available at: https://www.rsmuk.com/insights/hotels-tracker/hotel-demand-slows-in-august-leading-to-acute-drop-in-room-rates [Accessed 30 Oct. 2024].</w:t>
      </w:r>
    </w:p>
    <w:p w14:paraId="09E8B3A6" w14:textId="77777777" w:rsidR="00FE0EB4" w:rsidRPr="00FE0EB4" w:rsidRDefault="00FE0EB4" w:rsidP="00FE0EB4">
      <w:pPr>
        <w:pStyle w:val="NormalWeb"/>
        <w:spacing w:before="0" w:beforeAutospacing="0" w:after="240" w:afterAutospacing="0" w:line="360" w:lineRule="auto"/>
        <w:jc w:val="both"/>
      </w:pPr>
      <w:r w:rsidRPr="00FE0EB4">
        <w:t xml:space="preserve">Seal, W.B. and Rohde, C. (2019). </w:t>
      </w:r>
      <w:r w:rsidRPr="00FE0EB4">
        <w:rPr>
          <w:i/>
          <w:iCs/>
        </w:rPr>
        <w:t>Management accounting</w:t>
      </w:r>
      <w:r w:rsidRPr="00FE0EB4">
        <w:t xml:space="preserve">. 6th ed. London: </w:t>
      </w:r>
      <w:proofErr w:type="spellStart"/>
      <w:r w:rsidRPr="00FE0EB4">
        <w:t>Mcgraw-Hill</w:t>
      </w:r>
      <w:proofErr w:type="spellEnd"/>
      <w:r w:rsidRPr="00FE0EB4">
        <w:t xml:space="preserve"> Education.</w:t>
      </w:r>
    </w:p>
    <w:p w14:paraId="3F40A712" w14:textId="77777777" w:rsidR="00FE0EB4" w:rsidRPr="00FE0EB4" w:rsidRDefault="00FE0EB4" w:rsidP="00FE0EB4">
      <w:pPr>
        <w:pStyle w:val="NormalWeb"/>
        <w:spacing w:before="0" w:beforeAutospacing="0" w:after="240" w:afterAutospacing="0" w:line="360" w:lineRule="auto"/>
        <w:jc w:val="both"/>
      </w:pPr>
      <w:r w:rsidRPr="00FE0EB4">
        <w:t xml:space="preserve">Simó, M. (2022). Operating Profit Drivers for Large Companies in the Spanish Hotel Sector: A Temporal Analysis (2004-2017). </w:t>
      </w:r>
      <w:r w:rsidRPr="00FE0EB4">
        <w:rPr>
          <w:i/>
          <w:iCs/>
        </w:rPr>
        <w:t>Journal of Hospitality &amp; Tourism Research</w:t>
      </w:r>
      <w:r w:rsidRPr="00FE0EB4">
        <w:t xml:space="preserve">, 44(8), pp.1270–1290. </w:t>
      </w:r>
      <w:proofErr w:type="spellStart"/>
      <w:proofErr w:type="gramStart"/>
      <w:r w:rsidRPr="00FE0EB4">
        <w:t>doi:https</w:t>
      </w:r>
      <w:proofErr w:type="spellEnd"/>
      <w:r w:rsidRPr="00FE0EB4">
        <w:t>://doi.org/10.1177/1096348020944455</w:t>
      </w:r>
      <w:proofErr w:type="gramEnd"/>
      <w:r w:rsidRPr="00FE0EB4">
        <w:t>.</w:t>
      </w:r>
    </w:p>
    <w:p w14:paraId="2E56271F" w14:textId="77777777" w:rsidR="00FE0EB4" w:rsidRPr="00FE0EB4" w:rsidRDefault="00FE0EB4" w:rsidP="00FE0EB4">
      <w:pPr>
        <w:pStyle w:val="NormalWeb"/>
        <w:spacing w:before="0" w:beforeAutospacing="0" w:after="240" w:afterAutospacing="0" w:line="360" w:lineRule="auto"/>
        <w:jc w:val="both"/>
      </w:pPr>
      <w:r w:rsidRPr="00FE0EB4">
        <w:t xml:space="preserve">Statista (2023). </w:t>
      </w:r>
      <w:r w:rsidRPr="00FE0EB4">
        <w:rPr>
          <w:i/>
          <w:iCs/>
        </w:rPr>
        <w:t>Topic: Hotel industry in the United Kingdom (UK)</w:t>
      </w:r>
      <w:r w:rsidRPr="00FE0EB4">
        <w:t>. [online] www.statista.com. Available at: https://www.statista.com/topics/3146/hotel-industry-in-the-united-kingdom-uk/.</w:t>
      </w:r>
    </w:p>
    <w:p w14:paraId="3A2791F9" w14:textId="77777777" w:rsidR="00FE0EB4" w:rsidRPr="00FE0EB4" w:rsidRDefault="00FE0EB4" w:rsidP="00FE0EB4">
      <w:pPr>
        <w:pStyle w:val="NormalWeb"/>
        <w:spacing w:before="0" w:beforeAutospacing="0" w:after="240" w:afterAutospacing="0" w:line="360" w:lineRule="auto"/>
        <w:jc w:val="both"/>
      </w:pPr>
      <w:r w:rsidRPr="00FE0EB4">
        <w:t xml:space="preserve">Taiwo, I. (2023). </w:t>
      </w:r>
      <w:r w:rsidRPr="00FE0EB4">
        <w:rPr>
          <w:i/>
          <w:iCs/>
        </w:rPr>
        <w:t>3 data-driven takes on the state of the UK hotel market</w:t>
      </w:r>
      <w:r w:rsidRPr="00FE0EB4">
        <w:t xml:space="preserve">. [online] Hospitality Investor. Available at: https://www.hospitalityinvestor.com/strategy/3-data-driven-takes-state-uk-hotel-market [Accessed 31 </w:t>
      </w:r>
      <w:proofErr w:type="gramStart"/>
      <w:r w:rsidRPr="00FE0EB4">
        <w:t>Oct..</w:t>
      </w:r>
      <w:proofErr w:type="gramEnd"/>
      <w:r w:rsidRPr="00FE0EB4">
        <w:t xml:space="preserve"> 2024].</w:t>
      </w:r>
    </w:p>
    <w:p w14:paraId="1B17E2C3" w14:textId="77777777" w:rsidR="00FE0EB4" w:rsidRPr="00FE0EB4" w:rsidRDefault="00FE0EB4" w:rsidP="00FE0EB4">
      <w:pPr>
        <w:pStyle w:val="NormalWeb"/>
        <w:spacing w:before="0" w:beforeAutospacing="0" w:after="240" w:afterAutospacing="0" w:line="360" w:lineRule="auto"/>
        <w:jc w:val="both"/>
      </w:pPr>
      <w:r w:rsidRPr="00FE0EB4">
        <w:t xml:space="preserve">Walker, J.R. (2020). </w:t>
      </w:r>
      <w:r w:rsidRPr="00FE0EB4">
        <w:rPr>
          <w:i/>
          <w:iCs/>
        </w:rPr>
        <w:t>Introduction to hospitality management</w:t>
      </w:r>
      <w:r w:rsidRPr="00FE0EB4">
        <w:t>. Boston: Pearson.</w:t>
      </w:r>
    </w:p>
    <w:p w14:paraId="7E631C7E" w14:textId="77777777" w:rsidR="00FE0EB4" w:rsidRPr="00FE0EB4" w:rsidRDefault="00FE0EB4" w:rsidP="00FE0EB4">
      <w:pPr>
        <w:pStyle w:val="NormalWeb"/>
        <w:spacing w:before="0" w:beforeAutospacing="0" w:after="240" w:afterAutospacing="0" w:line="360" w:lineRule="auto"/>
        <w:jc w:val="both"/>
      </w:pPr>
      <w:r w:rsidRPr="00FE0EB4">
        <w:t xml:space="preserve">Wild, J.J. (2018). </w:t>
      </w:r>
      <w:r w:rsidRPr="00FE0EB4">
        <w:rPr>
          <w:i/>
          <w:iCs/>
        </w:rPr>
        <w:t>Fundamental accounting principles</w:t>
      </w:r>
      <w:r w:rsidRPr="00FE0EB4">
        <w:t xml:space="preserve">. 25th ed. New York, Ny: </w:t>
      </w:r>
      <w:proofErr w:type="spellStart"/>
      <w:r w:rsidRPr="00FE0EB4">
        <w:t>Mcgraw-Hill</w:t>
      </w:r>
      <w:proofErr w:type="spellEnd"/>
      <w:r w:rsidRPr="00FE0EB4">
        <w:t xml:space="preserve"> Education.</w:t>
      </w:r>
    </w:p>
    <w:p w14:paraId="3B48FCD1" w14:textId="77777777" w:rsidR="00FE0EB4" w:rsidRPr="00FE0EB4" w:rsidRDefault="00FE0EB4" w:rsidP="00FE0EB4">
      <w:pPr>
        <w:pStyle w:val="NormalWeb"/>
        <w:spacing w:before="0" w:beforeAutospacing="0" w:after="240" w:afterAutospacing="0" w:line="360" w:lineRule="auto"/>
        <w:jc w:val="both"/>
      </w:pPr>
      <w:proofErr w:type="spellStart"/>
      <w:r w:rsidRPr="00FE0EB4">
        <w:lastRenderedPageBreak/>
        <w:t>Yenidogan</w:t>
      </w:r>
      <w:proofErr w:type="spellEnd"/>
      <w:r w:rsidRPr="00FE0EB4">
        <w:t xml:space="preserve">, A., </w:t>
      </w:r>
      <w:proofErr w:type="spellStart"/>
      <w:r w:rsidRPr="00FE0EB4">
        <w:t>Gurcaylilar-Yenidogan</w:t>
      </w:r>
      <w:proofErr w:type="spellEnd"/>
      <w:r w:rsidRPr="00FE0EB4">
        <w:t xml:space="preserve">, T. and Tetik, N. (2021). Environmental management and hotel profitability: operating performance matters. </w:t>
      </w:r>
      <w:r w:rsidRPr="00FE0EB4">
        <w:rPr>
          <w:i/>
          <w:iCs/>
        </w:rPr>
        <w:t>Tourism &amp; Management Studies</w:t>
      </w:r>
      <w:r w:rsidRPr="00FE0EB4">
        <w:t>, [online] 17(3), pp.7–19. Available at: https://tmstudies.net/index.php/ectms/article/view/1480.</w:t>
      </w:r>
    </w:p>
    <w:p w14:paraId="7A17BF41" w14:textId="77777777" w:rsidR="00FE0EB4" w:rsidRPr="00FE0EB4" w:rsidRDefault="00FE0EB4" w:rsidP="00FE0EB4">
      <w:pPr>
        <w:rPr>
          <w:szCs w:val="24"/>
          <w:lang w:eastAsia="en-GB"/>
        </w:rPr>
      </w:pPr>
    </w:p>
    <w:p w14:paraId="7C111EF0" w14:textId="77777777" w:rsidR="00FE0EB4" w:rsidRPr="00FE0EB4" w:rsidRDefault="00FE0EB4" w:rsidP="00FE0EB4">
      <w:pPr>
        <w:rPr>
          <w:szCs w:val="24"/>
          <w:lang w:eastAsia="en-GB"/>
        </w:rPr>
      </w:pPr>
    </w:p>
    <w:p w14:paraId="37DCE6FB" w14:textId="77777777" w:rsidR="00FE0EB4" w:rsidRPr="00FE0EB4" w:rsidRDefault="00FE0EB4" w:rsidP="00FE0EB4">
      <w:pPr>
        <w:rPr>
          <w:szCs w:val="24"/>
        </w:rPr>
      </w:pPr>
    </w:p>
    <w:p w14:paraId="49EE546B" w14:textId="77777777" w:rsidR="00EE14E1" w:rsidRPr="00FE0EB4" w:rsidRDefault="00EE14E1" w:rsidP="00FE0EB4">
      <w:pPr>
        <w:rPr>
          <w:szCs w:val="24"/>
        </w:rPr>
      </w:pPr>
    </w:p>
    <w:sectPr w:rsidR="00EE14E1" w:rsidRPr="00FE0EB4" w:rsidSect="00FE0EB4">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E75029" w14:textId="77777777" w:rsidR="00EC75C1" w:rsidRDefault="00EC75C1">
      <w:pPr>
        <w:spacing w:after="0" w:line="240" w:lineRule="auto"/>
      </w:pPr>
      <w:r>
        <w:separator/>
      </w:r>
    </w:p>
  </w:endnote>
  <w:endnote w:type="continuationSeparator" w:id="0">
    <w:p w14:paraId="08A4D1A5" w14:textId="77777777" w:rsidR="00EC75C1" w:rsidRDefault="00EC7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5405018"/>
      <w:docPartObj>
        <w:docPartGallery w:val="Page Numbers (Bottom of Page)"/>
        <w:docPartUnique/>
      </w:docPartObj>
    </w:sdtPr>
    <w:sdtEndPr>
      <w:rPr>
        <w:noProof/>
      </w:rPr>
    </w:sdtEndPr>
    <w:sdtContent>
      <w:p w14:paraId="504B68EC" w14:textId="77777777" w:rsidR="00AB1978"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7804F35B" w14:textId="77777777" w:rsidR="00AB1978" w:rsidRDefault="00AB19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E26E47" w14:textId="77777777" w:rsidR="00EC75C1" w:rsidRDefault="00EC75C1">
      <w:pPr>
        <w:spacing w:after="0" w:line="240" w:lineRule="auto"/>
      </w:pPr>
      <w:r>
        <w:separator/>
      </w:r>
    </w:p>
  </w:footnote>
  <w:footnote w:type="continuationSeparator" w:id="0">
    <w:p w14:paraId="31963268" w14:textId="77777777" w:rsidR="00EC75C1" w:rsidRDefault="00EC75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D6390E"/>
    <w:multiLevelType w:val="multilevel"/>
    <w:tmpl w:val="35904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2273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B4"/>
    <w:rsid w:val="00323B79"/>
    <w:rsid w:val="006C2122"/>
    <w:rsid w:val="009B09F8"/>
    <w:rsid w:val="009C2801"/>
    <w:rsid w:val="00A0131F"/>
    <w:rsid w:val="00AB1978"/>
    <w:rsid w:val="00EC75C1"/>
    <w:rsid w:val="00EE14E1"/>
    <w:rsid w:val="00FE0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CE9D"/>
  <w15:chartTrackingRefBased/>
  <w15:docId w15:val="{B5E13136-E50D-4CAB-B28E-DAF670267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EB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E0EB4"/>
    <w:pPr>
      <w:keepNext/>
      <w:keepLines/>
      <w:spacing w:before="360" w:after="80" w:line="259" w:lineRule="auto"/>
      <w:jc w:val="left"/>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E0EB4"/>
    <w:pPr>
      <w:keepNext/>
      <w:keepLines/>
      <w:spacing w:before="160" w:after="80" w:line="259" w:lineRule="auto"/>
      <w:jc w:val="left"/>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E0EB4"/>
    <w:pPr>
      <w:keepNext/>
      <w:keepLines/>
      <w:spacing w:before="160" w:after="80" w:line="259" w:lineRule="auto"/>
      <w:jc w:val="left"/>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E0EB4"/>
    <w:pPr>
      <w:keepNext/>
      <w:keepLines/>
      <w:spacing w:before="80" w:after="40" w:line="259" w:lineRule="auto"/>
      <w:jc w:val="left"/>
      <w:outlineLvl w:val="3"/>
    </w:pPr>
    <w:rPr>
      <w:rFonts w:asciiTheme="minorHAnsi" w:eastAsiaTheme="majorEastAsia" w:hAnsiTheme="minorHAnsi" w:cstheme="majorBidi"/>
      <w:i/>
      <w:iCs/>
      <w:color w:val="2F5496"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FE0EB4"/>
    <w:pPr>
      <w:keepNext/>
      <w:keepLines/>
      <w:spacing w:before="80" w:after="40" w:line="259" w:lineRule="auto"/>
      <w:jc w:val="left"/>
      <w:outlineLvl w:val="4"/>
    </w:pPr>
    <w:rPr>
      <w:rFonts w:asciiTheme="minorHAnsi" w:eastAsiaTheme="majorEastAsia" w:hAnsiTheme="minorHAnsi" w:cstheme="majorBidi"/>
      <w:color w:val="2F5496"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FE0EB4"/>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FE0EB4"/>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FE0EB4"/>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FE0EB4"/>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E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E0E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E0E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0E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0E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0E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E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E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EB4"/>
    <w:rPr>
      <w:rFonts w:eastAsiaTheme="majorEastAsia" w:cstheme="majorBidi"/>
      <w:color w:val="272727" w:themeColor="text1" w:themeTint="D8"/>
    </w:rPr>
  </w:style>
  <w:style w:type="paragraph" w:styleId="Title">
    <w:name w:val="Title"/>
    <w:basedOn w:val="Normal"/>
    <w:next w:val="Normal"/>
    <w:link w:val="TitleChar"/>
    <w:uiPriority w:val="10"/>
    <w:qFormat/>
    <w:rsid w:val="00FE0EB4"/>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E0E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EB4"/>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E0E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EB4"/>
    <w:pPr>
      <w:spacing w:before="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FE0EB4"/>
    <w:rPr>
      <w:i/>
      <w:iCs/>
      <w:color w:val="404040" w:themeColor="text1" w:themeTint="BF"/>
    </w:rPr>
  </w:style>
  <w:style w:type="paragraph" w:styleId="ListParagraph">
    <w:name w:val="List Paragraph"/>
    <w:basedOn w:val="Normal"/>
    <w:uiPriority w:val="34"/>
    <w:qFormat/>
    <w:rsid w:val="00FE0EB4"/>
    <w:pPr>
      <w:spacing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FE0EB4"/>
    <w:rPr>
      <w:i/>
      <w:iCs/>
      <w:color w:val="2F5496" w:themeColor="accent1" w:themeShade="BF"/>
    </w:rPr>
  </w:style>
  <w:style w:type="paragraph" w:styleId="IntenseQuote">
    <w:name w:val="Intense Quote"/>
    <w:basedOn w:val="Normal"/>
    <w:next w:val="Normal"/>
    <w:link w:val="IntenseQuoteChar"/>
    <w:uiPriority w:val="30"/>
    <w:qFormat/>
    <w:rsid w:val="00FE0EB4"/>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hAnsiTheme="minorHAnsi"/>
      <w:i/>
      <w:iCs/>
      <w:color w:val="2F5496"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FE0EB4"/>
    <w:rPr>
      <w:i/>
      <w:iCs/>
      <w:color w:val="2F5496" w:themeColor="accent1" w:themeShade="BF"/>
    </w:rPr>
  </w:style>
  <w:style w:type="character" w:styleId="IntenseReference">
    <w:name w:val="Intense Reference"/>
    <w:basedOn w:val="DefaultParagraphFont"/>
    <w:uiPriority w:val="32"/>
    <w:qFormat/>
    <w:rsid w:val="00FE0EB4"/>
    <w:rPr>
      <w:b/>
      <w:bCs/>
      <w:smallCaps/>
      <w:color w:val="2F5496" w:themeColor="accent1" w:themeShade="BF"/>
      <w:spacing w:val="5"/>
    </w:rPr>
  </w:style>
  <w:style w:type="character" w:styleId="Hyperlink">
    <w:name w:val="Hyperlink"/>
    <w:basedOn w:val="DefaultParagraphFont"/>
    <w:uiPriority w:val="99"/>
    <w:unhideWhenUsed/>
    <w:rsid w:val="00FE0EB4"/>
    <w:rPr>
      <w:color w:val="0563C1" w:themeColor="hyperlink"/>
      <w:u w:val="single"/>
    </w:rPr>
  </w:style>
  <w:style w:type="character" w:styleId="UnresolvedMention">
    <w:name w:val="Unresolved Mention"/>
    <w:basedOn w:val="DefaultParagraphFont"/>
    <w:uiPriority w:val="99"/>
    <w:semiHidden/>
    <w:unhideWhenUsed/>
    <w:rsid w:val="00FE0EB4"/>
    <w:rPr>
      <w:color w:val="605E5C"/>
      <w:shd w:val="clear" w:color="auto" w:fill="E1DFDD"/>
    </w:rPr>
  </w:style>
  <w:style w:type="table" w:styleId="GridTable4-Accent2">
    <w:name w:val="Grid Table 4 Accent 2"/>
    <w:basedOn w:val="TableNormal"/>
    <w:uiPriority w:val="49"/>
    <w:rsid w:val="00FE0EB4"/>
    <w:pPr>
      <w:spacing w:after="0" w:line="240" w:lineRule="auto"/>
    </w:pPr>
    <w:rPr>
      <w:kern w:val="0"/>
      <w:lang w:val="en-US"/>
      <w14:ligatures w14:val="none"/>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FE0EB4"/>
    <w:pPr>
      <w:spacing w:after="0" w:line="240" w:lineRule="auto"/>
    </w:pPr>
    <w:rPr>
      <w:kern w:val="0"/>
      <w:lang w:val="en-US"/>
      <w14:ligatures w14:val="non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FE0EB4"/>
    <w:pPr>
      <w:spacing w:after="0" w:line="240" w:lineRule="auto"/>
    </w:pPr>
    <w:rPr>
      <w:kern w:val="0"/>
      <w:lang w:val="en-US"/>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FE0EB4"/>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FE0E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0EB4"/>
    <w:rPr>
      <w:rFonts w:ascii="Times New Roman" w:hAnsi="Times New Roman"/>
      <w:kern w:val="0"/>
      <w:sz w:val="24"/>
      <w14:ligatures w14:val="none"/>
    </w:rPr>
  </w:style>
  <w:style w:type="paragraph" w:styleId="TOCHeading">
    <w:name w:val="TOC Heading"/>
    <w:basedOn w:val="Heading1"/>
    <w:next w:val="Normal"/>
    <w:uiPriority w:val="39"/>
    <w:unhideWhenUsed/>
    <w:qFormat/>
    <w:rsid w:val="00FE0EB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E0EB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9267">
      <w:bodyDiv w:val="1"/>
      <w:marLeft w:val="0"/>
      <w:marRight w:val="0"/>
      <w:marTop w:val="0"/>
      <w:marBottom w:val="0"/>
      <w:divBdr>
        <w:top w:val="none" w:sz="0" w:space="0" w:color="auto"/>
        <w:left w:val="none" w:sz="0" w:space="0" w:color="auto"/>
        <w:bottom w:val="none" w:sz="0" w:space="0" w:color="auto"/>
        <w:right w:val="none" w:sz="0" w:space="0" w:color="auto"/>
      </w:divBdr>
      <w:divsChild>
        <w:div w:id="137233561">
          <w:marLeft w:val="0"/>
          <w:marRight w:val="0"/>
          <w:marTop w:val="0"/>
          <w:marBottom w:val="180"/>
          <w:divBdr>
            <w:top w:val="none" w:sz="0" w:space="0" w:color="auto"/>
            <w:left w:val="none" w:sz="0" w:space="0" w:color="auto"/>
            <w:bottom w:val="none" w:sz="0" w:space="0" w:color="auto"/>
            <w:right w:val="none" w:sz="0" w:space="0" w:color="auto"/>
          </w:divBdr>
          <w:divsChild>
            <w:div w:id="173880264">
              <w:marLeft w:val="0"/>
              <w:marRight w:val="0"/>
              <w:marTop w:val="0"/>
              <w:marBottom w:val="0"/>
              <w:divBdr>
                <w:top w:val="none" w:sz="0" w:space="0" w:color="auto"/>
                <w:left w:val="none" w:sz="0" w:space="0" w:color="auto"/>
                <w:bottom w:val="none" w:sz="0" w:space="0" w:color="auto"/>
                <w:right w:val="none" w:sz="0" w:space="0" w:color="auto"/>
              </w:divBdr>
              <w:divsChild>
                <w:div w:id="797181222">
                  <w:marLeft w:val="0"/>
                  <w:marRight w:val="0"/>
                  <w:marTop w:val="0"/>
                  <w:marBottom w:val="0"/>
                  <w:divBdr>
                    <w:top w:val="none" w:sz="0" w:space="0" w:color="auto"/>
                    <w:left w:val="none" w:sz="0" w:space="0" w:color="auto"/>
                    <w:bottom w:val="none" w:sz="0" w:space="0" w:color="auto"/>
                    <w:right w:val="none" w:sz="0" w:space="0" w:color="auto"/>
                  </w:divBdr>
                  <w:divsChild>
                    <w:div w:id="758140601">
                      <w:marLeft w:val="0"/>
                      <w:marRight w:val="0"/>
                      <w:marTop w:val="0"/>
                      <w:marBottom w:val="0"/>
                      <w:divBdr>
                        <w:top w:val="none" w:sz="0" w:space="0" w:color="auto"/>
                        <w:left w:val="none" w:sz="0" w:space="0" w:color="auto"/>
                        <w:bottom w:val="none" w:sz="0" w:space="0" w:color="auto"/>
                        <w:right w:val="none" w:sz="0" w:space="0" w:color="auto"/>
                      </w:divBdr>
                      <w:divsChild>
                        <w:div w:id="1135874370">
                          <w:marLeft w:val="0"/>
                          <w:marRight w:val="0"/>
                          <w:marTop w:val="0"/>
                          <w:marBottom w:val="0"/>
                          <w:divBdr>
                            <w:top w:val="none" w:sz="0" w:space="0" w:color="auto"/>
                            <w:left w:val="none" w:sz="0" w:space="0" w:color="auto"/>
                            <w:bottom w:val="none" w:sz="0" w:space="0" w:color="auto"/>
                            <w:right w:val="none" w:sz="0" w:space="0" w:color="auto"/>
                          </w:divBdr>
                          <w:divsChild>
                            <w:div w:id="1788695581">
                              <w:marLeft w:val="0"/>
                              <w:marRight w:val="0"/>
                              <w:marTop w:val="0"/>
                              <w:marBottom w:val="0"/>
                              <w:divBdr>
                                <w:top w:val="none" w:sz="0" w:space="0" w:color="auto"/>
                                <w:left w:val="none" w:sz="0" w:space="0" w:color="auto"/>
                                <w:bottom w:val="none" w:sz="0" w:space="0" w:color="auto"/>
                                <w:right w:val="none" w:sz="0" w:space="0" w:color="auto"/>
                              </w:divBdr>
                            </w:div>
                            <w:div w:id="2085255413">
                              <w:marLeft w:val="0"/>
                              <w:marRight w:val="0"/>
                              <w:marTop w:val="0"/>
                              <w:marBottom w:val="0"/>
                              <w:divBdr>
                                <w:top w:val="none" w:sz="0" w:space="0" w:color="auto"/>
                                <w:left w:val="none" w:sz="0" w:space="0" w:color="auto"/>
                                <w:bottom w:val="none" w:sz="0" w:space="0" w:color="auto"/>
                                <w:right w:val="none" w:sz="0" w:space="0" w:color="auto"/>
                              </w:divBdr>
                            </w:div>
                            <w:div w:id="104157103">
                              <w:marLeft w:val="0"/>
                              <w:marRight w:val="0"/>
                              <w:marTop w:val="0"/>
                              <w:marBottom w:val="0"/>
                              <w:divBdr>
                                <w:top w:val="none" w:sz="0" w:space="0" w:color="auto"/>
                                <w:left w:val="none" w:sz="0" w:space="0" w:color="auto"/>
                                <w:bottom w:val="none" w:sz="0" w:space="0" w:color="auto"/>
                                <w:right w:val="none" w:sz="0" w:space="0" w:color="auto"/>
                              </w:divBdr>
                            </w:div>
                            <w:div w:id="65537530">
                              <w:marLeft w:val="0"/>
                              <w:marRight w:val="0"/>
                              <w:marTop w:val="0"/>
                              <w:marBottom w:val="0"/>
                              <w:divBdr>
                                <w:top w:val="none" w:sz="0" w:space="0" w:color="auto"/>
                                <w:left w:val="none" w:sz="0" w:space="0" w:color="auto"/>
                                <w:bottom w:val="none" w:sz="0" w:space="0" w:color="auto"/>
                                <w:right w:val="none" w:sz="0" w:space="0" w:color="auto"/>
                              </w:divBdr>
                            </w:div>
                            <w:div w:id="1453789603">
                              <w:marLeft w:val="0"/>
                              <w:marRight w:val="0"/>
                              <w:marTop w:val="0"/>
                              <w:marBottom w:val="0"/>
                              <w:divBdr>
                                <w:top w:val="none" w:sz="0" w:space="0" w:color="auto"/>
                                <w:left w:val="none" w:sz="0" w:space="0" w:color="auto"/>
                                <w:bottom w:val="none" w:sz="0" w:space="0" w:color="auto"/>
                                <w:right w:val="none" w:sz="0" w:space="0" w:color="auto"/>
                              </w:divBdr>
                            </w:div>
                            <w:div w:id="671840153">
                              <w:marLeft w:val="0"/>
                              <w:marRight w:val="0"/>
                              <w:marTop w:val="0"/>
                              <w:marBottom w:val="0"/>
                              <w:divBdr>
                                <w:top w:val="none" w:sz="0" w:space="0" w:color="auto"/>
                                <w:left w:val="none" w:sz="0" w:space="0" w:color="auto"/>
                                <w:bottom w:val="none" w:sz="0" w:space="0" w:color="auto"/>
                                <w:right w:val="none" w:sz="0" w:space="0" w:color="auto"/>
                              </w:divBdr>
                            </w:div>
                            <w:div w:id="1223250361">
                              <w:marLeft w:val="0"/>
                              <w:marRight w:val="0"/>
                              <w:marTop w:val="0"/>
                              <w:marBottom w:val="0"/>
                              <w:divBdr>
                                <w:top w:val="none" w:sz="0" w:space="0" w:color="auto"/>
                                <w:left w:val="none" w:sz="0" w:space="0" w:color="auto"/>
                                <w:bottom w:val="none" w:sz="0" w:space="0" w:color="auto"/>
                                <w:right w:val="none" w:sz="0" w:space="0" w:color="auto"/>
                              </w:divBdr>
                            </w:div>
                            <w:div w:id="1125269130">
                              <w:marLeft w:val="0"/>
                              <w:marRight w:val="0"/>
                              <w:marTop w:val="0"/>
                              <w:marBottom w:val="0"/>
                              <w:divBdr>
                                <w:top w:val="none" w:sz="0" w:space="0" w:color="auto"/>
                                <w:left w:val="none" w:sz="0" w:space="0" w:color="auto"/>
                                <w:bottom w:val="none" w:sz="0" w:space="0" w:color="auto"/>
                                <w:right w:val="none" w:sz="0" w:space="0" w:color="auto"/>
                              </w:divBdr>
                            </w:div>
                            <w:div w:id="1462651242">
                              <w:marLeft w:val="0"/>
                              <w:marRight w:val="0"/>
                              <w:marTop w:val="0"/>
                              <w:marBottom w:val="0"/>
                              <w:divBdr>
                                <w:top w:val="none" w:sz="0" w:space="0" w:color="auto"/>
                                <w:left w:val="none" w:sz="0" w:space="0" w:color="auto"/>
                                <w:bottom w:val="none" w:sz="0" w:space="0" w:color="auto"/>
                                <w:right w:val="none" w:sz="0" w:space="0" w:color="auto"/>
                              </w:divBdr>
                            </w:div>
                            <w:div w:id="2046523269">
                              <w:marLeft w:val="0"/>
                              <w:marRight w:val="0"/>
                              <w:marTop w:val="0"/>
                              <w:marBottom w:val="0"/>
                              <w:divBdr>
                                <w:top w:val="none" w:sz="0" w:space="0" w:color="auto"/>
                                <w:left w:val="none" w:sz="0" w:space="0" w:color="auto"/>
                                <w:bottom w:val="none" w:sz="0" w:space="0" w:color="auto"/>
                                <w:right w:val="none" w:sz="0" w:space="0" w:color="auto"/>
                              </w:divBdr>
                            </w:div>
                            <w:div w:id="1585456787">
                              <w:marLeft w:val="0"/>
                              <w:marRight w:val="0"/>
                              <w:marTop w:val="0"/>
                              <w:marBottom w:val="0"/>
                              <w:divBdr>
                                <w:top w:val="none" w:sz="0" w:space="0" w:color="auto"/>
                                <w:left w:val="none" w:sz="0" w:space="0" w:color="auto"/>
                                <w:bottom w:val="none" w:sz="0" w:space="0" w:color="auto"/>
                                <w:right w:val="none" w:sz="0" w:space="0" w:color="auto"/>
                              </w:divBdr>
                            </w:div>
                            <w:div w:id="1873034315">
                              <w:marLeft w:val="0"/>
                              <w:marRight w:val="0"/>
                              <w:marTop w:val="0"/>
                              <w:marBottom w:val="0"/>
                              <w:divBdr>
                                <w:top w:val="none" w:sz="0" w:space="0" w:color="auto"/>
                                <w:left w:val="none" w:sz="0" w:space="0" w:color="auto"/>
                                <w:bottom w:val="none" w:sz="0" w:space="0" w:color="auto"/>
                                <w:right w:val="none" w:sz="0" w:space="0" w:color="auto"/>
                              </w:divBdr>
                            </w:div>
                            <w:div w:id="515968599">
                              <w:marLeft w:val="0"/>
                              <w:marRight w:val="0"/>
                              <w:marTop w:val="0"/>
                              <w:marBottom w:val="0"/>
                              <w:divBdr>
                                <w:top w:val="none" w:sz="0" w:space="0" w:color="auto"/>
                                <w:left w:val="none" w:sz="0" w:space="0" w:color="auto"/>
                                <w:bottom w:val="none" w:sz="0" w:space="0" w:color="auto"/>
                                <w:right w:val="none" w:sz="0" w:space="0" w:color="auto"/>
                              </w:divBdr>
                            </w:div>
                            <w:div w:id="860245298">
                              <w:marLeft w:val="0"/>
                              <w:marRight w:val="0"/>
                              <w:marTop w:val="0"/>
                              <w:marBottom w:val="0"/>
                              <w:divBdr>
                                <w:top w:val="none" w:sz="0" w:space="0" w:color="auto"/>
                                <w:left w:val="none" w:sz="0" w:space="0" w:color="auto"/>
                                <w:bottom w:val="none" w:sz="0" w:space="0" w:color="auto"/>
                                <w:right w:val="none" w:sz="0" w:space="0" w:color="auto"/>
                              </w:divBdr>
                            </w:div>
                            <w:div w:id="265231801">
                              <w:marLeft w:val="0"/>
                              <w:marRight w:val="0"/>
                              <w:marTop w:val="0"/>
                              <w:marBottom w:val="0"/>
                              <w:divBdr>
                                <w:top w:val="none" w:sz="0" w:space="0" w:color="auto"/>
                                <w:left w:val="none" w:sz="0" w:space="0" w:color="auto"/>
                                <w:bottom w:val="none" w:sz="0" w:space="0" w:color="auto"/>
                                <w:right w:val="none" w:sz="0" w:space="0" w:color="auto"/>
                              </w:divBdr>
                            </w:div>
                            <w:div w:id="1149398789">
                              <w:marLeft w:val="0"/>
                              <w:marRight w:val="0"/>
                              <w:marTop w:val="0"/>
                              <w:marBottom w:val="0"/>
                              <w:divBdr>
                                <w:top w:val="none" w:sz="0" w:space="0" w:color="auto"/>
                                <w:left w:val="none" w:sz="0" w:space="0" w:color="auto"/>
                                <w:bottom w:val="none" w:sz="0" w:space="0" w:color="auto"/>
                                <w:right w:val="none" w:sz="0" w:space="0" w:color="auto"/>
                              </w:divBdr>
                            </w:div>
                            <w:div w:id="1165976245">
                              <w:marLeft w:val="0"/>
                              <w:marRight w:val="0"/>
                              <w:marTop w:val="0"/>
                              <w:marBottom w:val="0"/>
                              <w:divBdr>
                                <w:top w:val="none" w:sz="0" w:space="0" w:color="auto"/>
                                <w:left w:val="none" w:sz="0" w:space="0" w:color="auto"/>
                                <w:bottom w:val="none" w:sz="0" w:space="0" w:color="auto"/>
                                <w:right w:val="none" w:sz="0" w:space="0" w:color="auto"/>
                              </w:divBdr>
                            </w:div>
                            <w:div w:id="1728139147">
                              <w:marLeft w:val="0"/>
                              <w:marRight w:val="0"/>
                              <w:marTop w:val="0"/>
                              <w:marBottom w:val="0"/>
                              <w:divBdr>
                                <w:top w:val="none" w:sz="0" w:space="0" w:color="auto"/>
                                <w:left w:val="none" w:sz="0" w:space="0" w:color="auto"/>
                                <w:bottom w:val="none" w:sz="0" w:space="0" w:color="auto"/>
                                <w:right w:val="none" w:sz="0" w:space="0" w:color="auto"/>
                              </w:divBdr>
                            </w:div>
                            <w:div w:id="737365284">
                              <w:marLeft w:val="0"/>
                              <w:marRight w:val="0"/>
                              <w:marTop w:val="0"/>
                              <w:marBottom w:val="0"/>
                              <w:divBdr>
                                <w:top w:val="none" w:sz="0" w:space="0" w:color="auto"/>
                                <w:left w:val="none" w:sz="0" w:space="0" w:color="auto"/>
                                <w:bottom w:val="none" w:sz="0" w:space="0" w:color="auto"/>
                                <w:right w:val="none" w:sz="0" w:space="0" w:color="auto"/>
                              </w:divBdr>
                            </w:div>
                            <w:div w:id="1826821042">
                              <w:marLeft w:val="0"/>
                              <w:marRight w:val="0"/>
                              <w:marTop w:val="0"/>
                              <w:marBottom w:val="0"/>
                              <w:divBdr>
                                <w:top w:val="none" w:sz="0" w:space="0" w:color="auto"/>
                                <w:left w:val="none" w:sz="0" w:space="0" w:color="auto"/>
                                <w:bottom w:val="none" w:sz="0" w:space="0" w:color="auto"/>
                                <w:right w:val="none" w:sz="0" w:space="0" w:color="auto"/>
                              </w:divBdr>
                            </w:div>
                            <w:div w:id="448859191">
                              <w:marLeft w:val="0"/>
                              <w:marRight w:val="0"/>
                              <w:marTop w:val="0"/>
                              <w:marBottom w:val="0"/>
                              <w:divBdr>
                                <w:top w:val="none" w:sz="0" w:space="0" w:color="auto"/>
                                <w:left w:val="none" w:sz="0" w:space="0" w:color="auto"/>
                                <w:bottom w:val="none" w:sz="0" w:space="0" w:color="auto"/>
                                <w:right w:val="none" w:sz="0" w:space="0" w:color="auto"/>
                              </w:divBdr>
                            </w:div>
                            <w:div w:id="46616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6014704">
          <w:marLeft w:val="0"/>
          <w:marRight w:val="0"/>
          <w:marTop w:val="0"/>
          <w:marBottom w:val="180"/>
          <w:divBdr>
            <w:top w:val="none" w:sz="0" w:space="0" w:color="auto"/>
            <w:left w:val="none" w:sz="0" w:space="0" w:color="auto"/>
            <w:bottom w:val="none" w:sz="0" w:space="0" w:color="auto"/>
            <w:right w:val="none" w:sz="0" w:space="0" w:color="auto"/>
          </w:divBdr>
          <w:divsChild>
            <w:div w:id="739331966">
              <w:marLeft w:val="0"/>
              <w:marRight w:val="0"/>
              <w:marTop w:val="0"/>
              <w:marBottom w:val="0"/>
              <w:divBdr>
                <w:top w:val="none" w:sz="0" w:space="0" w:color="auto"/>
                <w:left w:val="none" w:sz="0" w:space="0" w:color="auto"/>
                <w:bottom w:val="none" w:sz="0" w:space="0" w:color="auto"/>
                <w:right w:val="none" w:sz="0" w:space="0" w:color="auto"/>
              </w:divBdr>
              <w:divsChild>
                <w:div w:id="602372899">
                  <w:marLeft w:val="0"/>
                  <w:marRight w:val="0"/>
                  <w:marTop w:val="0"/>
                  <w:marBottom w:val="0"/>
                  <w:divBdr>
                    <w:top w:val="none" w:sz="0" w:space="0" w:color="auto"/>
                    <w:left w:val="none" w:sz="0" w:space="0" w:color="auto"/>
                    <w:bottom w:val="none" w:sz="0" w:space="0" w:color="auto"/>
                    <w:right w:val="none" w:sz="0" w:space="0" w:color="auto"/>
                  </w:divBdr>
                  <w:divsChild>
                    <w:div w:id="738213109">
                      <w:marLeft w:val="0"/>
                      <w:marRight w:val="0"/>
                      <w:marTop w:val="0"/>
                      <w:marBottom w:val="0"/>
                      <w:divBdr>
                        <w:top w:val="none" w:sz="0" w:space="0" w:color="auto"/>
                        <w:left w:val="none" w:sz="0" w:space="0" w:color="auto"/>
                        <w:bottom w:val="none" w:sz="0" w:space="0" w:color="auto"/>
                        <w:right w:val="none" w:sz="0" w:space="0" w:color="auto"/>
                      </w:divBdr>
                      <w:divsChild>
                        <w:div w:id="547306104">
                          <w:marLeft w:val="0"/>
                          <w:marRight w:val="0"/>
                          <w:marTop w:val="0"/>
                          <w:marBottom w:val="0"/>
                          <w:divBdr>
                            <w:top w:val="none" w:sz="0" w:space="0" w:color="auto"/>
                            <w:left w:val="none" w:sz="0" w:space="0" w:color="auto"/>
                            <w:bottom w:val="none" w:sz="0" w:space="0" w:color="auto"/>
                            <w:right w:val="none" w:sz="0" w:space="0" w:color="auto"/>
                          </w:divBdr>
                          <w:divsChild>
                            <w:div w:id="2066023866">
                              <w:marLeft w:val="0"/>
                              <w:marRight w:val="0"/>
                              <w:marTop w:val="0"/>
                              <w:marBottom w:val="0"/>
                              <w:divBdr>
                                <w:top w:val="none" w:sz="0" w:space="0" w:color="auto"/>
                                <w:left w:val="none" w:sz="0" w:space="0" w:color="auto"/>
                                <w:bottom w:val="none" w:sz="0" w:space="0" w:color="auto"/>
                                <w:right w:val="none" w:sz="0" w:space="0" w:color="auto"/>
                              </w:divBdr>
                            </w:div>
                            <w:div w:id="655383926">
                              <w:marLeft w:val="0"/>
                              <w:marRight w:val="0"/>
                              <w:marTop w:val="0"/>
                              <w:marBottom w:val="0"/>
                              <w:divBdr>
                                <w:top w:val="none" w:sz="0" w:space="0" w:color="auto"/>
                                <w:left w:val="none" w:sz="0" w:space="0" w:color="auto"/>
                                <w:bottom w:val="none" w:sz="0" w:space="0" w:color="auto"/>
                                <w:right w:val="none" w:sz="0" w:space="0" w:color="auto"/>
                              </w:divBdr>
                            </w:div>
                            <w:div w:id="620844877">
                              <w:marLeft w:val="0"/>
                              <w:marRight w:val="0"/>
                              <w:marTop w:val="0"/>
                              <w:marBottom w:val="0"/>
                              <w:divBdr>
                                <w:top w:val="none" w:sz="0" w:space="0" w:color="auto"/>
                                <w:left w:val="none" w:sz="0" w:space="0" w:color="auto"/>
                                <w:bottom w:val="none" w:sz="0" w:space="0" w:color="auto"/>
                                <w:right w:val="none" w:sz="0" w:space="0" w:color="auto"/>
                              </w:divBdr>
                            </w:div>
                            <w:div w:id="974336840">
                              <w:marLeft w:val="0"/>
                              <w:marRight w:val="0"/>
                              <w:marTop w:val="0"/>
                              <w:marBottom w:val="0"/>
                              <w:divBdr>
                                <w:top w:val="none" w:sz="0" w:space="0" w:color="auto"/>
                                <w:left w:val="none" w:sz="0" w:space="0" w:color="auto"/>
                                <w:bottom w:val="none" w:sz="0" w:space="0" w:color="auto"/>
                                <w:right w:val="none" w:sz="0" w:space="0" w:color="auto"/>
                              </w:divBdr>
                            </w:div>
                            <w:div w:id="1985502238">
                              <w:marLeft w:val="0"/>
                              <w:marRight w:val="0"/>
                              <w:marTop w:val="0"/>
                              <w:marBottom w:val="0"/>
                              <w:divBdr>
                                <w:top w:val="none" w:sz="0" w:space="0" w:color="auto"/>
                                <w:left w:val="none" w:sz="0" w:space="0" w:color="auto"/>
                                <w:bottom w:val="none" w:sz="0" w:space="0" w:color="auto"/>
                                <w:right w:val="none" w:sz="0" w:space="0" w:color="auto"/>
                              </w:divBdr>
                            </w:div>
                            <w:div w:id="168066859">
                              <w:marLeft w:val="0"/>
                              <w:marRight w:val="0"/>
                              <w:marTop w:val="0"/>
                              <w:marBottom w:val="0"/>
                              <w:divBdr>
                                <w:top w:val="none" w:sz="0" w:space="0" w:color="auto"/>
                                <w:left w:val="none" w:sz="0" w:space="0" w:color="auto"/>
                                <w:bottom w:val="none" w:sz="0" w:space="0" w:color="auto"/>
                                <w:right w:val="none" w:sz="0" w:space="0" w:color="auto"/>
                              </w:divBdr>
                            </w:div>
                            <w:div w:id="1135834134">
                              <w:marLeft w:val="0"/>
                              <w:marRight w:val="0"/>
                              <w:marTop w:val="0"/>
                              <w:marBottom w:val="0"/>
                              <w:divBdr>
                                <w:top w:val="none" w:sz="0" w:space="0" w:color="auto"/>
                                <w:left w:val="none" w:sz="0" w:space="0" w:color="auto"/>
                                <w:bottom w:val="none" w:sz="0" w:space="0" w:color="auto"/>
                                <w:right w:val="none" w:sz="0" w:space="0" w:color="auto"/>
                              </w:divBdr>
                            </w:div>
                            <w:div w:id="552233184">
                              <w:marLeft w:val="0"/>
                              <w:marRight w:val="0"/>
                              <w:marTop w:val="0"/>
                              <w:marBottom w:val="0"/>
                              <w:divBdr>
                                <w:top w:val="none" w:sz="0" w:space="0" w:color="auto"/>
                                <w:left w:val="none" w:sz="0" w:space="0" w:color="auto"/>
                                <w:bottom w:val="none" w:sz="0" w:space="0" w:color="auto"/>
                                <w:right w:val="none" w:sz="0" w:space="0" w:color="auto"/>
                              </w:divBdr>
                            </w:div>
                            <w:div w:id="1852572183">
                              <w:marLeft w:val="0"/>
                              <w:marRight w:val="0"/>
                              <w:marTop w:val="0"/>
                              <w:marBottom w:val="0"/>
                              <w:divBdr>
                                <w:top w:val="none" w:sz="0" w:space="0" w:color="auto"/>
                                <w:left w:val="none" w:sz="0" w:space="0" w:color="auto"/>
                                <w:bottom w:val="none" w:sz="0" w:space="0" w:color="auto"/>
                                <w:right w:val="none" w:sz="0" w:space="0" w:color="auto"/>
                              </w:divBdr>
                            </w:div>
                            <w:div w:id="961158122">
                              <w:marLeft w:val="0"/>
                              <w:marRight w:val="0"/>
                              <w:marTop w:val="0"/>
                              <w:marBottom w:val="0"/>
                              <w:divBdr>
                                <w:top w:val="none" w:sz="0" w:space="0" w:color="auto"/>
                                <w:left w:val="none" w:sz="0" w:space="0" w:color="auto"/>
                                <w:bottom w:val="none" w:sz="0" w:space="0" w:color="auto"/>
                                <w:right w:val="none" w:sz="0" w:space="0" w:color="auto"/>
                              </w:divBdr>
                            </w:div>
                            <w:div w:id="1888377494">
                              <w:marLeft w:val="0"/>
                              <w:marRight w:val="0"/>
                              <w:marTop w:val="0"/>
                              <w:marBottom w:val="0"/>
                              <w:divBdr>
                                <w:top w:val="none" w:sz="0" w:space="0" w:color="auto"/>
                                <w:left w:val="none" w:sz="0" w:space="0" w:color="auto"/>
                                <w:bottom w:val="none" w:sz="0" w:space="0" w:color="auto"/>
                                <w:right w:val="none" w:sz="0" w:space="0" w:color="auto"/>
                              </w:divBdr>
                            </w:div>
                            <w:div w:id="1652101690">
                              <w:marLeft w:val="0"/>
                              <w:marRight w:val="0"/>
                              <w:marTop w:val="0"/>
                              <w:marBottom w:val="0"/>
                              <w:divBdr>
                                <w:top w:val="none" w:sz="0" w:space="0" w:color="auto"/>
                                <w:left w:val="none" w:sz="0" w:space="0" w:color="auto"/>
                                <w:bottom w:val="none" w:sz="0" w:space="0" w:color="auto"/>
                                <w:right w:val="none" w:sz="0" w:space="0" w:color="auto"/>
                              </w:divBdr>
                            </w:div>
                            <w:div w:id="1243299859">
                              <w:marLeft w:val="0"/>
                              <w:marRight w:val="0"/>
                              <w:marTop w:val="0"/>
                              <w:marBottom w:val="0"/>
                              <w:divBdr>
                                <w:top w:val="none" w:sz="0" w:space="0" w:color="auto"/>
                                <w:left w:val="none" w:sz="0" w:space="0" w:color="auto"/>
                                <w:bottom w:val="none" w:sz="0" w:space="0" w:color="auto"/>
                                <w:right w:val="none" w:sz="0" w:space="0" w:color="auto"/>
                              </w:divBdr>
                            </w:div>
                            <w:div w:id="736635566">
                              <w:marLeft w:val="0"/>
                              <w:marRight w:val="0"/>
                              <w:marTop w:val="0"/>
                              <w:marBottom w:val="0"/>
                              <w:divBdr>
                                <w:top w:val="none" w:sz="0" w:space="0" w:color="auto"/>
                                <w:left w:val="none" w:sz="0" w:space="0" w:color="auto"/>
                                <w:bottom w:val="none" w:sz="0" w:space="0" w:color="auto"/>
                                <w:right w:val="none" w:sz="0" w:space="0" w:color="auto"/>
                              </w:divBdr>
                            </w:div>
                            <w:div w:id="1508864383">
                              <w:marLeft w:val="0"/>
                              <w:marRight w:val="0"/>
                              <w:marTop w:val="0"/>
                              <w:marBottom w:val="0"/>
                              <w:divBdr>
                                <w:top w:val="none" w:sz="0" w:space="0" w:color="auto"/>
                                <w:left w:val="none" w:sz="0" w:space="0" w:color="auto"/>
                                <w:bottom w:val="none" w:sz="0" w:space="0" w:color="auto"/>
                                <w:right w:val="none" w:sz="0" w:space="0" w:color="auto"/>
                              </w:divBdr>
                            </w:div>
                            <w:div w:id="946473834">
                              <w:marLeft w:val="0"/>
                              <w:marRight w:val="0"/>
                              <w:marTop w:val="0"/>
                              <w:marBottom w:val="0"/>
                              <w:divBdr>
                                <w:top w:val="none" w:sz="0" w:space="0" w:color="auto"/>
                                <w:left w:val="none" w:sz="0" w:space="0" w:color="auto"/>
                                <w:bottom w:val="none" w:sz="0" w:space="0" w:color="auto"/>
                                <w:right w:val="none" w:sz="0" w:space="0" w:color="auto"/>
                              </w:divBdr>
                            </w:div>
                            <w:div w:id="2085835687">
                              <w:marLeft w:val="0"/>
                              <w:marRight w:val="0"/>
                              <w:marTop w:val="0"/>
                              <w:marBottom w:val="0"/>
                              <w:divBdr>
                                <w:top w:val="none" w:sz="0" w:space="0" w:color="auto"/>
                                <w:left w:val="none" w:sz="0" w:space="0" w:color="auto"/>
                                <w:bottom w:val="none" w:sz="0" w:space="0" w:color="auto"/>
                                <w:right w:val="none" w:sz="0" w:space="0" w:color="auto"/>
                              </w:divBdr>
                            </w:div>
                            <w:div w:id="1431005698">
                              <w:marLeft w:val="0"/>
                              <w:marRight w:val="0"/>
                              <w:marTop w:val="0"/>
                              <w:marBottom w:val="0"/>
                              <w:divBdr>
                                <w:top w:val="none" w:sz="0" w:space="0" w:color="auto"/>
                                <w:left w:val="none" w:sz="0" w:space="0" w:color="auto"/>
                                <w:bottom w:val="none" w:sz="0" w:space="0" w:color="auto"/>
                                <w:right w:val="none" w:sz="0" w:space="0" w:color="auto"/>
                              </w:divBdr>
                            </w:div>
                            <w:div w:id="1737513637">
                              <w:marLeft w:val="0"/>
                              <w:marRight w:val="0"/>
                              <w:marTop w:val="0"/>
                              <w:marBottom w:val="0"/>
                              <w:divBdr>
                                <w:top w:val="none" w:sz="0" w:space="0" w:color="auto"/>
                                <w:left w:val="none" w:sz="0" w:space="0" w:color="auto"/>
                                <w:bottom w:val="none" w:sz="0" w:space="0" w:color="auto"/>
                                <w:right w:val="none" w:sz="0" w:space="0" w:color="auto"/>
                              </w:divBdr>
                            </w:div>
                            <w:div w:id="509949244">
                              <w:marLeft w:val="0"/>
                              <w:marRight w:val="0"/>
                              <w:marTop w:val="0"/>
                              <w:marBottom w:val="0"/>
                              <w:divBdr>
                                <w:top w:val="none" w:sz="0" w:space="0" w:color="auto"/>
                                <w:left w:val="none" w:sz="0" w:space="0" w:color="auto"/>
                                <w:bottom w:val="none" w:sz="0" w:space="0" w:color="auto"/>
                                <w:right w:val="none" w:sz="0" w:space="0" w:color="auto"/>
                              </w:divBdr>
                            </w:div>
                            <w:div w:id="1756977192">
                              <w:marLeft w:val="0"/>
                              <w:marRight w:val="0"/>
                              <w:marTop w:val="0"/>
                              <w:marBottom w:val="0"/>
                              <w:divBdr>
                                <w:top w:val="none" w:sz="0" w:space="0" w:color="auto"/>
                                <w:left w:val="none" w:sz="0" w:space="0" w:color="auto"/>
                                <w:bottom w:val="none" w:sz="0" w:space="0" w:color="auto"/>
                                <w:right w:val="none" w:sz="0" w:space="0" w:color="auto"/>
                              </w:divBdr>
                            </w:div>
                            <w:div w:id="345057961">
                              <w:marLeft w:val="0"/>
                              <w:marRight w:val="0"/>
                              <w:marTop w:val="0"/>
                              <w:marBottom w:val="0"/>
                              <w:divBdr>
                                <w:top w:val="none" w:sz="0" w:space="0" w:color="auto"/>
                                <w:left w:val="none" w:sz="0" w:space="0" w:color="auto"/>
                                <w:bottom w:val="none" w:sz="0" w:space="0" w:color="auto"/>
                                <w:right w:val="none" w:sz="0" w:space="0" w:color="auto"/>
                              </w:divBdr>
                            </w:div>
                            <w:div w:id="613638135">
                              <w:marLeft w:val="0"/>
                              <w:marRight w:val="0"/>
                              <w:marTop w:val="0"/>
                              <w:marBottom w:val="0"/>
                              <w:divBdr>
                                <w:top w:val="none" w:sz="0" w:space="0" w:color="auto"/>
                                <w:left w:val="none" w:sz="0" w:space="0" w:color="auto"/>
                                <w:bottom w:val="none" w:sz="0" w:space="0" w:color="auto"/>
                                <w:right w:val="none" w:sz="0" w:space="0" w:color="auto"/>
                              </w:divBdr>
                            </w:div>
                            <w:div w:id="756558971">
                              <w:marLeft w:val="0"/>
                              <w:marRight w:val="0"/>
                              <w:marTop w:val="0"/>
                              <w:marBottom w:val="0"/>
                              <w:divBdr>
                                <w:top w:val="none" w:sz="0" w:space="0" w:color="auto"/>
                                <w:left w:val="none" w:sz="0" w:space="0" w:color="auto"/>
                                <w:bottom w:val="none" w:sz="0" w:space="0" w:color="auto"/>
                                <w:right w:val="none" w:sz="0" w:space="0" w:color="auto"/>
                              </w:divBdr>
                            </w:div>
                            <w:div w:id="2052992546">
                              <w:marLeft w:val="0"/>
                              <w:marRight w:val="0"/>
                              <w:marTop w:val="0"/>
                              <w:marBottom w:val="0"/>
                              <w:divBdr>
                                <w:top w:val="none" w:sz="0" w:space="0" w:color="auto"/>
                                <w:left w:val="none" w:sz="0" w:space="0" w:color="auto"/>
                                <w:bottom w:val="none" w:sz="0" w:space="0" w:color="auto"/>
                                <w:right w:val="none" w:sz="0" w:space="0" w:color="auto"/>
                              </w:divBdr>
                            </w:div>
                            <w:div w:id="1818259749">
                              <w:marLeft w:val="0"/>
                              <w:marRight w:val="0"/>
                              <w:marTop w:val="0"/>
                              <w:marBottom w:val="0"/>
                              <w:divBdr>
                                <w:top w:val="none" w:sz="0" w:space="0" w:color="auto"/>
                                <w:left w:val="none" w:sz="0" w:space="0" w:color="auto"/>
                                <w:bottom w:val="none" w:sz="0" w:space="0" w:color="auto"/>
                                <w:right w:val="none" w:sz="0" w:space="0" w:color="auto"/>
                              </w:divBdr>
                            </w:div>
                            <w:div w:id="95787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1981812">
          <w:marLeft w:val="0"/>
          <w:marRight w:val="0"/>
          <w:marTop w:val="0"/>
          <w:marBottom w:val="180"/>
          <w:divBdr>
            <w:top w:val="none" w:sz="0" w:space="0" w:color="auto"/>
            <w:left w:val="none" w:sz="0" w:space="0" w:color="auto"/>
            <w:bottom w:val="none" w:sz="0" w:space="0" w:color="auto"/>
            <w:right w:val="none" w:sz="0" w:space="0" w:color="auto"/>
          </w:divBdr>
          <w:divsChild>
            <w:div w:id="1731539992">
              <w:marLeft w:val="0"/>
              <w:marRight w:val="0"/>
              <w:marTop w:val="0"/>
              <w:marBottom w:val="0"/>
              <w:divBdr>
                <w:top w:val="none" w:sz="0" w:space="0" w:color="auto"/>
                <w:left w:val="none" w:sz="0" w:space="0" w:color="auto"/>
                <w:bottom w:val="none" w:sz="0" w:space="0" w:color="auto"/>
                <w:right w:val="none" w:sz="0" w:space="0" w:color="auto"/>
              </w:divBdr>
              <w:divsChild>
                <w:div w:id="1661041749">
                  <w:marLeft w:val="0"/>
                  <w:marRight w:val="0"/>
                  <w:marTop w:val="0"/>
                  <w:marBottom w:val="0"/>
                  <w:divBdr>
                    <w:top w:val="none" w:sz="0" w:space="0" w:color="auto"/>
                    <w:left w:val="none" w:sz="0" w:space="0" w:color="auto"/>
                    <w:bottom w:val="none" w:sz="0" w:space="0" w:color="auto"/>
                    <w:right w:val="none" w:sz="0" w:space="0" w:color="auto"/>
                  </w:divBdr>
                  <w:divsChild>
                    <w:div w:id="723067218">
                      <w:marLeft w:val="0"/>
                      <w:marRight w:val="0"/>
                      <w:marTop w:val="0"/>
                      <w:marBottom w:val="0"/>
                      <w:divBdr>
                        <w:top w:val="none" w:sz="0" w:space="0" w:color="auto"/>
                        <w:left w:val="none" w:sz="0" w:space="0" w:color="auto"/>
                        <w:bottom w:val="none" w:sz="0" w:space="0" w:color="auto"/>
                        <w:right w:val="none" w:sz="0" w:space="0" w:color="auto"/>
                      </w:divBdr>
                      <w:divsChild>
                        <w:div w:id="1647203955">
                          <w:marLeft w:val="0"/>
                          <w:marRight w:val="0"/>
                          <w:marTop w:val="0"/>
                          <w:marBottom w:val="0"/>
                          <w:divBdr>
                            <w:top w:val="none" w:sz="0" w:space="0" w:color="auto"/>
                            <w:left w:val="none" w:sz="0" w:space="0" w:color="auto"/>
                            <w:bottom w:val="none" w:sz="0" w:space="0" w:color="auto"/>
                            <w:right w:val="none" w:sz="0" w:space="0" w:color="auto"/>
                          </w:divBdr>
                          <w:divsChild>
                            <w:div w:id="1648702714">
                              <w:marLeft w:val="0"/>
                              <w:marRight w:val="0"/>
                              <w:marTop w:val="0"/>
                              <w:marBottom w:val="0"/>
                              <w:divBdr>
                                <w:top w:val="none" w:sz="0" w:space="0" w:color="auto"/>
                                <w:left w:val="none" w:sz="0" w:space="0" w:color="auto"/>
                                <w:bottom w:val="none" w:sz="0" w:space="0" w:color="auto"/>
                                <w:right w:val="none" w:sz="0" w:space="0" w:color="auto"/>
                              </w:divBdr>
                            </w:div>
                            <w:div w:id="2130273044">
                              <w:marLeft w:val="0"/>
                              <w:marRight w:val="0"/>
                              <w:marTop w:val="0"/>
                              <w:marBottom w:val="0"/>
                              <w:divBdr>
                                <w:top w:val="none" w:sz="0" w:space="0" w:color="auto"/>
                                <w:left w:val="none" w:sz="0" w:space="0" w:color="auto"/>
                                <w:bottom w:val="none" w:sz="0" w:space="0" w:color="auto"/>
                                <w:right w:val="none" w:sz="0" w:space="0" w:color="auto"/>
                              </w:divBdr>
                            </w:div>
                            <w:div w:id="572739483">
                              <w:marLeft w:val="0"/>
                              <w:marRight w:val="0"/>
                              <w:marTop w:val="0"/>
                              <w:marBottom w:val="0"/>
                              <w:divBdr>
                                <w:top w:val="none" w:sz="0" w:space="0" w:color="auto"/>
                                <w:left w:val="none" w:sz="0" w:space="0" w:color="auto"/>
                                <w:bottom w:val="none" w:sz="0" w:space="0" w:color="auto"/>
                                <w:right w:val="none" w:sz="0" w:space="0" w:color="auto"/>
                              </w:divBdr>
                            </w:div>
                            <w:div w:id="445582899">
                              <w:marLeft w:val="0"/>
                              <w:marRight w:val="0"/>
                              <w:marTop w:val="0"/>
                              <w:marBottom w:val="0"/>
                              <w:divBdr>
                                <w:top w:val="none" w:sz="0" w:space="0" w:color="auto"/>
                                <w:left w:val="none" w:sz="0" w:space="0" w:color="auto"/>
                                <w:bottom w:val="none" w:sz="0" w:space="0" w:color="auto"/>
                                <w:right w:val="none" w:sz="0" w:space="0" w:color="auto"/>
                              </w:divBdr>
                            </w:div>
                            <w:div w:id="1009022697">
                              <w:marLeft w:val="0"/>
                              <w:marRight w:val="0"/>
                              <w:marTop w:val="0"/>
                              <w:marBottom w:val="0"/>
                              <w:divBdr>
                                <w:top w:val="none" w:sz="0" w:space="0" w:color="auto"/>
                                <w:left w:val="none" w:sz="0" w:space="0" w:color="auto"/>
                                <w:bottom w:val="none" w:sz="0" w:space="0" w:color="auto"/>
                                <w:right w:val="none" w:sz="0" w:space="0" w:color="auto"/>
                              </w:divBdr>
                            </w:div>
                            <w:div w:id="1749501779">
                              <w:marLeft w:val="0"/>
                              <w:marRight w:val="0"/>
                              <w:marTop w:val="0"/>
                              <w:marBottom w:val="0"/>
                              <w:divBdr>
                                <w:top w:val="none" w:sz="0" w:space="0" w:color="auto"/>
                                <w:left w:val="none" w:sz="0" w:space="0" w:color="auto"/>
                                <w:bottom w:val="none" w:sz="0" w:space="0" w:color="auto"/>
                                <w:right w:val="none" w:sz="0" w:space="0" w:color="auto"/>
                              </w:divBdr>
                            </w:div>
                            <w:div w:id="120143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918627">
      <w:bodyDiv w:val="1"/>
      <w:marLeft w:val="0"/>
      <w:marRight w:val="0"/>
      <w:marTop w:val="0"/>
      <w:marBottom w:val="0"/>
      <w:divBdr>
        <w:top w:val="none" w:sz="0" w:space="0" w:color="auto"/>
        <w:left w:val="none" w:sz="0" w:space="0" w:color="auto"/>
        <w:bottom w:val="none" w:sz="0" w:space="0" w:color="auto"/>
        <w:right w:val="none" w:sz="0" w:space="0" w:color="auto"/>
      </w:divBdr>
      <w:divsChild>
        <w:div w:id="1943488725">
          <w:marLeft w:val="0"/>
          <w:marRight w:val="0"/>
          <w:marTop w:val="0"/>
          <w:marBottom w:val="180"/>
          <w:divBdr>
            <w:top w:val="none" w:sz="0" w:space="0" w:color="auto"/>
            <w:left w:val="none" w:sz="0" w:space="0" w:color="auto"/>
            <w:bottom w:val="none" w:sz="0" w:space="0" w:color="auto"/>
            <w:right w:val="none" w:sz="0" w:space="0" w:color="auto"/>
          </w:divBdr>
          <w:divsChild>
            <w:div w:id="1057239313">
              <w:marLeft w:val="0"/>
              <w:marRight w:val="0"/>
              <w:marTop w:val="0"/>
              <w:marBottom w:val="0"/>
              <w:divBdr>
                <w:top w:val="none" w:sz="0" w:space="0" w:color="auto"/>
                <w:left w:val="none" w:sz="0" w:space="0" w:color="auto"/>
                <w:bottom w:val="none" w:sz="0" w:space="0" w:color="auto"/>
                <w:right w:val="none" w:sz="0" w:space="0" w:color="auto"/>
              </w:divBdr>
              <w:divsChild>
                <w:div w:id="2033875851">
                  <w:marLeft w:val="0"/>
                  <w:marRight w:val="0"/>
                  <w:marTop w:val="0"/>
                  <w:marBottom w:val="0"/>
                  <w:divBdr>
                    <w:top w:val="none" w:sz="0" w:space="0" w:color="auto"/>
                    <w:left w:val="none" w:sz="0" w:space="0" w:color="auto"/>
                    <w:bottom w:val="none" w:sz="0" w:space="0" w:color="auto"/>
                    <w:right w:val="none" w:sz="0" w:space="0" w:color="auto"/>
                  </w:divBdr>
                  <w:divsChild>
                    <w:div w:id="981233888">
                      <w:marLeft w:val="0"/>
                      <w:marRight w:val="0"/>
                      <w:marTop w:val="0"/>
                      <w:marBottom w:val="0"/>
                      <w:divBdr>
                        <w:top w:val="none" w:sz="0" w:space="0" w:color="auto"/>
                        <w:left w:val="none" w:sz="0" w:space="0" w:color="auto"/>
                        <w:bottom w:val="none" w:sz="0" w:space="0" w:color="auto"/>
                        <w:right w:val="none" w:sz="0" w:space="0" w:color="auto"/>
                      </w:divBdr>
                      <w:divsChild>
                        <w:div w:id="500855697">
                          <w:marLeft w:val="0"/>
                          <w:marRight w:val="0"/>
                          <w:marTop w:val="0"/>
                          <w:marBottom w:val="0"/>
                          <w:divBdr>
                            <w:top w:val="none" w:sz="0" w:space="0" w:color="auto"/>
                            <w:left w:val="none" w:sz="0" w:space="0" w:color="auto"/>
                            <w:bottom w:val="none" w:sz="0" w:space="0" w:color="auto"/>
                            <w:right w:val="none" w:sz="0" w:space="0" w:color="auto"/>
                          </w:divBdr>
                          <w:divsChild>
                            <w:div w:id="55784393">
                              <w:marLeft w:val="0"/>
                              <w:marRight w:val="0"/>
                              <w:marTop w:val="0"/>
                              <w:marBottom w:val="0"/>
                              <w:divBdr>
                                <w:top w:val="none" w:sz="0" w:space="0" w:color="auto"/>
                                <w:left w:val="none" w:sz="0" w:space="0" w:color="auto"/>
                                <w:bottom w:val="none" w:sz="0" w:space="0" w:color="auto"/>
                                <w:right w:val="none" w:sz="0" w:space="0" w:color="auto"/>
                              </w:divBdr>
                            </w:div>
                            <w:div w:id="1178228952">
                              <w:marLeft w:val="0"/>
                              <w:marRight w:val="0"/>
                              <w:marTop w:val="0"/>
                              <w:marBottom w:val="0"/>
                              <w:divBdr>
                                <w:top w:val="none" w:sz="0" w:space="0" w:color="auto"/>
                                <w:left w:val="none" w:sz="0" w:space="0" w:color="auto"/>
                                <w:bottom w:val="none" w:sz="0" w:space="0" w:color="auto"/>
                                <w:right w:val="none" w:sz="0" w:space="0" w:color="auto"/>
                              </w:divBdr>
                            </w:div>
                            <w:div w:id="2069648725">
                              <w:marLeft w:val="0"/>
                              <w:marRight w:val="0"/>
                              <w:marTop w:val="0"/>
                              <w:marBottom w:val="0"/>
                              <w:divBdr>
                                <w:top w:val="none" w:sz="0" w:space="0" w:color="auto"/>
                                <w:left w:val="none" w:sz="0" w:space="0" w:color="auto"/>
                                <w:bottom w:val="none" w:sz="0" w:space="0" w:color="auto"/>
                                <w:right w:val="none" w:sz="0" w:space="0" w:color="auto"/>
                              </w:divBdr>
                            </w:div>
                            <w:div w:id="950354896">
                              <w:marLeft w:val="0"/>
                              <w:marRight w:val="0"/>
                              <w:marTop w:val="0"/>
                              <w:marBottom w:val="0"/>
                              <w:divBdr>
                                <w:top w:val="none" w:sz="0" w:space="0" w:color="auto"/>
                                <w:left w:val="none" w:sz="0" w:space="0" w:color="auto"/>
                                <w:bottom w:val="none" w:sz="0" w:space="0" w:color="auto"/>
                                <w:right w:val="none" w:sz="0" w:space="0" w:color="auto"/>
                              </w:divBdr>
                            </w:div>
                            <w:div w:id="711617425">
                              <w:marLeft w:val="0"/>
                              <w:marRight w:val="0"/>
                              <w:marTop w:val="0"/>
                              <w:marBottom w:val="0"/>
                              <w:divBdr>
                                <w:top w:val="none" w:sz="0" w:space="0" w:color="auto"/>
                                <w:left w:val="none" w:sz="0" w:space="0" w:color="auto"/>
                                <w:bottom w:val="none" w:sz="0" w:space="0" w:color="auto"/>
                                <w:right w:val="none" w:sz="0" w:space="0" w:color="auto"/>
                              </w:divBdr>
                            </w:div>
                            <w:div w:id="914390622">
                              <w:marLeft w:val="0"/>
                              <w:marRight w:val="0"/>
                              <w:marTop w:val="0"/>
                              <w:marBottom w:val="0"/>
                              <w:divBdr>
                                <w:top w:val="none" w:sz="0" w:space="0" w:color="auto"/>
                                <w:left w:val="none" w:sz="0" w:space="0" w:color="auto"/>
                                <w:bottom w:val="none" w:sz="0" w:space="0" w:color="auto"/>
                                <w:right w:val="none" w:sz="0" w:space="0" w:color="auto"/>
                              </w:divBdr>
                            </w:div>
                            <w:div w:id="3438084">
                              <w:marLeft w:val="0"/>
                              <w:marRight w:val="0"/>
                              <w:marTop w:val="0"/>
                              <w:marBottom w:val="0"/>
                              <w:divBdr>
                                <w:top w:val="none" w:sz="0" w:space="0" w:color="auto"/>
                                <w:left w:val="none" w:sz="0" w:space="0" w:color="auto"/>
                                <w:bottom w:val="none" w:sz="0" w:space="0" w:color="auto"/>
                                <w:right w:val="none" w:sz="0" w:space="0" w:color="auto"/>
                              </w:divBdr>
                            </w:div>
                            <w:div w:id="854465767">
                              <w:marLeft w:val="0"/>
                              <w:marRight w:val="0"/>
                              <w:marTop w:val="0"/>
                              <w:marBottom w:val="0"/>
                              <w:divBdr>
                                <w:top w:val="none" w:sz="0" w:space="0" w:color="auto"/>
                                <w:left w:val="none" w:sz="0" w:space="0" w:color="auto"/>
                                <w:bottom w:val="none" w:sz="0" w:space="0" w:color="auto"/>
                                <w:right w:val="none" w:sz="0" w:space="0" w:color="auto"/>
                              </w:divBdr>
                            </w:div>
                            <w:div w:id="1220823846">
                              <w:marLeft w:val="0"/>
                              <w:marRight w:val="0"/>
                              <w:marTop w:val="0"/>
                              <w:marBottom w:val="0"/>
                              <w:divBdr>
                                <w:top w:val="none" w:sz="0" w:space="0" w:color="auto"/>
                                <w:left w:val="none" w:sz="0" w:space="0" w:color="auto"/>
                                <w:bottom w:val="none" w:sz="0" w:space="0" w:color="auto"/>
                                <w:right w:val="none" w:sz="0" w:space="0" w:color="auto"/>
                              </w:divBdr>
                            </w:div>
                            <w:div w:id="413937719">
                              <w:marLeft w:val="0"/>
                              <w:marRight w:val="0"/>
                              <w:marTop w:val="0"/>
                              <w:marBottom w:val="0"/>
                              <w:divBdr>
                                <w:top w:val="none" w:sz="0" w:space="0" w:color="auto"/>
                                <w:left w:val="none" w:sz="0" w:space="0" w:color="auto"/>
                                <w:bottom w:val="none" w:sz="0" w:space="0" w:color="auto"/>
                                <w:right w:val="none" w:sz="0" w:space="0" w:color="auto"/>
                              </w:divBdr>
                            </w:div>
                            <w:div w:id="137122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9565780">
          <w:marLeft w:val="0"/>
          <w:marRight w:val="0"/>
          <w:marTop w:val="0"/>
          <w:marBottom w:val="180"/>
          <w:divBdr>
            <w:top w:val="none" w:sz="0" w:space="0" w:color="auto"/>
            <w:left w:val="none" w:sz="0" w:space="0" w:color="auto"/>
            <w:bottom w:val="none" w:sz="0" w:space="0" w:color="auto"/>
            <w:right w:val="none" w:sz="0" w:space="0" w:color="auto"/>
          </w:divBdr>
          <w:divsChild>
            <w:div w:id="1328512839">
              <w:marLeft w:val="0"/>
              <w:marRight w:val="0"/>
              <w:marTop w:val="0"/>
              <w:marBottom w:val="0"/>
              <w:divBdr>
                <w:top w:val="none" w:sz="0" w:space="0" w:color="auto"/>
                <w:left w:val="none" w:sz="0" w:space="0" w:color="auto"/>
                <w:bottom w:val="none" w:sz="0" w:space="0" w:color="auto"/>
                <w:right w:val="none" w:sz="0" w:space="0" w:color="auto"/>
              </w:divBdr>
              <w:divsChild>
                <w:div w:id="531890325">
                  <w:marLeft w:val="0"/>
                  <w:marRight w:val="0"/>
                  <w:marTop w:val="0"/>
                  <w:marBottom w:val="0"/>
                  <w:divBdr>
                    <w:top w:val="none" w:sz="0" w:space="0" w:color="auto"/>
                    <w:left w:val="none" w:sz="0" w:space="0" w:color="auto"/>
                    <w:bottom w:val="none" w:sz="0" w:space="0" w:color="auto"/>
                    <w:right w:val="none" w:sz="0" w:space="0" w:color="auto"/>
                  </w:divBdr>
                  <w:divsChild>
                    <w:div w:id="2004432907">
                      <w:marLeft w:val="0"/>
                      <w:marRight w:val="0"/>
                      <w:marTop w:val="0"/>
                      <w:marBottom w:val="0"/>
                      <w:divBdr>
                        <w:top w:val="none" w:sz="0" w:space="0" w:color="auto"/>
                        <w:left w:val="none" w:sz="0" w:space="0" w:color="auto"/>
                        <w:bottom w:val="none" w:sz="0" w:space="0" w:color="auto"/>
                        <w:right w:val="none" w:sz="0" w:space="0" w:color="auto"/>
                      </w:divBdr>
                      <w:divsChild>
                        <w:div w:id="114642418">
                          <w:marLeft w:val="0"/>
                          <w:marRight w:val="0"/>
                          <w:marTop w:val="0"/>
                          <w:marBottom w:val="0"/>
                          <w:divBdr>
                            <w:top w:val="none" w:sz="0" w:space="0" w:color="auto"/>
                            <w:left w:val="none" w:sz="0" w:space="0" w:color="auto"/>
                            <w:bottom w:val="none" w:sz="0" w:space="0" w:color="auto"/>
                            <w:right w:val="none" w:sz="0" w:space="0" w:color="auto"/>
                          </w:divBdr>
                          <w:divsChild>
                            <w:div w:id="1108042703">
                              <w:marLeft w:val="0"/>
                              <w:marRight w:val="0"/>
                              <w:marTop w:val="0"/>
                              <w:marBottom w:val="0"/>
                              <w:divBdr>
                                <w:top w:val="none" w:sz="0" w:space="0" w:color="auto"/>
                                <w:left w:val="none" w:sz="0" w:space="0" w:color="auto"/>
                                <w:bottom w:val="none" w:sz="0" w:space="0" w:color="auto"/>
                                <w:right w:val="none" w:sz="0" w:space="0" w:color="auto"/>
                              </w:divBdr>
                            </w:div>
                            <w:div w:id="587273008">
                              <w:marLeft w:val="0"/>
                              <w:marRight w:val="0"/>
                              <w:marTop w:val="0"/>
                              <w:marBottom w:val="0"/>
                              <w:divBdr>
                                <w:top w:val="none" w:sz="0" w:space="0" w:color="auto"/>
                                <w:left w:val="none" w:sz="0" w:space="0" w:color="auto"/>
                                <w:bottom w:val="none" w:sz="0" w:space="0" w:color="auto"/>
                                <w:right w:val="none" w:sz="0" w:space="0" w:color="auto"/>
                              </w:divBdr>
                            </w:div>
                            <w:div w:id="470250266">
                              <w:marLeft w:val="0"/>
                              <w:marRight w:val="0"/>
                              <w:marTop w:val="0"/>
                              <w:marBottom w:val="0"/>
                              <w:divBdr>
                                <w:top w:val="none" w:sz="0" w:space="0" w:color="auto"/>
                                <w:left w:val="none" w:sz="0" w:space="0" w:color="auto"/>
                                <w:bottom w:val="none" w:sz="0" w:space="0" w:color="auto"/>
                                <w:right w:val="none" w:sz="0" w:space="0" w:color="auto"/>
                              </w:divBdr>
                            </w:div>
                            <w:div w:id="1697001161">
                              <w:marLeft w:val="0"/>
                              <w:marRight w:val="0"/>
                              <w:marTop w:val="0"/>
                              <w:marBottom w:val="0"/>
                              <w:divBdr>
                                <w:top w:val="none" w:sz="0" w:space="0" w:color="auto"/>
                                <w:left w:val="none" w:sz="0" w:space="0" w:color="auto"/>
                                <w:bottom w:val="none" w:sz="0" w:space="0" w:color="auto"/>
                                <w:right w:val="none" w:sz="0" w:space="0" w:color="auto"/>
                              </w:divBdr>
                            </w:div>
                            <w:div w:id="1482042007">
                              <w:marLeft w:val="0"/>
                              <w:marRight w:val="0"/>
                              <w:marTop w:val="0"/>
                              <w:marBottom w:val="0"/>
                              <w:divBdr>
                                <w:top w:val="none" w:sz="0" w:space="0" w:color="auto"/>
                                <w:left w:val="none" w:sz="0" w:space="0" w:color="auto"/>
                                <w:bottom w:val="none" w:sz="0" w:space="0" w:color="auto"/>
                                <w:right w:val="none" w:sz="0" w:space="0" w:color="auto"/>
                              </w:divBdr>
                            </w:div>
                            <w:div w:id="1811509905">
                              <w:marLeft w:val="0"/>
                              <w:marRight w:val="0"/>
                              <w:marTop w:val="0"/>
                              <w:marBottom w:val="0"/>
                              <w:divBdr>
                                <w:top w:val="none" w:sz="0" w:space="0" w:color="auto"/>
                                <w:left w:val="none" w:sz="0" w:space="0" w:color="auto"/>
                                <w:bottom w:val="none" w:sz="0" w:space="0" w:color="auto"/>
                                <w:right w:val="none" w:sz="0" w:space="0" w:color="auto"/>
                              </w:divBdr>
                            </w:div>
                            <w:div w:id="1538931300">
                              <w:marLeft w:val="0"/>
                              <w:marRight w:val="0"/>
                              <w:marTop w:val="0"/>
                              <w:marBottom w:val="0"/>
                              <w:divBdr>
                                <w:top w:val="none" w:sz="0" w:space="0" w:color="auto"/>
                                <w:left w:val="none" w:sz="0" w:space="0" w:color="auto"/>
                                <w:bottom w:val="none" w:sz="0" w:space="0" w:color="auto"/>
                                <w:right w:val="none" w:sz="0" w:space="0" w:color="auto"/>
                              </w:divBdr>
                            </w:div>
                            <w:div w:id="684284064">
                              <w:marLeft w:val="0"/>
                              <w:marRight w:val="0"/>
                              <w:marTop w:val="0"/>
                              <w:marBottom w:val="0"/>
                              <w:divBdr>
                                <w:top w:val="none" w:sz="0" w:space="0" w:color="auto"/>
                                <w:left w:val="none" w:sz="0" w:space="0" w:color="auto"/>
                                <w:bottom w:val="none" w:sz="0" w:space="0" w:color="auto"/>
                                <w:right w:val="none" w:sz="0" w:space="0" w:color="auto"/>
                              </w:divBdr>
                            </w:div>
                            <w:div w:id="590697859">
                              <w:marLeft w:val="0"/>
                              <w:marRight w:val="0"/>
                              <w:marTop w:val="0"/>
                              <w:marBottom w:val="0"/>
                              <w:divBdr>
                                <w:top w:val="none" w:sz="0" w:space="0" w:color="auto"/>
                                <w:left w:val="none" w:sz="0" w:space="0" w:color="auto"/>
                                <w:bottom w:val="none" w:sz="0" w:space="0" w:color="auto"/>
                                <w:right w:val="none" w:sz="0" w:space="0" w:color="auto"/>
                              </w:divBdr>
                            </w:div>
                            <w:div w:id="854466823">
                              <w:marLeft w:val="0"/>
                              <w:marRight w:val="0"/>
                              <w:marTop w:val="0"/>
                              <w:marBottom w:val="0"/>
                              <w:divBdr>
                                <w:top w:val="none" w:sz="0" w:space="0" w:color="auto"/>
                                <w:left w:val="none" w:sz="0" w:space="0" w:color="auto"/>
                                <w:bottom w:val="none" w:sz="0" w:space="0" w:color="auto"/>
                                <w:right w:val="none" w:sz="0" w:space="0" w:color="auto"/>
                              </w:divBdr>
                            </w:div>
                            <w:div w:id="508176493">
                              <w:marLeft w:val="0"/>
                              <w:marRight w:val="0"/>
                              <w:marTop w:val="0"/>
                              <w:marBottom w:val="0"/>
                              <w:divBdr>
                                <w:top w:val="none" w:sz="0" w:space="0" w:color="auto"/>
                                <w:left w:val="none" w:sz="0" w:space="0" w:color="auto"/>
                                <w:bottom w:val="none" w:sz="0" w:space="0" w:color="auto"/>
                                <w:right w:val="none" w:sz="0" w:space="0" w:color="auto"/>
                              </w:divBdr>
                            </w:div>
                            <w:div w:id="1703822914">
                              <w:marLeft w:val="0"/>
                              <w:marRight w:val="0"/>
                              <w:marTop w:val="0"/>
                              <w:marBottom w:val="0"/>
                              <w:divBdr>
                                <w:top w:val="none" w:sz="0" w:space="0" w:color="auto"/>
                                <w:left w:val="none" w:sz="0" w:space="0" w:color="auto"/>
                                <w:bottom w:val="none" w:sz="0" w:space="0" w:color="auto"/>
                                <w:right w:val="none" w:sz="0" w:space="0" w:color="auto"/>
                              </w:divBdr>
                            </w:div>
                            <w:div w:id="1588147331">
                              <w:marLeft w:val="0"/>
                              <w:marRight w:val="0"/>
                              <w:marTop w:val="0"/>
                              <w:marBottom w:val="0"/>
                              <w:divBdr>
                                <w:top w:val="none" w:sz="0" w:space="0" w:color="auto"/>
                                <w:left w:val="none" w:sz="0" w:space="0" w:color="auto"/>
                                <w:bottom w:val="none" w:sz="0" w:space="0" w:color="auto"/>
                                <w:right w:val="none" w:sz="0" w:space="0" w:color="auto"/>
                              </w:divBdr>
                            </w:div>
                            <w:div w:id="390543875">
                              <w:marLeft w:val="0"/>
                              <w:marRight w:val="0"/>
                              <w:marTop w:val="0"/>
                              <w:marBottom w:val="0"/>
                              <w:divBdr>
                                <w:top w:val="none" w:sz="0" w:space="0" w:color="auto"/>
                                <w:left w:val="none" w:sz="0" w:space="0" w:color="auto"/>
                                <w:bottom w:val="none" w:sz="0" w:space="0" w:color="auto"/>
                                <w:right w:val="none" w:sz="0" w:space="0" w:color="auto"/>
                              </w:divBdr>
                            </w:div>
                            <w:div w:id="218395476">
                              <w:marLeft w:val="0"/>
                              <w:marRight w:val="0"/>
                              <w:marTop w:val="0"/>
                              <w:marBottom w:val="0"/>
                              <w:divBdr>
                                <w:top w:val="none" w:sz="0" w:space="0" w:color="auto"/>
                                <w:left w:val="none" w:sz="0" w:space="0" w:color="auto"/>
                                <w:bottom w:val="none" w:sz="0" w:space="0" w:color="auto"/>
                                <w:right w:val="none" w:sz="0" w:space="0" w:color="auto"/>
                              </w:divBdr>
                            </w:div>
                            <w:div w:id="325018348">
                              <w:marLeft w:val="0"/>
                              <w:marRight w:val="0"/>
                              <w:marTop w:val="0"/>
                              <w:marBottom w:val="0"/>
                              <w:divBdr>
                                <w:top w:val="none" w:sz="0" w:space="0" w:color="auto"/>
                                <w:left w:val="none" w:sz="0" w:space="0" w:color="auto"/>
                                <w:bottom w:val="none" w:sz="0" w:space="0" w:color="auto"/>
                                <w:right w:val="none" w:sz="0" w:space="0" w:color="auto"/>
                              </w:divBdr>
                            </w:div>
                            <w:div w:id="201096799">
                              <w:marLeft w:val="0"/>
                              <w:marRight w:val="0"/>
                              <w:marTop w:val="0"/>
                              <w:marBottom w:val="0"/>
                              <w:divBdr>
                                <w:top w:val="none" w:sz="0" w:space="0" w:color="auto"/>
                                <w:left w:val="none" w:sz="0" w:space="0" w:color="auto"/>
                                <w:bottom w:val="none" w:sz="0" w:space="0" w:color="auto"/>
                                <w:right w:val="none" w:sz="0" w:space="0" w:color="auto"/>
                              </w:divBdr>
                            </w:div>
                            <w:div w:id="638338049">
                              <w:marLeft w:val="0"/>
                              <w:marRight w:val="0"/>
                              <w:marTop w:val="0"/>
                              <w:marBottom w:val="0"/>
                              <w:divBdr>
                                <w:top w:val="none" w:sz="0" w:space="0" w:color="auto"/>
                                <w:left w:val="none" w:sz="0" w:space="0" w:color="auto"/>
                                <w:bottom w:val="none" w:sz="0" w:space="0" w:color="auto"/>
                                <w:right w:val="none" w:sz="0" w:space="0" w:color="auto"/>
                              </w:divBdr>
                            </w:div>
                            <w:div w:id="1950160612">
                              <w:marLeft w:val="0"/>
                              <w:marRight w:val="0"/>
                              <w:marTop w:val="0"/>
                              <w:marBottom w:val="0"/>
                              <w:divBdr>
                                <w:top w:val="none" w:sz="0" w:space="0" w:color="auto"/>
                                <w:left w:val="none" w:sz="0" w:space="0" w:color="auto"/>
                                <w:bottom w:val="none" w:sz="0" w:space="0" w:color="auto"/>
                                <w:right w:val="none" w:sz="0" w:space="0" w:color="auto"/>
                              </w:divBdr>
                            </w:div>
                            <w:div w:id="776750239">
                              <w:marLeft w:val="0"/>
                              <w:marRight w:val="0"/>
                              <w:marTop w:val="0"/>
                              <w:marBottom w:val="0"/>
                              <w:divBdr>
                                <w:top w:val="none" w:sz="0" w:space="0" w:color="auto"/>
                                <w:left w:val="none" w:sz="0" w:space="0" w:color="auto"/>
                                <w:bottom w:val="none" w:sz="0" w:space="0" w:color="auto"/>
                                <w:right w:val="none" w:sz="0" w:space="0" w:color="auto"/>
                              </w:divBdr>
                            </w:div>
                            <w:div w:id="757094134">
                              <w:marLeft w:val="0"/>
                              <w:marRight w:val="0"/>
                              <w:marTop w:val="0"/>
                              <w:marBottom w:val="0"/>
                              <w:divBdr>
                                <w:top w:val="none" w:sz="0" w:space="0" w:color="auto"/>
                                <w:left w:val="none" w:sz="0" w:space="0" w:color="auto"/>
                                <w:bottom w:val="none" w:sz="0" w:space="0" w:color="auto"/>
                                <w:right w:val="none" w:sz="0" w:space="0" w:color="auto"/>
                              </w:divBdr>
                            </w:div>
                            <w:div w:id="872841114">
                              <w:marLeft w:val="0"/>
                              <w:marRight w:val="0"/>
                              <w:marTop w:val="0"/>
                              <w:marBottom w:val="0"/>
                              <w:divBdr>
                                <w:top w:val="none" w:sz="0" w:space="0" w:color="auto"/>
                                <w:left w:val="none" w:sz="0" w:space="0" w:color="auto"/>
                                <w:bottom w:val="none" w:sz="0" w:space="0" w:color="auto"/>
                                <w:right w:val="none" w:sz="0" w:space="0" w:color="auto"/>
                              </w:divBdr>
                            </w:div>
                            <w:div w:id="1511722921">
                              <w:marLeft w:val="0"/>
                              <w:marRight w:val="0"/>
                              <w:marTop w:val="0"/>
                              <w:marBottom w:val="0"/>
                              <w:divBdr>
                                <w:top w:val="none" w:sz="0" w:space="0" w:color="auto"/>
                                <w:left w:val="none" w:sz="0" w:space="0" w:color="auto"/>
                                <w:bottom w:val="none" w:sz="0" w:space="0" w:color="auto"/>
                                <w:right w:val="none" w:sz="0" w:space="0" w:color="auto"/>
                              </w:divBdr>
                            </w:div>
                            <w:div w:id="1301039413">
                              <w:marLeft w:val="0"/>
                              <w:marRight w:val="0"/>
                              <w:marTop w:val="0"/>
                              <w:marBottom w:val="0"/>
                              <w:divBdr>
                                <w:top w:val="none" w:sz="0" w:space="0" w:color="auto"/>
                                <w:left w:val="none" w:sz="0" w:space="0" w:color="auto"/>
                                <w:bottom w:val="none" w:sz="0" w:space="0" w:color="auto"/>
                                <w:right w:val="none" w:sz="0" w:space="0" w:color="auto"/>
                              </w:divBdr>
                            </w:div>
                            <w:div w:id="184253567">
                              <w:marLeft w:val="0"/>
                              <w:marRight w:val="0"/>
                              <w:marTop w:val="0"/>
                              <w:marBottom w:val="0"/>
                              <w:divBdr>
                                <w:top w:val="none" w:sz="0" w:space="0" w:color="auto"/>
                                <w:left w:val="none" w:sz="0" w:space="0" w:color="auto"/>
                                <w:bottom w:val="none" w:sz="0" w:space="0" w:color="auto"/>
                                <w:right w:val="none" w:sz="0" w:space="0" w:color="auto"/>
                              </w:divBdr>
                            </w:div>
                            <w:div w:id="132758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3420084">
          <w:marLeft w:val="0"/>
          <w:marRight w:val="0"/>
          <w:marTop w:val="0"/>
          <w:marBottom w:val="180"/>
          <w:divBdr>
            <w:top w:val="none" w:sz="0" w:space="0" w:color="auto"/>
            <w:left w:val="none" w:sz="0" w:space="0" w:color="auto"/>
            <w:bottom w:val="none" w:sz="0" w:space="0" w:color="auto"/>
            <w:right w:val="none" w:sz="0" w:space="0" w:color="auto"/>
          </w:divBdr>
          <w:divsChild>
            <w:div w:id="1462260366">
              <w:marLeft w:val="0"/>
              <w:marRight w:val="0"/>
              <w:marTop w:val="0"/>
              <w:marBottom w:val="0"/>
              <w:divBdr>
                <w:top w:val="none" w:sz="0" w:space="0" w:color="auto"/>
                <w:left w:val="none" w:sz="0" w:space="0" w:color="auto"/>
                <w:bottom w:val="none" w:sz="0" w:space="0" w:color="auto"/>
                <w:right w:val="none" w:sz="0" w:space="0" w:color="auto"/>
              </w:divBdr>
              <w:divsChild>
                <w:div w:id="1422021737">
                  <w:marLeft w:val="0"/>
                  <w:marRight w:val="0"/>
                  <w:marTop w:val="0"/>
                  <w:marBottom w:val="0"/>
                  <w:divBdr>
                    <w:top w:val="none" w:sz="0" w:space="0" w:color="auto"/>
                    <w:left w:val="none" w:sz="0" w:space="0" w:color="auto"/>
                    <w:bottom w:val="none" w:sz="0" w:space="0" w:color="auto"/>
                    <w:right w:val="none" w:sz="0" w:space="0" w:color="auto"/>
                  </w:divBdr>
                  <w:divsChild>
                    <w:div w:id="2040542207">
                      <w:marLeft w:val="0"/>
                      <w:marRight w:val="0"/>
                      <w:marTop w:val="0"/>
                      <w:marBottom w:val="0"/>
                      <w:divBdr>
                        <w:top w:val="none" w:sz="0" w:space="0" w:color="auto"/>
                        <w:left w:val="none" w:sz="0" w:space="0" w:color="auto"/>
                        <w:bottom w:val="none" w:sz="0" w:space="0" w:color="auto"/>
                        <w:right w:val="none" w:sz="0" w:space="0" w:color="auto"/>
                      </w:divBdr>
                      <w:divsChild>
                        <w:div w:id="495458206">
                          <w:marLeft w:val="0"/>
                          <w:marRight w:val="0"/>
                          <w:marTop w:val="0"/>
                          <w:marBottom w:val="0"/>
                          <w:divBdr>
                            <w:top w:val="none" w:sz="0" w:space="0" w:color="auto"/>
                            <w:left w:val="none" w:sz="0" w:space="0" w:color="auto"/>
                            <w:bottom w:val="none" w:sz="0" w:space="0" w:color="auto"/>
                            <w:right w:val="none" w:sz="0" w:space="0" w:color="auto"/>
                          </w:divBdr>
                          <w:divsChild>
                            <w:div w:id="519466645">
                              <w:marLeft w:val="0"/>
                              <w:marRight w:val="0"/>
                              <w:marTop w:val="0"/>
                              <w:marBottom w:val="0"/>
                              <w:divBdr>
                                <w:top w:val="none" w:sz="0" w:space="0" w:color="auto"/>
                                <w:left w:val="none" w:sz="0" w:space="0" w:color="auto"/>
                                <w:bottom w:val="none" w:sz="0" w:space="0" w:color="auto"/>
                                <w:right w:val="none" w:sz="0" w:space="0" w:color="auto"/>
                              </w:divBdr>
                            </w:div>
                            <w:div w:id="1886865664">
                              <w:marLeft w:val="0"/>
                              <w:marRight w:val="0"/>
                              <w:marTop w:val="0"/>
                              <w:marBottom w:val="0"/>
                              <w:divBdr>
                                <w:top w:val="none" w:sz="0" w:space="0" w:color="auto"/>
                                <w:left w:val="none" w:sz="0" w:space="0" w:color="auto"/>
                                <w:bottom w:val="none" w:sz="0" w:space="0" w:color="auto"/>
                                <w:right w:val="none" w:sz="0" w:space="0" w:color="auto"/>
                              </w:divBdr>
                            </w:div>
                            <w:div w:id="300111144">
                              <w:marLeft w:val="0"/>
                              <w:marRight w:val="0"/>
                              <w:marTop w:val="0"/>
                              <w:marBottom w:val="0"/>
                              <w:divBdr>
                                <w:top w:val="none" w:sz="0" w:space="0" w:color="auto"/>
                                <w:left w:val="none" w:sz="0" w:space="0" w:color="auto"/>
                                <w:bottom w:val="none" w:sz="0" w:space="0" w:color="auto"/>
                                <w:right w:val="none" w:sz="0" w:space="0" w:color="auto"/>
                              </w:divBdr>
                            </w:div>
                            <w:div w:id="201348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1584353">
          <w:marLeft w:val="0"/>
          <w:marRight w:val="0"/>
          <w:marTop w:val="0"/>
          <w:marBottom w:val="180"/>
          <w:divBdr>
            <w:top w:val="none" w:sz="0" w:space="0" w:color="auto"/>
            <w:left w:val="none" w:sz="0" w:space="0" w:color="auto"/>
            <w:bottom w:val="none" w:sz="0" w:space="0" w:color="auto"/>
            <w:right w:val="none" w:sz="0" w:space="0" w:color="auto"/>
          </w:divBdr>
          <w:divsChild>
            <w:div w:id="2134907625">
              <w:marLeft w:val="0"/>
              <w:marRight w:val="0"/>
              <w:marTop w:val="0"/>
              <w:marBottom w:val="0"/>
              <w:divBdr>
                <w:top w:val="none" w:sz="0" w:space="0" w:color="auto"/>
                <w:left w:val="none" w:sz="0" w:space="0" w:color="auto"/>
                <w:bottom w:val="none" w:sz="0" w:space="0" w:color="auto"/>
                <w:right w:val="none" w:sz="0" w:space="0" w:color="auto"/>
              </w:divBdr>
              <w:divsChild>
                <w:div w:id="1610359383">
                  <w:marLeft w:val="0"/>
                  <w:marRight w:val="0"/>
                  <w:marTop w:val="0"/>
                  <w:marBottom w:val="0"/>
                  <w:divBdr>
                    <w:top w:val="none" w:sz="0" w:space="0" w:color="auto"/>
                    <w:left w:val="none" w:sz="0" w:space="0" w:color="auto"/>
                    <w:bottom w:val="none" w:sz="0" w:space="0" w:color="auto"/>
                    <w:right w:val="none" w:sz="0" w:space="0" w:color="auto"/>
                  </w:divBdr>
                  <w:divsChild>
                    <w:div w:id="1709724470">
                      <w:marLeft w:val="0"/>
                      <w:marRight w:val="0"/>
                      <w:marTop w:val="0"/>
                      <w:marBottom w:val="0"/>
                      <w:divBdr>
                        <w:top w:val="none" w:sz="0" w:space="0" w:color="auto"/>
                        <w:left w:val="none" w:sz="0" w:space="0" w:color="auto"/>
                        <w:bottom w:val="none" w:sz="0" w:space="0" w:color="auto"/>
                        <w:right w:val="none" w:sz="0" w:space="0" w:color="auto"/>
                      </w:divBdr>
                      <w:divsChild>
                        <w:div w:id="2138062618">
                          <w:marLeft w:val="0"/>
                          <w:marRight w:val="0"/>
                          <w:marTop w:val="0"/>
                          <w:marBottom w:val="0"/>
                          <w:divBdr>
                            <w:top w:val="none" w:sz="0" w:space="0" w:color="auto"/>
                            <w:left w:val="none" w:sz="0" w:space="0" w:color="auto"/>
                            <w:bottom w:val="none" w:sz="0" w:space="0" w:color="auto"/>
                            <w:right w:val="none" w:sz="0" w:space="0" w:color="auto"/>
                          </w:divBdr>
                          <w:divsChild>
                            <w:div w:id="1319074509">
                              <w:marLeft w:val="0"/>
                              <w:marRight w:val="0"/>
                              <w:marTop w:val="0"/>
                              <w:marBottom w:val="0"/>
                              <w:divBdr>
                                <w:top w:val="none" w:sz="0" w:space="0" w:color="auto"/>
                                <w:left w:val="none" w:sz="0" w:space="0" w:color="auto"/>
                                <w:bottom w:val="none" w:sz="0" w:space="0" w:color="auto"/>
                                <w:right w:val="none" w:sz="0" w:space="0" w:color="auto"/>
                              </w:divBdr>
                            </w:div>
                            <w:div w:id="1033072362">
                              <w:marLeft w:val="0"/>
                              <w:marRight w:val="0"/>
                              <w:marTop w:val="0"/>
                              <w:marBottom w:val="0"/>
                              <w:divBdr>
                                <w:top w:val="none" w:sz="0" w:space="0" w:color="auto"/>
                                <w:left w:val="none" w:sz="0" w:space="0" w:color="auto"/>
                                <w:bottom w:val="none" w:sz="0" w:space="0" w:color="auto"/>
                                <w:right w:val="none" w:sz="0" w:space="0" w:color="auto"/>
                              </w:divBdr>
                            </w:div>
                            <w:div w:id="934675602">
                              <w:marLeft w:val="0"/>
                              <w:marRight w:val="0"/>
                              <w:marTop w:val="0"/>
                              <w:marBottom w:val="0"/>
                              <w:divBdr>
                                <w:top w:val="none" w:sz="0" w:space="0" w:color="auto"/>
                                <w:left w:val="none" w:sz="0" w:space="0" w:color="auto"/>
                                <w:bottom w:val="none" w:sz="0" w:space="0" w:color="auto"/>
                                <w:right w:val="none" w:sz="0" w:space="0" w:color="auto"/>
                              </w:divBdr>
                            </w:div>
                            <w:div w:id="1384139805">
                              <w:marLeft w:val="0"/>
                              <w:marRight w:val="0"/>
                              <w:marTop w:val="0"/>
                              <w:marBottom w:val="0"/>
                              <w:divBdr>
                                <w:top w:val="none" w:sz="0" w:space="0" w:color="auto"/>
                                <w:left w:val="none" w:sz="0" w:space="0" w:color="auto"/>
                                <w:bottom w:val="none" w:sz="0" w:space="0" w:color="auto"/>
                                <w:right w:val="none" w:sz="0" w:space="0" w:color="auto"/>
                              </w:divBdr>
                            </w:div>
                            <w:div w:id="8988602">
                              <w:marLeft w:val="0"/>
                              <w:marRight w:val="0"/>
                              <w:marTop w:val="0"/>
                              <w:marBottom w:val="0"/>
                              <w:divBdr>
                                <w:top w:val="none" w:sz="0" w:space="0" w:color="auto"/>
                                <w:left w:val="none" w:sz="0" w:space="0" w:color="auto"/>
                                <w:bottom w:val="none" w:sz="0" w:space="0" w:color="auto"/>
                                <w:right w:val="none" w:sz="0" w:space="0" w:color="auto"/>
                              </w:divBdr>
                            </w:div>
                            <w:div w:id="326829809">
                              <w:marLeft w:val="0"/>
                              <w:marRight w:val="0"/>
                              <w:marTop w:val="0"/>
                              <w:marBottom w:val="0"/>
                              <w:divBdr>
                                <w:top w:val="none" w:sz="0" w:space="0" w:color="auto"/>
                                <w:left w:val="none" w:sz="0" w:space="0" w:color="auto"/>
                                <w:bottom w:val="none" w:sz="0" w:space="0" w:color="auto"/>
                                <w:right w:val="none" w:sz="0" w:space="0" w:color="auto"/>
                              </w:divBdr>
                            </w:div>
                            <w:div w:id="1596405880">
                              <w:marLeft w:val="0"/>
                              <w:marRight w:val="0"/>
                              <w:marTop w:val="0"/>
                              <w:marBottom w:val="0"/>
                              <w:divBdr>
                                <w:top w:val="none" w:sz="0" w:space="0" w:color="auto"/>
                                <w:left w:val="none" w:sz="0" w:space="0" w:color="auto"/>
                                <w:bottom w:val="none" w:sz="0" w:space="0" w:color="auto"/>
                                <w:right w:val="none" w:sz="0" w:space="0" w:color="auto"/>
                              </w:divBdr>
                            </w:div>
                            <w:div w:id="1562054618">
                              <w:marLeft w:val="0"/>
                              <w:marRight w:val="0"/>
                              <w:marTop w:val="0"/>
                              <w:marBottom w:val="0"/>
                              <w:divBdr>
                                <w:top w:val="none" w:sz="0" w:space="0" w:color="auto"/>
                                <w:left w:val="none" w:sz="0" w:space="0" w:color="auto"/>
                                <w:bottom w:val="none" w:sz="0" w:space="0" w:color="auto"/>
                                <w:right w:val="none" w:sz="0" w:space="0" w:color="auto"/>
                              </w:divBdr>
                            </w:div>
                            <w:div w:id="971637959">
                              <w:marLeft w:val="0"/>
                              <w:marRight w:val="0"/>
                              <w:marTop w:val="0"/>
                              <w:marBottom w:val="0"/>
                              <w:divBdr>
                                <w:top w:val="none" w:sz="0" w:space="0" w:color="auto"/>
                                <w:left w:val="none" w:sz="0" w:space="0" w:color="auto"/>
                                <w:bottom w:val="none" w:sz="0" w:space="0" w:color="auto"/>
                                <w:right w:val="none" w:sz="0" w:space="0" w:color="auto"/>
                              </w:divBdr>
                            </w:div>
                            <w:div w:id="1462965946">
                              <w:marLeft w:val="0"/>
                              <w:marRight w:val="0"/>
                              <w:marTop w:val="0"/>
                              <w:marBottom w:val="0"/>
                              <w:divBdr>
                                <w:top w:val="none" w:sz="0" w:space="0" w:color="auto"/>
                                <w:left w:val="none" w:sz="0" w:space="0" w:color="auto"/>
                                <w:bottom w:val="none" w:sz="0" w:space="0" w:color="auto"/>
                                <w:right w:val="none" w:sz="0" w:space="0" w:color="auto"/>
                              </w:divBdr>
                            </w:div>
                            <w:div w:id="198600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7732211">
      <w:bodyDiv w:val="1"/>
      <w:marLeft w:val="0"/>
      <w:marRight w:val="0"/>
      <w:marTop w:val="0"/>
      <w:marBottom w:val="0"/>
      <w:divBdr>
        <w:top w:val="none" w:sz="0" w:space="0" w:color="auto"/>
        <w:left w:val="none" w:sz="0" w:space="0" w:color="auto"/>
        <w:bottom w:val="none" w:sz="0" w:space="0" w:color="auto"/>
        <w:right w:val="none" w:sz="0" w:space="0" w:color="auto"/>
      </w:divBdr>
      <w:divsChild>
        <w:div w:id="177815928">
          <w:marLeft w:val="0"/>
          <w:marRight w:val="0"/>
          <w:marTop w:val="0"/>
          <w:marBottom w:val="180"/>
          <w:divBdr>
            <w:top w:val="none" w:sz="0" w:space="0" w:color="auto"/>
            <w:left w:val="none" w:sz="0" w:space="0" w:color="auto"/>
            <w:bottom w:val="none" w:sz="0" w:space="0" w:color="auto"/>
            <w:right w:val="none" w:sz="0" w:space="0" w:color="auto"/>
          </w:divBdr>
          <w:divsChild>
            <w:div w:id="1938174886">
              <w:marLeft w:val="0"/>
              <w:marRight w:val="0"/>
              <w:marTop w:val="0"/>
              <w:marBottom w:val="0"/>
              <w:divBdr>
                <w:top w:val="none" w:sz="0" w:space="0" w:color="auto"/>
                <w:left w:val="none" w:sz="0" w:space="0" w:color="auto"/>
                <w:bottom w:val="none" w:sz="0" w:space="0" w:color="auto"/>
                <w:right w:val="none" w:sz="0" w:space="0" w:color="auto"/>
              </w:divBdr>
              <w:divsChild>
                <w:div w:id="1509759755">
                  <w:marLeft w:val="0"/>
                  <w:marRight w:val="0"/>
                  <w:marTop w:val="0"/>
                  <w:marBottom w:val="0"/>
                  <w:divBdr>
                    <w:top w:val="none" w:sz="0" w:space="0" w:color="auto"/>
                    <w:left w:val="none" w:sz="0" w:space="0" w:color="auto"/>
                    <w:bottom w:val="none" w:sz="0" w:space="0" w:color="auto"/>
                    <w:right w:val="none" w:sz="0" w:space="0" w:color="auto"/>
                  </w:divBdr>
                  <w:divsChild>
                    <w:div w:id="460805532">
                      <w:marLeft w:val="0"/>
                      <w:marRight w:val="0"/>
                      <w:marTop w:val="0"/>
                      <w:marBottom w:val="0"/>
                      <w:divBdr>
                        <w:top w:val="none" w:sz="0" w:space="0" w:color="auto"/>
                        <w:left w:val="none" w:sz="0" w:space="0" w:color="auto"/>
                        <w:bottom w:val="none" w:sz="0" w:space="0" w:color="auto"/>
                        <w:right w:val="none" w:sz="0" w:space="0" w:color="auto"/>
                      </w:divBdr>
                      <w:divsChild>
                        <w:div w:id="426272282">
                          <w:marLeft w:val="0"/>
                          <w:marRight w:val="0"/>
                          <w:marTop w:val="0"/>
                          <w:marBottom w:val="0"/>
                          <w:divBdr>
                            <w:top w:val="none" w:sz="0" w:space="0" w:color="auto"/>
                            <w:left w:val="none" w:sz="0" w:space="0" w:color="auto"/>
                            <w:bottom w:val="none" w:sz="0" w:space="0" w:color="auto"/>
                            <w:right w:val="none" w:sz="0" w:space="0" w:color="auto"/>
                          </w:divBdr>
                          <w:divsChild>
                            <w:div w:id="931006844">
                              <w:marLeft w:val="0"/>
                              <w:marRight w:val="0"/>
                              <w:marTop w:val="0"/>
                              <w:marBottom w:val="0"/>
                              <w:divBdr>
                                <w:top w:val="none" w:sz="0" w:space="0" w:color="auto"/>
                                <w:left w:val="none" w:sz="0" w:space="0" w:color="auto"/>
                                <w:bottom w:val="none" w:sz="0" w:space="0" w:color="auto"/>
                                <w:right w:val="none" w:sz="0" w:space="0" w:color="auto"/>
                              </w:divBdr>
                            </w:div>
                            <w:div w:id="1694456306">
                              <w:marLeft w:val="0"/>
                              <w:marRight w:val="0"/>
                              <w:marTop w:val="0"/>
                              <w:marBottom w:val="0"/>
                              <w:divBdr>
                                <w:top w:val="none" w:sz="0" w:space="0" w:color="auto"/>
                                <w:left w:val="none" w:sz="0" w:space="0" w:color="auto"/>
                                <w:bottom w:val="none" w:sz="0" w:space="0" w:color="auto"/>
                                <w:right w:val="none" w:sz="0" w:space="0" w:color="auto"/>
                              </w:divBdr>
                            </w:div>
                            <w:div w:id="1315450729">
                              <w:marLeft w:val="0"/>
                              <w:marRight w:val="0"/>
                              <w:marTop w:val="0"/>
                              <w:marBottom w:val="0"/>
                              <w:divBdr>
                                <w:top w:val="none" w:sz="0" w:space="0" w:color="auto"/>
                                <w:left w:val="none" w:sz="0" w:space="0" w:color="auto"/>
                                <w:bottom w:val="none" w:sz="0" w:space="0" w:color="auto"/>
                                <w:right w:val="none" w:sz="0" w:space="0" w:color="auto"/>
                              </w:divBdr>
                            </w:div>
                            <w:div w:id="1878082507">
                              <w:marLeft w:val="0"/>
                              <w:marRight w:val="0"/>
                              <w:marTop w:val="0"/>
                              <w:marBottom w:val="0"/>
                              <w:divBdr>
                                <w:top w:val="none" w:sz="0" w:space="0" w:color="auto"/>
                                <w:left w:val="none" w:sz="0" w:space="0" w:color="auto"/>
                                <w:bottom w:val="none" w:sz="0" w:space="0" w:color="auto"/>
                                <w:right w:val="none" w:sz="0" w:space="0" w:color="auto"/>
                              </w:divBdr>
                            </w:div>
                            <w:div w:id="1908614367">
                              <w:marLeft w:val="0"/>
                              <w:marRight w:val="0"/>
                              <w:marTop w:val="0"/>
                              <w:marBottom w:val="0"/>
                              <w:divBdr>
                                <w:top w:val="none" w:sz="0" w:space="0" w:color="auto"/>
                                <w:left w:val="none" w:sz="0" w:space="0" w:color="auto"/>
                                <w:bottom w:val="none" w:sz="0" w:space="0" w:color="auto"/>
                                <w:right w:val="none" w:sz="0" w:space="0" w:color="auto"/>
                              </w:divBdr>
                            </w:div>
                            <w:div w:id="432286778">
                              <w:marLeft w:val="0"/>
                              <w:marRight w:val="0"/>
                              <w:marTop w:val="0"/>
                              <w:marBottom w:val="0"/>
                              <w:divBdr>
                                <w:top w:val="none" w:sz="0" w:space="0" w:color="auto"/>
                                <w:left w:val="none" w:sz="0" w:space="0" w:color="auto"/>
                                <w:bottom w:val="none" w:sz="0" w:space="0" w:color="auto"/>
                                <w:right w:val="none" w:sz="0" w:space="0" w:color="auto"/>
                              </w:divBdr>
                            </w:div>
                            <w:div w:id="1200317203">
                              <w:marLeft w:val="0"/>
                              <w:marRight w:val="0"/>
                              <w:marTop w:val="0"/>
                              <w:marBottom w:val="0"/>
                              <w:divBdr>
                                <w:top w:val="none" w:sz="0" w:space="0" w:color="auto"/>
                                <w:left w:val="none" w:sz="0" w:space="0" w:color="auto"/>
                                <w:bottom w:val="none" w:sz="0" w:space="0" w:color="auto"/>
                                <w:right w:val="none" w:sz="0" w:space="0" w:color="auto"/>
                              </w:divBdr>
                            </w:div>
                            <w:div w:id="2107576141">
                              <w:marLeft w:val="0"/>
                              <w:marRight w:val="0"/>
                              <w:marTop w:val="0"/>
                              <w:marBottom w:val="0"/>
                              <w:divBdr>
                                <w:top w:val="none" w:sz="0" w:space="0" w:color="auto"/>
                                <w:left w:val="none" w:sz="0" w:space="0" w:color="auto"/>
                                <w:bottom w:val="none" w:sz="0" w:space="0" w:color="auto"/>
                                <w:right w:val="none" w:sz="0" w:space="0" w:color="auto"/>
                              </w:divBdr>
                            </w:div>
                            <w:div w:id="135874939">
                              <w:marLeft w:val="0"/>
                              <w:marRight w:val="0"/>
                              <w:marTop w:val="0"/>
                              <w:marBottom w:val="0"/>
                              <w:divBdr>
                                <w:top w:val="none" w:sz="0" w:space="0" w:color="auto"/>
                                <w:left w:val="none" w:sz="0" w:space="0" w:color="auto"/>
                                <w:bottom w:val="none" w:sz="0" w:space="0" w:color="auto"/>
                                <w:right w:val="none" w:sz="0" w:space="0" w:color="auto"/>
                              </w:divBdr>
                            </w:div>
                            <w:div w:id="31735409">
                              <w:marLeft w:val="0"/>
                              <w:marRight w:val="0"/>
                              <w:marTop w:val="0"/>
                              <w:marBottom w:val="0"/>
                              <w:divBdr>
                                <w:top w:val="none" w:sz="0" w:space="0" w:color="auto"/>
                                <w:left w:val="none" w:sz="0" w:space="0" w:color="auto"/>
                                <w:bottom w:val="none" w:sz="0" w:space="0" w:color="auto"/>
                                <w:right w:val="none" w:sz="0" w:space="0" w:color="auto"/>
                              </w:divBdr>
                            </w:div>
                            <w:div w:id="7413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0890772">
          <w:marLeft w:val="0"/>
          <w:marRight w:val="0"/>
          <w:marTop w:val="0"/>
          <w:marBottom w:val="180"/>
          <w:divBdr>
            <w:top w:val="none" w:sz="0" w:space="0" w:color="auto"/>
            <w:left w:val="none" w:sz="0" w:space="0" w:color="auto"/>
            <w:bottom w:val="none" w:sz="0" w:space="0" w:color="auto"/>
            <w:right w:val="none" w:sz="0" w:space="0" w:color="auto"/>
          </w:divBdr>
          <w:divsChild>
            <w:div w:id="953288497">
              <w:marLeft w:val="0"/>
              <w:marRight w:val="0"/>
              <w:marTop w:val="0"/>
              <w:marBottom w:val="0"/>
              <w:divBdr>
                <w:top w:val="none" w:sz="0" w:space="0" w:color="auto"/>
                <w:left w:val="none" w:sz="0" w:space="0" w:color="auto"/>
                <w:bottom w:val="none" w:sz="0" w:space="0" w:color="auto"/>
                <w:right w:val="none" w:sz="0" w:space="0" w:color="auto"/>
              </w:divBdr>
              <w:divsChild>
                <w:div w:id="134376090">
                  <w:marLeft w:val="0"/>
                  <w:marRight w:val="0"/>
                  <w:marTop w:val="0"/>
                  <w:marBottom w:val="0"/>
                  <w:divBdr>
                    <w:top w:val="none" w:sz="0" w:space="0" w:color="auto"/>
                    <w:left w:val="none" w:sz="0" w:space="0" w:color="auto"/>
                    <w:bottom w:val="none" w:sz="0" w:space="0" w:color="auto"/>
                    <w:right w:val="none" w:sz="0" w:space="0" w:color="auto"/>
                  </w:divBdr>
                  <w:divsChild>
                    <w:div w:id="1330447871">
                      <w:marLeft w:val="0"/>
                      <w:marRight w:val="0"/>
                      <w:marTop w:val="0"/>
                      <w:marBottom w:val="0"/>
                      <w:divBdr>
                        <w:top w:val="none" w:sz="0" w:space="0" w:color="auto"/>
                        <w:left w:val="none" w:sz="0" w:space="0" w:color="auto"/>
                        <w:bottom w:val="none" w:sz="0" w:space="0" w:color="auto"/>
                        <w:right w:val="none" w:sz="0" w:space="0" w:color="auto"/>
                      </w:divBdr>
                      <w:divsChild>
                        <w:div w:id="872185214">
                          <w:marLeft w:val="0"/>
                          <w:marRight w:val="0"/>
                          <w:marTop w:val="0"/>
                          <w:marBottom w:val="0"/>
                          <w:divBdr>
                            <w:top w:val="none" w:sz="0" w:space="0" w:color="auto"/>
                            <w:left w:val="none" w:sz="0" w:space="0" w:color="auto"/>
                            <w:bottom w:val="none" w:sz="0" w:space="0" w:color="auto"/>
                            <w:right w:val="none" w:sz="0" w:space="0" w:color="auto"/>
                          </w:divBdr>
                          <w:divsChild>
                            <w:div w:id="1178735280">
                              <w:marLeft w:val="0"/>
                              <w:marRight w:val="0"/>
                              <w:marTop w:val="0"/>
                              <w:marBottom w:val="0"/>
                              <w:divBdr>
                                <w:top w:val="none" w:sz="0" w:space="0" w:color="auto"/>
                                <w:left w:val="none" w:sz="0" w:space="0" w:color="auto"/>
                                <w:bottom w:val="none" w:sz="0" w:space="0" w:color="auto"/>
                                <w:right w:val="none" w:sz="0" w:space="0" w:color="auto"/>
                              </w:divBdr>
                            </w:div>
                            <w:div w:id="116411615">
                              <w:marLeft w:val="0"/>
                              <w:marRight w:val="0"/>
                              <w:marTop w:val="0"/>
                              <w:marBottom w:val="0"/>
                              <w:divBdr>
                                <w:top w:val="none" w:sz="0" w:space="0" w:color="auto"/>
                                <w:left w:val="none" w:sz="0" w:space="0" w:color="auto"/>
                                <w:bottom w:val="none" w:sz="0" w:space="0" w:color="auto"/>
                                <w:right w:val="none" w:sz="0" w:space="0" w:color="auto"/>
                              </w:divBdr>
                            </w:div>
                            <w:div w:id="586154617">
                              <w:marLeft w:val="0"/>
                              <w:marRight w:val="0"/>
                              <w:marTop w:val="0"/>
                              <w:marBottom w:val="0"/>
                              <w:divBdr>
                                <w:top w:val="none" w:sz="0" w:space="0" w:color="auto"/>
                                <w:left w:val="none" w:sz="0" w:space="0" w:color="auto"/>
                                <w:bottom w:val="none" w:sz="0" w:space="0" w:color="auto"/>
                                <w:right w:val="none" w:sz="0" w:space="0" w:color="auto"/>
                              </w:divBdr>
                            </w:div>
                            <w:div w:id="1989825925">
                              <w:marLeft w:val="0"/>
                              <w:marRight w:val="0"/>
                              <w:marTop w:val="0"/>
                              <w:marBottom w:val="0"/>
                              <w:divBdr>
                                <w:top w:val="none" w:sz="0" w:space="0" w:color="auto"/>
                                <w:left w:val="none" w:sz="0" w:space="0" w:color="auto"/>
                                <w:bottom w:val="none" w:sz="0" w:space="0" w:color="auto"/>
                                <w:right w:val="none" w:sz="0" w:space="0" w:color="auto"/>
                              </w:divBdr>
                            </w:div>
                            <w:div w:id="25446391">
                              <w:marLeft w:val="0"/>
                              <w:marRight w:val="0"/>
                              <w:marTop w:val="0"/>
                              <w:marBottom w:val="0"/>
                              <w:divBdr>
                                <w:top w:val="none" w:sz="0" w:space="0" w:color="auto"/>
                                <w:left w:val="none" w:sz="0" w:space="0" w:color="auto"/>
                                <w:bottom w:val="none" w:sz="0" w:space="0" w:color="auto"/>
                                <w:right w:val="none" w:sz="0" w:space="0" w:color="auto"/>
                              </w:divBdr>
                            </w:div>
                            <w:div w:id="1778795127">
                              <w:marLeft w:val="0"/>
                              <w:marRight w:val="0"/>
                              <w:marTop w:val="0"/>
                              <w:marBottom w:val="0"/>
                              <w:divBdr>
                                <w:top w:val="none" w:sz="0" w:space="0" w:color="auto"/>
                                <w:left w:val="none" w:sz="0" w:space="0" w:color="auto"/>
                                <w:bottom w:val="none" w:sz="0" w:space="0" w:color="auto"/>
                                <w:right w:val="none" w:sz="0" w:space="0" w:color="auto"/>
                              </w:divBdr>
                            </w:div>
                            <w:div w:id="1494104103">
                              <w:marLeft w:val="0"/>
                              <w:marRight w:val="0"/>
                              <w:marTop w:val="0"/>
                              <w:marBottom w:val="0"/>
                              <w:divBdr>
                                <w:top w:val="none" w:sz="0" w:space="0" w:color="auto"/>
                                <w:left w:val="none" w:sz="0" w:space="0" w:color="auto"/>
                                <w:bottom w:val="none" w:sz="0" w:space="0" w:color="auto"/>
                                <w:right w:val="none" w:sz="0" w:space="0" w:color="auto"/>
                              </w:divBdr>
                            </w:div>
                            <w:div w:id="1269586576">
                              <w:marLeft w:val="0"/>
                              <w:marRight w:val="0"/>
                              <w:marTop w:val="0"/>
                              <w:marBottom w:val="0"/>
                              <w:divBdr>
                                <w:top w:val="none" w:sz="0" w:space="0" w:color="auto"/>
                                <w:left w:val="none" w:sz="0" w:space="0" w:color="auto"/>
                                <w:bottom w:val="none" w:sz="0" w:space="0" w:color="auto"/>
                                <w:right w:val="none" w:sz="0" w:space="0" w:color="auto"/>
                              </w:divBdr>
                            </w:div>
                            <w:div w:id="1898391110">
                              <w:marLeft w:val="0"/>
                              <w:marRight w:val="0"/>
                              <w:marTop w:val="0"/>
                              <w:marBottom w:val="0"/>
                              <w:divBdr>
                                <w:top w:val="none" w:sz="0" w:space="0" w:color="auto"/>
                                <w:left w:val="none" w:sz="0" w:space="0" w:color="auto"/>
                                <w:bottom w:val="none" w:sz="0" w:space="0" w:color="auto"/>
                                <w:right w:val="none" w:sz="0" w:space="0" w:color="auto"/>
                              </w:divBdr>
                            </w:div>
                            <w:div w:id="1592347306">
                              <w:marLeft w:val="0"/>
                              <w:marRight w:val="0"/>
                              <w:marTop w:val="0"/>
                              <w:marBottom w:val="0"/>
                              <w:divBdr>
                                <w:top w:val="none" w:sz="0" w:space="0" w:color="auto"/>
                                <w:left w:val="none" w:sz="0" w:space="0" w:color="auto"/>
                                <w:bottom w:val="none" w:sz="0" w:space="0" w:color="auto"/>
                                <w:right w:val="none" w:sz="0" w:space="0" w:color="auto"/>
                              </w:divBdr>
                            </w:div>
                            <w:div w:id="2120947745">
                              <w:marLeft w:val="0"/>
                              <w:marRight w:val="0"/>
                              <w:marTop w:val="0"/>
                              <w:marBottom w:val="0"/>
                              <w:divBdr>
                                <w:top w:val="none" w:sz="0" w:space="0" w:color="auto"/>
                                <w:left w:val="none" w:sz="0" w:space="0" w:color="auto"/>
                                <w:bottom w:val="none" w:sz="0" w:space="0" w:color="auto"/>
                                <w:right w:val="none" w:sz="0" w:space="0" w:color="auto"/>
                              </w:divBdr>
                            </w:div>
                            <w:div w:id="1187255013">
                              <w:marLeft w:val="0"/>
                              <w:marRight w:val="0"/>
                              <w:marTop w:val="0"/>
                              <w:marBottom w:val="0"/>
                              <w:divBdr>
                                <w:top w:val="none" w:sz="0" w:space="0" w:color="auto"/>
                                <w:left w:val="none" w:sz="0" w:space="0" w:color="auto"/>
                                <w:bottom w:val="none" w:sz="0" w:space="0" w:color="auto"/>
                                <w:right w:val="none" w:sz="0" w:space="0" w:color="auto"/>
                              </w:divBdr>
                            </w:div>
                            <w:div w:id="1536189362">
                              <w:marLeft w:val="0"/>
                              <w:marRight w:val="0"/>
                              <w:marTop w:val="0"/>
                              <w:marBottom w:val="0"/>
                              <w:divBdr>
                                <w:top w:val="none" w:sz="0" w:space="0" w:color="auto"/>
                                <w:left w:val="none" w:sz="0" w:space="0" w:color="auto"/>
                                <w:bottom w:val="none" w:sz="0" w:space="0" w:color="auto"/>
                                <w:right w:val="none" w:sz="0" w:space="0" w:color="auto"/>
                              </w:divBdr>
                            </w:div>
                            <w:div w:id="1522739196">
                              <w:marLeft w:val="0"/>
                              <w:marRight w:val="0"/>
                              <w:marTop w:val="0"/>
                              <w:marBottom w:val="0"/>
                              <w:divBdr>
                                <w:top w:val="none" w:sz="0" w:space="0" w:color="auto"/>
                                <w:left w:val="none" w:sz="0" w:space="0" w:color="auto"/>
                                <w:bottom w:val="none" w:sz="0" w:space="0" w:color="auto"/>
                                <w:right w:val="none" w:sz="0" w:space="0" w:color="auto"/>
                              </w:divBdr>
                            </w:div>
                            <w:div w:id="1943300462">
                              <w:marLeft w:val="0"/>
                              <w:marRight w:val="0"/>
                              <w:marTop w:val="0"/>
                              <w:marBottom w:val="0"/>
                              <w:divBdr>
                                <w:top w:val="none" w:sz="0" w:space="0" w:color="auto"/>
                                <w:left w:val="none" w:sz="0" w:space="0" w:color="auto"/>
                                <w:bottom w:val="none" w:sz="0" w:space="0" w:color="auto"/>
                                <w:right w:val="none" w:sz="0" w:space="0" w:color="auto"/>
                              </w:divBdr>
                            </w:div>
                            <w:div w:id="1231387241">
                              <w:marLeft w:val="0"/>
                              <w:marRight w:val="0"/>
                              <w:marTop w:val="0"/>
                              <w:marBottom w:val="0"/>
                              <w:divBdr>
                                <w:top w:val="none" w:sz="0" w:space="0" w:color="auto"/>
                                <w:left w:val="none" w:sz="0" w:space="0" w:color="auto"/>
                                <w:bottom w:val="none" w:sz="0" w:space="0" w:color="auto"/>
                                <w:right w:val="none" w:sz="0" w:space="0" w:color="auto"/>
                              </w:divBdr>
                            </w:div>
                            <w:div w:id="915285538">
                              <w:marLeft w:val="0"/>
                              <w:marRight w:val="0"/>
                              <w:marTop w:val="0"/>
                              <w:marBottom w:val="0"/>
                              <w:divBdr>
                                <w:top w:val="none" w:sz="0" w:space="0" w:color="auto"/>
                                <w:left w:val="none" w:sz="0" w:space="0" w:color="auto"/>
                                <w:bottom w:val="none" w:sz="0" w:space="0" w:color="auto"/>
                                <w:right w:val="none" w:sz="0" w:space="0" w:color="auto"/>
                              </w:divBdr>
                            </w:div>
                            <w:div w:id="198671098">
                              <w:marLeft w:val="0"/>
                              <w:marRight w:val="0"/>
                              <w:marTop w:val="0"/>
                              <w:marBottom w:val="0"/>
                              <w:divBdr>
                                <w:top w:val="none" w:sz="0" w:space="0" w:color="auto"/>
                                <w:left w:val="none" w:sz="0" w:space="0" w:color="auto"/>
                                <w:bottom w:val="none" w:sz="0" w:space="0" w:color="auto"/>
                                <w:right w:val="none" w:sz="0" w:space="0" w:color="auto"/>
                              </w:divBdr>
                            </w:div>
                            <w:div w:id="1863350431">
                              <w:marLeft w:val="0"/>
                              <w:marRight w:val="0"/>
                              <w:marTop w:val="0"/>
                              <w:marBottom w:val="0"/>
                              <w:divBdr>
                                <w:top w:val="none" w:sz="0" w:space="0" w:color="auto"/>
                                <w:left w:val="none" w:sz="0" w:space="0" w:color="auto"/>
                                <w:bottom w:val="none" w:sz="0" w:space="0" w:color="auto"/>
                                <w:right w:val="none" w:sz="0" w:space="0" w:color="auto"/>
                              </w:divBdr>
                            </w:div>
                            <w:div w:id="183833384">
                              <w:marLeft w:val="0"/>
                              <w:marRight w:val="0"/>
                              <w:marTop w:val="0"/>
                              <w:marBottom w:val="0"/>
                              <w:divBdr>
                                <w:top w:val="none" w:sz="0" w:space="0" w:color="auto"/>
                                <w:left w:val="none" w:sz="0" w:space="0" w:color="auto"/>
                                <w:bottom w:val="none" w:sz="0" w:space="0" w:color="auto"/>
                                <w:right w:val="none" w:sz="0" w:space="0" w:color="auto"/>
                              </w:divBdr>
                            </w:div>
                            <w:div w:id="1792240227">
                              <w:marLeft w:val="0"/>
                              <w:marRight w:val="0"/>
                              <w:marTop w:val="0"/>
                              <w:marBottom w:val="0"/>
                              <w:divBdr>
                                <w:top w:val="none" w:sz="0" w:space="0" w:color="auto"/>
                                <w:left w:val="none" w:sz="0" w:space="0" w:color="auto"/>
                                <w:bottom w:val="none" w:sz="0" w:space="0" w:color="auto"/>
                                <w:right w:val="none" w:sz="0" w:space="0" w:color="auto"/>
                              </w:divBdr>
                            </w:div>
                            <w:div w:id="1885480266">
                              <w:marLeft w:val="0"/>
                              <w:marRight w:val="0"/>
                              <w:marTop w:val="0"/>
                              <w:marBottom w:val="0"/>
                              <w:divBdr>
                                <w:top w:val="none" w:sz="0" w:space="0" w:color="auto"/>
                                <w:left w:val="none" w:sz="0" w:space="0" w:color="auto"/>
                                <w:bottom w:val="none" w:sz="0" w:space="0" w:color="auto"/>
                                <w:right w:val="none" w:sz="0" w:space="0" w:color="auto"/>
                              </w:divBdr>
                            </w:div>
                            <w:div w:id="756902637">
                              <w:marLeft w:val="0"/>
                              <w:marRight w:val="0"/>
                              <w:marTop w:val="0"/>
                              <w:marBottom w:val="0"/>
                              <w:divBdr>
                                <w:top w:val="none" w:sz="0" w:space="0" w:color="auto"/>
                                <w:left w:val="none" w:sz="0" w:space="0" w:color="auto"/>
                                <w:bottom w:val="none" w:sz="0" w:space="0" w:color="auto"/>
                                <w:right w:val="none" w:sz="0" w:space="0" w:color="auto"/>
                              </w:divBdr>
                            </w:div>
                            <w:div w:id="751779601">
                              <w:marLeft w:val="0"/>
                              <w:marRight w:val="0"/>
                              <w:marTop w:val="0"/>
                              <w:marBottom w:val="0"/>
                              <w:divBdr>
                                <w:top w:val="none" w:sz="0" w:space="0" w:color="auto"/>
                                <w:left w:val="none" w:sz="0" w:space="0" w:color="auto"/>
                                <w:bottom w:val="none" w:sz="0" w:space="0" w:color="auto"/>
                                <w:right w:val="none" w:sz="0" w:space="0" w:color="auto"/>
                              </w:divBdr>
                            </w:div>
                            <w:div w:id="2126386895">
                              <w:marLeft w:val="0"/>
                              <w:marRight w:val="0"/>
                              <w:marTop w:val="0"/>
                              <w:marBottom w:val="0"/>
                              <w:divBdr>
                                <w:top w:val="none" w:sz="0" w:space="0" w:color="auto"/>
                                <w:left w:val="none" w:sz="0" w:space="0" w:color="auto"/>
                                <w:bottom w:val="none" w:sz="0" w:space="0" w:color="auto"/>
                                <w:right w:val="none" w:sz="0" w:space="0" w:color="auto"/>
                              </w:divBdr>
                            </w:div>
                            <w:div w:id="212830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5330553">
      <w:bodyDiv w:val="1"/>
      <w:marLeft w:val="0"/>
      <w:marRight w:val="0"/>
      <w:marTop w:val="0"/>
      <w:marBottom w:val="0"/>
      <w:divBdr>
        <w:top w:val="none" w:sz="0" w:space="0" w:color="auto"/>
        <w:left w:val="none" w:sz="0" w:space="0" w:color="auto"/>
        <w:bottom w:val="none" w:sz="0" w:space="0" w:color="auto"/>
        <w:right w:val="none" w:sz="0" w:space="0" w:color="auto"/>
      </w:divBdr>
      <w:divsChild>
        <w:div w:id="1434132670">
          <w:marLeft w:val="0"/>
          <w:marRight w:val="0"/>
          <w:marTop w:val="0"/>
          <w:marBottom w:val="180"/>
          <w:divBdr>
            <w:top w:val="none" w:sz="0" w:space="0" w:color="auto"/>
            <w:left w:val="none" w:sz="0" w:space="0" w:color="auto"/>
            <w:bottom w:val="none" w:sz="0" w:space="0" w:color="auto"/>
            <w:right w:val="none" w:sz="0" w:space="0" w:color="auto"/>
          </w:divBdr>
          <w:divsChild>
            <w:div w:id="433281913">
              <w:marLeft w:val="0"/>
              <w:marRight w:val="0"/>
              <w:marTop w:val="0"/>
              <w:marBottom w:val="0"/>
              <w:divBdr>
                <w:top w:val="none" w:sz="0" w:space="0" w:color="auto"/>
                <w:left w:val="none" w:sz="0" w:space="0" w:color="auto"/>
                <w:bottom w:val="none" w:sz="0" w:space="0" w:color="auto"/>
                <w:right w:val="none" w:sz="0" w:space="0" w:color="auto"/>
              </w:divBdr>
              <w:divsChild>
                <w:div w:id="1338266290">
                  <w:marLeft w:val="0"/>
                  <w:marRight w:val="0"/>
                  <w:marTop w:val="0"/>
                  <w:marBottom w:val="0"/>
                  <w:divBdr>
                    <w:top w:val="none" w:sz="0" w:space="0" w:color="auto"/>
                    <w:left w:val="none" w:sz="0" w:space="0" w:color="auto"/>
                    <w:bottom w:val="none" w:sz="0" w:space="0" w:color="auto"/>
                    <w:right w:val="none" w:sz="0" w:space="0" w:color="auto"/>
                  </w:divBdr>
                  <w:divsChild>
                    <w:div w:id="1520772541">
                      <w:marLeft w:val="0"/>
                      <w:marRight w:val="0"/>
                      <w:marTop w:val="0"/>
                      <w:marBottom w:val="0"/>
                      <w:divBdr>
                        <w:top w:val="none" w:sz="0" w:space="0" w:color="auto"/>
                        <w:left w:val="none" w:sz="0" w:space="0" w:color="auto"/>
                        <w:bottom w:val="none" w:sz="0" w:space="0" w:color="auto"/>
                        <w:right w:val="none" w:sz="0" w:space="0" w:color="auto"/>
                      </w:divBdr>
                      <w:divsChild>
                        <w:div w:id="916478287">
                          <w:marLeft w:val="0"/>
                          <w:marRight w:val="0"/>
                          <w:marTop w:val="0"/>
                          <w:marBottom w:val="0"/>
                          <w:divBdr>
                            <w:top w:val="none" w:sz="0" w:space="0" w:color="auto"/>
                            <w:left w:val="none" w:sz="0" w:space="0" w:color="auto"/>
                            <w:bottom w:val="none" w:sz="0" w:space="0" w:color="auto"/>
                            <w:right w:val="none" w:sz="0" w:space="0" w:color="auto"/>
                          </w:divBdr>
                          <w:divsChild>
                            <w:div w:id="465048649">
                              <w:marLeft w:val="0"/>
                              <w:marRight w:val="0"/>
                              <w:marTop w:val="0"/>
                              <w:marBottom w:val="0"/>
                              <w:divBdr>
                                <w:top w:val="none" w:sz="0" w:space="0" w:color="auto"/>
                                <w:left w:val="none" w:sz="0" w:space="0" w:color="auto"/>
                                <w:bottom w:val="none" w:sz="0" w:space="0" w:color="auto"/>
                                <w:right w:val="none" w:sz="0" w:space="0" w:color="auto"/>
                              </w:divBdr>
                            </w:div>
                            <w:div w:id="1212229942">
                              <w:marLeft w:val="0"/>
                              <w:marRight w:val="0"/>
                              <w:marTop w:val="0"/>
                              <w:marBottom w:val="0"/>
                              <w:divBdr>
                                <w:top w:val="none" w:sz="0" w:space="0" w:color="auto"/>
                                <w:left w:val="none" w:sz="0" w:space="0" w:color="auto"/>
                                <w:bottom w:val="none" w:sz="0" w:space="0" w:color="auto"/>
                                <w:right w:val="none" w:sz="0" w:space="0" w:color="auto"/>
                              </w:divBdr>
                            </w:div>
                            <w:div w:id="447164759">
                              <w:marLeft w:val="0"/>
                              <w:marRight w:val="0"/>
                              <w:marTop w:val="0"/>
                              <w:marBottom w:val="0"/>
                              <w:divBdr>
                                <w:top w:val="none" w:sz="0" w:space="0" w:color="auto"/>
                                <w:left w:val="none" w:sz="0" w:space="0" w:color="auto"/>
                                <w:bottom w:val="none" w:sz="0" w:space="0" w:color="auto"/>
                                <w:right w:val="none" w:sz="0" w:space="0" w:color="auto"/>
                              </w:divBdr>
                            </w:div>
                            <w:div w:id="1822965055">
                              <w:marLeft w:val="0"/>
                              <w:marRight w:val="0"/>
                              <w:marTop w:val="0"/>
                              <w:marBottom w:val="0"/>
                              <w:divBdr>
                                <w:top w:val="none" w:sz="0" w:space="0" w:color="auto"/>
                                <w:left w:val="none" w:sz="0" w:space="0" w:color="auto"/>
                                <w:bottom w:val="none" w:sz="0" w:space="0" w:color="auto"/>
                                <w:right w:val="none" w:sz="0" w:space="0" w:color="auto"/>
                              </w:divBdr>
                            </w:div>
                            <w:div w:id="1090783810">
                              <w:marLeft w:val="0"/>
                              <w:marRight w:val="0"/>
                              <w:marTop w:val="0"/>
                              <w:marBottom w:val="0"/>
                              <w:divBdr>
                                <w:top w:val="none" w:sz="0" w:space="0" w:color="auto"/>
                                <w:left w:val="none" w:sz="0" w:space="0" w:color="auto"/>
                                <w:bottom w:val="none" w:sz="0" w:space="0" w:color="auto"/>
                                <w:right w:val="none" w:sz="0" w:space="0" w:color="auto"/>
                              </w:divBdr>
                            </w:div>
                            <w:div w:id="413749690">
                              <w:marLeft w:val="0"/>
                              <w:marRight w:val="0"/>
                              <w:marTop w:val="0"/>
                              <w:marBottom w:val="0"/>
                              <w:divBdr>
                                <w:top w:val="none" w:sz="0" w:space="0" w:color="auto"/>
                                <w:left w:val="none" w:sz="0" w:space="0" w:color="auto"/>
                                <w:bottom w:val="none" w:sz="0" w:space="0" w:color="auto"/>
                                <w:right w:val="none" w:sz="0" w:space="0" w:color="auto"/>
                              </w:divBdr>
                            </w:div>
                            <w:div w:id="1736856292">
                              <w:marLeft w:val="0"/>
                              <w:marRight w:val="0"/>
                              <w:marTop w:val="0"/>
                              <w:marBottom w:val="0"/>
                              <w:divBdr>
                                <w:top w:val="none" w:sz="0" w:space="0" w:color="auto"/>
                                <w:left w:val="none" w:sz="0" w:space="0" w:color="auto"/>
                                <w:bottom w:val="none" w:sz="0" w:space="0" w:color="auto"/>
                                <w:right w:val="none" w:sz="0" w:space="0" w:color="auto"/>
                              </w:divBdr>
                            </w:div>
                            <w:div w:id="418327395">
                              <w:marLeft w:val="0"/>
                              <w:marRight w:val="0"/>
                              <w:marTop w:val="0"/>
                              <w:marBottom w:val="0"/>
                              <w:divBdr>
                                <w:top w:val="none" w:sz="0" w:space="0" w:color="auto"/>
                                <w:left w:val="none" w:sz="0" w:space="0" w:color="auto"/>
                                <w:bottom w:val="none" w:sz="0" w:space="0" w:color="auto"/>
                                <w:right w:val="none" w:sz="0" w:space="0" w:color="auto"/>
                              </w:divBdr>
                            </w:div>
                            <w:div w:id="376663092">
                              <w:marLeft w:val="0"/>
                              <w:marRight w:val="0"/>
                              <w:marTop w:val="0"/>
                              <w:marBottom w:val="0"/>
                              <w:divBdr>
                                <w:top w:val="none" w:sz="0" w:space="0" w:color="auto"/>
                                <w:left w:val="none" w:sz="0" w:space="0" w:color="auto"/>
                                <w:bottom w:val="none" w:sz="0" w:space="0" w:color="auto"/>
                                <w:right w:val="none" w:sz="0" w:space="0" w:color="auto"/>
                              </w:divBdr>
                            </w:div>
                            <w:div w:id="792673532">
                              <w:marLeft w:val="0"/>
                              <w:marRight w:val="0"/>
                              <w:marTop w:val="0"/>
                              <w:marBottom w:val="0"/>
                              <w:divBdr>
                                <w:top w:val="none" w:sz="0" w:space="0" w:color="auto"/>
                                <w:left w:val="none" w:sz="0" w:space="0" w:color="auto"/>
                                <w:bottom w:val="none" w:sz="0" w:space="0" w:color="auto"/>
                                <w:right w:val="none" w:sz="0" w:space="0" w:color="auto"/>
                              </w:divBdr>
                            </w:div>
                            <w:div w:id="56749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9044077">
          <w:marLeft w:val="0"/>
          <w:marRight w:val="0"/>
          <w:marTop w:val="0"/>
          <w:marBottom w:val="180"/>
          <w:divBdr>
            <w:top w:val="none" w:sz="0" w:space="0" w:color="auto"/>
            <w:left w:val="none" w:sz="0" w:space="0" w:color="auto"/>
            <w:bottom w:val="none" w:sz="0" w:space="0" w:color="auto"/>
            <w:right w:val="none" w:sz="0" w:space="0" w:color="auto"/>
          </w:divBdr>
          <w:divsChild>
            <w:div w:id="530924383">
              <w:marLeft w:val="0"/>
              <w:marRight w:val="0"/>
              <w:marTop w:val="0"/>
              <w:marBottom w:val="0"/>
              <w:divBdr>
                <w:top w:val="none" w:sz="0" w:space="0" w:color="auto"/>
                <w:left w:val="none" w:sz="0" w:space="0" w:color="auto"/>
                <w:bottom w:val="none" w:sz="0" w:space="0" w:color="auto"/>
                <w:right w:val="none" w:sz="0" w:space="0" w:color="auto"/>
              </w:divBdr>
              <w:divsChild>
                <w:div w:id="1126124046">
                  <w:marLeft w:val="0"/>
                  <w:marRight w:val="0"/>
                  <w:marTop w:val="0"/>
                  <w:marBottom w:val="0"/>
                  <w:divBdr>
                    <w:top w:val="none" w:sz="0" w:space="0" w:color="auto"/>
                    <w:left w:val="none" w:sz="0" w:space="0" w:color="auto"/>
                    <w:bottom w:val="none" w:sz="0" w:space="0" w:color="auto"/>
                    <w:right w:val="none" w:sz="0" w:space="0" w:color="auto"/>
                  </w:divBdr>
                  <w:divsChild>
                    <w:div w:id="2055422165">
                      <w:marLeft w:val="0"/>
                      <w:marRight w:val="0"/>
                      <w:marTop w:val="0"/>
                      <w:marBottom w:val="0"/>
                      <w:divBdr>
                        <w:top w:val="none" w:sz="0" w:space="0" w:color="auto"/>
                        <w:left w:val="none" w:sz="0" w:space="0" w:color="auto"/>
                        <w:bottom w:val="none" w:sz="0" w:space="0" w:color="auto"/>
                        <w:right w:val="none" w:sz="0" w:space="0" w:color="auto"/>
                      </w:divBdr>
                      <w:divsChild>
                        <w:div w:id="1832063084">
                          <w:marLeft w:val="0"/>
                          <w:marRight w:val="0"/>
                          <w:marTop w:val="0"/>
                          <w:marBottom w:val="0"/>
                          <w:divBdr>
                            <w:top w:val="none" w:sz="0" w:space="0" w:color="auto"/>
                            <w:left w:val="none" w:sz="0" w:space="0" w:color="auto"/>
                            <w:bottom w:val="none" w:sz="0" w:space="0" w:color="auto"/>
                            <w:right w:val="none" w:sz="0" w:space="0" w:color="auto"/>
                          </w:divBdr>
                          <w:divsChild>
                            <w:div w:id="725222411">
                              <w:marLeft w:val="0"/>
                              <w:marRight w:val="0"/>
                              <w:marTop w:val="0"/>
                              <w:marBottom w:val="0"/>
                              <w:divBdr>
                                <w:top w:val="none" w:sz="0" w:space="0" w:color="auto"/>
                                <w:left w:val="none" w:sz="0" w:space="0" w:color="auto"/>
                                <w:bottom w:val="none" w:sz="0" w:space="0" w:color="auto"/>
                                <w:right w:val="none" w:sz="0" w:space="0" w:color="auto"/>
                              </w:divBdr>
                            </w:div>
                            <w:div w:id="726495769">
                              <w:marLeft w:val="0"/>
                              <w:marRight w:val="0"/>
                              <w:marTop w:val="0"/>
                              <w:marBottom w:val="0"/>
                              <w:divBdr>
                                <w:top w:val="none" w:sz="0" w:space="0" w:color="auto"/>
                                <w:left w:val="none" w:sz="0" w:space="0" w:color="auto"/>
                                <w:bottom w:val="none" w:sz="0" w:space="0" w:color="auto"/>
                                <w:right w:val="none" w:sz="0" w:space="0" w:color="auto"/>
                              </w:divBdr>
                            </w:div>
                            <w:div w:id="1479764782">
                              <w:marLeft w:val="0"/>
                              <w:marRight w:val="0"/>
                              <w:marTop w:val="0"/>
                              <w:marBottom w:val="0"/>
                              <w:divBdr>
                                <w:top w:val="none" w:sz="0" w:space="0" w:color="auto"/>
                                <w:left w:val="none" w:sz="0" w:space="0" w:color="auto"/>
                                <w:bottom w:val="none" w:sz="0" w:space="0" w:color="auto"/>
                                <w:right w:val="none" w:sz="0" w:space="0" w:color="auto"/>
                              </w:divBdr>
                            </w:div>
                            <w:div w:id="1736704172">
                              <w:marLeft w:val="0"/>
                              <w:marRight w:val="0"/>
                              <w:marTop w:val="0"/>
                              <w:marBottom w:val="0"/>
                              <w:divBdr>
                                <w:top w:val="none" w:sz="0" w:space="0" w:color="auto"/>
                                <w:left w:val="none" w:sz="0" w:space="0" w:color="auto"/>
                                <w:bottom w:val="none" w:sz="0" w:space="0" w:color="auto"/>
                                <w:right w:val="none" w:sz="0" w:space="0" w:color="auto"/>
                              </w:divBdr>
                            </w:div>
                            <w:div w:id="1316691079">
                              <w:marLeft w:val="0"/>
                              <w:marRight w:val="0"/>
                              <w:marTop w:val="0"/>
                              <w:marBottom w:val="0"/>
                              <w:divBdr>
                                <w:top w:val="none" w:sz="0" w:space="0" w:color="auto"/>
                                <w:left w:val="none" w:sz="0" w:space="0" w:color="auto"/>
                                <w:bottom w:val="none" w:sz="0" w:space="0" w:color="auto"/>
                                <w:right w:val="none" w:sz="0" w:space="0" w:color="auto"/>
                              </w:divBdr>
                            </w:div>
                            <w:div w:id="2123264405">
                              <w:marLeft w:val="0"/>
                              <w:marRight w:val="0"/>
                              <w:marTop w:val="0"/>
                              <w:marBottom w:val="0"/>
                              <w:divBdr>
                                <w:top w:val="none" w:sz="0" w:space="0" w:color="auto"/>
                                <w:left w:val="none" w:sz="0" w:space="0" w:color="auto"/>
                                <w:bottom w:val="none" w:sz="0" w:space="0" w:color="auto"/>
                                <w:right w:val="none" w:sz="0" w:space="0" w:color="auto"/>
                              </w:divBdr>
                            </w:div>
                            <w:div w:id="150026900">
                              <w:marLeft w:val="0"/>
                              <w:marRight w:val="0"/>
                              <w:marTop w:val="0"/>
                              <w:marBottom w:val="0"/>
                              <w:divBdr>
                                <w:top w:val="none" w:sz="0" w:space="0" w:color="auto"/>
                                <w:left w:val="none" w:sz="0" w:space="0" w:color="auto"/>
                                <w:bottom w:val="none" w:sz="0" w:space="0" w:color="auto"/>
                                <w:right w:val="none" w:sz="0" w:space="0" w:color="auto"/>
                              </w:divBdr>
                            </w:div>
                            <w:div w:id="1277637091">
                              <w:marLeft w:val="0"/>
                              <w:marRight w:val="0"/>
                              <w:marTop w:val="0"/>
                              <w:marBottom w:val="0"/>
                              <w:divBdr>
                                <w:top w:val="none" w:sz="0" w:space="0" w:color="auto"/>
                                <w:left w:val="none" w:sz="0" w:space="0" w:color="auto"/>
                                <w:bottom w:val="none" w:sz="0" w:space="0" w:color="auto"/>
                                <w:right w:val="none" w:sz="0" w:space="0" w:color="auto"/>
                              </w:divBdr>
                            </w:div>
                            <w:div w:id="1540318511">
                              <w:marLeft w:val="0"/>
                              <w:marRight w:val="0"/>
                              <w:marTop w:val="0"/>
                              <w:marBottom w:val="0"/>
                              <w:divBdr>
                                <w:top w:val="none" w:sz="0" w:space="0" w:color="auto"/>
                                <w:left w:val="none" w:sz="0" w:space="0" w:color="auto"/>
                                <w:bottom w:val="none" w:sz="0" w:space="0" w:color="auto"/>
                                <w:right w:val="none" w:sz="0" w:space="0" w:color="auto"/>
                              </w:divBdr>
                            </w:div>
                            <w:div w:id="1553887191">
                              <w:marLeft w:val="0"/>
                              <w:marRight w:val="0"/>
                              <w:marTop w:val="0"/>
                              <w:marBottom w:val="0"/>
                              <w:divBdr>
                                <w:top w:val="none" w:sz="0" w:space="0" w:color="auto"/>
                                <w:left w:val="none" w:sz="0" w:space="0" w:color="auto"/>
                                <w:bottom w:val="none" w:sz="0" w:space="0" w:color="auto"/>
                                <w:right w:val="none" w:sz="0" w:space="0" w:color="auto"/>
                              </w:divBdr>
                            </w:div>
                            <w:div w:id="1165511420">
                              <w:marLeft w:val="0"/>
                              <w:marRight w:val="0"/>
                              <w:marTop w:val="0"/>
                              <w:marBottom w:val="0"/>
                              <w:divBdr>
                                <w:top w:val="none" w:sz="0" w:space="0" w:color="auto"/>
                                <w:left w:val="none" w:sz="0" w:space="0" w:color="auto"/>
                                <w:bottom w:val="none" w:sz="0" w:space="0" w:color="auto"/>
                                <w:right w:val="none" w:sz="0" w:space="0" w:color="auto"/>
                              </w:divBdr>
                            </w:div>
                            <w:div w:id="967517124">
                              <w:marLeft w:val="0"/>
                              <w:marRight w:val="0"/>
                              <w:marTop w:val="0"/>
                              <w:marBottom w:val="0"/>
                              <w:divBdr>
                                <w:top w:val="none" w:sz="0" w:space="0" w:color="auto"/>
                                <w:left w:val="none" w:sz="0" w:space="0" w:color="auto"/>
                                <w:bottom w:val="none" w:sz="0" w:space="0" w:color="auto"/>
                                <w:right w:val="none" w:sz="0" w:space="0" w:color="auto"/>
                              </w:divBdr>
                            </w:div>
                            <w:div w:id="396636835">
                              <w:marLeft w:val="0"/>
                              <w:marRight w:val="0"/>
                              <w:marTop w:val="0"/>
                              <w:marBottom w:val="0"/>
                              <w:divBdr>
                                <w:top w:val="none" w:sz="0" w:space="0" w:color="auto"/>
                                <w:left w:val="none" w:sz="0" w:space="0" w:color="auto"/>
                                <w:bottom w:val="none" w:sz="0" w:space="0" w:color="auto"/>
                                <w:right w:val="none" w:sz="0" w:space="0" w:color="auto"/>
                              </w:divBdr>
                            </w:div>
                            <w:div w:id="839544782">
                              <w:marLeft w:val="0"/>
                              <w:marRight w:val="0"/>
                              <w:marTop w:val="0"/>
                              <w:marBottom w:val="0"/>
                              <w:divBdr>
                                <w:top w:val="none" w:sz="0" w:space="0" w:color="auto"/>
                                <w:left w:val="none" w:sz="0" w:space="0" w:color="auto"/>
                                <w:bottom w:val="none" w:sz="0" w:space="0" w:color="auto"/>
                                <w:right w:val="none" w:sz="0" w:space="0" w:color="auto"/>
                              </w:divBdr>
                            </w:div>
                            <w:div w:id="1550845306">
                              <w:marLeft w:val="0"/>
                              <w:marRight w:val="0"/>
                              <w:marTop w:val="0"/>
                              <w:marBottom w:val="0"/>
                              <w:divBdr>
                                <w:top w:val="none" w:sz="0" w:space="0" w:color="auto"/>
                                <w:left w:val="none" w:sz="0" w:space="0" w:color="auto"/>
                                <w:bottom w:val="none" w:sz="0" w:space="0" w:color="auto"/>
                                <w:right w:val="none" w:sz="0" w:space="0" w:color="auto"/>
                              </w:divBdr>
                            </w:div>
                            <w:div w:id="481430797">
                              <w:marLeft w:val="0"/>
                              <w:marRight w:val="0"/>
                              <w:marTop w:val="0"/>
                              <w:marBottom w:val="0"/>
                              <w:divBdr>
                                <w:top w:val="none" w:sz="0" w:space="0" w:color="auto"/>
                                <w:left w:val="none" w:sz="0" w:space="0" w:color="auto"/>
                                <w:bottom w:val="none" w:sz="0" w:space="0" w:color="auto"/>
                                <w:right w:val="none" w:sz="0" w:space="0" w:color="auto"/>
                              </w:divBdr>
                            </w:div>
                            <w:div w:id="1094402458">
                              <w:marLeft w:val="0"/>
                              <w:marRight w:val="0"/>
                              <w:marTop w:val="0"/>
                              <w:marBottom w:val="0"/>
                              <w:divBdr>
                                <w:top w:val="none" w:sz="0" w:space="0" w:color="auto"/>
                                <w:left w:val="none" w:sz="0" w:space="0" w:color="auto"/>
                                <w:bottom w:val="none" w:sz="0" w:space="0" w:color="auto"/>
                                <w:right w:val="none" w:sz="0" w:space="0" w:color="auto"/>
                              </w:divBdr>
                            </w:div>
                            <w:div w:id="1545484905">
                              <w:marLeft w:val="0"/>
                              <w:marRight w:val="0"/>
                              <w:marTop w:val="0"/>
                              <w:marBottom w:val="0"/>
                              <w:divBdr>
                                <w:top w:val="none" w:sz="0" w:space="0" w:color="auto"/>
                                <w:left w:val="none" w:sz="0" w:space="0" w:color="auto"/>
                                <w:bottom w:val="none" w:sz="0" w:space="0" w:color="auto"/>
                                <w:right w:val="none" w:sz="0" w:space="0" w:color="auto"/>
                              </w:divBdr>
                            </w:div>
                            <w:div w:id="1568564082">
                              <w:marLeft w:val="0"/>
                              <w:marRight w:val="0"/>
                              <w:marTop w:val="0"/>
                              <w:marBottom w:val="0"/>
                              <w:divBdr>
                                <w:top w:val="none" w:sz="0" w:space="0" w:color="auto"/>
                                <w:left w:val="none" w:sz="0" w:space="0" w:color="auto"/>
                                <w:bottom w:val="none" w:sz="0" w:space="0" w:color="auto"/>
                                <w:right w:val="none" w:sz="0" w:space="0" w:color="auto"/>
                              </w:divBdr>
                            </w:div>
                            <w:div w:id="1136483438">
                              <w:marLeft w:val="0"/>
                              <w:marRight w:val="0"/>
                              <w:marTop w:val="0"/>
                              <w:marBottom w:val="0"/>
                              <w:divBdr>
                                <w:top w:val="none" w:sz="0" w:space="0" w:color="auto"/>
                                <w:left w:val="none" w:sz="0" w:space="0" w:color="auto"/>
                                <w:bottom w:val="none" w:sz="0" w:space="0" w:color="auto"/>
                                <w:right w:val="none" w:sz="0" w:space="0" w:color="auto"/>
                              </w:divBdr>
                            </w:div>
                            <w:div w:id="2144274148">
                              <w:marLeft w:val="0"/>
                              <w:marRight w:val="0"/>
                              <w:marTop w:val="0"/>
                              <w:marBottom w:val="0"/>
                              <w:divBdr>
                                <w:top w:val="none" w:sz="0" w:space="0" w:color="auto"/>
                                <w:left w:val="none" w:sz="0" w:space="0" w:color="auto"/>
                                <w:bottom w:val="none" w:sz="0" w:space="0" w:color="auto"/>
                                <w:right w:val="none" w:sz="0" w:space="0" w:color="auto"/>
                              </w:divBdr>
                            </w:div>
                            <w:div w:id="1790128371">
                              <w:marLeft w:val="0"/>
                              <w:marRight w:val="0"/>
                              <w:marTop w:val="0"/>
                              <w:marBottom w:val="0"/>
                              <w:divBdr>
                                <w:top w:val="none" w:sz="0" w:space="0" w:color="auto"/>
                                <w:left w:val="none" w:sz="0" w:space="0" w:color="auto"/>
                                <w:bottom w:val="none" w:sz="0" w:space="0" w:color="auto"/>
                                <w:right w:val="none" w:sz="0" w:space="0" w:color="auto"/>
                              </w:divBdr>
                            </w:div>
                            <w:div w:id="3214231">
                              <w:marLeft w:val="0"/>
                              <w:marRight w:val="0"/>
                              <w:marTop w:val="0"/>
                              <w:marBottom w:val="0"/>
                              <w:divBdr>
                                <w:top w:val="none" w:sz="0" w:space="0" w:color="auto"/>
                                <w:left w:val="none" w:sz="0" w:space="0" w:color="auto"/>
                                <w:bottom w:val="none" w:sz="0" w:space="0" w:color="auto"/>
                                <w:right w:val="none" w:sz="0" w:space="0" w:color="auto"/>
                              </w:divBdr>
                            </w:div>
                            <w:div w:id="831800076">
                              <w:marLeft w:val="0"/>
                              <w:marRight w:val="0"/>
                              <w:marTop w:val="0"/>
                              <w:marBottom w:val="0"/>
                              <w:divBdr>
                                <w:top w:val="none" w:sz="0" w:space="0" w:color="auto"/>
                                <w:left w:val="none" w:sz="0" w:space="0" w:color="auto"/>
                                <w:bottom w:val="none" w:sz="0" w:space="0" w:color="auto"/>
                                <w:right w:val="none" w:sz="0" w:space="0" w:color="auto"/>
                              </w:divBdr>
                            </w:div>
                            <w:div w:id="1247109609">
                              <w:marLeft w:val="0"/>
                              <w:marRight w:val="0"/>
                              <w:marTop w:val="0"/>
                              <w:marBottom w:val="0"/>
                              <w:divBdr>
                                <w:top w:val="none" w:sz="0" w:space="0" w:color="auto"/>
                                <w:left w:val="none" w:sz="0" w:space="0" w:color="auto"/>
                                <w:bottom w:val="none" w:sz="0" w:space="0" w:color="auto"/>
                                <w:right w:val="none" w:sz="0" w:space="0" w:color="auto"/>
                              </w:divBdr>
                            </w:div>
                            <w:div w:id="161042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8092361">
          <w:marLeft w:val="0"/>
          <w:marRight w:val="0"/>
          <w:marTop w:val="0"/>
          <w:marBottom w:val="180"/>
          <w:divBdr>
            <w:top w:val="none" w:sz="0" w:space="0" w:color="auto"/>
            <w:left w:val="none" w:sz="0" w:space="0" w:color="auto"/>
            <w:bottom w:val="none" w:sz="0" w:space="0" w:color="auto"/>
            <w:right w:val="none" w:sz="0" w:space="0" w:color="auto"/>
          </w:divBdr>
          <w:divsChild>
            <w:div w:id="1829518863">
              <w:marLeft w:val="0"/>
              <w:marRight w:val="0"/>
              <w:marTop w:val="0"/>
              <w:marBottom w:val="0"/>
              <w:divBdr>
                <w:top w:val="none" w:sz="0" w:space="0" w:color="auto"/>
                <w:left w:val="none" w:sz="0" w:space="0" w:color="auto"/>
                <w:bottom w:val="none" w:sz="0" w:space="0" w:color="auto"/>
                <w:right w:val="none" w:sz="0" w:space="0" w:color="auto"/>
              </w:divBdr>
              <w:divsChild>
                <w:div w:id="2142385782">
                  <w:marLeft w:val="0"/>
                  <w:marRight w:val="0"/>
                  <w:marTop w:val="0"/>
                  <w:marBottom w:val="0"/>
                  <w:divBdr>
                    <w:top w:val="none" w:sz="0" w:space="0" w:color="auto"/>
                    <w:left w:val="none" w:sz="0" w:space="0" w:color="auto"/>
                    <w:bottom w:val="none" w:sz="0" w:space="0" w:color="auto"/>
                    <w:right w:val="none" w:sz="0" w:space="0" w:color="auto"/>
                  </w:divBdr>
                  <w:divsChild>
                    <w:div w:id="637301451">
                      <w:marLeft w:val="0"/>
                      <w:marRight w:val="0"/>
                      <w:marTop w:val="0"/>
                      <w:marBottom w:val="0"/>
                      <w:divBdr>
                        <w:top w:val="none" w:sz="0" w:space="0" w:color="auto"/>
                        <w:left w:val="none" w:sz="0" w:space="0" w:color="auto"/>
                        <w:bottom w:val="none" w:sz="0" w:space="0" w:color="auto"/>
                        <w:right w:val="none" w:sz="0" w:space="0" w:color="auto"/>
                      </w:divBdr>
                      <w:divsChild>
                        <w:div w:id="661616912">
                          <w:marLeft w:val="0"/>
                          <w:marRight w:val="0"/>
                          <w:marTop w:val="0"/>
                          <w:marBottom w:val="0"/>
                          <w:divBdr>
                            <w:top w:val="none" w:sz="0" w:space="0" w:color="auto"/>
                            <w:left w:val="none" w:sz="0" w:space="0" w:color="auto"/>
                            <w:bottom w:val="none" w:sz="0" w:space="0" w:color="auto"/>
                            <w:right w:val="none" w:sz="0" w:space="0" w:color="auto"/>
                          </w:divBdr>
                          <w:divsChild>
                            <w:div w:id="504326069">
                              <w:marLeft w:val="0"/>
                              <w:marRight w:val="0"/>
                              <w:marTop w:val="0"/>
                              <w:marBottom w:val="0"/>
                              <w:divBdr>
                                <w:top w:val="none" w:sz="0" w:space="0" w:color="auto"/>
                                <w:left w:val="none" w:sz="0" w:space="0" w:color="auto"/>
                                <w:bottom w:val="none" w:sz="0" w:space="0" w:color="auto"/>
                                <w:right w:val="none" w:sz="0" w:space="0" w:color="auto"/>
                              </w:divBdr>
                            </w:div>
                            <w:div w:id="1043015884">
                              <w:marLeft w:val="0"/>
                              <w:marRight w:val="0"/>
                              <w:marTop w:val="0"/>
                              <w:marBottom w:val="0"/>
                              <w:divBdr>
                                <w:top w:val="none" w:sz="0" w:space="0" w:color="auto"/>
                                <w:left w:val="none" w:sz="0" w:space="0" w:color="auto"/>
                                <w:bottom w:val="none" w:sz="0" w:space="0" w:color="auto"/>
                                <w:right w:val="none" w:sz="0" w:space="0" w:color="auto"/>
                              </w:divBdr>
                            </w:div>
                            <w:div w:id="624582734">
                              <w:marLeft w:val="0"/>
                              <w:marRight w:val="0"/>
                              <w:marTop w:val="0"/>
                              <w:marBottom w:val="0"/>
                              <w:divBdr>
                                <w:top w:val="none" w:sz="0" w:space="0" w:color="auto"/>
                                <w:left w:val="none" w:sz="0" w:space="0" w:color="auto"/>
                                <w:bottom w:val="none" w:sz="0" w:space="0" w:color="auto"/>
                                <w:right w:val="none" w:sz="0" w:space="0" w:color="auto"/>
                              </w:divBdr>
                            </w:div>
                            <w:div w:id="80177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9152053">
          <w:marLeft w:val="0"/>
          <w:marRight w:val="0"/>
          <w:marTop w:val="0"/>
          <w:marBottom w:val="180"/>
          <w:divBdr>
            <w:top w:val="none" w:sz="0" w:space="0" w:color="auto"/>
            <w:left w:val="none" w:sz="0" w:space="0" w:color="auto"/>
            <w:bottom w:val="none" w:sz="0" w:space="0" w:color="auto"/>
            <w:right w:val="none" w:sz="0" w:space="0" w:color="auto"/>
          </w:divBdr>
          <w:divsChild>
            <w:div w:id="1215197318">
              <w:marLeft w:val="0"/>
              <w:marRight w:val="0"/>
              <w:marTop w:val="0"/>
              <w:marBottom w:val="0"/>
              <w:divBdr>
                <w:top w:val="none" w:sz="0" w:space="0" w:color="auto"/>
                <w:left w:val="none" w:sz="0" w:space="0" w:color="auto"/>
                <w:bottom w:val="none" w:sz="0" w:space="0" w:color="auto"/>
                <w:right w:val="none" w:sz="0" w:space="0" w:color="auto"/>
              </w:divBdr>
              <w:divsChild>
                <w:div w:id="405422817">
                  <w:marLeft w:val="0"/>
                  <w:marRight w:val="0"/>
                  <w:marTop w:val="0"/>
                  <w:marBottom w:val="0"/>
                  <w:divBdr>
                    <w:top w:val="none" w:sz="0" w:space="0" w:color="auto"/>
                    <w:left w:val="none" w:sz="0" w:space="0" w:color="auto"/>
                    <w:bottom w:val="none" w:sz="0" w:space="0" w:color="auto"/>
                    <w:right w:val="none" w:sz="0" w:space="0" w:color="auto"/>
                  </w:divBdr>
                  <w:divsChild>
                    <w:div w:id="15694817">
                      <w:marLeft w:val="0"/>
                      <w:marRight w:val="0"/>
                      <w:marTop w:val="0"/>
                      <w:marBottom w:val="0"/>
                      <w:divBdr>
                        <w:top w:val="none" w:sz="0" w:space="0" w:color="auto"/>
                        <w:left w:val="none" w:sz="0" w:space="0" w:color="auto"/>
                        <w:bottom w:val="none" w:sz="0" w:space="0" w:color="auto"/>
                        <w:right w:val="none" w:sz="0" w:space="0" w:color="auto"/>
                      </w:divBdr>
                      <w:divsChild>
                        <w:div w:id="994526249">
                          <w:marLeft w:val="0"/>
                          <w:marRight w:val="0"/>
                          <w:marTop w:val="0"/>
                          <w:marBottom w:val="0"/>
                          <w:divBdr>
                            <w:top w:val="none" w:sz="0" w:space="0" w:color="auto"/>
                            <w:left w:val="none" w:sz="0" w:space="0" w:color="auto"/>
                            <w:bottom w:val="none" w:sz="0" w:space="0" w:color="auto"/>
                            <w:right w:val="none" w:sz="0" w:space="0" w:color="auto"/>
                          </w:divBdr>
                          <w:divsChild>
                            <w:div w:id="990598418">
                              <w:marLeft w:val="0"/>
                              <w:marRight w:val="0"/>
                              <w:marTop w:val="0"/>
                              <w:marBottom w:val="0"/>
                              <w:divBdr>
                                <w:top w:val="none" w:sz="0" w:space="0" w:color="auto"/>
                                <w:left w:val="none" w:sz="0" w:space="0" w:color="auto"/>
                                <w:bottom w:val="none" w:sz="0" w:space="0" w:color="auto"/>
                                <w:right w:val="none" w:sz="0" w:space="0" w:color="auto"/>
                              </w:divBdr>
                            </w:div>
                            <w:div w:id="815802415">
                              <w:marLeft w:val="0"/>
                              <w:marRight w:val="0"/>
                              <w:marTop w:val="0"/>
                              <w:marBottom w:val="0"/>
                              <w:divBdr>
                                <w:top w:val="none" w:sz="0" w:space="0" w:color="auto"/>
                                <w:left w:val="none" w:sz="0" w:space="0" w:color="auto"/>
                                <w:bottom w:val="none" w:sz="0" w:space="0" w:color="auto"/>
                                <w:right w:val="none" w:sz="0" w:space="0" w:color="auto"/>
                              </w:divBdr>
                            </w:div>
                            <w:div w:id="963194160">
                              <w:marLeft w:val="0"/>
                              <w:marRight w:val="0"/>
                              <w:marTop w:val="0"/>
                              <w:marBottom w:val="0"/>
                              <w:divBdr>
                                <w:top w:val="none" w:sz="0" w:space="0" w:color="auto"/>
                                <w:left w:val="none" w:sz="0" w:space="0" w:color="auto"/>
                                <w:bottom w:val="none" w:sz="0" w:space="0" w:color="auto"/>
                                <w:right w:val="none" w:sz="0" w:space="0" w:color="auto"/>
                              </w:divBdr>
                            </w:div>
                            <w:div w:id="614794882">
                              <w:marLeft w:val="0"/>
                              <w:marRight w:val="0"/>
                              <w:marTop w:val="0"/>
                              <w:marBottom w:val="0"/>
                              <w:divBdr>
                                <w:top w:val="none" w:sz="0" w:space="0" w:color="auto"/>
                                <w:left w:val="none" w:sz="0" w:space="0" w:color="auto"/>
                                <w:bottom w:val="none" w:sz="0" w:space="0" w:color="auto"/>
                                <w:right w:val="none" w:sz="0" w:space="0" w:color="auto"/>
                              </w:divBdr>
                            </w:div>
                            <w:div w:id="566233781">
                              <w:marLeft w:val="0"/>
                              <w:marRight w:val="0"/>
                              <w:marTop w:val="0"/>
                              <w:marBottom w:val="0"/>
                              <w:divBdr>
                                <w:top w:val="none" w:sz="0" w:space="0" w:color="auto"/>
                                <w:left w:val="none" w:sz="0" w:space="0" w:color="auto"/>
                                <w:bottom w:val="none" w:sz="0" w:space="0" w:color="auto"/>
                                <w:right w:val="none" w:sz="0" w:space="0" w:color="auto"/>
                              </w:divBdr>
                            </w:div>
                            <w:div w:id="1180582871">
                              <w:marLeft w:val="0"/>
                              <w:marRight w:val="0"/>
                              <w:marTop w:val="0"/>
                              <w:marBottom w:val="0"/>
                              <w:divBdr>
                                <w:top w:val="none" w:sz="0" w:space="0" w:color="auto"/>
                                <w:left w:val="none" w:sz="0" w:space="0" w:color="auto"/>
                                <w:bottom w:val="none" w:sz="0" w:space="0" w:color="auto"/>
                                <w:right w:val="none" w:sz="0" w:space="0" w:color="auto"/>
                              </w:divBdr>
                            </w:div>
                            <w:div w:id="437914224">
                              <w:marLeft w:val="0"/>
                              <w:marRight w:val="0"/>
                              <w:marTop w:val="0"/>
                              <w:marBottom w:val="0"/>
                              <w:divBdr>
                                <w:top w:val="none" w:sz="0" w:space="0" w:color="auto"/>
                                <w:left w:val="none" w:sz="0" w:space="0" w:color="auto"/>
                                <w:bottom w:val="none" w:sz="0" w:space="0" w:color="auto"/>
                                <w:right w:val="none" w:sz="0" w:space="0" w:color="auto"/>
                              </w:divBdr>
                            </w:div>
                            <w:div w:id="2003314087">
                              <w:marLeft w:val="0"/>
                              <w:marRight w:val="0"/>
                              <w:marTop w:val="0"/>
                              <w:marBottom w:val="0"/>
                              <w:divBdr>
                                <w:top w:val="none" w:sz="0" w:space="0" w:color="auto"/>
                                <w:left w:val="none" w:sz="0" w:space="0" w:color="auto"/>
                                <w:bottom w:val="none" w:sz="0" w:space="0" w:color="auto"/>
                                <w:right w:val="none" w:sz="0" w:space="0" w:color="auto"/>
                              </w:divBdr>
                            </w:div>
                            <w:div w:id="113449131">
                              <w:marLeft w:val="0"/>
                              <w:marRight w:val="0"/>
                              <w:marTop w:val="0"/>
                              <w:marBottom w:val="0"/>
                              <w:divBdr>
                                <w:top w:val="none" w:sz="0" w:space="0" w:color="auto"/>
                                <w:left w:val="none" w:sz="0" w:space="0" w:color="auto"/>
                                <w:bottom w:val="none" w:sz="0" w:space="0" w:color="auto"/>
                                <w:right w:val="none" w:sz="0" w:space="0" w:color="auto"/>
                              </w:divBdr>
                            </w:div>
                            <w:div w:id="1520200121">
                              <w:marLeft w:val="0"/>
                              <w:marRight w:val="0"/>
                              <w:marTop w:val="0"/>
                              <w:marBottom w:val="0"/>
                              <w:divBdr>
                                <w:top w:val="none" w:sz="0" w:space="0" w:color="auto"/>
                                <w:left w:val="none" w:sz="0" w:space="0" w:color="auto"/>
                                <w:bottom w:val="none" w:sz="0" w:space="0" w:color="auto"/>
                                <w:right w:val="none" w:sz="0" w:space="0" w:color="auto"/>
                              </w:divBdr>
                            </w:div>
                            <w:div w:id="2969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407816">
      <w:bodyDiv w:val="1"/>
      <w:marLeft w:val="0"/>
      <w:marRight w:val="0"/>
      <w:marTop w:val="0"/>
      <w:marBottom w:val="0"/>
      <w:divBdr>
        <w:top w:val="none" w:sz="0" w:space="0" w:color="auto"/>
        <w:left w:val="none" w:sz="0" w:space="0" w:color="auto"/>
        <w:bottom w:val="none" w:sz="0" w:space="0" w:color="auto"/>
        <w:right w:val="none" w:sz="0" w:space="0" w:color="auto"/>
      </w:divBdr>
      <w:divsChild>
        <w:div w:id="2075620959">
          <w:marLeft w:val="0"/>
          <w:marRight w:val="0"/>
          <w:marTop w:val="0"/>
          <w:marBottom w:val="180"/>
          <w:divBdr>
            <w:top w:val="none" w:sz="0" w:space="0" w:color="auto"/>
            <w:left w:val="none" w:sz="0" w:space="0" w:color="auto"/>
            <w:bottom w:val="none" w:sz="0" w:space="0" w:color="auto"/>
            <w:right w:val="none" w:sz="0" w:space="0" w:color="auto"/>
          </w:divBdr>
          <w:divsChild>
            <w:div w:id="276526602">
              <w:marLeft w:val="0"/>
              <w:marRight w:val="0"/>
              <w:marTop w:val="0"/>
              <w:marBottom w:val="0"/>
              <w:divBdr>
                <w:top w:val="none" w:sz="0" w:space="0" w:color="auto"/>
                <w:left w:val="none" w:sz="0" w:space="0" w:color="auto"/>
                <w:bottom w:val="none" w:sz="0" w:space="0" w:color="auto"/>
                <w:right w:val="none" w:sz="0" w:space="0" w:color="auto"/>
              </w:divBdr>
              <w:divsChild>
                <w:div w:id="1351099742">
                  <w:marLeft w:val="0"/>
                  <w:marRight w:val="0"/>
                  <w:marTop w:val="0"/>
                  <w:marBottom w:val="0"/>
                  <w:divBdr>
                    <w:top w:val="none" w:sz="0" w:space="0" w:color="auto"/>
                    <w:left w:val="none" w:sz="0" w:space="0" w:color="auto"/>
                    <w:bottom w:val="none" w:sz="0" w:space="0" w:color="auto"/>
                    <w:right w:val="none" w:sz="0" w:space="0" w:color="auto"/>
                  </w:divBdr>
                  <w:divsChild>
                    <w:div w:id="960575177">
                      <w:marLeft w:val="0"/>
                      <w:marRight w:val="0"/>
                      <w:marTop w:val="0"/>
                      <w:marBottom w:val="0"/>
                      <w:divBdr>
                        <w:top w:val="none" w:sz="0" w:space="0" w:color="auto"/>
                        <w:left w:val="none" w:sz="0" w:space="0" w:color="auto"/>
                        <w:bottom w:val="none" w:sz="0" w:space="0" w:color="auto"/>
                        <w:right w:val="none" w:sz="0" w:space="0" w:color="auto"/>
                      </w:divBdr>
                      <w:divsChild>
                        <w:div w:id="772870160">
                          <w:marLeft w:val="0"/>
                          <w:marRight w:val="0"/>
                          <w:marTop w:val="0"/>
                          <w:marBottom w:val="0"/>
                          <w:divBdr>
                            <w:top w:val="none" w:sz="0" w:space="0" w:color="auto"/>
                            <w:left w:val="none" w:sz="0" w:space="0" w:color="auto"/>
                            <w:bottom w:val="none" w:sz="0" w:space="0" w:color="auto"/>
                            <w:right w:val="none" w:sz="0" w:space="0" w:color="auto"/>
                          </w:divBdr>
                          <w:divsChild>
                            <w:div w:id="187986507">
                              <w:marLeft w:val="0"/>
                              <w:marRight w:val="0"/>
                              <w:marTop w:val="0"/>
                              <w:marBottom w:val="0"/>
                              <w:divBdr>
                                <w:top w:val="none" w:sz="0" w:space="0" w:color="auto"/>
                                <w:left w:val="none" w:sz="0" w:space="0" w:color="auto"/>
                                <w:bottom w:val="none" w:sz="0" w:space="0" w:color="auto"/>
                                <w:right w:val="none" w:sz="0" w:space="0" w:color="auto"/>
                              </w:divBdr>
                            </w:div>
                            <w:div w:id="1264921792">
                              <w:marLeft w:val="0"/>
                              <w:marRight w:val="0"/>
                              <w:marTop w:val="0"/>
                              <w:marBottom w:val="0"/>
                              <w:divBdr>
                                <w:top w:val="none" w:sz="0" w:space="0" w:color="auto"/>
                                <w:left w:val="none" w:sz="0" w:space="0" w:color="auto"/>
                                <w:bottom w:val="none" w:sz="0" w:space="0" w:color="auto"/>
                                <w:right w:val="none" w:sz="0" w:space="0" w:color="auto"/>
                              </w:divBdr>
                            </w:div>
                            <w:div w:id="1386611261">
                              <w:marLeft w:val="0"/>
                              <w:marRight w:val="0"/>
                              <w:marTop w:val="0"/>
                              <w:marBottom w:val="0"/>
                              <w:divBdr>
                                <w:top w:val="none" w:sz="0" w:space="0" w:color="auto"/>
                                <w:left w:val="none" w:sz="0" w:space="0" w:color="auto"/>
                                <w:bottom w:val="none" w:sz="0" w:space="0" w:color="auto"/>
                                <w:right w:val="none" w:sz="0" w:space="0" w:color="auto"/>
                              </w:divBdr>
                            </w:div>
                            <w:div w:id="1622030487">
                              <w:marLeft w:val="0"/>
                              <w:marRight w:val="0"/>
                              <w:marTop w:val="0"/>
                              <w:marBottom w:val="0"/>
                              <w:divBdr>
                                <w:top w:val="none" w:sz="0" w:space="0" w:color="auto"/>
                                <w:left w:val="none" w:sz="0" w:space="0" w:color="auto"/>
                                <w:bottom w:val="none" w:sz="0" w:space="0" w:color="auto"/>
                                <w:right w:val="none" w:sz="0" w:space="0" w:color="auto"/>
                              </w:divBdr>
                            </w:div>
                            <w:div w:id="548956753">
                              <w:marLeft w:val="0"/>
                              <w:marRight w:val="0"/>
                              <w:marTop w:val="0"/>
                              <w:marBottom w:val="0"/>
                              <w:divBdr>
                                <w:top w:val="none" w:sz="0" w:space="0" w:color="auto"/>
                                <w:left w:val="none" w:sz="0" w:space="0" w:color="auto"/>
                                <w:bottom w:val="none" w:sz="0" w:space="0" w:color="auto"/>
                                <w:right w:val="none" w:sz="0" w:space="0" w:color="auto"/>
                              </w:divBdr>
                            </w:div>
                            <w:div w:id="1609044374">
                              <w:marLeft w:val="0"/>
                              <w:marRight w:val="0"/>
                              <w:marTop w:val="0"/>
                              <w:marBottom w:val="0"/>
                              <w:divBdr>
                                <w:top w:val="none" w:sz="0" w:space="0" w:color="auto"/>
                                <w:left w:val="none" w:sz="0" w:space="0" w:color="auto"/>
                                <w:bottom w:val="none" w:sz="0" w:space="0" w:color="auto"/>
                                <w:right w:val="none" w:sz="0" w:space="0" w:color="auto"/>
                              </w:divBdr>
                            </w:div>
                            <w:div w:id="877355821">
                              <w:marLeft w:val="0"/>
                              <w:marRight w:val="0"/>
                              <w:marTop w:val="0"/>
                              <w:marBottom w:val="0"/>
                              <w:divBdr>
                                <w:top w:val="none" w:sz="0" w:space="0" w:color="auto"/>
                                <w:left w:val="none" w:sz="0" w:space="0" w:color="auto"/>
                                <w:bottom w:val="none" w:sz="0" w:space="0" w:color="auto"/>
                                <w:right w:val="none" w:sz="0" w:space="0" w:color="auto"/>
                              </w:divBdr>
                            </w:div>
                            <w:div w:id="1699239952">
                              <w:marLeft w:val="0"/>
                              <w:marRight w:val="0"/>
                              <w:marTop w:val="0"/>
                              <w:marBottom w:val="0"/>
                              <w:divBdr>
                                <w:top w:val="none" w:sz="0" w:space="0" w:color="auto"/>
                                <w:left w:val="none" w:sz="0" w:space="0" w:color="auto"/>
                                <w:bottom w:val="none" w:sz="0" w:space="0" w:color="auto"/>
                                <w:right w:val="none" w:sz="0" w:space="0" w:color="auto"/>
                              </w:divBdr>
                            </w:div>
                            <w:div w:id="188496050">
                              <w:marLeft w:val="0"/>
                              <w:marRight w:val="0"/>
                              <w:marTop w:val="0"/>
                              <w:marBottom w:val="0"/>
                              <w:divBdr>
                                <w:top w:val="none" w:sz="0" w:space="0" w:color="auto"/>
                                <w:left w:val="none" w:sz="0" w:space="0" w:color="auto"/>
                                <w:bottom w:val="none" w:sz="0" w:space="0" w:color="auto"/>
                                <w:right w:val="none" w:sz="0" w:space="0" w:color="auto"/>
                              </w:divBdr>
                            </w:div>
                            <w:div w:id="229005084">
                              <w:marLeft w:val="0"/>
                              <w:marRight w:val="0"/>
                              <w:marTop w:val="0"/>
                              <w:marBottom w:val="0"/>
                              <w:divBdr>
                                <w:top w:val="none" w:sz="0" w:space="0" w:color="auto"/>
                                <w:left w:val="none" w:sz="0" w:space="0" w:color="auto"/>
                                <w:bottom w:val="none" w:sz="0" w:space="0" w:color="auto"/>
                                <w:right w:val="none" w:sz="0" w:space="0" w:color="auto"/>
                              </w:divBdr>
                            </w:div>
                            <w:div w:id="192718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1223003">
          <w:marLeft w:val="0"/>
          <w:marRight w:val="0"/>
          <w:marTop w:val="0"/>
          <w:marBottom w:val="180"/>
          <w:divBdr>
            <w:top w:val="none" w:sz="0" w:space="0" w:color="auto"/>
            <w:left w:val="none" w:sz="0" w:space="0" w:color="auto"/>
            <w:bottom w:val="none" w:sz="0" w:space="0" w:color="auto"/>
            <w:right w:val="none" w:sz="0" w:space="0" w:color="auto"/>
          </w:divBdr>
          <w:divsChild>
            <w:div w:id="925460899">
              <w:marLeft w:val="0"/>
              <w:marRight w:val="0"/>
              <w:marTop w:val="0"/>
              <w:marBottom w:val="0"/>
              <w:divBdr>
                <w:top w:val="none" w:sz="0" w:space="0" w:color="auto"/>
                <w:left w:val="none" w:sz="0" w:space="0" w:color="auto"/>
                <w:bottom w:val="none" w:sz="0" w:space="0" w:color="auto"/>
                <w:right w:val="none" w:sz="0" w:space="0" w:color="auto"/>
              </w:divBdr>
              <w:divsChild>
                <w:div w:id="108553865">
                  <w:marLeft w:val="0"/>
                  <w:marRight w:val="0"/>
                  <w:marTop w:val="0"/>
                  <w:marBottom w:val="0"/>
                  <w:divBdr>
                    <w:top w:val="none" w:sz="0" w:space="0" w:color="auto"/>
                    <w:left w:val="none" w:sz="0" w:space="0" w:color="auto"/>
                    <w:bottom w:val="none" w:sz="0" w:space="0" w:color="auto"/>
                    <w:right w:val="none" w:sz="0" w:space="0" w:color="auto"/>
                  </w:divBdr>
                  <w:divsChild>
                    <w:div w:id="207566849">
                      <w:marLeft w:val="0"/>
                      <w:marRight w:val="0"/>
                      <w:marTop w:val="0"/>
                      <w:marBottom w:val="0"/>
                      <w:divBdr>
                        <w:top w:val="none" w:sz="0" w:space="0" w:color="auto"/>
                        <w:left w:val="none" w:sz="0" w:space="0" w:color="auto"/>
                        <w:bottom w:val="none" w:sz="0" w:space="0" w:color="auto"/>
                        <w:right w:val="none" w:sz="0" w:space="0" w:color="auto"/>
                      </w:divBdr>
                      <w:divsChild>
                        <w:div w:id="694893418">
                          <w:marLeft w:val="0"/>
                          <w:marRight w:val="0"/>
                          <w:marTop w:val="0"/>
                          <w:marBottom w:val="0"/>
                          <w:divBdr>
                            <w:top w:val="none" w:sz="0" w:space="0" w:color="auto"/>
                            <w:left w:val="none" w:sz="0" w:space="0" w:color="auto"/>
                            <w:bottom w:val="none" w:sz="0" w:space="0" w:color="auto"/>
                            <w:right w:val="none" w:sz="0" w:space="0" w:color="auto"/>
                          </w:divBdr>
                          <w:divsChild>
                            <w:div w:id="1376926130">
                              <w:marLeft w:val="0"/>
                              <w:marRight w:val="0"/>
                              <w:marTop w:val="0"/>
                              <w:marBottom w:val="0"/>
                              <w:divBdr>
                                <w:top w:val="none" w:sz="0" w:space="0" w:color="auto"/>
                                <w:left w:val="none" w:sz="0" w:space="0" w:color="auto"/>
                                <w:bottom w:val="none" w:sz="0" w:space="0" w:color="auto"/>
                                <w:right w:val="none" w:sz="0" w:space="0" w:color="auto"/>
                              </w:divBdr>
                            </w:div>
                            <w:div w:id="1940991861">
                              <w:marLeft w:val="0"/>
                              <w:marRight w:val="0"/>
                              <w:marTop w:val="0"/>
                              <w:marBottom w:val="0"/>
                              <w:divBdr>
                                <w:top w:val="none" w:sz="0" w:space="0" w:color="auto"/>
                                <w:left w:val="none" w:sz="0" w:space="0" w:color="auto"/>
                                <w:bottom w:val="none" w:sz="0" w:space="0" w:color="auto"/>
                                <w:right w:val="none" w:sz="0" w:space="0" w:color="auto"/>
                              </w:divBdr>
                            </w:div>
                            <w:div w:id="650066329">
                              <w:marLeft w:val="0"/>
                              <w:marRight w:val="0"/>
                              <w:marTop w:val="0"/>
                              <w:marBottom w:val="0"/>
                              <w:divBdr>
                                <w:top w:val="none" w:sz="0" w:space="0" w:color="auto"/>
                                <w:left w:val="none" w:sz="0" w:space="0" w:color="auto"/>
                                <w:bottom w:val="none" w:sz="0" w:space="0" w:color="auto"/>
                                <w:right w:val="none" w:sz="0" w:space="0" w:color="auto"/>
                              </w:divBdr>
                            </w:div>
                            <w:div w:id="1197543872">
                              <w:marLeft w:val="0"/>
                              <w:marRight w:val="0"/>
                              <w:marTop w:val="0"/>
                              <w:marBottom w:val="0"/>
                              <w:divBdr>
                                <w:top w:val="none" w:sz="0" w:space="0" w:color="auto"/>
                                <w:left w:val="none" w:sz="0" w:space="0" w:color="auto"/>
                                <w:bottom w:val="none" w:sz="0" w:space="0" w:color="auto"/>
                                <w:right w:val="none" w:sz="0" w:space="0" w:color="auto"/>
                              </w:divBdr>
                            </w:div>
                            <w:div w:id="1866824212">
                              <w:marLeft w:val="0"/>
                              <w:marRight w:val="0"/>
                              <w:marTop w:val="0"/>
                              <w:marBottom w:val="0"/>
                              <w:divBdr>
                                <w:top w:val="none" w:sz="0" w:space="0" w:color="auto"/>
                                <w:left w:val="none" w:sz="0" w:space="0" w:color="auto"/>
                                <w:bottom w:val="none" w:sz="0" w:space="0" w:color="auto"/>
                                <w:right w:val="none" w:sz="0" w:space="0" w:color="auto"/>
                              </w:divBdr>
                            </w:div>
                            <w:div w:id="222839562">
                              <w:marLeft w:val="0"/>
                              <w:marRight w:val="0"/>
                              <w:marTop w:val="0"/>
                              <w:marBottom w:val="0"/>
                              <w:divBdr>
                                <w:top w:val="none" w:sz="0" w:space="0" w:color="auto"/>
                                <w:left w:val="none" w:sz="0" w:space="0" w:color="auto"/>
                                <w:bottom w:val="none" w:sz="0" w:space="0" w:color="auto"/>
                                <w:right w:val="none" w:sz="0" w:space="0" w:color="auto"/>
                              </w:divBdr>
                            </w:div>
                            <w:div w:id="2088453229">
                              <w:marLeft w:val="0"/>
                              <w:marRight w:val="0"/>
                              <w:marTop w:val="0"/>
                              <w:marBottom w:val="0"/>
                              <w:divBdr>
                                <w:top w:val="none" w:sz="0" w:space="0" w:color="auto"/>
                                <w:left w:val="none" w:sz="0" w:space="0" w:color="auto"/>
                                <w:bottom w:val="none" w:sz="0" w:space="0" w:color="auto"/>
                                <w:right w:val="none" w:sz="0" w:space="0" w:color="auto"/>
                              </w:divBdr>
                            </w:div>
                            <w:div w:id="605892722">
                              <w:marLeft w:val="0"/>
                              <w:marRight w:val="0"/>
                              <w:marTop w:val="0"/>
                              <w:marBottom w:val="0"/>
                              <w:divBdr>
                                <w:top w:val="none" w:sz="0" w:space="0" w:color="auto"/>
                                <w:left w:val="none" w:sz="0" w:space="0" w:color="auto"/>
                                <w:bottom w:val="none" w:sz="0" w:space="0" w:color="auto"/>
                                <w:right w:val="none" w:sz="0" w:space="0" w:color="auto"/>
                              </w:divBdr>
                            </w:div>
                            <w:div w:id="535586311">
                              <w:marLeft w:val="0"/>
                              <w:marRight w:val="0"/>
                              <w:marTop w:val="0"/>
                              <w:marBottom w:val="0"/>
                              <w:divBdr>
                                <w:top w:val="none" w:sz="0" w:space="0" w:color="auto"/>
                                <w:left w:val="none" w:sz="0" w:space="0" w:color="auto"/>
                                <w:bottom w:val="none" w:sz="0" w:space="0" w:color="auto"/>
                                <w:right w:val="none" w:sz="0" w:space="0" w:color="auto"/>
                              </w:divBdr>
                            </w:div>
                            <w:div w:id="980035294">
                              <w:marLeft w:val="0"/>
                              <w:marRight w:val="0"/>
                              <w:marTop w:val="0"/>
                              <w:marBottom w:val="0"/>
                              <w:divBdr>
                                <w:top w:val="none" w:sz="0" w:space="0" w:color="auto"/>
                                <w:left w:val="none" w:sz="0" w:space="0" w:color="auto"/>
                                <w:bottom w:val="none" w:sz="0" w:space="0" w:color="auto"/>
                                <w:right w:val="none" w:sz="0" w:space="0" w:color="auto"/>
                              </w:divBdr>
                            </w:div>
                            <w:div w:id="725490430">
                              <w:marLeft w:val="0"/>
                              <w:marRight w:val="0"/>
                              <w:marTop w:val="0"/>
                              <w:marBottom w:val="0"/>
                              <w:divBdr>
                                <w:top w:val="none" w:sz="0" w:space="0" w:color="auto"/>
                                <w:left w:val="none" w:sz="0" w:space="0" w:color="auto"/>
                                <w:bottom w:val="none" w:sz="0" w:space="0" w:color="auto"/>
                                <w:right w:val="none" w:sz="0" w:space="0" w:color="auto"/>
                              </w:divBdr>
                            </w:div>
                            <w:div w:id="12801348">
                              <w:marLeft w:val="0"/>
                              <w:marRight w:val="0"/>
                              <w:marTop w:val="0"/>
                              <w:marBottom w:val="0"/>
                              <w:divBdr>
                                <w:top w:val="none" w:sz="0" w:space="0" w:color="auto"/>
                                <w:left w:val="none" w:sz="0" w:space="0" w:color="auto"/>
                                <w:bottom w:val="none" w:sz="0" w:space="0" w:color="auto"/>
                                <w:right w:val="none" w:sz="0" w:space="0" w:color="auto"/>
                              </w:divBdr>
                            </w:div>
                            <w:div w:id="608468783">
                              <w:marLeft w:val="0"/>
                              <w:marRight w:val="0"/>
                              <w:marTop w:val="0"/>
                              <w:marBottom w:val="0"/>
                              <w:divBdr>
                                <w:top w:val="none" w:sz="0" w:space="0" w:color="auto"/>
                                <w:left w:val="none" w:sz="0" w:space="0" w:color="auto"/>
                                <w:bottom w:val="none" w:sz="0" w:space="0" w:color="auto"/>
                                <w:right w:val="none" w:sz="0" w:space="0" w:color="auto"/>
                              </w:divBdr>
                            </w:div>
                            <w:div w:id="1440098299">
                              <w:marLeft w:val="0"/>
                              <w:marRight w:val="0"/>
                              <w:marTop w:val="0"/>
                              <w:marBottom w:val="0"/>
                              <w:divBdr>
                                <w:top w:val="none" w:sz="0" w:space="0" w:color="auto"/>
                                <w:left w:val="none" w:sz="0" w:space="0" w:color="auto"/>
                                <w:bottom w:val="none" w:sz="0" w:space="0" w:color="auto"/>
                                <w:right w:val="none" w:sz="0" w:space="0" w:color="auto"/>
                              </w:divBdr>
                            </w:div>
                            <w:div w:id="1453406002">
                              <w:marLeft w:val="0"/>
                              <w:marRight w:val="0"/>
                              <w:marTop w:val="0"/>
                              <w:marBottom w:val="0"/>
                              <w:divBdr>
                                <w:top w:val="none" w:sz="0" w:space="0" w:color="auto"/>
                                <w:left w:val="none" w:sz="0" w:space="0" w:color="auto"/>
                                <w:bottom w:val="none" w:sz="0" w:space="0" w:color="auto"/>
                                <w:right w:val="none" w:sz="0" w:space="0" w:color="auto"/>
                              </w:divBdr>
                            </w:div>
                            <w:div w:id="178811160">
                              <w:marLeft w:val="0"/>
                              <w:marRight w:val="0"/>
                              <w:marTop w:val="0"/>
                              <w:marBottom w:val="0"/>
                              <w:divBdr>
                                <w:top w:val="none" w:sz="0" w:space="0" w:color="auto"/>
                                <w:left w:val="none" w:sz="0" w:space="0" w:color="auto"/>
                                <w:bottom w:val="none" w:sz="0" w:space="0" w:color="auto"/>
                                <w:right w:val="none" w:sz="0" w:space="0" w:color="auto"/>
                              </w:divBdr>
                            </w:div>
                            <w:div w:id="1526094654">
                              <w:marLeft w:val="0"/>
                              <w:marRight w:val="0"/>
                              <w:marTop w:val="0"/>
                              <w:marBottom w:val="0"/>
                              <w:divBdr>
                                <w:top w:val="none" w:sz="0" w:space="0" w:color="auto"/>
                                <w:left w:val="none" w:sz="0" w:space="0" w:color="auto"/>
                                <w:bottom w:val="none" w:sz="0" w:space="0" w:color="auto"/>
                                <w:right w:val="none" w:sz="0" w:space="0" w:color="auto"/>
                              </w:divBdr>
                            </w:div>
                            <w:div w:id="2112238667">
                              <w:marLeft w:val="0"/>
                              <w:marRight w:val="0"/>
                              <w:marTop w:val="0"/>
                              <w:marBottom w:val="0"/>
                              <w:divBdr>
                                <w:top w:val="none" w:sz="0" w:space="0" w:color="auto"/>
                                <w:left w:val="none" w:sz="0" w:space="0" w:color="auto"/>
                                <w:bottom w:val="none" w:sz="0" w:space="0" w:color="auto"/>
                                <w:right w:val="none" w:sz="0" w:space="0" w:color="auto"/>
                              </w:divBdr>
                            </w:div>
                            <w:div w:id="1163855787">
                              <w:marLeft w:val="0"/>
                              <w:marRight w:val="0"/>
                              <w:marTop w:val="0"/>
                              <w:marBottom w:val="0"/>
                              <w:divBdr>
                                <w:top w:val="none" w:sz="0" w:space="0" w:color="auto"/>
                                <w:left w:val="none" w:sz="0" w:space="0" w:color="auto"/>
                                <w:bottom w:val="none" w:sz="0" w:space="0" w:color="auto"/>
                                <w:right w:val="none" w:sz="0" w:space="0" w:color="auto"/>
                              </w:divBdr>
                            </w:div>
                            <w:div w:id="840239366">
                              <w:marLeft w:val="0"/>
                              <w:marRight w:val="0"/>
                              <w:marTop w:val="0"/>
                              <w:marBottom w:val="0"/>
                              <w:divBdr>
                                <w:top w:val="none" w:sz="0" w:space="0" w:color="auto"/>
                                <w:left w:val="none" w:sz="0" w:space="0" w:color="auto"/>
                                <w:bottom w:val="none" w:sz="0" w:space="0" w:color="auto"/>
                                <w:right w:val="none" w:sz="0" w:space="0" w:color="auto"/>
                              </w:divBdr>
                            </w:div>
                            <w:div w:id="883253056">
                              <w:marLeft w:val="0"/>
                              <w:marRight w:val="0"/>
                              <w:marTop w:val="0"/>
                              <w:marBottom w:val="0"/>
                              <w:divBdr>
                                <w:top w:val="none" w:sz="0" w:space="0" w:color="auto"/>
                                <w:left w:val="none" w:sz="0" w:space="0" w:color="auto"/>
                                <w:bottom w:val="none" w:sz="0" w:space="0" w:color="auto"/>
                                <w:right w:val="none" w:sz="0" w:space="0" w:color="auto"/>
                              </w:divBdr>
                            </w:div>
                            <w:div w:id="1262643275">
                              <w:marLeft w:val="0"/>
                              <w:marRight w:val="0"/>
                              <w:marTop w:val="0"/>
                              <w:marBottom w:val="0"/>
                              <w:divBdr>
                                <w:top w:val="none" w:sz="0" w:space="0" w:color="auto"/>
                                <w:left w:val="none" w:sz="0" w:space="0" w:color="auto"/>
                                <w:bottom w:val="none" w:sz="0" w:space="0" w:color="auto"/>
                                <w:right w:val="none" w:sz="0" w:space="0" w:color="auto"/>
                              </w:divBdr>
                            </w:div>
                            <w:div w:id="472068633">
                              <w:marLeft w:val="0"/>
                              <w:marRight w:val="0"/>
                              <w:marTop w:val="0"/>
                              <w:marBottom w:val="0"/>
                              <w:divBdr>
                                <w:top w:val="none" w:sz="0" w:space="0" w:color="auto"/>
                                <w:left w:val="none" w:sz="0" w:space="0" w:color="auto"/>
                                <w:bottom w:val="none" w:sz="0" w:space="0" w:color="auto"/>
                                <w:right w:val="none" w:sz="0" w:space="0" w:color="auto"/>
                              </w:divBdr>
                            </w:div>
                            <w:div w:id="1929343704">
                              <w:marLeft w:val="0"/>
                              <w:marRight w:val="0"/>
                              <w:marTop w:val="0"/>
                              <w:marBottom w:val="0"/>
                              <w:divBdr>
                                <w:top w:val="none" w:sz="0" w:space="0" w:color="auto"/>
                                <w:left w:val="none" w:sz="0" w:space="0" w:color="auto"/>
                                <w:bottom w:val="none" w:sz="0" w:space="0" w:color="auto"/>
                                <w:right w:val="none" w:sz="0" w:space="0" w:color="auto"/>
                              </w:divBdr>
                            </w:div>
                            <w:div w:id="2038195754">
                              <w:marLeft w:val="0"/>
                              <w:marRight w:val="0"/>
                              <w:marTop w:val="0"/>
                              <w:marBottom w:val="0"/>
                              <w:divBdr>
                                <w:top w:val="none" w:sz="0" w:space="0" w:color="auto"/>
                                <w:left w:val="none" w:sz="0" w:space="0" w:color="auto"/>
                                <w:bottom w:val="none" w:sz="0" w:space="0" w:color="auto"/>
                                <w:right w:val="none" w:sz="0" w:space="0" w:color="auto"/>
                              </w:divBdr>
                            </w:div>
                            <w:div w:id="7035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958CDA-30B1-4A6F-9CB8-BDA91798AFED}" type="doc">
      <dgm:prSet loTypeId="urn:microsoft.com/office/officeart/2005/8/layout/hList6" loCatId="list" qsTypeId="urn:microsoft.com/office/officeart/2005/8/quickstyle/simple1" qsCatId="simple" csTypeId="urn:microsoft.com/office/officeart/2005/8/colors/colorful2" csCatId="colorful" phldr="1"/>
      <dgm:spPr/>
      <dgm:t>
        <a:bodyPr/>
        <a:lstStyle/>
        <a:p>
          <a:endParaRPr lang="en-GB"/>
        </a:p>
      </dgm:t>
    </dgm:pt>
    <dgm:pt modelId="{D6286480-F58F-447E-8211-B4172E7558C9}">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Increased Competition in the Hospitality Sector</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41AF2D12-6A5A-4D56-8818-DAD3F50AA25E}" type="parTrans" cxnId="{B4D31400-88FA-48B5-9F96-8961ECEA29A8}">
      <dgm:prSet/>
      <dgm:spPr/>
      <dgm:t>
        <a:bodyPr/>
        <a:lstStyle/>
        <a:p>
          <a:endParaRPr lang="en-GB">
            <a:solidFill>
              <a:sysClr val="windowText" lastClr="000000"/>
            </a:solidFill>
          </a:endParaRPr>
        </a:p>
      </dgm:t>
    </dgm:pt>
    <dgm:pt modelId="{4180462F-3CD1-461E-9DC5-1A25729D5246}" type="sibTrans" cxnId="{B4D31400-88FA-48B5-9F96-8961ECEA29A8}">
      <dgm:prSet/>
      <dgm:spPr/>
      <dgm:t>
        <a:bodyPr/>
        <a:lstStyle/>
        <a:p>
          <a:endParaRPr lang="en-GB">
            <a:solidFill>
              <a:sysClr val="windowText" lastClr="000000"/>
            </a:solidFill>
          </a:endParaRPr>
        </a:p>
      </dgm:t>
    </dgm:pt>
    <dgm:pt modelId="{5C2BB170-7C3D-43AF-8ED6-18C5EB483FD7}">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Economic Uncertainty and Inflation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B7A39361-0CCC-420F-9E4E-2037793191D5}" type="parTrans" cxnId="{034BD0E5-7887-4710-BA96-F00FFA5CA77B}">
      <dgm:prSet/>
      <dgm:spPr/>
      <dgm:t>
        <a:bodyPr/>
        <a:lstStyle/>
        <a:p>
          <a:endParaRPr lang="en-GB">
            <a:solidFill>
              <a:sysClr val="windowText" lastClr="000000"/>
            </a:solidFill>
          </a:endParaRPr>
        </a:p>
      </dgm:t>
    </dgm:pt>
    <dgm:pt modelId="{4EC4AD15-EA52-419C-B5CF-B616B39C8117}" type="sibTrans" cxnId="{034BD0E5-7887-4710-BA96-F00FFA5CA77B}">
      <dgm:prSet/>
      <dgm:spPr/>
      <dgm:t>
        <a:bodyPr/>
        <a:lstStyle/>
        <a:p>
          <a:endParaRPr lang="en-GB">
            <a:solidFill>
              <a:sysClr val="windowText" lastClr="000000"/>
            </a:solidFill>
          </a:endParaRPr>
        </a:p>
      </dgm:t>
    </dgm:pt>
    <dgm:pt modelId="{282B85D7-6989-4CCD-892D-2DDA7AD72021}">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Operational Inefficiencies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373D9FF8-79E8-419C-A6B8-8F5C273BE8D1}" type="parTrans" cxnId="{9ABCA961-8D13-4F72-BCF6-2620958EA3D3}">
      <dgm:prSet/>
      <dgm:spPr/>
      <dgm:t>
        <a:bodyPr/>
        <a:lstStyle/>
        <a:p>
          <a:endParaRPr lang="en-GB">
            <a:solidFill>
              <a:sysClr val="windowText" lastClr="000000"/>
            </a:solidFill>
          </a:endParaRPr>
        </a:p>
      </dgm:t>
    </dgm:pt>
    <dgm:pt modelId="{1A572D65-A52E-41C9-A7AA-792CFC9A945A}" type="sibTrans" cxnId="{9ABCA961-8D13-4F72-BCF6-2620958EA3D3}">
      <dgm:prSet/>
      <dgm:spPr/>
      <dgm:t>
        <a:bodyPr/>
        <a:lstStyle/>
        <a:p>
          <a:endParaRPr lang="en-GB">
            <a:solidFill>
              <a:sysClr val="windowText" lastClr="000000"/>
            </a:solidFill>
          </a:endParaRPr>
        </a:p>
      </dgm:t>
    </dgm:pt>
    <dgm:pt modelId="{E702F9ED-260A-4E88-97D9-CEF1F3FC7C88}">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Marketing Challenges and Brand Visibility</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84E45434-7DE4-472B-A3E5-0E04720C0F98}" type="parTrans" cxnId="{92383354-E200-4E74-91F6-2DF417BE5511}">
      <dgm:prSet/>
      <dgm:spPr/>
      <dgm:t>
        <a:bodyPr/>
        <a:lstStyle/>
        <a:p>
          <a:endParaRPr lang="en-GB">
            <a:solidFill>
              <a:sysClr val="windowText" lastClr="000000"/>
            </a:solidFill>
          </a:endParaRPr>
        </a:p>
      </dgm:t>
    </dgm:pt>
    <dgm:pt modelId="{B634909F-C9C8-4D4F-9DA3-32B255992B04}" type="sibTrans" cxnId="{92383354-E200-4E74-91F6-2DF417BE5511}">
      <dgm:prSet/>
      <dgm:spPr/>
      <dgm:t>
        <a:bodyPr/>
        <a:lstStyle/>
        <a:p>
          <a:endParaRPr lang="en-GB">
            <a:solidFill>
              <a:sysClr val="windowText" lastClr="000000"/>
            </a:solidFill>
          </a:endParaRPr>
        </a:p>
      </dgm:t>
    </dgm:pt>
    <dgm:pt modelId="{A3C9F98E-7772-4EE0-88EA-65B305B183D5}">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Dependence on Seasonal Business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3D9C5793-DB53-4DF4-8487-4A975BA8AAE9}" type="parTrans" cxnId="{0286EF9F-C016-4245-B3FB-CF8903FFB550}">
      <dgm:prSet/>
      <dgm:spPr/>
      <dgm:t>
        <a:bodyPr/>
        <a:lstStyle/>
        <a:p>
          <a:endParaRPr lang="en-GB">
            <a:solidFill>
              <a:sysClr val="windowText" lastClr="000000"/>
            </a:solidFill>
          </a:endParaRPr>
        </a:p>
      </dgm:t>
    </dgm:pt>
    <dgm:pt modelId="{24BCAD4D-0744-424C-974D-76DB150C56CC}" type="sibTrans" cxnId="{0286EF9F-C016-4245-B3FB-CF8903FFB550}">
      <dgm:prSet/>
      <dgm:spPr/>
      <dgm:t>
        <a:bodyPr/>
        <a:lstStyle/>
        <a:p>
          <a:endParaRPr lang="en-GB">
            <a:solidFill>
              <a:sysClr val="windowText" lastClr="000000"/>
            </a:solidFill>
          </a:endParaRPr>
        </a:p>
      </dgm:t>
    </dgm:pt>
    <dgm:pt modelId="{57D1E927-9B57-4120-81C6-5A672E7BAFBA}">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Changes in Consumer Preferences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EF880232-11E9-4D63-ACCC-F2EC8A68BCBD}" type="parTrans" cxnId="{BF661818-B7AF-4B0C-A65F-9D96E8BAC73E}">
      <dgm:prSet/>
      <dgm:spPr/>
      <dgm:t>
        <a:bodyPr/>
        <a:lstStyle/>
        <a:p>
          <a:endParaRPr lang="en-GB">
            <a:solidFill>
              <a:sysClr val="windowText" lastClr="000000"/>
            </a:solidFill>
          </a:endParaRPr>
        </a:p>
      </dgm:t>
    </dgm:pt>
    <dgm:pt modelId="{95FA5337-895B-4715-8DC3-D3F05066AB9C}" type="sibTrans" cxnId="{BF661818-B7AF-4B0C-A65F-9D96E8BAC73E}">
      <dgm:prSet/>
      <dgm:spPr/>
      <dgm:t>
        <a:bodyPr/>
        <a:lstStyle/>
        <a:p>
          <a:endParaRPr lang="en-GB">
            <a:solidFill>
              <a:sysClr val="windowText" lastClr="000000"/>
            </a:solidFill>
          </a:endParaRPr>
        </a:p>
      </dgm:t>
    </dgm:pt>
    <dgm:pt modelId="{B7705F91-88BE-49CB-A0B1-8F269AA56450}" type="pres">
      <dgm:prSet presAssocID="{76958CDA-30B1-4A6F-9CB8-BDA91798AFED}" presName="Name0" presStyleCnt="0">
        <dgm:presLayoutVars>
          <dgm:dir/>
          <dgm:resizeHandles val="exact"/>
        </dgm:presLayoutVars>
      </dgm:prSet>
      <dgm:spPr/>
    </dgm:pt>
    <dgm:pt modelId="{A01650F5-7939-4117-9606-5D3C267D3296}" type="pres">
      <dgm:prSet presAssocID="{D6286480-F58F-447E-8211-B4172E7558C9}" presName="node" presStyleLbl="node1" presStyleIdx="0" presStyleCnt="6">
        <dgm:presLayoutVars>
          <dgm:bulletEnabled val="1"/>
        </dgm:presLayoutVars>
      </dgm:prSet>
      <dgm:spPr/>
    </dgm:pt>
    <dgm:pt modelId="{36F37BF6-5097-4B5B-9F2F-26390CB7D897}" type="pres">
      <dgm:prSet presAssocID="{4180462F-3CD1-461E-9DC5-1A25729D5246}" presName="sibTrans" presStyleCnt="0"/>
      <dgm:spPr/>
    </dgm:pt>
    <dgm:pt modelId="{929A7E08-BBB2-4CB8-A4A6-67765F8BF533}" type="pres">
      <dgm:prSet presAssocID="{5C2BB170-7C3D-43AF-8ED6-18C5EB483FD7}" presName="node" presStyleLbl="node1" presStyleIdx="1" presStyleCnt="6">
        <dgm:presLayoutVars>
          <dgm:bulletEnabled val="1"/>
        </dgm:presLayoutVars>
      </dgm:prSet>
      <dgm:spPr/>
    </dgm:pt>
    <dgm:pt modelId="{57FF6506-EC75-4C0C-B920-8E9B263D5637}" type="pres">
      <dgm:prSet presAssocID="{4EC4AD15-EA52-419C-B5CF-B616B39C8117}" presName="sibTrans" presStyleCnt="0"/>
      <dgm:spPr/>
    </dgm:pt>
    <dgm:pt modelId="{C6A25B8E-0B0C-4265-8931-F34467CE1C85}" type="pres">
      <dgm:prSet presAssocID="{57D1E927-9B57-4120-81C6-5A672E7BAFBA}" presName="node" presStyleLbl="node1" presStyleIdx="2" presStyleCnt="6">
        <dgm:presLayoutVars>
          <dgm:bulletEnabled val="1"/>
        </dgm:presLayoutVars>
      </dgm:prSet>
      <dgm:spPr/>
    </dgm:pt>
    <dgm:pt modelId="{54A721E0-7061-4D77-BB5D-60782B4A571B}" type="pres">
      <dgm:prSet presAssocID="{95FA5337-895B-4715-8DC3-D3F05066AB9C}" presName="sibTrans" presStyleCnt="0"/>
      <dgm:spPr/>
    </dgm:pt>
    <dgm:pt modelId="{D1CC1F97-B34D-40B2-9FA5-A9A051885385}" type="pres">
      <dgm:prSet presAssocID="{282B85D7-6989-4CCD-892D-2DDA7AD72021}" presName="node" presStyleLbl="node1" presStyleIdx="3" presStyleCnt="6">
        <dgm:presLayoutVars>
          <dgm:bulletEnabled val="1"/>
        </dgm:presLayoutVars>
      </dgm:prSet>
      <dgm:spPr/>
    </dgm:pt>
    <dgm:pt modelId="{F11865F2-E5E7-4BFE-93B1-E150793494F9}" type="pres">
      <dgm:prSet presAssocID="{1A572D65-A52E-41C9-A7AA-792CFC9A945A}" presName="sibTrans" presStyleCnt="0"/>
      <dgm:spPr/>
    </dgm:pt>
    <dgm:pt modelId="{8EDC5AE9-7365-4682-9EA7-9DB87980C49B}" type="pres">
      <dgm:prSet presAssocID="{A3C9F98E-7772-4EE0-88EA-65B305B183D5}" presName="node" presStyleLbl="node1" presStyleIdx="4" presStyleCnt="6">
        <dgm:presLayoutVars>
          <dgm:bulletEnabled val="1"/>
        </dgm:presLayoutVars>
      </dgm:prSet>
      <dgm:spPr/>
    </dgm:pt>
    <dgm:pt modelId="{B1483BBB-9C95-41AD-B1AA-2631EBCE55CA}" type="pres">
      <dgm:prSet presAssocID="{24BCAD4D-0744-424C-974D-76DB150C56CC}" presName="sibTrans" presStyleCnt="0"/>
      <dgm:spPr/>
    </dgm:pt>
    <dgm:pt modelId="{996D8ABB-3C9B-45CE-9FA7-BFDEDDD2F2C8}" type="pres">
      <dgm:prSet presAssocID="{E702F9ED-260A-4E88-97D9-CEF1F3FC7C88}" presName="node" presStyleLbl="node1" presStyleIdx="5" presStyleCnt="6">
        <dgm:presLayoutVars>
          <dgm:bulletEnabled val="1"/>
        </dgm:presLayoutVars>
      </dgm:prSet>
      <dgm:spPr/>
    </dgm:pt>
  </dgm:ptLst>
  <dgm:cxnLst>
    <dgm:cxn modelId="{B4D31400-88FA-48B5-9F96-8961ECEA29A8}" srcId="{76958CDA-30B1-4A6F-9CB8-BDA91798AFED}" destId="{D6286480-F58F-447E-8211-B4172E7558C9}" srcOrd="0" destOrd="0" parTransId="{41AF2D12-6A5A-4D56-8818-DAD3F50AA25E}" sibTransId="{4180462F-3CD1-461E-9DC5-1A25729D5246}"/>
    <dgm:cxn modelId="{BF661818-B7AF-4B0C-A65F-9D96E8BAC73E}" srcId="{76958CDA-30B1-4A6F-9CB8-BDA91798AFED}" destId="{57D1E927-9B57-4120-81C6-5A672E7BAFBA}" srcOrd="2" destOrd="0" parTransId="{EF880232-11E9-4D63-ACCC-F2EC8A68BCBD}" sibTransId="{95FA5337-895B-4715-8DC3-D3F05066AB9C}"/>
    <dgm:cxn modelId="{DF740F1A-DE54-4ED7-BC12-29FC873D55D7}" type="presOf" srcId="{5C2BB170-7C3D-43AF-8ED6-18C5EB483FD7}" destId="{929A7E08-BBB2-4CB8-A4A6-67765F8BF533}" srcOrd="0" destOrd="0" presId="urn:microsoft.com/office/officeart/2005/8/layout/hList6"/>
    <dgm:cxn modelId="{4F9FC730-BD68-47F2-9C95-90BEAD4E4A48}" type="presOf" srcId="{57D1E927-9B57-4120-81C6-5A672E7BAFBA}" destId="{C6A25B8E-0B0C-4265-8931-F34467CE1C85}" srcOrd="0" destOrd="0" presId="urn:microsoft.com/office/officeart/2005/8/layout/hList6"/>
    <dgm:cxn modelId="{9ABCA961-8D13-4F72-BCF6-2620958EA3D3}" srcId="{76958CDA-30B1-4A6F-9CB8-BDA91798AFED}" destId="{282B85D7-6989-4CCD-892D-2DDA7AD72021}" srcOrd="3" destOrd="0" parTransId="{373D9FF8-79E8-419C-A6B8-8F5C273BE8D1}" sibTransId="{1A572D65-A52E-41C9-A7AA-792CFC9A945A}"/>
    <dgm:cxn modelId="{AE1FEA43-0A97-42D0-A404-37BFC816FD14}" type="presOf" srcId="{282B85D7-6989-4CCD-892D-2DDA7AD72021}" destId="{D1CC1F97-B34D-40B2-9FA5-A9A051885385}" srcOrd="0" destOrd="0" presId="urn:microsoft.com/office/officeart/2005/8/layout/hList6"/>
    <dgm:cxn modelId="{92383354-E200-4E74-91F6-2DF417BE5511}" srcId="{76958CDA-30B1-4A6F-9CB8-BDA91798AFED}" destId="{E702F9ED-260A-4E88-97D9-CEF1F3FC7C88}" srcOrd="5" destOrd="0" parTransId="{84E45434-7DE4-472B-A3E5-0E04720C0F98}" sibTransId="{B634909F-C9C8-4D4F-9DA3-32B255992B04}"/>
    <dgm:cxn modelId="{DC4CEC74-2875-4C93-8B56-9EDCAB97EF20}" type="presOf" srcId="{E702F9ED-260A-4E88-97D9-CEF1F3FC7C88}" destId="{996D8ABB-3C9B-45CE-9FA7-BFDEDDD2F2C8}" srcOrd="0" destOrd="0" presId="urn:microsoft.com/office/officeart/2005/8/layout/hList6"/>
    <dgm:cxn modelId="{5C2A868A-67FB-4DEF-97FC-3F710A2BE11E}" type="presOf" srcId="{76958CDA-30B1-4A6F-9CB8-BDA91798AFED}" destId="{B7705F91-88BE-49CB-A0B1-8F269AA56450}" srcOrd="0" destOrd="0" presId="urn:microsoft.com/office/officeart/2005/8/layout/hList6"/>
    <dgm:cxn modelId="{0286EF9F-C016-4245-B3FB-CF8903FFB550}" srcId="{76958CDA-30B1-4A6F-9CB8-BDA91798AFED}" destId="{A3C9F98E-7772-4EE0-88EA-65B305B183D5}" srcOrd="4" destOrd="0" parTransId="{3D9C5793-DB53-4DF4-8487-4A975BA8AAE9}" sibTransId="{24BCAD4D-0744-424C-974D-76DB150C56CC}"/>
    <dgm:cxn modelId="{F1D231DD-7056-4D3D-91ED-9FBF6DBBED9C}" type="presOf" srcId="{A3C9F98E-7772-4EE0-88EA-65B305B183D5}" destId="{8EDC5AE9-7365-4682-9EA7-9DB87980C49B}" srcOrd="0" destOrd="0" presId="urn:microsoft.com/office/officeart/2005/8/layout/hList6"/>
    <dgm:cxn modelId="{034BD0E5-7887-4710-BA96-F00FFA5CA77B}" srcId="{76958CDA-30B1-4A6F-9CB8-BDA91798AFED}" destId="{5C2BB170-7C3D-43AF-8ED6-18C5EB483FD7}" srcOrd="1" destOrd="0" parTransId="{B7A39361-0CCC-420F-9E4E-2037793191D5}" sibTransId="{4EC4AD15-EA52-419C-B5CF-B616B39C8117}"/>
    <dgm:cxn modelId="{F5E33DEE-23E5-4C82-9286-DD84F012343A}" type="presOf" srcId="{D6286480-F58F-447E-8211-B4172E7558C9}" destId="{A01650F5-7939-4117-9606-5D3C267D3296}" srcOrd="0" destOrd="0" presId="urn:microsoft.com/office/officeart/2005/8/layout/hList6"/>
    <dgm:cxn modelId="{95CD3FAE-7A2F-424B-B5CC-FDF65B146A59}" type="presParOf" srcId="{B7705F91-88BE-49CB-A0B1-8F269AA56450}" destId="{A01650F5-7939-4117-9606-5D3C267D3296}" srcOrd="0" destOrd="0" presId="urn:microsoft.com/office/officeart/2005/8/layout/hList6"/>
    <dgm:cxn modelId="{CCB23E00-70E5-4AD9-9A75-E788DC408E99}" type="presParOf" srcId="{B7705F91-88BE-49CB-A0B1-8F269AA56450}" destId="{36F37BF6-5097-4B5B-9F2F-26390CB7D897}" srcOrd="1" destOrd="0" presId="urn:microsoft.com/office/officeart/2005/8/layout/hList6"/>
    <dgm:cxn modelId="{0061214F-E20D-4939-B046-553A01570AFE}" type="presParOf" srcId="{B7705F91-88BE-49CB-A0B1-8F269AA56450}" destId="{929A7E08-BBB2-4CB8-A4A6-67765F8BF533}" srcOrd="2" destOrd="0" presId="urn:microsoft.com/office/officeart/2005/8/layout/hList6"/>
    <dgm:cxn modelId="{A118EC74-916F-45DE-AB7E-72D685A58BAF}" type="presParOf" srcId="{B7705F91-88BE-49CB-A0B1-8F269AA56450}" destId="{57FF6506-EC75-4C0C-B920-8E9B263D5637}" srcOrd="3" destOrd="0" presId="urn:microsoft.com/office/officeart/2005/8/layout/hList6"/>
    <dgm:cxn modelId="{80BD3178-C569-454B-A96C-73C583DBF157}" type="presParOf" srcId="{B7705F91-88BE-49CB-A0B1-8F269AA56450}" destId="{C6A25B8E-0B0C-4265-8931-F34467CE1C85}" srcOrd="4" destOrd="0" presId="urn:microsoft.com/office/officeart/2005/8/layout/hList6"/>
    <dgm:cxn modelId="{EB87770C-25DF-4595-8A97-723B2BBC2B29}" type="presParOf" srcId="{B7705F91-88BE-49CB-A0B1-8F269AA56450}" destId="{54A721E0-7061-4D77-BB5D-60782B4A571B}" srcOrd="5" destOrd="0" presId="urn:microsoft.com/office/officeart/2005/8/layout/hList6"/>
    <dgm:cxn modelId="{006AE2D4-0857-4F46-B30A-49955AD0A0A3}" type="presParOf" srcId="{B7705F91-88BE-49CB-A0B1-8F269AA56450}" destId="{D1CC1F97-B34D-40B2-9FA5-A9A051885385}" srcOrd="6" destOrd="0" presId="urn:microsoft.com/office/officeart/2005/8/layout/hList6"/>
    <dgm:cxn modelId="{22789168-9991-4189-BE69-144297EB2B68}" type="presParOf" srcId="{B7705F91-88BE-49CB-A0B1-8F269AA56450}" destId="{F11865F2-E5E7-4BFE-93B1-E150793494F9}" srcOrd="7" destOrd="0" presId="urn:microsoft.com/office/officeart/2005/8/layout/hList6"/>
    <dgm:cxn modelId="{11B8C791-E451-4399-9B39-305E7D31541C}" type="presParOf" srcId="{B7705F91-88BE-49CB-A0B1-8F269AA56450}" destId="{8EDC5AE9-7365-4682-9EA7-9DB87980C49B}" srcOrd="8" destOrd="0" presId="urn:microsoft.com/office/officeart/2005/8/layout/hList6"/>
    <dgm:cxn modelId="{9131D7D8-E0AB-41C2-AF5F-6F8E6F40C1DB}" type="presParOf" srcId="{B7705F91-88BE-49CB-A0B1-8F269AA56450}" destId="{B1483BBB-9C95-41AD-B1AA-2631EBCE55CA}" srcOrd="9" destOrd="0" presId="urn:microsoft.com/office/officeart/2005/8/layout/hList6"/>
    <dgm:cxn modelId="{B24E140A-4425-419F-B116-0837FC59C077}" type="presParOf" srcId="{B7705F91-88BE-49CB-A0B1-8F269AA56450}" destId="{996D8ABB-3C9B-45CE-9FA7-BFDEDDD2F2C8}" srcOrd="10" destOrd="0" presId="urn:microsoft.com/office/officeart/2005/8/layout/hList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A90B43B-877A-4CC4-AF73-0DE8AEAF7E0C}" type="doc">
      <dgm:prSet loTypeId="urn:microsoft.com/office/officeart/2005/8/layout/process4" loCatId="list" qsTypeId="urn:microsoft.com/office/officeart/2005/8/quickstyle/simple1" qsCatId="simple" csTypeId="urn:microsoft.com/office/officeart/2005/8/colors/colorful5" csCatId="colorful" phldr="1"/>
      <dgm:spPr/>
      <dgm:t>
        <a:bodyPr/>
        <a:lstStyle/>
        <a:p>
          <a:endParaRPr lang="en-GB"/>
        </a:p>
      </dgm:t>
    </dgm:pt>
    <dgm:pt modelId="{D3D519CF-1F07-48CA-8473-105F33A10310}">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Financial Restructuring</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725FE2E2-DA70-4D74-8F86-922245EB85F1}" type="parTrans" cxnId="{9FB7B5D6-6C51-493A-BAF8-A69CC2C6BCDA}">
      <dgm:prSet/>
      <dgm:spPr/>
      <dgm:t>
        <a:bodyPr/>
        <a:lstStyle/>
        <a:p>
          <a:endParaRPr lang="en-GB">
            <a:solidFill>
              <a:sysClr val="windowText" lastClr="000000"/>
            </a:solidFill>
          </a:endParaRPr>
        </a:p>
      </dgm:t>
    </dgm:pt>
    <dgm:pt modelId="{0DF40A39-9F2C-4CC2-B983-2C701805A9FA}" type="sibTrans" cxnId="{9FB7B5D6-6C51-493A-BAF8-A69CC2C6BCDA}">
      <dgm:prSet/>
      <dgm:spPr/>
      <dgm:t>
        <a:bodyPr/>
        <a:lstStyle/>
        <a:p>
          <a:endParaRPr lang="en-GB">
            <a:solidFill>
              <a:sysClr val="windowText" lastClr="000000"/>
            </a:solidFill>
          </a:endParaRPr>
        </a:p>
      </dgm:t>
    </dgm:pt>
    <dgm:pt modelId="{4483D2DA-3817-4FF6-99C1-8B6FD9273CB6}">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Operational Efficiency</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B74B2BD6-4DA9-4B9B-BFB7-3299B9053577}" type="parTrans" cxnId="{EAE084F4-475A-4602-98EF-22A8D773BAD7}">
      <dgm:prSet/>
      <dgm:spPr/>
      <dgm:t>
        <a:bodyPr/>
        <a:lstStyle/>
        <a:p>
          <a:endParaRPr lang="en-GB">
            <a:solidFill>
              <a:sysClr val="windowText" lastClr="000000"/>
            </a:solidFill>
          </a:endParaRPr>
        </a:p>
      </dgm:t>
    </dgm:pt>
    <dgm:pt modelId="{4BDB833F-1479-40C1-A0F9-87EB4475718E}" type="sibTrans" cxnId="{EAE084F4-475A-4602-98EF-22A8D773BAD7}">
      <dgm:prSet/>
      <dgm:spPr/>
      <dgm:t>
        <a:bodyPr/>
        <a:lstStyle/>
        <a:p>
          <a:endParaRPr lang="en-GB">
            <a:solidFill>
              <a:sysClr val="windowText" lastClr="000000"/>
            </a:solidFill>
          </a:endParaRPr>
        </a:p>
      </dgm:t>
    </dgm:pt>
    <dgm:pt modelId="{430093BF-5097-402F-A4AB-C52546FFB382}">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Market Repositioning</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BABB5FB4-87B0-48F1-902F-3EC96AECC8CF}" type="parTrans" cxnId="{3E6E6A57-5B1B-4DD2-9FDC-8BB4629755EE}">
      <dgm:prSet/>
      <dgm:spPr/>
      <dgm:t>
        <a:bodyPr/>
        <a:lstStyle/>
        <a:p>
          <a:endParaRPr lang="en-GB">
            <a:solidFill>
              <a:sysClr val="windowText" lastClr="000000"/>
            </a:solidFill>
          </a:endParaRPr>
        </a:p>
      </dgm:t>
    </dgm:pt>
    <dgm:pt modelId="{1E20D10D-F67D-4623-ACD0-9B06D1F900ED}" type="sibTrans" cxnId="{3E6E6A57-5B1B-4DD2-9FDC-8BB4629755EE}">
      <dgm:prSet/>
      <dgm:spPr/>
      <dgm:t>
        <a:bodyPr/>
        <a:lstStyle/>
        <a:p>
          <a:endParaRPr lang="en-GB">
            <a:solidFill>
              <a:sysClr val="windowText" lastClr="000000"/>
            </a:solidFill>
          </a:endParaRPr>
        </a:p>
      </dgm:t>
    </dgm:pt>
    <dgm:pt modelId="{5AAB6B95-9D98-4476-9D83-854CE4D2AF09}">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Staff Training and Development</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DA9230DE-31D7-4D52-B3A3-E812951C1DA6}" type="parTrans" cxnId="{045CC828-0EC2-415B-ABA6-0CBF7B64E3E8}">
      <dgm:prSet/>
      <dgm:spPr/>
      <dgm:t>
        <a:bodyPr/>
        <a:lstStyle/>
        <a:p>
          <a:endParaRPr lang="en-GB">
            <a:solidFill>
              <a:sysClr val="windowText" lastClr="000000"/>
            </a:solidFill>
          </a:endParaRPr>
        </a:p>
      </dgm:t>
    </dgm:pt>
    <dgm:pt modelId="{9EB69E8B-7BBC-43B4-8F94-25EC03D31282}" type="sibTrans" cxnId="{045CC828-0EC2-415B-ABA6-0CBF7B64E3E8}">
      <dgm:prSet/>
      <dgm:spPr/>
      <dgm:t>
        <a:bodyPr/>
        <a:lstStyle/>
        <a:p>
          <a:endParaRPr lang="en-GB">
            <a:solidFill>
              <a:sysClr val="windowText" lastClr="000000"/>
            </a:solidFill>
          </a:endParaRPr>
        </a:p>
      </dgm:t>
    </dgm:pt>
    <dgm:pt modelId="{3A323195-FC81-4368-B0BE-E37D1465C965}">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Strategic Marketing</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E18E81C3-F4EB-47AA-8BC4-3111769B4FE1}" type="parTrans" cxnId="{6192017C-B41C-4B5A-B58C-E5BA4B6CCC7C}">
      <dgm:prSet/>
      <dgm:spPr/>
      <dgm:t>
        <a:bodyPr/>
        <a:lstStyle/>
        <a:p>
          <a:endParaRPr lang="en-GB">
            <a:solidFill>
              <a:sysClr val="windowText" lastClr="000000"/>
            </a:solidFill>
          </a:endParaRPr>
        </a:p>
      </dgm:t>
    </dgm:pt>
    <dgm:pt modelId="{7C56D2A1-246F-49E0-B283-7DB203942E31}" type="sibTrans" cxnId="{6192017C-B41C-4B5A-B58C-E5BA4B6CCC7C}">
      <dgm:prSet/>
      <dgm:spPr/>
      <dgm:t>
        <a:bodyPr/>
        <a:lstStyle/>
        <a:p>
          <a:endParaRPr lang="en-GB">
            <a:solidFill>
              <a:sysClr val="windowText" lastClr="000000"/>
            </a:solidFill>
          </a:endParaRPr>
        </a:p>
      </dgm:t>
    </dgm:pt>
    <dgm:pt modelId="{C1F040D0-07CA-41CB-BC4E-A1AEF22284E4}">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Enhanced Customer Experience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97EE888E-B330-4F6C-9B94-25C1C47A1B9D}" type="parTrans" cxnId="{A4F16985-6D4C-4D34-AE65-23C89E6D989C}">
      <dgm:prSet/>
      <dgm:spPr/>
      <dgm:t>
        <a:bodyPr/>
        <a:lstStyle/>
        <a:p>
          <a:endParaRPr lang="en-GB">
            <a:solidFill>
              <a:sysClr val="windowText" lastClr="000000"/>
            </a:solidFill>
          </a:endParaRPr>
        </a:p>
      </dgm:t>
    </dgm:pt>
    <dgm:pt modelId="{1A34940A-F7BD-46A3-BE1C-6DD8C99A67BF}" type="sibTrans" cxnId="{A4F16985-6D4C-4D34-AE65-23C89E6D989C}">
      <dgm:prSet/>
      <dgm:spPr/>
      <dgm:t>
        <a:bodyPr/>
        <a:lstStyle/>
        <a:p>
          <a:endParaRPr lang="en-GB">
            <a:solidFill>
              <a:sysClr val="windowText" lastClr="000000"/>
            </a:solidFill>
          </a:endParaRPr>
        </a:p>
      </dgm:t>
    </dgm:pt>
    <dgm:pt modelId="{007344A2-0845-40BE-8B0D-097EED7EF4C2}" type="pres">
      <dgm:prSet presAssocID="{2A90B43B-877A-4CC4-AF73-0DE8AEAF7E0C}" presName="Name0" presStyleCnt="0">
        <dgm:presLayoutVars>
          <dgm:dir/>
          <dgm:animLvl val="lvl"/>
          <dgm:resizeHandles val="exact"/>
        </dgm:presLayoutVars>
      </dgm:prSet>
      <dgm:spPr/>
    </dgm:pt>
    <dgm:pt modelId="{F329C0FE-8156-43BA-88B9-E69AAA90721C}" type="pres">
      <dgm:prSet presAssocID="{5AAB6B95-9D98-4476-9D83-854CE4D2AF09}" presName="boxAndChildren" presStyleCnt="0"/>
      <dgm:spPr/>
    </dgm:pt>
    <dgm:pt modelId="{5A19B479-DF05-4175-AA76-5558B032AC3C}" type="pres">
      <dgm:prSet presAssocID="{5AAB6B95-9D98-4476-9D83-854CE4D2AF09}" presName="parentTextBox" presStyleLbl="node1" presStyleIdx="0" presStyleCnt="6"/>
      <dgm:spPr/>
    </dgm:pt>
    <dgm:pt modelId="{084E4755-05D1-4302-BA8B-F5BC115BA441}" type="pres">
      <dgm:prSet presAssocID="{7C56D2A1-246F-49E0-B283-7DB203942E31}" presName="sp" presStyleCnt="0"/>
      <dgm:spPr/>
    </dgm:pt>
    <dgm:pt modelId="{AC055AD7-77E4-456D-B71E-9C4BE001E9A9}" type="pres">
      <dgm:prSet presAssocID="{3A323195-FC81-4368-B0BE-E37D1465C965}" presName="arrowAndChildren" presStyleCnt="0"/>
      <dgm:spPr/>
    </dgm:pt>
    <dgm:pt modelId="{D23F0219-6BF0-4CB3-8132-739E59B98C42}" type="pres">
      <dgm:prSet presAssocID="{3A323195-FC81-4368-B0BE-E37D1465C965}" presName="parentTextArrow" presStyleLbl="node1" presStyleIdx="1" presStyleCnt="6"/>
      <dgm:spPr/>
    </dgm:pt>
    <dgm:pt modelId="{D65BAEBC-C6EE-4D4A-A3F5-C3022957A6F2}" type="pres">
      <dgm:prSet presAssocID="{1A34940A-F7BD-46A3-BE1C-6DD8C99A67BF}" presName="sp" presStyleCnt="0"/>
      <dgm:spPr/>
    </dgm:pt>
    <dgm:pt modelId="{90575D38-A795-4F4D-AFFE-B065BF314F35}" type="pres">
      <dgm:prSet presAssocID="{C1F040D0-07CA-41CB-BC4E-A1AEF22284E4}" presName="arrowAndChildren" presStyleCnt="0"/>
      <dgm:spPr/>
    </dgm:pt>
    <dgm:pt modelId="{AE54B6F2-2DE8-4CEC-BCDB-EA2B032EC199}" type="pres">
      <dgm:prSet presAssocID="{C1F040D0-07CA-41CB-BC4E-A1AEF22284E4}" presName="parentTextArrow" presStyleLbl="node1" presStyleIdx="2" presStyleCnt="6"/>
      <dgm:spPr/>
    </dgm:pt>
    <dgm:pt modelId="{843BB407-DEC4-4288-8BA0-4B6DAC7B8018}" type="pres">
      <dgm:prSet presAssocID="{1E20D10D-F67D-4623-ACD0-9B06D1F900ED}" presName="sp" presStyleCnt="0"/>
      <dgm:spPr/>
    </dgm:pt>
    <dgm:pt modelId="{19FC024F-3B23-44F4-80AA-83F5069E0E77}" type="pres">
      <dgm:prSet presAssocID="{430093BF-5097-402F-A4AB-C52546FFB382}" presName="arrowAndChildren" presStyleCnt="0"/>
      <dgm:spPr/>
    </dgm:pt>
    <dgm:pt modelId="{A4113788-6750-449D-9224-7CA17D2AA814}" type="pres">
      <dgm:prSet presAssocID="{430093BF-5097-402F-A4AB-C52546FFB382}" presName="parentTextArrow" presStyleLbl="node1" presStyleIdx="3" presStyleCnt="6"/>
      <dgm:spPr/>
    </dgm:pt>
    <dgm:pt modelId="{2F5A592F-64E8-4EDB-9D6E-EA071A700C91}" type="pres">
      <dgm:prSet presAssocID="{4BDB833F-1479-40C1-A0F9-87EB4475718E}" presName="sp" presStyleCnt="0"/>
      <dgm:spPr/>
    </dgm:pt>
    <dgm:pt modelId="{54642D39-3787-44AA-8CCC-E4F42427FC5F}" type="pres">
      <dgm:prSet presAssocID="{4483D2DA-3817-4FF6-99C1-8B6FD9273CB6}" presName="arrowAndChildren" presStyleCnt="0"/>
      <dgm:spPr/>
    </dgm:pt>
    <dgm:pt modelId="{F2F5BED1-8A60-4D54-937D-17A34CA7CE7D}" type="pres">
      <dgm:prSet presAssocID="{4483D2DA-3817-4FF6-99C1-8B6FD9273CB6}" presName="parentTextArrow" presStyleLbl="node1" presStyleIdx="4" presStyleCnt="6"/>
      <dgm:spPr/>
    </dgm:pt>
    <dgm:pt modelId="{824DD13D-84D4-4F8C-90A5-0CEE4DF44933}" type="pres">
      <dgm:prSet presAssocID="{0DF40A39-9F2C-4CC2-B983-2C701805A9FA}" presName="sp" presStyleCnt="0"/>
      <dgm:spPr/>
    </dgm:pt>
    <dgm:pt modelId="{65CE26BF-5220-4102-BF79-9C65A90ADD14}" type="pres">
      <dgm:prSet presAssocID="{D3D519CF-1F07-48CA-8473-105F33A10310}" presName="arrowAndChildren" presStyleCnt="0"/>
      <dgm:spPr/>
    </dgm:pt>
    <dgm:pt modelId="{BCCEE0AF-BA90-46C0-80EC-C93F751FAA6F}" type="pres">
      <dgm:prSet presAssocID="{D3D519CF-1F07-48CA-8473-105F33A10310}" presName="parentTextArrow" presStyleLbl="node1" presStyleIdx="5" presStyleCnt="6"/>
      <dgm:spPr/>
    </dgm:pt>
  </dgm:ptLst>
  <dgm:cxnLst>
    <dgm:cxn modelId="{045CC828-0EC2-415B-ABA6-0CBF7B64E3E8}" srcId="{2A90B43B-877A-4CC4-AF73-0DE8AEAF7E0C}" destId="{5AAB6B95-9D98-4476-9D83-854CE4D2AF09}" srcOrd="5" destOrd="0" parTransId="{DA9230DE-31D7-4D52-B3A3-E812951C1DA6}" sibTransId="{9EB69E8B-7BBC-43B4-8F94-25EC03D31282}"/>
    <dgm:cxn modelId="{A07EF936-1997-4A66-A85D-0477D014A6A0}" type="presOf" srcId="{2A90B43B-877A-4CC4-AF73-0DE8AEAF7E0C}" destId="{007344A2-0845-40BE-8B0D-097EED7EF4C2}" srcOrd="0" destOrd="0" presId="urn:microsoft.com/office/officeart/2005/8/layout/process4"/>
    <dgm:cxn modelId="{BC8DB038-8879-4DD0-AF3F-ED87B001D052}" type="presOf" srcId="{4483D2DA-3817-4FF6-99C1-8B6FD9273CB6}" destId="{F2F5BED1-8A60-4D54-937D-17A34CA7CE7D}" srcOrd="0" destOrd="0" presId="urn:microsoft.com/office/officeart/2005/8/layout/process4"/>
    <dgm:cxn modelId="{7CEEF04F-D0F4-4611-8AEE-B7DB38394968}" type="presOf" srcId="{C1F040D0-07CA-41CB-BC4E-A1AEF22284E4}" destId="{AE54B6F2-2DE8-4CEC-BCDB-EA2B032EC199}" srcOrd="0" destOrd="0" presId="urn:microsoft.com/office/officeart/2005/8/layout/process4"/>
    <dgm:cxn modelId="{3E6E6A57-5B1B-4DD2-9FDC-8BB4629755EE}" srcId="{2A90B43B-877A-4CC4-AF73-0DE8AEAF7E0C}" destId="{430093BF-5097-402F-A4AB-C52546FFB382}" srcOrd="2" destOrd="0" parTransId="{BABB5FB4-87B0-48F1-902F-3EC96AECC8CF}" sibTransId="{1E20D10D-F67D-4623-ACD0-9B06D1F900ED}"/>
    <dgm:cxn modelId="{6192017C-B41C-4B5A-B58C-E5BA4B6CCC7C}" srcId="{2A90B43B-877A-4CC4-AF73-0DE8AEAF7E0C}" destId="{3A323195-FC81-4368-B0BE-E37D1465C965}" srcOrd="4" destOrd="0" parTransId="{E18E81C3-F4EB-47AA-8BC4-3111769B4FE1}" sibTransId="{7C56D2A1-246F-49E0-B283-7DB203942E31}"/>
    <dgm:cxn modelId="{A4F16985-6D4C-4D34-AE65-23C89E6D989C}" srcId="{2A90B43B-877A-4CC4-AF73-0DE8AEAF7E0C}" destId="{C1F040D0-07CA-41CB-BC4E-A1AEF22284E4}" srcOrd="3" destOrd="0" parTransId="{97EE888E-B330-4F6C-9B94-25C1C47A1B9D}" sibTransId="{1A34940A-F7BD-46A3-BE1C-6DD8C99A67BF}"/>
    <dgm:cxn modelId="{71827D97-DA27-4422-8D75-3FF95C3999FD}" type="presOf" srcId="{3A323195-FC81-4368-B0BE-E37D1465C965}" destId="{D23F0219-6BF0-4CB3-8132-739E59B98C42}" srcOrd="0" destOrd="0" presId="urn:microsoft.com/office/officeart/2005/8/layout/process4"/>
    <dgm:cxn modelId="{622128B7-C4F7-4C13-B81A-7264EE33F8E8}" type="presOf" srcId="{430093BF-5097-402F-A4AB-C52546FFB382}" destId="{A4113788-6750-449D-9224-7CA17D2AA814}" srcOrd="0" destOrd="0" presId="urn:microsoft.com/office/officeart/2005/8/layout/process4"/>
    <dgm:cxn modelId="{12F090BF-6FFC-4235-BAA7-C104ED987F73}" type="presOf" srcId="{5AAB6B95-9D98-4476-9D83-854CE4D2AF09}" destId="{5A19B479-DF05-4175-AA76-5558B032AC3C}" srcOrd="0" destOrd="0" presId="urn:microsoft.com/office/officeart/2005/8/layout/process4"/>
    <dgm:cxn modelId="{4386B4D2-AC14-42C4-8620-66691BB9A415}" type="presOf" srcId="{D3D519CF-1F07-48CA-8473-105F33A10310}" destId="{BCCEE0AF-BA90-46C0-80EC-C93F751FAA6F}" srcOrd="0" destOrd="0" presId="urn:microsoft.com/office/officeart/2005/8/layout/process4"/>
    <dgm:cxn modelId="{9FB7B5D6-6C51-493A-BAF8-A69CC2C6BCDA}" srcId="{2A90B43B-877A-4CC4-AF73-0DE8AEAF7E0C}" destId="{D3D519CF-1F07-48CA-8473-105F33A10310}" srcOrd="0" destOrd="0" parTransId="{725FE2E2-DA70-4D74-8F86-922245EB85F1}" sibTransId="{0DF40A39-9F2C-4CC2-B983-2C701805A9FA}"/>
    <dgm:cxn modelId="{EAE084F4-475A-4602-98EF-22A8D773BAD7}" srcId="{2A90B43B-877A-4CC4-AF73-0DE8AEAF7E0C}" destId="{4483D2DA-3817-4FF6-99C1-8B6FD9273CB6}" srcOrd="1" destOrd="0" parTransId="{B74B2BD6-4DA9-4B9B-BFB7-3299B9053577}" sibTransId="{4BDB833F-1479-40C1-A0F9-87EB4475718E}"/>
    <dgm:cxn modelId="{1FF9FF48-BC39-4B43-A5AD-1DEA69E1E3E8}" type="presParOf" srcId="{007344A2-0845-40BE-8B0D-097EED7EF4C2}" destId="{F329C0FE-8156-43BA-88B9-E69AAA90721C}" srcOrd="0" destOrd="0" presId="urn:microsoft.com/office/officeart/2005/8/layout/process4"/>
    <dgm:cxn modelId="{6D5B7054-88A5-470B-9244-94FCA1CE3DAF}" type="presParOf" srcId="{F329C0FE-8156-43BA-88B9-E69AAA90721C}" destId="{5A19B479-DF05-4175-AA76-5558B032AC3C}" srcOrd="0" destOrd="0" presId="urn:microsoft.com/office/officeart/2005/8/layout/process4"/>
    <dgm:cxn modelId="{7289C440-6FE5-4E85-A6CB-C0086144A3A2}" type="presParOf" srcId="{007344A2-0845-40BE-8B0D-097EED7EF4C2}" destId="{084E4755-05D1-4302-BA8B-F5BC115BA441}" srcOrd="1" destOrd="0" presId="urn:microsoft.com/office/officeart/2005/8/layout/process4"/>
    <dgm:cxn modelId="{82EC4816-657B-49AC-AA7A-3EE91BAB2F64}" type="presParOf" srcId="{007344A2-0845-40BE-8B0D-097EED7EF4C2}" destId="{AC055AD7-77E4-456D-B71E-9C4BE001E9A9}" srcOrd="2" destOrd="0" presId="urn:microsoft.com/office/officeart/2005/8/layout/process4"/>
    <dgm:cxn modelId="{30FF8BB7-8C9D-4677-A184-2EC0C011F371}" type="presParOf" srcId="{AC055AD7-77E4-456D-B71E-9C4BE001E9A9}" destId="{D23F0219-6BF0-4CB3-8132-739E59B98C42}" srcOrd="0" destOrd="0" presId="urn:microsoft.com/office/officeart/2005/8/layout/process4"/>
    <dgm:cxn modelId="{6823BAAC-C18B-4ADC-8867-196D88E311DD}" type="presParOf" srcId="{007344A2-0845-40BE-8B0D-097EED7EF4C2}" destId="{D65BAEBC-C6EE-4D4A-A3F5-C3022957A6F2}" srcOrd="3" destOrd="0" presId="urn:microsoft.com/office/officeart/2005/8/layout/process4"/>
    <dgm:cxn modelId="{57EEBFC0-4636-4659-99C0-0E2CBC7059E2}" type="presParOf" srcId="{007344A2-0845-40BE-8B0D-097EED7EF4C2}" destId="{90575D38-A795-4F4D-AFFE-B065BF314F35}" srcOrd="4" destOrd="0" presId="urn:microsoft.com/office/officeart/2005/8/layout/process4"/>
    <dgm:cxn modelId="{671DC916-7EE6-4D92-B541-4F3653CAF15A}" type="presParOf" srcId="{90575D38-A795-4F4D-AFFE-B065BF314F35}" destId="{AE54B6F2-2DE8-4CEC-BCDB-EA2B032EC199}" srcOrd="0" destOrd="0" presId="urn:microsoft.com/office/officeart/2005/8/layout/process4"/>
    <dgm:cxn modelId="{A0E0B1E1-EA61-49B8-A91A-98FE92E3B63E}" type="presParOf" srcId="{007344A2-0845-40BE-8B0D-097EED7EF4C2}" destId="{843BB407-DEC4-4288-8BA0-4B6DAC7B8018}" srcOrd="5" destOrd="0" presId="urn:microsoft.com/office/officeart/2005/8/layout/process4"/>
    <dgm:cxn modelId="{EA130D6E-553D-4AE0-BD74-BF6F3808B23E}" type="presParOf" srcId="{007344A2-0845-40BE-8B0D-097EED7EF4C2}" destId="{19FC024F-3B23-44F4-80AA-83F5069E0E77}" srcOrd="6" destOrd="0" presId="urn:microsoft.com/office/officeart/2005/8/layout/process4"/>
    <dgm:cxn modelId="{17A24555-90EB-4070-8D61-75C538F72D3C}" type="presParOf" srcId="{19FC024F-3B23-44F4-80AA-83F5069E0E77}" destId="{A4113788-6750-449D-9224-7CA17D2AA814}" srcOrd="0" destOrd="0" presId="urn:microsoft.com/office/officeart/2005/8/layout/process4"/>
    <dgm:cxn modelId="{F4EBC494-5816-46F2-8056-08CB429F256A}" type="presParOf" srcId="{007344A2-0845-40BE-8B0D-097EED7EF4C2}" destId="{2F5A592F-64E8-4EDB-9D6E-EA071A700C91}" srcOrd="7" destOrd="0" presId="urn:microsoft.com/office/officeart/2005/8/layout/process4"/>
    <dgm:cxn modelId="{862CA971-FA37-44B0-862E-DD0304BDFF9D}" type="presParOf" srcId="{007344A2-0845-40BE-8B0D-097EED7EF4C2}" destId="{54642D39-3787-44AA-8CCC-E4F42427FC5F}" srcOrd="8" destOrd="0" presId="urn:microsoft.com/office/officeart/2005/8/layout/process4"/>
    <dgm:cxn modelId="{AFC318ED-965B-44FD-8DD2-F3B5B238EC6F}" type="presParOf" srcId="{54642D39-3787-44AA-8CCC-E4F42427FC5F}" destId="{F2F5BED1-8A60-4D54-937D-17A34CA7CE7D}" srcOrd="0" destOrd="0" presId="urn:microsoft.com/office/officeart/2005/8/layout/process4"/>
    <dgm:cxn modelId="{9552CE42-4BEA-4905-929D-57613106E9E0}" type="presParOf" srcId="{007344A2-0845-40BE-8B0D-097EED7EF4C2}" destId="{824DD13D-84D4-4F8C-90A5-0CEE4DF44933}" srcOrd="9" destOrd="0" presId="urn:microsoft.com/office/officeart/2005/8/layout/process4"/>
    <dgm:cxn modelId="{A3F8BE30-348E-4605-AA73-163F6232C57A}" type="presParOf" srcId="{007344A2-0845-40BE-8B0D-097EED7EF4C2}" destId="{65CE26BF-5220-4102-BF79-9C65A90ADD14}" srcOrd="10" destOrd="0" presId="urn:microsoft.com/office/officeart/2005/8/layout/process4"/>
    <dgm:cxn modelId="{F4125B09-6F21-47CE-AA2E-761A882E4F52}" type="presParOf" srcId="{65CE26BF-5220-4102-BF79-9C65A90ADD14}" destId="{BCCEE0AF-BA90-46C0-80EC-C93F751FAA6F}" srcOrd="0" destOrd="0" presId="urn:microsoft.com/office/officeart/2005/8/layout/process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1650F5-7939-4117-9606-5D3C267D3296}">
      <dsp:nvSpPr>
        <dsp:cNvPr id="0" name=""/>
        <dsp:cNvSpPr/>
      </dsp:nvSpPr>
      <dsp:spPr>
        <a:xfrm rot="16200000">
          <a:off x="-334621" y="336798"/>
          <a:ext cx="1533525" cy="859928"/>
        </a:xfrm>
        <a:prstGeom prst="flowChartManualOperati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1516"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Increased Competition in the Hospitality Sector</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177" y="306705"/>
        <a:ext cx="859928" cy="920115"/>
      </dsp:txXfrm>
    </dsp:sp>
    <dsp:sp modelId="{929A7E08-BBB2-4CB8-A4A6-67765F8BF533}">
      <dsp:nvSpPr>
        <dsp:cNvPr id="0" name=""/>
        <dsp:cNvSpPr/>
      </dsp:nvSpPr>
      <dsp:spPr>
        <a:xfrm rot="16200000">
          <a:off x="589802" y="336798"/>
          <a:ext cx="1533525" cy="859928"/>
        </a:xfrm>
        <a:prstGeom prst="flowChartManualOperation">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1516"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Economic Uncertainty and Inflation</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926600" y="306705"/>
        <a:ext cx="859928" cy="920115"/>
      </dsp:txXfrm>
    </dsp:sp>
    <dsp:sp modelId="{C6A25B8E-0B0C-4265-8931-F34467CE1C85}">
      <dsp:nvSpPr>
        <dsp:cNvPr id="0" name=""/>
        <dsp:cNvSpPr/>
      </dsp:nvSpPr>
      <dsp:spPr>
        <a:xfrm rot="16200000">
          <a:off x="1514225" y="336798"/>
          <a:ext cx="1533525" cy="859928"/>
        </a:xfrm>
        <a:prstGeom prst="flowChartManualOperation">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1516"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Changes in Consumer Preferences</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851023" y="306705"/>
        <a:ext cx="859928" cy="920115"/>
      </dsp:txXfrm>
    </dsp:sp>
    <dsp:sp modelId="{D1CC1F97-B34D-40B2-9FA5-A9A051885385}">
      <dsp:nvSpPr>
        <dsp:cNvPr id="0" name=""/>
        <dsp:cNvSpPr/>
      </dsp:nvSpPr>
      <dsp:spPr>
        <a:xfrm rot="16200000">
          <a:off x="2438649" y="336798"/>
          <a:ext cx="1533525" cy="859928"/>
        </a:xfrm>
        <a:prstGeom prst="flowChartManualOperation">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1516"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Operational Inefficiencies</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775447" y="306705"/>
        <a:ext cx="859928" cy="920115"/>
      </dsp:txXfrm>
    </dsp:sp>
    <dsp:sp modelId="{8EDC5AE9-7365-4682-9EA7-9DB87980C49B}">
      <dsp:nvSpPr>
        <dsp:cNvPr id="0" name=""/>
        <dsp:cNvSpPr/>
      </dsp:nvSpPr>
      <dsp:spPr>
        <a:xfrm rot="16200000">
          <a:off x="3363072" y="336798"/>
          <a:ext cx="1533525" cy="859928"/>
        </a:xfrm>
        <a:prstGeom prst="flowChartManualOperation">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1516"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Dependence on Seasonal Business</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3699870" y="306705"/>
        <a:ext cx="859928" cy="920115"/>
      </dsp:txXfrm>
    </dsp:sp>
    <dsp:sp modelId="{996D8ABB-3C9B-45CE-9FA7-BFDEDDD2F2C8}">
      <dsp:nvSpPr>
        <dsp:cNvPr id="0" name=""/>
        <dsp:cNvSpPr/>
      </dsp:nvSpPr>
      <dsp:spPr>
        <a:xfrm rot="16200000">
          <a:off x="4287496" y="336798"/>
          <a:ext cx="1533525" cy="859928"/>
        </a:xfrm>
        <a:prstGeom prst="flowChartManualOperation">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1516"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Marketing Challenges and Brand Visibility</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4624294" y="306705"/>
        <a:ext cx="859928" cy="9201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19B479-DF05-4175-AA76-5558B032AC3C}">
      <dsp:nvSpPr>
        <dsp:cNvPr id="0" name=""/>
        <dsp:cNvSpPr/>
      </dsp:nvSpPr>
      <dsp:spPr>
        <a:xfrm>
          <a:off x="0" y="2827746"/>
          <a:ext cx="5486400" cy="37114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Staff Training and Development</a:t>
          </a:r>
          <a:endParaRPr lang="en-GB" sz="1300" kern="1200">
            <a:solidFill>
              <a:sysClr val="windowText" lastClr="000000"/>
            </a:solidFill>
            <a:latin typeface="Times New Roman" panose="02020603050405020304" pitchFamily="18" charset="0"/>
            <a:cs typeface="Times New Roman" panose="02020603050405020304" pitchFamily="18" charset="0"/>
          </a:endParaRPr>
        </a:p>
      </dsp:txBody>
      <dsp:txXfrm>
        <a:off x="0" y="2827746"/>
        <a:ext cx="5486400" cy="371140"/>
      </dsp:txXfrm>
    </dsp:sp>
    <dsp:sp modelId="{D23F0219-6BF0-4CB3-8132-739E59B98C42}">
      <dsp:nvSpPr>
        <dsp:cNvPr id="0" name=""/>
        <dsp:cNvSpPr/>
      </dsp:nvSpPr>
      <dsp:spPr>
        <a:xfrm rot="10800000">
          <a:off x="0" y="2262499"/>
          <a:ext cx="5486400" cy="570813"/>
        </a:xfrm>
        <a:prstGeom prst="upArrowCallou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Strategic Marketing</a:t>
          </a:r>
          <a:endParaRPr lang="en-GB" sz="13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2262499"/>
        <a:ext cx="5486400" cy="370897"/>
      </dsp:txXfrm>
    </dsp:sp>
    <dsp:sp modelId="{AE54B6F2-2DE8-4CEC-BCDB-EA2B032EC199}">
      <dsp:nvSpPr>
        <dsp:cNvPr id="0" name=""/>
        <dsp:cNvSpPr/>
      </dsp:nvSpPr>
      <dsp:spPr>
        <a:xfrm rot="10800000">
          <a:off x="0" y="1697253"/>
          <a:ext cx="5486400" cy="570813"/>
        </a:xfrm>
        <a:prstGeom prst="upArrowCallou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Enhanced Customer Experience</a:t>
          </a:r>
          <a:endParaRPr lang="en-GB" sz="13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1697253"/>
        <a:ext cx="5486400" cy="370897"/>
      </dsp:txXfrm>
    </dsp:sp>
    <dsp:sp modelId="{A4113788-6750-449D-9224-7CA17D2AA814}">
      <dsp:nvSpPr>
        <dsp:cNvPr id="0" name=""/>
        <dsp:cNvSpPr/>
      </dsp:nvSpPr>
      <dsp:spPr>
        <a:xfrm rot="10800000">
          <a:off x="0" y="1132006"/>
          <a:ext cx="5486400" cy="570813"/>
        </a:xfrm>
        <a:prstGeom prst="upArrowCallou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Market Repositioning</a:t>
          </a:r>
          <a:endParaRPr lang="en-GB" sz="13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1132006"/>
        <a:ext cx="5486400" cy="370897"/>
      </dsp:txXfrm>
    </dsp:sp>
    <dsp:sp modelId="{F2F5BED1-8A60-4D54-937D-17A34CA7CE7D}">
      <dsp:nvSpPr>
        <dsp:cNvPr id="0" name=""/>
        <dsp:cNvSpPr/>
      </dsp:nvSpPr>
      <dsp:spPr>
        <a:xfrm rot="10800000">
          <a:off x="0" y="566760"/>
          <a:ext cx="5486400" cy="570813"/>
        </a:xfrm>
        <a:prstGeom prst="upArrowCallou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Operational Efficiency</a:t>
          </a:r>
          <a:endParaRPr lang="en-GB" sz="13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566760"/>
        <a:ext cx="5486400" cy="370897"/>
      </dsp:txXfrm>
    </dsp:sp>
    <dsp:sp modelId="{BCCEE0AF-BA90-46C0-80EC-C93F751FAA6F}">
      <dsp:nvSpPr>
        <dsp:cNvPr id="0" name=""/>
        <dsp:cNvSpPr/>
      </dsp:nvSpPr>
      <dsp:spPr>
        <a:xfrm rot="10800000">
          <a:off x="0" y="1513"/>
          <a:ext cx="5486400" cy="570813"/>
        </a:xfrm>
        <a:prstGeom prst="upArrowCallou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b="1" kern="1200">
              <a:solidFill>
                <a:sysClr val="windowText" lastClr="000000"/>
              </a:solidFill>
              <a:latin typeface="Times New Roman" panose="02020603050405020304" pitchFamily="18" charset="0"/>
              <a:cs typeface="Times New Roman" panose="02020603050405020304" pitchFamily="18" charset="0"/>
            </a:rPr>
            <a:t>Financial Restructuring</a:t>
          </a:r>
          <a:endParaRPr lang="en-GB" sz="1300"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0" y="1513"/>
        <a:ext cx="5486400" cy="370897"/>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3061</Words>
  <Characters>17453</Characters>
  <Application>Microsoft Office Word</Application>
  <DocSecurity>0</DocSecurity>
  <Lines>145</Lines>
  <Paragraphs>40</Paragraphs>
  <ScaleCrop>false</ScaleCrop>
  <Company/>
  <LinksUpToDate>false</LinksUpToDate>
  <CharactersWithSpaces>20474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Basem Issam Elhersh (2234245)</dc:creator>
  <cp:keywords/>
  <dc:description/>
  <cp:lastModifiedBy>Basem Issam Elhersh (2234245)</cp:lastModifiedBy>
  <cp:revision>2</cp:revision>
  <dcterms:created xsi:type="dcterms:W3CDTF">2024-11-07T20:27:00Z</dcterms:created>
  <dcterms:modified xsi:type="dcterms:W3CDTF">2024-11-07T20:27:00Z</dcterms:modified>
</cp:coreProperties>
</file>