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0BFD7BB3" w:rsidR="00462B4E" w:rsidRDefault="333BA5C1" w:rsidP="333BA5C1">
      <w:pPr>
        <w:rPr>
          <w:rFonts w:ascii="Calibri" w:eastAsia="Calibri" w:hAnsi="Calibri" w:cs="Calibri"/>
          <w:sz w:val="24"/>
          <w:szCs w:val="24"/>
          <w:u w:val="single"/>
        </w:rPr>
      </w:pPr>
      <w:r w:rsidRPr="333BA5C1">
        <w:rPr>
          <w:rFonts w:ascii="Calibri" w:eastAsia="Calibri" w:hAnsi="Calibri" w:cs="Calibri"/>
          <w:sz w:val="24"/>
          <w:szCs w:val="24"/>
          <w:u w:val="single"/>
        </w:rPr>
        <w:t>The Reflective Journal.</w:t>
      </w:r>
      <w:r w:rsidRPr="333BA5C1">
        <w:rPr>
          <w:rFonts w:ascii="Calibri" w:eastAsia="Calibri" w:hAnsi="Calibri" w:cs="Calibri"/>
          <w:sz w:val="24"/>
          <w:szCs w:val="24"/>
        </w:rPr>
        <w:t xml:space="preserve">                                         </w:t>
      </w:r>
      <w:r w:rsidRPr="333BA5C1">
        <w:rPr>
          <w:rFonts w:ascii="Calibri" w:eastAsia="Calibri" w:hAnsi="Calibri" w:cs="Calibri"/>
          <w:sz w:val="24"/>
          <w:szCs w:val="24"/>
          <w:u w:val="single"/>
        </w:rPr>
        <w:t>Lucy Combes.</w:t>
      </w:r>
    </w:p>
    <w:p w14:paraId="17B13D07" w14:textId="59FC312B" w:rsidR="333BA5C1" w:rsidRDefault="333BA5C1" w:rsidP="333BA5C1">
      <w:pPr>
        <w:rPr>
          <w:rFonts w:ascii="Calibri" w:eastAsia="Calibri" w:hAnsi="Calibri" w:cs="Calibri"/>
          <w:sz w:val="24"/>
          <w:szCs w:val="24"/>
          <w:u w:val="single"/>
        </w:rPr>
      </w:pPr>
      <w:r w:rsidRPr="57CE25AE">
        <w:rPr>
          <w:rFonts w:ascii="Calibri" w:eastAsia="Calibri" w:hAnsi="Calibri" w:cs="Calibri"/>
          <w:sz w:val="24"/>
          <w:szCs w:val="24"/>
        </w:rPr>
        <w:t>This journal will look at how the children in Pillgwenlly Nursery are introduced to SKIP CYMRU and the impact it has on the children taking part in this learning. It will also show how I progress in my learning and how the children’s physical ability changes or hopefully improves.</w:t>
      </w:r>
    </w:p>
    <w:p w14:paraId="01AEC9CB" w14:textId="592DC8DA" w:rsidR="333BA5C1" w:rsidRDefault="333BA5C1" w:rsidP="333BA5C1">
      <w:pPr>
        <w:rPr>
          <w:rFonts w:ascii="Calibri" w:eastAsia="Calibri" w:hAnsi="Calibri" w:cs="Calibri"/>
          <w:sz w:val="24"/>
          <w:szCs w:val="24"/>
        </w:rPr>
      </w:pPr>
      <w:r w:rsidRPr="333BA5C1">
        <w:rPr>
          <w:rFonts w:ascii="Calibri" w:eastAsia="Calibri" w:hAnsi="Calibri" w:cs="Calibri"/>
          <w:sz w:val="24"/>
          <w:szCs w:val="24"/>
        </w:rPr>
        <w:t xml:space="preserve"> I work as a HLTA in Pillgwenlly Primary School, a school based in a disadvantaged area of Newport. Pillgwenlly itself is made up of 60.5% white background and 39.5% non-white.</w:t>
      </w:r>
      <w:r w:rsidRPr="333BA5C1">
        <w:rPr>
          <w:rStyle w:val="FootnoteReference"/>
          <w:rFonts w:ascii="Calibri" w:eastAsia="Calibri" w:hAnsi="Calibri" w:cs="Calibri"/>
          <w:sz w:val="24"/>
          <w:szCs w:val="24"/>
        </w:rPr>
        <w:footnoteReference w:id="1"/>
      </w:r>
      <w:r w:rsidRPr="333BA5C1">
        <w:rPr>
          <w:rFonts w:ascii="Calibri" w:eastAsia="Calibri" w:hAnsi="Calibri" w:cs="Calibri"/>
          <w:sz w:val="24"/>
          <w:szCs w:val="24"/>
        </w:rPr>
        <w:t xml:space="preserve"> According to the Census data, this area of Newport has a higher proportion of non-whites to white people in the whole Newport and is significantly higher than the national average. Pillgwenlly has the highest unemployment rate in Newport and the rate is well above the unemployment average of Wales. Many of those who do work either work part-time or are employed in lower end pay positions. This means that the school is set in an area of poverty and deprivation. </w:t>
      </w:r>
    </w:p>
    <w:p w14:paraId="39A8B4EE" w14:textId="70F82D4F" w:rsidR="333BA5C1" w:rsidRDefault="333BA5C1" w:rsidP="333BA5C1">
      <w:pPr>
        <w:rPr>
          <w:rFonts w:ascii="Calibri" w:eastAsia="Calibri" w:hAnsi="Calibri" w:cs="Calibri"/>
          <w:sz w:val="24"/>
          <w:szCs w:val="24"/>
        </w:rPr>
      </w:pPr>
      <w:r w:rsidRPr="333BA5C1">
        <w:rPr>
          <w:rFonts w:ascii="Calibri" w:eastAsia="Calibri" w:hAnsi="Calibri" w:cs="Calibri"/>
          <w:sz w:val="24"/>
          <w:szCs w:val="24"/>
        </w:rPr>
        <w:t>The school is made up of 90%</w:t>
      </w:r>
      <w:r w:rsidRPr="333BA5C1">
        <w:rPr>
          <w:rStyle w:val="FootnoteReference"/>
          <w:rFonts w:ascii="Calibri" w:eastAsia="Calibri" w:hAnsi="Calibri" w:cs="Calibri"/>
          <w:sz w:val="24"/>
          <w:szCs w:val="24"/>
        </w:rPr>
        <w:footnoteReference w:id="2"/>
      </w:r>
      <w:r w:rsidRPr="333BA5C1">
        <w:rPr>
          <w:rFonts w:ascii="Calibri" w:eastAsia="Calibri" w:hAnsi="Calibri" w:cs="Calibri"/>
          <w:sz w:val="24"/>
          <w:szCs w:val="24"/>
        </w:rPr>
        <w:t xml:space="preserve"> non-British or ethnic minority backgrounds. Many of the children has English as an additional language and some are not able to communicate in English when they first start. Around 36% of the children are identified as ALN, needing extra support within the school. This percentage is higher than the Welsh average. 40% of the children are classed as free school meals, again this figure is also above the national average. I am based in the Nursery class of the school. The class consists of </w:t>
      </w:r>
      <w:proofErr w:type="spellStart"/>
      <w:r w:rsidR="00963220">
        <w:rPr>
          <w:rFonts w:ascii="Calibri" w:eastAsia="Calibri" w:hAnsi="Calibri" w:cs="Calibri"/>
          <w:sz w:val="24"/>
          <w:szCs w:val="24"/>
        </w:rPr>
        <w:t>P</w:t>
      </w:r>
      <w:r w:rsidRPr="333BA5C1">
        <w:rPr>
          <w:rFonts w:ascii="Calibri" w:eastAsia="Calibri" w:hAnsi="Calibri" w:cs="Calibri"/>
          <w:sz w:val="24"/>
          <w:szCs w:val="24"/>
        </w:rPr>
        <w:t>reschoolers</w:t>
      </w:r>
      <w:proofErr w:type="spellEnd"/>
      <w:r w:rsidRPr="333BA5C1">
        <w:rPr>
          <w:rFonts w:ascii="Calibri" w:eastAsia="Calibri" w:hAnsi="Calibri" w:cs="Calibri"/>
          <w:sz w:val="24"/>
          <w:szCs w:val="24"/>
        </w:rPr>
        <w:t xml:space="preserve"> and early rising children. At present we have 38 </w:t>
      </w:r>
      <w:proofErr w:type="spellStart"/>
      <w:r w:rsidR="00963220">
        <w:rPr>
          <w:rFonts w:ascii="Calibri" w:eastAsia="Calibri" w:hAnsi="Calibri" w:cs="Calibri"/>
          <w:sz w:val="24"/>
          <w:szCs w:val="24"/>
        </w:rPr>
        <w:t>P</w:t>
      </w:r>
      <w:r w:rsidRPr="333BA5C1">
        <w:rPr>
          <w:rFonts w:ascii="Calibri" w:eastAsia="Calibri" w:hAnsi="Calibri" w:cs="Calibri"/>
          <w:sz w:val="24"/>
          <w:szCs w:val="24"/>
        </w:rPr>
        <w:t>reschoolers</w:t>
      </w:r>
      <w:proofErr w:type="spellEnd"/>
      <w:r w:rsidRPr="333BA5C1">
        <w:rPr>
          <w:rFonts w:ascii="Calibri" w:eastAsia="Calibri" w:hAnsi="Calibri" w:cs="Calibri"/>
          <w:sz w:val="24"/>
          <w:szCs w:val="24"/>
        </w:rPr>
        <w:t xml:space="preserve">, 17 early risers in the morning, and 31 </w:t>
      </w:r>
      <w:proofErr w:type="spellStart"/>
      <w:r w:rsidR="00963220">
        <w:rPr>
          <w:rFonts w:ascii="Calibri" w:eastAsia="Calibri" w:hAnsi="Calibri" w:cs="Calibri"/>
          <w:sz w:val="24"/>
          <w:szCs w:val="24"/>
        </w:rPr>
        <w:t>P</w:t>
      </w:r>
      <w:r w:rsidRPr="333BA5C1">
        <w:rPr>
          <w:rFonts w:ascii="Calibri" w:eastAsia="Calibri" w:hAnsi="Calibri" w:cs="Calibri"/>
          <w:sz w:val="24"/>
          <w:szCs w:val="24"/>
        </w:rPr>
        <w:t>reschoolers</w:t>
      </w:r>
      <w:proofErr w:type="spellEnd"/>
      <w:r w:rsidRPr="333BA5C1">
        <w:rPr>
          <w:rFonts w:ascii="Calibri" w:eastAsia="Calibri" w:hAnsi="Calibri" w:cs="Calibri"/>
          <w:sz w:val="24"/>
          <w:szCs w:val="24"/>
        </w:rPr>
        <w:t xml:space="preserve"> and 21 </w:t>
      </w:r>
      <w:r w:rsidR="00963220">
        <w:rPr>
          <w:rFonts w:ascii="Calibri" w:eastAsia="Calibri" w:hAnsi="Calibri" w:cs="Calibri"/>
          <w:sz w:val="24"/>
          <w:szCs w:val="24"/>
        </w:rPr>
        <w:t>E</w:t>
      </w:r>
      <w:r w:rsidRPr="333BA5C1">
        <w:rPr>
          <w:rFonts w:ascii="Calibri" w:eastAsia="Calibri" w:hAnsi="Calibri" w:cs="Calibri"/>
          <w:sz w:val="24"/>
          <w:szCs w:val="24"/>
        </w:rPr>
        <w:t xml:space="preserve">arly </w:t>
      </w:r>
      <w:r w:rsidR="00963220">
        <w:rPr>
          <w:rFonts w:ascii="Calibri" w:eastAsia="Calibri" w:hAnsi="Calibri" w:cs="Calibri"/>
          <w:sz w:val="24"/>
          <w:szCs w:val="24"/>
        </w:rPr>
        <w:t>R</w:t>
      </w:r>
      <w:r w:rsidRPr="333BA5C1">
        <w:rPr>
          <w:rFonts w:ascii="Calibri" w:eastAsia="Calibri" w:hAnsi="Calibri" w:cs="Calibri"/>
          <w:sz w:val="24"/>
          <w:szCs w:val="24"/>
        </w:rPr>
        <w:t>isers in the afternoon. 8 of these children are classed as 1:1 ALN with other children receiving some support through box time and speech therapy. At present the children receive two days of structured physical activity yoga on a Monday and REAL PE on a Friday and are encouraged to take part in physical activity in their free play. Skip Cymru will become another element of their physical learning.</w:t>
      </w:r>
    </w:p>
    <w:p w14:paraId="55F7E2E7" w14:textId="4A9E8890" w:rsidR="333BA5C1" w:rsidRDefault="333BA5C1" w:rsidP="333BA5C1">
      <w:pPr>
        <w:rPr>
          <w:rFonts w:ascii="Calibri" w:eastAsia="Calibri" w:hAnsi="Calibri" w:cs="Calibri"/>
          <w:sz w:val="24"/>
          <w:szCs w:val="24"/>
        </w:rPr>
      </w:pPr>
      <w:r w:rsidRPr="57CE25AE">
        <w:rPr>
          <w:rFonts w:ascii="Calibri" w:eastAsia="Calibri" w:hAnsi="Calibri" w:cs="Calibri"/>
          <w:sz w:val="24"/>
          <w:szCs w:val="24"/>
        </w:rPr>
        <w:t xml:space="preserve"> As part of my SKIP CYMRU training, I am working with a small group of preschool children, the Green Group, who attend afternoon sessions. Four of the children started last Easter 2021 and the other two attended from September 2021. The group consisted of three girls and three boys. They are all from ethnic minority backgrounds and are aged between 3-4 years. All of them have been affected by the </w:t>
      </w:r>
      <w:proofErr w:type="spellStart"/>
      <w:r w:rsidR="00963220">
        <w:rPr>
          <w:rFonts w:ascii="Calibri" w:eastAsia="Calibri" w:hAnsi="Calibri" w:cs="Calibri"/>
          <w:sz w:val="24"/>
          <w:szCs w:val="24"/>
        </w:rPr>
        <w:t>C</w:t>
      </w:r>
      <w:r w:rsidRPr="57CE25AE">
        <w:rPr>
          <w:rFonts w:ascii="Calibri" w:eastAsia="Calibri" w:hAnsi="Calibri" w:cs="Calibri"/>
          <w:sz w:val="24"/>
          <w:szCs w:val="24"/>
        </w:rPr>
        <w:t>ovid</w:t>
      </w:r>
      <w:proofErr w:type="spellEnd"/>
      <w:r w:rsidRPr="57CE25AE">
        <w:rPr>
          <w:rFonts w:ascii="Calibri" w:eastAsia="Calibri" w:hAnsi="Calibri" w:cs="Calibri"/>
          <w:sz w:val="24"/>
          <w:szCs w:val="24"/>
        </w:rPr>
        <w:t xml:space="preserve"> epidemic and spent most of their lives within the lockdown environment.</w:t>
      </w:r>
    </w:p>
    <w:p w14:paraId="7B50FE15" w14:textId="0506F3AF" w:rsidR="333BA5C1" w:rsidRDefault="333BA5C1" w:rsidP="333BA5C1">
      <w:pPr>
        <w:rPr>
          <w:rFonts w:ascii="Calibri" w:eastAsia="Calibri" w:hAnsi="Calibri" w:cs="Calibri"/>
          <w:sz w:val="24"/>
          <w:szCs w:val="24"/>
        </w:rPr>
      </w:pPr>
      <w:r w:rsidRPr="333BA5C1">
        <w:rPr>
          <w:rFonts w:ascii="Calibri" w:eastAsia="Calibri" w:hAnsi="Calibri" w:cs="Calibri"/>
          <w:sz w:val="24"/>
          <w:szCs w:val="24"/>
          <w:lang w:val="en-US"/>
        </w:rPr>
        <w:lastRenderedPageBreak/>
        <w:t>“</w:t>
      </w:r>
      <w:r w:rsidRPr="57CE25AE">
        <w:rPr>
          <w:rFonts w:ascii="Calibri" w:eastAsia="Calibri" w:hAnsi="Calibri" w:cs="Calibri"/>
          <w:i/>
          <w:iCs/>
          <w:sz w:val="24"/>
          <w:szCs w:val="24"/>
          <w:lang w:val="en-US"/>
        </w:rPr>
        <w:t xml:space="preserve">It is very clear that the pandemic has reduced children’s physical activity levels, and that reduction is concentrated among groups who already face health inequalities and lower levels of physical activity participation.” </w:t>
      </w:r>
      <w:proofErr w:type="spellStart"/>
      <w:r w:rsidRPr="57CE25AE">
        <w:rPr>
          <w:rFonts w:ascii="Calibri" w:eastAsia="Calibri" w:hAnsi="Calibri" w:cs="Calibri"/>
          <w:sz w:val="24"/>
          <w:szCs w:val="24"/>
          <w:lang w:val="en-US"/>
        </w:rPr>
        <w:t>Senedd</w:t>
      </w:r>
      <w:proofErr w:type="spellEnd"/>
      <w:r w:rsidRPr="57CE25AE">
        <w:rPr>
          <w:rFonts w:ascii="Calibri" w:eastAsia="Calibri" w:hAnsi="Calibri" w:cs="Calibri"/>
          <w:sz w:val="24"/>
          <w:szCs w:val="24"/>
          <w:lang w:val="en-US"/>
        </w:rPr>
        <w:t xml:space="preserve"> Wales</w:t>
      </w:r>
      <w:r w:rsidRPr="57CE25AE">
        <w:rPr>
          <w:rStyle w:val="FootnoteReference"/>
          <w:rFonts w:ascii="Calibri" w:eastAsia="Calibri" w:hAnsi="Calibri" w:cs="Calibri"/>
          <w:sz w:val="24"/>
          <w:szCs w:val="24"/>
        </w:rPr>
        <w:footnoteReference w:id="3"/>
      </w:r>
    </w:p>
    <w:p w14:paraId="76B601B9" w14:textId="27D2B15F" w:rsidR="20189C76" w:rsidRDefault="333BA5C1" w:rsidP="57CE25AE">
      <w:pPr>
        <w:ind w:firstLine="720"/>
        <w:rPr>
          <w:rFonts w:ascii="Calibri" w:eastAsia="Calibri" w:hAnsi="Calibri" w:cs="Calibri"/>
          <w:sz w:val="24"/>
          <w:szCs w:val="24"/>
        </w:rPr>
      </w:pPr>
      <w:r w:rsidRPr="57CE25AE">
        <w:rPr>
          <w:rFonts w:ascii="Calibri" w:eastAsia="Calibri" w:hAnsi="Calibri" w:cs="Calibri"/>
          <w:sz w:val="24"/>
          <w:szCs w:val="24"/>
        </w:rPr>
        <w:t>For the four children who started earlier, they have had an intermittent education, being affected be Nursery closures due to COVID isolation and lack of staffing. Due to the closures of parks, leisure centres and other free facilities due to lockdown, all of them have had even less opportunity to be active. With many families too scared to go out of their houses during lockdown, these children have been less active than normal. Many of these children have also lacked social interaction because of this epidemic. The introduction of Skip Cymru will hopefully help to improve both the children’s physical activity and help them interact with their peers, learning how to form friendships with their classmates. They will hopefully become more confident in their abilities and as a result more motivated, which will encourage their further progression.</w:t>
      </w:r>
    </w:p>
    <w:p w14:paraId="39EA9931" w14:textId="79441913" w:rsidR="20189C76" w:rsidRDefault="20189C76" w:rsidP="57CE25AE">
      <w:pPr>
        <w:ind w:firstLine="720"/>
        <w:rPr>
          <w:rFonts w:ascii="Calibri" w:eastAsia="Calibri" w:hAnsi="Calibri" w:cs="Calibri"/>
          <w:sz w:val="24"/>
          <w:szCs w:val="24"/>
        </w:rPr>
      </w:pPr>
      <w:r w:rsidRPr="57CE25AE">
        <w:rPr>
          <w:rFonts w:ascii="Calibri" w:eastAsia="Calibri" w:hAnsi="Calibri" w:cs="Calibri"/>
          <w:sz w:val="24"/>
          <w:szCs w:val="24"/>
        </w:rPr>
        <w:t>To decide how best to support the children with their physical ability, I needed to assess what stage each child was at in their development. There was no point in assuming that because each of them was the same age, that they would all be able to do the same things. According to Jean Ayres, all children will go through schemas in the same sequence, they may not all do them at the same time.</w:t>
      </w:r>
    </w:p>
    <w:p w14:paraId="7935187A" w14:textId="1C498FD7" w:rsidR="20189C76" w:rsidRDefault="20189C76" w:rsidP="12BC352D">
      <w:pPr>
        <w:rPr>
          <w:rFonts w:ascii="Calibri" w:eastAsia="Calibri" w:hAnsi="Calibri" w:cs="Calibri"/>
          <w:sz w:val="24"/>
          <w:szCs w:val="24"/>
        </w:rPr>
      </w:pPr>
      <w:r w:rsidRPr="57CE25AE">
        <w:rPr>
          <w:rFonts w:ascii="Calibri" w:eastAsia="Calibri" w:hAnsi="Calibri" w:cs="Calibri"/>
          <w:i/>
          <w:iCs/>
          <w:sz w:val="24"/>
          <w:szCs w:val="24"/>
        </w:rPr>
        <w:t xml:space="preserve"> “Sensory integrative functions develop in a natural order, and every child follows the same basic sequence. Some develop faster and some more slowly, but all travel pretty much the same path”</w:t>
      </w:r>
      <w:r w:rsidRPr="12BC352D">
        <w:rPr>
          <w:rFonts w:ascii="Calibri" w:eastAsia="Calibri" w:hAnsi="Calibri" w:cs="Calibri"/>
          <w:sz w:val="24"/>
          <w:szCs w:val="24"/>
        </w:rPr>
        <w:t xml:space="preserve"> </w:t>
      </w:r>
      <w:r w:rsidRPr="12BC352D">
        <w:rPr>
          <w:rStyle w:val="FootnoteReference"/>
          <w:rFonts w:ascii="Calibri" w:eastAsia="Calibri" w:hAnsi="Calibri" w:cs="Calibri"/>
          <w:sz w:val="24"/>
          <w:szCs w:val="24"/>
        </w:rPr>
        <w:footnoteReference w:id="4"/>
      </w:r>
      <w:r w:rsidR="00963220">
        <w:rPr>
          <w:rFonts w:ascii="Calibri" w:eastAsia="Calibri" w:hAnsi="Calibri" w:cs="Calibri"/>
          <w:sz w:val="24"/>
          <w:szCs w:val="24"/>
        </w:rPr>
        <w:t xml:space="preserve"> (Jean Ayres, 2005 Sensory Integration and the Child pag</w:t>
      </w:r>
      <w:r w:rsidR="001C3B78">
        <w:rPr>
          <w:rFonts w:ascii="Calibri" w:eastAsia="Calibri" w:hAnsi="Calibri" w:cs="Calibri"/>
          <w:sz w:val="24"/>
          <w:szCs w:val="24"/>
        </w:rPr>
        <w:t>e 13</w:t>
      </w:r>
      <w:r w:rsidR="00963220">
        <w:rPr>
          <w:rFonts w:ascii="Calibri" w:eastAsia="Calibri" w:hAnsi="Calibri" w:cs="Calibri"/>
          <w:sz w:val="24"/>
          <w:szCs w:val="24"/>
        </w:rPr>
        <w:t>)</w:t>
      </w:r>
    </w:p>
    <w:p w14:paraId="22BBEAF5" w14:textId="134F9AD4" w:rsidR="20189C76" w:rsidRDefault="20189C76" w:rsidP="57CE25AE">
      <w:pPr>
        <w:ind w:firstLine="720"/>
        <w:rPr>
          <w:rFonts w:ascii="Calibri" w:eastAsia="Calibri" w:hAnsi="Calibri" w:cs="Calibri"/>
          <w:sz w:val="24"/>
          <w:szCs w:val="24"/>
          <w:lang w:val="en-US"/>
        </w:rPr>
      </w:pPr>
      <w:r w:rsidRPr="12BC352D">
        <w:rPr>
          <w:rFonts w:ascii="Calibri" w:eastAsia="Calibri" w:hAnsi="Calibri" w:cs="Calibri"/>
          <w:sz w:val="24"/>
          <w:szCs w:val="24"/>
        </w:rPr>
        <w:t xml:space="preserve">This is true of my children. On the first session I decided to base line the children to see where they each were. I assessed what stage of development each child was at. Most of my children were at stage one in jumping with only one child at stage two. One child struggled to land his jumps with both of his feet and his level would be as starting for achieve a level one, but not competently. When assessing their balancing skills, all were stronger on their right foot. One child could confidently balance for more than 20 seconds at a time on her right and over 10 seconds on her left. One could not balance at all, and the rest could balance for 5-15 seconds on their stronger foot. </w:t>
      </w:r>
    </w:p>
    <w:p w14:paraId="2FE3A776" w14:textId="5DE843F2" w:rsidR="20189C76" w:rsidRDefault="20189C76" w:rsidP="57CE25AE">
      <w:pPr>
        <w:ind w:firstLine="720"/>
        <w:rPr>
          <w:rFonts w:ascii="Calibri" w:eastAsia="Calibri" w:hAnsi="Calibri" w:cs="Calibri"/>
          <w:sz w:val="24"/>
          <w:szCs w:val="24"/>
          <w:lang w:val="en-US"/>
        </w:rPr>
      </w:pPr>
      <w:r w:rsidRPr="12BC352D">
        <w:rPr>
          <w:rFonts w:ascii="Calibri" w:eastAsia="Calibri" w:hAnsi="Calibri" w:cs="Calibri"/>
          <w:sz w:val="24"/>
          <w:szCs w:val="24"/>
        </w:rPr>
        <w:t xml:space="preserve"> As I assessed the catching, I discovered that four of them were based at the hugging stage and the other two were at the delayed reaction stage. All of them struggled to track the ball and needed to work on their hand eye coordination skills. One of the children “flaps” his arms particularly in situations where he is excited or engaged in an activity which can affect his </w:t>
      </w:r>
      <w:r w:rsidRPr="12BC352D">
        <w:rPr>
          <w:rFonts w:ascii="Calibri" w:eastAsia="Calibri" w:hAnsi="Calibri" w:cs="Calibri"/>
          <w:sz w:val="24"/>
          <w:szCs w:val="24"/>
        </w:rPr>
        <w:lastRenderedPageBreak/>
        <w:t xml:space="preserve">response when a ball comes towards him. I realised that any activities that I did with the children would need to be brought back to basics so that the children could have a good foundation in their skills before moving onto more technical skills. According to the model by </w:t>
      </w:r>
      <w:proofErr w:type="spellStart"/>
      <w:r w:rsidRPr="12BC352D">
        <w:rPr>
          <w:rFonts w:ascii="Calibri" w:eastAsia="Calibri" w:hAnsi="Calibri" w:cs="Calibri"/>
          <w:sz w:val="24"/>
          <w:szCs w:val="24"/>
        </w:rPr>
        <w:t>Seefeldt</w:t>
      </w:r>
      <w:proofErr w:type="spellEnd"/>
      <w:r w:rsidRPr="12BC352D">
        <w:rPr>
          <w:rFonts w:ascii="Calibri" w:eastAsia="Calibri" w:hAnsi="Calibri" w:cs="Calibri"/>
          <w:sz w:val="24"/>
          <w:szCs w:val="24"/>
        </w:rPr>
        <w:t xml:space="preserve"> children need to be competent at their fundamental motor skills, (which include catching, rolling and throwing), before they can move onto to more specialised sports and act</w:t>
      </w:r>
      <w:r w:rsidR="00963220">
        <w:rPr>
          <w:rFonts w:ascii="Calibri" w:eastAsia="Calibri" w:hAnsi="Calibri" w:cs="Calibri"/>
          <w:sz w:val="24"/>
          <w:szCs w:val="24"/>
        </w:rPr>
        <w:t>i</w:t>
      </w:r>
      <w:r w:rsidRPr="12BC352D">
        <w:rPr>
          <w:rFonts w:ascii="Calibri" w:eastAsia="Calibri" w:hAnsi="Calibri" w:cs="Calibri"/>
          <w:sz w:val="24"/>
          <w:szCs w:val="24"/>
        </w:rPr>
        <w:t>vities.</w:t>
      </w:r>
      <w:r w:rsidRPr="12BC352D">
        <w:rPr>
          <w:rStyle w:val="FootnoteReference"/>
          <w:rFonts w:ascii="Calibri" w:eastAsia="Calibri" w:hAnsi="Calibri" w:cs="Calibri"/>
          <w:sz w:val="24"/>
          <w:szCs w:val="24"/>
        </w:rPr>
        <w:footnoteReference w:id="5"/>
      </w:r>
      <w:r w:rsidRPr="12BC352D">
        <w:rPr>
          <w:rFonts w:ascii="Calibri" w:eastAsia="Calibri" w:hAnsi="Calibri" w:cs="Calibri"/>
          <w:sz w:val="24"/>
          <w:szCs w:val="24"/>
        </w:rPr>
        <w:t xml:space="preserve"> This is important as without these, the children would not be able to reach a proficient level and are less likely to be able to enjoy or take part in physical activities in their later lives.</w:t>
      </w:r>
    </w:p>
    <w:p w14:paraId="594F7D53" w14:textId="6987495E" w:rsidR="20189C76" w:rsidRDefault="20189C76" w:rsidP="12BC352D">
      <w:pPr>
        <w:rPr>
          <w:rFonts w:ascii="Calibri" w:eastAsia="Calibri" w:hAnsi="Calibri" w:cs="Calibri"/>
          <w:sz w:val="24"/>
          <w:szCs w:val="24"/>
          <w:lang w:val="en-US"/>
        </w:rPr>
      </w:pPr>
    </w:p>
    <w:p w14:paraId="03C2180F" w14:textId="70534D12" w:rsidR="20189C76" w:rsidRPr="00963220" w:rsidRDefault="12BC352D" w:rsidP="12BC352D">
      <w:pPr>
        <w:ind w:firstLine="720"/>
        <w:rPr>
          <w:rFonts w:ascii="Calibri" w:eastAsia="Calibri" w:hAnsi="Calibri" w:cs="Calibri"/>
          <w:iCs/>
          <w:sz w:val="24"/>
          <w:szCs w:val="24"/>
          <w:lang w:val="en-US"/>
        </w:rPr>
      </w:pPr>
      <w:r w:rsidRPr="12BC352D">
        <w:rPr>
          <w:rFonts w:ascii="Calibri" w:eastAsia="Calibri" w:hAnsi="Calibri" w:cs="Calibri"/>
          <w:sz w:val="24"/>
          <w:szCs w:val="24"/>
          <w:lang w:val="en-US"/>
        </w:rPr>
        <w:t xml:space="preserve"> “</w:t>
      </w:r>
      <w:r w:rsidRPr="57CE25AE">
        <w:rPr>
          <w:rFonts w:ascii="Calibri" w:eastAsia="Calibri" w:hAnsi="Calibri" w:cs="Calibri"/>
          <w:i/>
          <w:iCs/>
          <w:sz w:val="24"/>
          <w:szCs w:val="24"/>
          <w:lang w:val="en-US"/>
        </w:rPr>
        <w:t xml:space="preserve">If children cannot proficiently run, jump, catch, throw, etc., then they will have limited opportunities for engagement in physical activities later in their lives because they will not have the prerequisite skills to be active.” </w:t>
      </w:r>
      <w:proofErr w:type="spellStart"/>
      <w:r w:rsidRPr="57CE25AE">
        <w:rPr>
          <w:rFonts w:ascii="Calibri" w:eastAsia="Calibri" w:hAnsi="Calibri" w:cs="Calibri"/>
          <w:i/>
          <w:iCs/>
          <w:sz w:val="24"/>
          <w:szCs w:val="24"/>
          <w:lang w:val="en-US"/>
        </w:rPr>
        <w:t>Stodden</w:t>
      </w:r>
      <w:proofErr w:type="spellEnd"/>
      <w:r w:rsidRPr="57CE25AE">
        <w:rPr>
          <w:rFonts w:ascii="Calibri" w:eastAsia="Calibri" w:hAnsi="Calibri" w:cs="Calibri"/>
          <w:i/>
          <w:iCs/>
          <w:sz w:val="24"/>
          <w:szCs w:val="24"/>
          <w:lang w:val="en-US"/>
        </w:rPr>
        <w:t xml:space="preserve"> et al</w:t>
      </w:r>
      <w:r w:rsidR="20189C76" w:rsidRPr="12BC352D">
        <w:rPr>
          <w:rStyle w:val="FootnoteReference"/>
          <w:rFonts w:ascii="Calibri" w:eastAsia="Calibri" w:hAnsi="Calibri" w:cs="Calibri"/>
          <w:sz w:val="24"/>
          <w:szCs w:val="24"/>
          <w:lang w:val="en-US"/>
        </w:rPr>
        <w:footnoteReference w:id="6"/>
      </w:r>
      <w:r w:rsidR="00963220">
        <w:rPr>
          <w:rFonts w:ascii="Calibri" w:eastAsia="Calibri" w:hAnsi="Calibri" w:cs="Calibri"/>
          <w:i/>
          <w:iCs/>
          <w:sz w:val="24"/>
          <w:szCs w:val="24"/>
          <w:lang w:val="en-US"/>
        </w:rPr>
        <w:t xml:space="preserve"> </w:t>
      </w:r>
      <w:r w:rsidR="00963220">
        <w:rPr>
          <w:rFonts w:ascii="Calibri" w:eastAsia="Calibri" w:hAnsi="Calibri" w:cs="Calibri"/>
          <w:iCs/>
          <w:sz w:val="24"/>
          <w:szCs w:val="24"/>
          <w:lang w:val="en-US"/>
        </w:rPr>
        <w:t>(</w:t>
      </w:r>
      <w:r w:rsidR="00963220" w:rsidRPr="12BC352D">
        <w:t>A Developmental Perspective on the Role of Motor Skill Competence in Physical Activity: An Emergent Relationship</w:t>
      </w:r>
      <w:r w:rsidR="0058295F">
        <w:t xml:space="preserve"> page 291.)</w:t>
      </w:r>
    </w:p>
    <w:p w14:paraId="48667035" w14:textId="73E3C592" w:rsidR="12BC352D" w:rsidRDefault="12BC352D" w:rsidP="57CE25AE">
      <w:pPr>
        <w:ind w:firstLine="720"/>
        <w:rPr>
          <w:rFonts w:ascii="Calibri" w:eastAsia="Calibri" w:hAnsi="Calibri" w:cs="Calibri"/>
          <w:sz w:val="24"/>
          <w:szCs w:val="24"/>
          <w:lang w:val="en-US"/>
        </w:rPr>
      </w:pPr>
      <w:r w:rsidRPr="57CE25AE">
        <w:rPr>
          <w:rFonts w:ascii="Calibri" w:eastAsia="Calibri" w:hAnsi="Calibri" w:cs="Calibri"/>
          <w:sz w:val="24"/>
          <w:szCs w:val="24"/>
          <w:lang w:val="en-US"/>
        </w:rPr>
        <w:lastRenderedPageBreak/>
        <w:t xml:space="preserve">After assessing the children’s levels in the first session, I decided to introduce each element slowly. I started the first few sessions just working on the warmups with the children. In the first warm up session I introduced the idea of a bubble for them to gain some awareness of space. I modelled stretching the body out and asked them to pretend that they were in a bubble. They stretched out in all directions and then we discussed what would happen if they bumped into each other's bubbles. We talked about ensuring they did not go close to each other otherwise their bubbles would burst.  I got them to move about at a fast speed like a Ferrari and at a slow speed like a tractor. Each movement was modelled by me first. When the light was red, they had to stop and when green, they moved. At the first red light, I asked each child if they thought that they had gone too close to another child and asked them if their bubble had burst. Two children said yes, and then chose to “blow up” their bubbles again ready for the game.  The children learnt to move at different speeds in their first warm-up and even added in suggestions of their own such as a train. The children enjoyed this session and were able to move at different speeds. One of the children at first refused to join in the game and preferred to stand there calling out Ferrari or tractor. As he started to see the children laughing and having fun, he decided to join in. The follow-up session was a continuation of the game, but we also looked at changing directions going forwards and backwards. They choose a digger to reverse. They were able to move in both directions, though they needed reminding to look behind when reversing so that they did not burst their “bubbles”.  </w:t>
      </w:r>
    </w:p>
    <w:p w14:paraId="55B41DCA" w14:textId="4B660C4B" w:rsidR="12BC352D" w:rsidRDefault="5D2F8E7D" w:rsidP="5D2F8E7D">
      <w:pPr>
        <w:ind w:firstLine="720"/>
        <w:rPr>
          <w:rFonts w:ascii="Calibri" w:eastAsia="Calibri" w:hAnsi="Calibri" w:cs="Calibri"/>
          <w:sz w:val="24"/>
          <w:szCs w:val="24"/>
          <w:highlight w:val="yellow"/>
          <w:lang w:val="en-US"/>
        </w:rPr>
      </w:pPr>
      <w:r w:rsidRPr="57CE25AE">
        <w:rPr>
          <w:rFonts w:ascii="Calibri" w:eastAsia="Calibri" w:hAnsi="Calibri" w:cs="Calibri"/>
          <w:sz w:val="24"/>
          <w:szCs w:val="24"/>
          <w:lang w:val="en-US"/>
        </w:rPr>
        <w:t xml:space="preserve">The next few warm-up games were based on animals. This meant that we could move in different directions, at different speeds and at various levels. Dynamics were also introduced into the game. The children suggested which animals they wanted, for example a cheetah was fast, a mouse was quiet, tortoise was low down to the floor and a giraffe was stretched up high. An elephant was noisy and stomping and a crab walked sideways. Again, all movements were modelled by me first so they could understand what each movement meant. When I evaluated this game, I </w:t>
      </w:r>
      <w:proofErr w:type="spellStart"/>
      <w:r w:rsidRPr="57CE25AE">
        <w:rPr>
          <w:rFonts w:ascii="Calibri" w:eastAsia="Calibri" w:hAnsi="Calibri" w:cs="Calibri"/>
          <w:sz w:val="24"/>
          <w:szCs w:val="24"/>
          <w:lang w:val="en-US"/>
        </w:rPr>
        <w:t>realised</w:t>
      </w:r>
      <w:proofErr w:type="spellEnd"/>
      <w:r w:rsidRPr="57CE25AE">
        <w:rPr>
          <w:rFonts w:ascii="Calibri" w:eastAsia="Calibri" w:hAnsi="Calibri" w:cs="Calibri"/>
          <w:sz w:val="24"/>
          <w:szCs w:val="24"/>
          <w:lang w:val="en-US"/>
        </w:rPr>
        <w:t xml:space="preserve"> that the children were able to copy the movements but may not have had a good understanding of what each animal was. The next time I play this game it would be important to use photographic visuals to help the children’s understanding. Children moved well with these actions however they struggled with moving sideways and changed directions rather than walk sideways. When discussing this with colleagues, it was suggested that the children would benefit from playing games such as ring a ring </w:t>
      </w:r>
      <w:proofErr w:type="spellStart"/>
      <w:r w:rsidRPr="57CE25AE">
        <w:rPr>
          <w:rFonts w:ascii="Calibri" w:eastAsia="Calibri" w:hAnsi="Calibri" w:cs="Calibri"/>
          <w:sz w:val="24"/>
          <w:szCs w:val="24"/>
          <w:lang w:val="en-US"/>
        </w:rPr>
        <w:t>o</w:t>
      </w:r>
      <w:proofErr w:type="spellEnd"/>
      <w:r w:rsidRPr="57CE25AE">
        <w:rPr>
          <w:rFonts w:ascii="Calibri" w:eastAsia="Calibri" w:hAnsi="Calibri" w:cs="Calibri"/>
          <w:sz w:val="24"/>
          <w:szCs w:val="24"/>
          <w:lang w:val="en-US"/>
        </w:rPr>
        <w:t xml:space="preserve"> roses where children held hands and moved around in a circle sideways. Another idea was to have lines or curves on the floor and encourage children to move sideways along them. Both actions would help the children to improve their understanding and movement.    </w:t>
      </w:r>
    </w:p>
    <w:p w14:paraId="7E2770FE" w14:textId="073B754E" w:rsidR="12BC352D" w:rsidRDefault="5D2F8E7D" w:rsidP="57CE25AE">
      <w:pPr>
        <w:ind w:firstLine="720"/>
        <w:rPr>
          <w:rFonts w:ascii="Calibri" w:eastAsia="Calibri" w:hAnsi="Calibri" w:cs="Calibri"/>
          <w:sz w:val="24"/>
          <w:szCs w:val="24"/>
          <w:lang w:val="en-US"/>
        </w:rPr>
      </w:pPr>
      <w:r w:rsidRPr="57CE25AE">
        <w:rPr>
          <w:rFonts w:ascii="Calibri" w:eastAsia="Calibri" w:hAnsi="Calibri" w:cs="Calibri"/>
          <w:sz w:val="24"/>
          <w:szCs w:val="24"/>
          <w:lang w:val="en-US"/>
        </w:rPr>
        <w:t xml:space="preserve">After the introduction of the warmups, the SKIP CYMRU sessions started to move onto catching. As each of the children needed to work on their eye to hand coordination and the tracking skills, we started with rolling. We had two gardens set up. One with scarves and one with paired up rolling. In the first garden the children were to move scarves around the middle of their bodies. They were to pass the scarf from one hand to the other, moving the scarf from back to front. This was designed to build up their tracking skills and eye to hand coordination. </w:t>
      </w:r>
      <w:r w:rsidRPr="57CE25AE">
        <w:rPr>
          <w:rFonts w:ascii="Calibri" w:eastAsia="Calibri" w:hAnsi="Calibri" w:cs="Calibri"/>
          <w:sz w:val="24"/>
          <w:szCs w:val="24"/>
          <w:lang w:val="en-US"/>
        </w:rPr>
        <w:lastRenderedPageBreak/>
        <w:t xml:space="preserve">Child H and Child D struggled with this movement, wanting to use one hand to move the scarf around and quite often finding it difficult to reach behind their backs. Having modelled the movement to show them what to do, I found that I had to talk them through the process as they were doing it and support them in their movements one to one. I encouraged them to keep their eyes on their scarves and hands. I told them to move their scarves slowly so that they could concentrate on their movements. The scarves were brightly </w:t>
      </w:r>
      <w:proofErr w:type="spellStart"/>
      <w:r w:rsidRPr="57CE25AE">
        <w:rPr>
          <w:rFonts w:ascii="Calibri" w:eastAsia="Calibri" w:hAnsi="Calibri" w:cs="Calibri"/>
          <w:sz w:val="24"/>
          <w:szCs w:val="24"/>
          <w:lang w:val="en-US"/>
        </w:rPr>
        <w:t>coloured</w:t>
      </w:r>
      <w:proofErr w:type="spellEnd"/>
      <w:r w:rsidRPr="57CE25AE">
        <w:rPr>
          <w:rFonts w:ascii="Calibri" w:eastAsia="Calibri" w:hAnsi="Calibri" w:cs="Calibri"/>
          <w:sz w:val="24"/>
          <w:szCs w:val="24"/>
          <w:lang w:val="en-US"/>
        </w:rPr>
        <w:t xml:space="preserve"> which also helped them to track. This would be an activity that would need to be revisited to help improve tracking and eye to hand coordination. Two of the children, both girls, were able to follow their scarves and move them quite quickly around their bodies. They were also able to change the direction in which they moved their scarves. As a challenge they were tasked with moving the scarves around and in between their legs. This was harder as they had to move their scarves in a lower position whilst tracking and keeping their eyes on the scarves. The other children were able to move their scarves around the middle of their body in one direction but needed more practice to be confident in this movement.</w:t>
      </w:r>
    </w:p>
    <w:p w14:paraId="4E1D1C1A" w14:textId="1B23D5BF" w:rsidR="12BC352D" w:rsidRDefault="57CE25AE" w:rsidP="57CE25AE">
      <w:pPr>
        <w:ind w:firstLine="720"/>
        <w:rPr>
          <w:rFonts w:ascii="Calibri" w:eastAsia="Calibri" w:hAnsi="Calibri" w:cs="Calibri"/>
          <w:sz w:val="24"/>
          <w:szCs w:val="24"/>
          <w:lang w:val="en-US"/>
        </w:rPr>
      </w:pPr>
      <w:r w:rsidRPr="57CE25AE">
        <w:rPr>
          <w:rFonts w:ascii="Calibri" w:eastAsia="Calibri" w:hAnsi="Calibri" w:cs="Calibri"/>
          <w:sz w:val="24"/>
          <w:szCs w:val="24"/>
          <w:lang w:val="en-US"/>
        </w:rPr>
        <w:t xml:space="preserve">The rolling activity was then introduced to the children. Each child was paired with a partner, to someone who had a similar level of development. I initially had all of them sitting on the floor facing their partner. Each child sat on a spot so they knew what distance to sit away from their partner. I showed them to sit with their feet touching their partners. This meant that they were to roll at a short distance and that the ball would not escape out of the legs. I modelled how to roll, showing them that the ball was to roll on the ground, not to bounce or throw to their partner. I reminded them to keep their eyes on the ball and to face their partners. The children were given large spiky bright balls to use. The size of the ball made it easier to roll; it was slower, and the size meant it was easier to receive. The bright </w:t>
      </w:r>
      <w:proofErr w:type="spellStart"/>
      <w:r w:rsidRPr="57CE25AE">
        <w:rPr>
          <w:rFonts w:ascii="Calibri" w:eastAsia="Calibri" w:hAnsi="Calibri" w:cs="Calibri"/>
          <w:sz w:val="24"/>
          <w:szCs w:val="24"/>
          <w:lang w:val="en-US"/>
        </w:rPr>
        <w:t>colour</w:t>
      </w:r>
      <w:proofErr w:type="spellEnd"/>
      <w:r w:rsidRPr="57CE25AE">
        <w:rPr>
          <w:rFonts w:ascii="Calibri" w:eastAsia="Calibri" w:hAnsi="Calibri" w:cs="Calibri"/>
          <w:sz w:val="24"/>
          <w:szCs w:val="24"/>
          <w:lang w:val="en-US"/>
        </w:rPr>
        <w:t xml:space="preserve"> and size of the ball also meant it was better to track. Pair 1 showed that they were able to do this easily and I got them to move their spots further away from their partner. This meant that they had to roll a longer distance whilst still watching the ball. Pair 2 needed a lot of guidance. I placed some cones on the floor between their legs. I told them that these were like goal posts, and that the ball should go between them. This helped to show them where to roll and helped to keep them focused on the direction of rolling. The pair 3 were able to roll to some extent however needed to be reminded to use their eyes and reach for the ball. The next few lessons continued in the same way. Gradually pair 1 started to track the ball with ease and moved further apart. They then went to a kneeling position, starting close to each other and then at a bigger distance. Eventually they were able to roll and receive in a standing position. Both children would reach and extend their bodies to send and receive. Pair 2 were able to roll whilst sitting and gradually moved further apart. They started to track the ball and would move their bodies to get it. Pair 3 continued to need support in rolling and continued with the sitting position close to each other, using cones as an aid.</w:t>
      </w:r>
    </w:p>
    <w:p w14:paraId="7D35226F" w14:textId="61A4A94A" w:rsidR="57CE25AE" w:rsidRDefault="57CE25AE" w:rsidP="57CE25AE">
      <w:pPr>
        <w:ind w:firstLine="720"/>
        <w:rPr>
          <w:rFonts w:ascii="Calibri" w:eastAsia="Calibri" w:hAnsi="Calibri" w:cs="Calibri"/>
          <w:sz w:val="24"/>
          <w:szCs w:val="24"/>
          <w:lang w:val="en-US"/>
        </w:rPr>
      </w:pPr>
    </w:p>
    <w:p w14:paraId="131569CF" w14:textId="4479AEFD" w:rsidR="57CE25AE" w:rsidRDefault="57CE25AE" w:rsidP="57CE25AE">
      <w:pPr>
        <w:ind w:firstLine="720"/>
        <w:rPr>
          <w:rFonts w:ascii="Calibri" w:eastAsia="Calibri" w:hAnsi="Calibri" w:cs="Calibri"/>
          <w:sz w:val="24"/>
          <w:szCs w:val="24"/>
          <w:lang w:val="en-US"/>
        </w:rPr>
      </w:pPr>
    </w:p>
    <w:p w14:paraId="34AE909A" w14:textId="50D8A60A" w:rsidR="57CE25AE" w:rsidRDefault="57CE25AE" w:rsidP="57CE25AE">
      <w:pPr>
        <w:ind w:firstLine="720"/>
        <w:rPr>
          <w:rFonts w:ascii="Calibri" w:eastAsia="Calibri" w:hAnsi="Calibri" w:cs="Calibri"/>
          <w:sz w:val="24"/>
          <w:szCs w:val="24"/>
          <w:lang w:val="en-US"/>
        </w:rPr>
      </w:pPr>
    </w:p>
    <w:p w14:paraId="4F0CA01B" w14:textId="51C7866A" w:rsidR="57CE25AE" w:rsidRDefault="57CE25AE" w:rsidP="57CE25AE">
      <w:pPr>
        <w:ind w:firstLine="720"/>
        <w:rPr>
          <w:rFonts w:ascii="Calibri" w:eastAsia="Calibri" w:hAnsi="Calibri" w:cs="Calibri"/>
          <w:sz w:val="24"/>
          <w:szCs w:val="24"/>
          <w:lang w:val="en-US"/>
        </w:rPr>
      </w:pPr>
    </w:p>
    <w:p w14:paraId="212A24C3" w14:textId="72378ED8" w:rsidR="00963220" w:rsidRPr="00963220" w:rsidRDefault="57CE25AE" w:rsidP="00963220">
      <w:pPr>
        <w:pStyle w:val="FootnoteText"/>
        <w:rPr>
          <w:sz w:val="24"/>
          <w:szCs w:val="24"/>
        </w:rPr>
      </w:pPr>
      <w:r w:rsidRPr="57CE25AE">
        <w:rPr>
          <w:rFonts w:ascii="Calibri" w:eastAsia="Calibri" w:hAnsi="Calibri" w:cs="Calibri"/>
          <w:sz w:val="24"/>
          <w:szCs w:val="24"/>
          <w:lang w:val="en-US"/>
        </w:rPr>
        <w:t xml:space="preserve">As we continued in these lessons, I learnt that sometimes lessons do not go to plan. If we consider Karl Newell’s Constraints Model which says that </w:t>
      </w:r>
      <w:r w:rsidRPr="57CE25AE">
        <w:rPr>
          <w:rFonts w:ascii="Calibri" w:eastAsia="Calibri" w:hAnsi="Calibri" w:cs="Calibri"/>
          <w:i/>
          <w:iCs/>
          <w:sz w:val="24"/>
          <w:szCs w:val="24"/>
          <w:lang w:val="en-US"/>
        </w:rPr>
        <w:t xml:space="preserve">“The constraints we face directly </w:t>
      </w:r>
      <w:proofErr w:type="spellStart"/>
      <w:r w:rsidRPr="57CE25AE">
        <w:rPr>
          <w:rFonts w:ascii="Calibri" w:eastAsia="Calibri" w:hAnsi="Calibri" w:cs="Calibri"/>
          <w:i/>
          <w:iCs/>
          <w:sz w:val="24"/>
          <w:szCs w:val="24"/>
          <w:lang w:val="en-US"/>
        </w:rPr>
        <w:t>effect</w:t>
      </w:r>
      <w:proofErr w:type="spellEnd"/>
      <w:r w:rsidRPr="57CE25AE">
        <w:rPr>
          <w:rFonts w:ascii="Calibri" w:eastAsia="Calibri" w:hAnsi="Calibri" w:cs="Calibri"/>
          <w:i/>
          <w:iCs/>
          <w:sz w:val="24"/>
          <w:szCs w:val="24"/>
          <w:lang w:val="en-US"/>
        </w:rPr>
        <w:t xml:space="preserve"> how we move through the stages of development, these constraints can result in either a faster or slower progression through the stages. “</w:t>
      </w:r>
      <w:r w:rsidRPr="57CE25AE">
        <w:rPr>
          <w:rStyle w:val="FootnoteReference"/>
          <w:rFonts w:ascii="Calibri" w:eastAsia="Calibri" w:hAnsi="Calibri" w:cs="Calibri"/>
          <w:i/>
          <w:iCs/>
          <w:sz w:val="24"/>
          <w:szCs w:val="24"/>
          <w:lang w:val="en-US"/>
        </w:rPr>
        <w:footnoteReference w:id="7"/>
      </w:r>
      <w:r w:rsidRPr="57CE25AE">
        <w:rPr>
          <w:rFonts w:ascii="Calibri" w:eastAsia="Calibri" w:hAnsi="Calibri" w:cs="Calibri"/>
          <w:i/>
          <w:iCs/>
          <w:sz w:val="24"/>
          <w:szCs w:val="24"/>
          <w:lang w:val="en-US"/>
        </w:rPr>
        <w:t xml:space="preserve"> </w:t>
      </w:r>
      <w:r w:rsidR="00963220" w:rsidRPr="00963220">
        <w:rPr>
          <w:rFonts w:ascii="Calibri" w:eastAsia="Calibri" w:hAnsi="Calibri" w:cs="Calibri"/>
          <w:iCs/>
          <w:sz w:val="24"/>
          <w:szCs w:val="24"/>
          <w:lang w:val="en-US"/>
        </w:rPr>
        <w:t>(</w:t>
      </w:r>
      <w:r w:rsidR="00963220" w:rsidRPr="00963220">
        <w:rPr>
          <w:sz w:val="24"/>
          <w:szCs w:val="24"/>
        </w:rPr>
        <w:t>2011 Cognitive and Motor Development for the Physical Education Classroom.</w:t>
      </w:r>
      <w:r w:rsidR="00963220" w:rsidRPr="00963220">
        <w:rPr>
          <w:sz w:val="24"/>
          <w:szCs w:val="24"/>
        </w:rPr>
        <w:t>)</w:t>
      </w:r>
    </w:p>
    <w:p w14:paraId="68D11405" w14:textId="77777777" w:rsidR="00963220" w:rsidRDefault="00963220" w:rsidP="00963220">
      <w:pPr>
        <w:pStyle w:val="FootnoteText"/>
      </w:pPr>
      <w:r w:rsidRPr="57CE25AE">
        <w:t xml:space="preserve"> </w:t>
      </w:r>
    </w:p>
    <w:p w14:paraId="266BD7A5" w14:textId="1CB543E3" w:rsidR="57CE25AE" w:rsidRPr="00963220" w:rsidRDefault="57CE25AE" w:rsidP="57CE25AE">
      <w:pPr>
        <w:ind w:firstLine="720"/>
        <w:rPr>
          <w:rFonts w:ascii="Calibri" w:eastAsia="Calibri" w:hAnsi="Calibri" w:cs="Calibri"/>
          <w:sz w:val="24"/>
          <w:szCs w:val="24"/>
          <w:lang w:val="en-US"/>
        </w:rPr>
      </w:pPr>
    </w:p>
    <w:p w14:paraId="6EADC020" w14:textId="6567A682" w:rsidR="57CE25AE" w:rsidRDefault="57CE25AE" w:rsidP="57CE25AE">
      <w:pPr>
        <w:ind w:firstLine="720"/>
        <w:rPr>
          <w:rFonts w:ascii="Calibri" w:eastAsia="Calibri" w:hAnsi="Calibri" w:cs="Calibri"/>
          <w:sz w:val="24"/>
          <w:szCs w:val="24"/>
          <w:lang w:val="en-US"/>
        </w:rPr>
      </w:pPr>
      <w:r w:rsidRPr="57CE25AE">
        <w:rPr>
          <w:rFonts w:ascii="Calibri" w:eastAsia="Calibri" w:hAnsi="Calibri" w:cs="Calibri"/>
          <w:i/>
          <w:iCs/>
          <w:color w:val="525252" w:themeColor="accent3" w:themeShade="80"/>
          <w:sz w:val="24"/>
          <w:szCs w:val="24"/>
          <w:lang w:val="en-US"/>
        </w:rPr>
        <w:t xml:space="preserve"> </w:t>
      </w:r>
      <w:r w:rsidRPr="57CE25AE">
        <w:rPr>
          <w:rFonts w:ascii="Calibri" w:eastAsia="Calibri" w:hAnsi="Calibri" w:cs="Calibri"/>
          <w:sz w:val="24"/>
          <w:szCs w:val="24"/>
          <w:lang w:val="en-US"/>
        </w:rPr>
        <w:t>This basically means that all elements need to be correct for the motor development to work. If any element such as the task being too difficult or easy, or a change in the child, for example height or weight, then the entire process needs to be made more suitable for progress to be made. In my case, I had a lesson where the environmental element changed and as a result the lesson did not work. I had planned another rolling lesson outside. The children were ready to do SKIP when it rained. I brought the children inside and we set up in one of the nursery classrooms. The children paired up and positioned themselves on their spots ready to roll. Unfortunately, the room was not as big as their outside space, and they were not used to using this room for PE. They did not really have their own private gardens as they were too close to each other, which meant they could see what each group was doing. To add to this, the other children from nursery could see in through the doors and start to wave at them. This became distracting for the children who then wanted to get up and talk to their friends.  The children struggled to focus on their task and balls went everywhere. I had also given Pair 1 a smaller ball as they had been doing so well with the larger ball. I expected them to suddenly be able to roll the ball in a standing position as they could do this with the larger ball. This they could not, and I had to reassess the situation. I eventually decided to close the session as it clearly was not working. All of them were affected by a change in the environment and Pair 1 had been given a task that was too difficult for them. The next lesson was much more successful. The children were back outside in a quiet area away from others, and Pair 2 started to roll the smaller ball but this time in a sitting position.</w:t>
      </w:r>
    </w:p>
    <w:p w14:paraId="16228109" w14:textId="788211E9" w:rsidR="12BC352D" w:rsidRDefault="00172855" w:rsidP="57CE25AE">
      <w:pPr>
        <w:rPr>
          <w:rStyle w:val="normaltextrun"/>
          <w:rFonts w:ascii="Calibri" w:hAnsi="Calibri" w:cs="Calibri"/>
          <w:shd w:val="clear" w:color="auto" w:fill="FFFFFF"/>
        </w:rPr>
      </w:pPr>
      <w:r>
        <w:rPr>
          <w:rFonts w:ascii="Calibri" w:eastAsia="Calibri" w:hAnsi="Calibri" w:cs="Calibri"/>
          <w:i/>
          <w:iCs/>
          <w:sz w:val="24"/>
          <w:szCs w:val="24"/>
          <w:lang w:val="en-US"/>
        </w:rPr>
        <w:tab/>
      </w:r>
      <w:r>
        <w:rPr>
          <w:rFonts w:ascii="Calibri" w:eastAsia="Calibri" w:hAnsi="Calibri" w:cs="Calibri"/>
          <w:i/>
          <w:iCs/>
          <w:sz w:val="24"/>
          <w:szCs w:val="24"/>
          <w:lang w:val="en-US"/>
        </w:rPr>
        <w:tab/>
      </w:r>
      <w:r>
        <w:rPr>
          <w:rStyle w:val="normaltextrun"/>
          <w:rFonts w:ascii="Calibri" w:hAnsi="Calibri" w:cs="Calibri"/>
          <w:shd w:val="clear" w:color="auto" w:fill="FFFFFF"/>
        </w:rPr>
        <w:t xml:space="preserve">For cycle 2 of the SKIP CYMRU, throwing was introduced to the children. Firstly, I had to assess the children’s stage of throwing. Using </w:t>
      </w:r>
      <w:proofErr w:type="spellStart"/>
      <w:r>
        <w:rPr>
          <w:rStyle w:val="normaltextrun"/>
          <w:rFonts w:ascii="Calibri" w:hAnsi="Calibri" w:cs="Calibri"/>
          <w:shd w:val="clear" w:color="auto" w:fill="FFFFFF"/>
        </w:rPr>
        <w:t>Gallahue</w:t>
      </w:r>
      <w:proofErr w:type="spellEnd"/>
      <w:r>
        <w:rPr>
          <w:rStyle w:val="normaltextrun"/>
          <w:rFonts w:ascii="Calibri" w:hAnsi="Calibri" w:cs="Calibri"/>
          <w:shd w:val="clear" w:color="auto" w:fill="FFFFFF"/>
        </w:rPr>
        <w:t xml:space="preserve"> and Ozmun’s developmental sequences of object control skills</w:t>
      </w:r>
      <w:r w:rsidR="001C3B78">
        <w:rPr>
          <w:rStyle w:val="normaltextrun"/>
          <w:rFonts w:ascii="Calibri" w:hAnsi="Calibri" w:cs="Calibri"/>
          <w:shd w:val="clear" w:color="auto" w:fill="FFFFFF"/>
        </w:rPr>
        <w:t xml:space="preserve"> (</w:t>
      </w:r>
      <w:proofErr w:type="spellStart"/>
      <w:r w:rsidR="001C3B78" w:rsidRPr="001C3B78">
        <w:rPr>
          <w:rStyle w:val="normaltextrun"/>
          <w:rFonts w:ascii="Calibri" w:hAnsi="Calibri" w:cs="Calibri"/>
          <w:i/>
          <w:shd w:val="clear" w:color="auto" w:fill="FFFFFF"/>
        </w:rPr>
        <w:t>Gallahue</w:t>
      </w:r>
      <w:proofErr w:type="spellEnd"/>
      <w:r w:rsidR="001C3B78" w:rsidRPr="001C3B78">
        <w:rPr>
          <w:rStyle w:val="normaltextrun"/>
          <w:rFonts w:ascii="Calibri" w:hAnsi="Calibri" w:cs="Calibri"/>
          <w:i/>
          <w:shd w:val="clear" w:color="auto" w:fill="FFFFFF"/>
        </w:rPr>
        <w:t>, Ozmun and Goodway-</w:t>
      </w:r>
      <w:r w:rsidR="00B46D61">
        <w:rPr>
          <w:rStyle w:val="normaltextrun"/>
          <w:rFonts w:ascii="Calibri" w:hAnsi="Calibri" w:cs="Calibri"/>
          <w:i/>
          <w:shd w:val="clear" w:color="auto" w:fill="FFFFFF"/>
        </w:rPr>
        <w:t>2012</w:t>
      </w:r>
      <w:r w:rsidR="00B46D61" w:rsidRPr="00B23B84">
        <w:rPr>
          <w:rFonts w:eastAsiaTheme="minorEastAsia" w:cstheme="minorHAnsi"/>
          <w:color w:val="000000" w:themeColor="text1"/>
        </w:rPr>
        <w:t xml:space="preserve">. Understanding motor development: Infants, children, adolescents, adults. 7th ed. New York: McGraw Hill Higher </w:t>
      </w:r>
      <w:proofErr w:type="spellStart"/>
      <w:proofErr w:type="gramStart"/>
      <w:r w:rsidR="00B46D61" w:rsidRPr="00B23B84">
        <w:rPr>
          <w:rFonts w:eastAsiaTheme="minorEastAsia" w:cstheme="minorHAnsi"/>
          <w:color w:val="000000" w:themeColor="text1"/>
        </w:rPr>
        <w:t>Education</w:t>
      </w:r>
      <w:r w:rsidR="00B46D61">
        <w:rPr>
          <w:rStyle w:val="normaltextrun"/>
          <w:rFonts w:ascii="Calibri" w:hAnsi="Calibri" w:cs="Calibri"/>
          <w:i/>
          <w:shd w:val="clear" w:color="auto" w:fill="FFFFFF"/>
        </w:rPr>
        <w:t>,</w:t>
      </w:r>
      <w:r w:rsidR="001C3B78" w:rsidRPr="001C3B78">
        <w:rPr>
          <w:rStyle w:val="normaltextrun"/>
          <w:rFonts w:ascii="Calibri" w:hAnsi="Calibri" w:cs="Calibri"/>
          <w:i/>
          <w:shd w:val="clear" w:color="auto" w:fill="FFFFFF"/>
        </w:rPr>
        <w:t>Development</w:t>
      </w:r>
      <w:proofErr w:type="spellEnd"/>
      <w:proofErr w:type="gramEnd"/>
      <w:r w:rsidR="001C3B78" w:rsidRPr="001C3B78">
        <w:rPr>
          <w:rStyle w:val="normaltextrun"/>
          <w:rFonts w:ascii="Calibri" w:hAnsi="Calibri" w:cs="Calibri"/>
          <w:i/>
          <w:shd w:val="clear" w:color="auto" w:fill="FFFFFF"/>
        </w:rPr>
        <w:t xml:space="preserve"> of Fundamental Movement, chapter 11, page 192)</w:t>
      </w:r>
      <w:r>
        <w:rPr>
          <w:rStyle w:val="normaltextrun"/>
          <w:rFonts w:ascii="Calibri" w:hAnsi="Calibri" w:cs="Calibri"/>
          <w:shd w:val="clear" w:color="auto" w:fill="FFFFFF"/>
        </w:rPr>
        <w:t xml:space="preserve">, I noticed that two children were at the ipsilateral stage, one child was between slingshot and ipsilateral, another was slingshot and the last two children were at </w:t>
      </w:r>
      <w:r>
        <w:rPr>
          <w:rStyle w:val="normaltextrun"/>
          <w:rFonts w:ascii="Calibri" w:hAnsi="Calibri" w:cs="Calibri"/>
          <w:shd w:val="clear" w:color="auto" w:fill="FFFFFF"/>
        </w:rPr>
        <w:lastRenderedPageBreak/>
        <w:t xml:space="preserve">the initial stage of chop. The two </w:t>
      </w:r>
      <w:r w:rsidR="00511340">
        <w:rPr>
          <w:rStyle w:val="normaltextrun"/>
          <w:rFonts w:ascii="Calibri" w:hAnsi="Calibri" w:cs="Calibri"/>
          <w:shd w:val="clear" w:color="auto" w:fill="FFFFFF"/>
        </w:rPr>
        <w:t>children at</w:t>
      </w:r>
      <w:r>
        <w:rPr>
          <w:rStyle w:val="normaltextrun"/>
          <w:rFonts w:ascii="Calibri" w:hAnsi="Calibri" w:cs="Calibri"/>
          <w:shd w:val="clear" w:color="auto" w:fill="FFFFFF"/>
        </w:rPr>
        <w:t xml:space="preserve"> chop stage and the other child at slingshot needed to start to focus on using their legs in their throwing whilst the other three children needed to focus on using their opposite leg to their throwing arm. On my first session I had two gardens, one where the children were to throw at a target on the wall</w:t>
      </w:r>
      <w:r w:rsidR="00511340">
        <w:rPr>
          <w:rStyle w:val="normaltextrun"/>
          <w:rFonts w:ascii="Calibri" w:hAnsi="Calibri" w:cs="Calibri"/>
          <w:shd w:val="clear" w:color="auto" w:fill="FFFFFF"/>
        </w:rPr>
        <w:t>.</w:t>
      </w:r>
      <w:r>
        <w:rPr>
          <w:rStyle w:val="normaltextrun"/>
          <w:rFonts w:ascii="Calibri" w:hAnsi="Calibri" w:cs="Calibri"/>
          <w:shd w:val="clear" w:color="auto" w:fill="FFFFFF"/>
        </w:rPr>
        <w:t xml:space="preserve"> </w:t>
      </w:r>
      <w:r w:rsidR="00511340">
        <w:rPr>
          <w:rStyle w:val="normaltextrun"/>
          <w:rFonts w:ascii="Calibri" w:hAnsi="Calibri" w:cs="Calibri"/>
          <w:shd w:val="clear" w:color="auto" w:fill="FFFFFF"/>
        </w:rPr>
        <w:t>T</w:t>
      </w:r>
      <w:r>
        <w:rPr>
          <w:rStyle w:val="normaltextrun"/>
          <w:rFonts w:ascii="Calibri" w:hAnsi="Calibri" w:cs="Calibri"/>
          <w:shd w:val="clear" w:color="auto" w:fill="FFFFFF"/>
        </w:rPr>
        <w:t xml:space="preserve">he other garden </w:t>
      </w:r>
      <w:r w:rsidR="00511340">
        <w:rPr>
          <w:rStyle w:val="normaltextrun"/>
          <w:rFonts w:ascii="Calibri" w:hAnsi="Calibri" w:cs="Calibri"/>
          <w:shd w:val="clear" w:color="auto" w:fill="FFFFFF"/>
        </w:rPr>
        <w:t>was a game of battle ships were the children had to throw at each other’s’ cones. The children who were throwing, were encouraged to use opposite arm and legs to throw by having scarves on the opposites.  I found that two who were ipsilateral were starting to move into the contralateral skill, and needed more space to open up their arm though. Those in the initial stages were encouraged to throw at the wall rather than chop throw at the floor. Although the children enjoyed their gardens, I found that having introduced two new activities at the same time, meant having to constantly move between gardens. Neither group had had experience of doing their activities and were unable to be independent in their activities. This meant that the throwing at a wall garden were not able to get the full focus of support from me which was important to guide them in their actions.  In the next session I decided to use two gardens, one with the throwing and the second one was rolling. Rolling was something that they were used to and meant that they were able to work independently.</w:t>
      </w:r>
    </w:p>
    <w:p w14:paraId="1DE0F11F" w14:textId="2978FC08" w:rsidR="008D7C81" w:rsidRDefault="008D7C81" w:rsidP="008D7C81">
      <w:pPr>
        <w:ind w:left="-142" w:firstLine="1582"/>
        <w:rPr>
          <w:rStyle w:val="normaltextrun"/>
          <w:rFonts w:ascii="Calibri" w:hAnsi="Calibri" w:cs="Calibri"/>
          <w:shd w:val="clear" w:color="auto" w:fill="FFFFFF"/>
        </w:rPr>
      </w:pPr>
      <w:r>
        <w:rPr>
          <w:rStyle w:val="normaltextrun"/>
          <w:rFonts w:ascii="Calibri" w:hAnsi="Calibri" w:cs="Calibri"/>
          <w:shd w:val="clear" w:color="auto" w:fill="FFFFFF"/>
        </w:rPr>
        <w:t xml:space="preserve"> For my third session I wanted to help the children to open up their throw so I planned for them to use the main nursery field. As this was a larger space, they could throw long distance. Unfortunately, the plan did not happen as the weather changed and then rain came down. We went back to the shelter area to continue throwing against a wall. I split the group into two as there was not enough room for all children to do the activity. They each choose a picture of a superhero, a topic we are studying in nursery, and this became their target. They used bean bags to throw with initially, and were given a spot to start from.  The spot helped to give each child awareness of their own space.  The spots were adjusted depending on the child’s ability.  If they found it hard, I moved the spot closer to the target and if they found it easy, they were moved further away.  Those that found it easy to throw the bean bag were given the pom poms to throw. These were lighter and needed more force to throw. I put scarves on Child S to help her with her use of opposite arm and leg</w:t>
      </w:r>
      <w:r w:rsidR="004F38DD">
        <w:rPr>
          <w:rStyle w:val="normaltextrun"/>
          <w:rFonts w:ascii="Calibri" w:hAnsi="Calibri" w:cs="Calibri"/>
          <w:shd w:val="clear" w:color="auto" w:fill="FFFFFF"/>
        </w:rPr>
        <w:t xml:space="preserve">, but she found that they did not stay on her arms and interfered with her throwing process. For some of the children, just letting the children throw was the most important task as they needed to just gain confidence with the bean bags. </w:t>
      </w:r>
    </w:p>
    <w:p w14:paraId="769F0445" w14:textId="196E0BCC" w:rsidR="00C74573" w:rsidRDefault="00FB2416" w:rsidP="008D7C81">
      <w:pPr>
        <w:ind w:left="-142" w:firstLine="1582"/>
        <w:rPr>
          <w:rStyle w:val="normaltextrun"/>
          <w:rFonts w:ascii="Calibri" w:hAnsi="Calibri" w:cs="Calibri"/>
          <w:shd w:val="clear" w:color="auto" w:fill="FFFFFF"/>
        </w:rPr>
      </w:pPr>
      <w:r>
        <w:rPr>
          <w:rStyle w:val="normaltextrun"/>
          <w:rFonts w:ascii="Calibri" w:hAnsi="Calibri" w:cs="Calibri"/>
          <w:shd w:val="clear" w:color="auto" w:fill="FFFFFF"/>
        </w:rPr>
        <w:t>Overall the children started to grow in confidence in both the areas of rolling and throwing. Some developed through the stages of development quite quickly, and some remained at the same stage they were when they started</w:t>
      </w:r>
      <w:r w:rsidR="00C74573">
        <w:rPr>
          <w:rStyle w:val="normaltextrun"/>
          <w:rFonts w:ascii="Calibri" w:hAnsi="Calibri" w:cs="Calibri"/>
          <w:shd w:val="clear" w:color="auto" w:fill="FFFFFF"/>
        </w:rPr>
        <w:t xml:space="preserve">.  This is in accordance with Heywood and </w:t>
      </w:r>
      <w:proofErr w:type="spellStart"/>
      <w:r w:rsidR="00C74573">
        <w:rPr>
          <w:rStyle w:val="normaltextrun"/>
          <w:rFonts w:ascii="Calibri" w:hAnsi="Calibri" w:cs="Calibri"/>
          <w:shd w:val="clear" w:color="auto" w:fill="FFFFFF"/>
        </w:rPr>
        <w:t>Gretchell’s</w:t>
      </w:r>
      <w:proofErr w:type="spellEnd"/>
      <w:r w:rsidR="00C74573">
        <w:rPr>
          <w:rStyle w:val="normaltextrun"/>
          <w:rFonts w:ascii="Calibri" w:hAnsi="Calibri" w:cs="Calibri"/>
          <w:shd w:val="clear" w:color="auto" w:fill="FFFFFF"/>
        </w:rPr>
        <w:t xml:space="preserve"> writ</w:t>
      </w:r>
      <w:r w:rsidR="00B46D61">
        <w:rPr>
          <w:rStyle w:val="normaltextrun"/>
          <w:rFonts w:ascii="Calibri" w:hAnsi="Calibri" w:cs="Calibri"/>
          <w:shd w:val="clear" w:color="auto" w:fill="FFFFFF"/>
        </w:rPr>
        <w:t>in</w:t>
      </w:r>
      <w:bookmarkStart w:id="5" w:name="_GoBack"/>
      <w:bookmarkEnd w:id="5"/>
      <w:r w:rsidR="00C74573">
        <w:rPr>
          <w:rStyle w:val="normaltextrun"/>
          <w:rFonts w:ascii="Calibri" w:hAnsi="Calibri" w:cs="Calibri"/>
          <w:shd w:val="clear" w:color="auto" w:fill="FFFFFF"/>
        </w:rPr>
        <w:t xml:space="preserve">g which states that each child advances at its own rate, not according to the age of the child. </w:t>
      </w:r>
    </w:p>
    <w:p w14:paraId="6D8F104B" w14:textId="30F5FEE6" w:rsidR="00C74573" w:rsidRPr="00C74573" w:rsidRDefault="00C74573" w:rsidP="008D7C81">
      <w:pPr>
        <w:ind w:left="-142" w:firstLine="1582"/>
        <w:rPr>
          <w:rStyle w:val="normaltextrun"/>
          <w:rFonts w:ascii="Calibri" w:hAnsi="Calibri" w:cs="Calibri"/>
          <w:shd w:val="clear" w:color="auto" w:fill="FFFFFF"/>
        </w:rPr>
      </w:pPr>
      <w:r w:rsidRPr="00C74573">
        <w:rPr>
          <w:rStyle w:val="normaltextrun"/>
          <w:rFonts w:ascii="Calibri" w:hAnsi="Calibri" w:cs="Calibri"/>
          <w:i/>
          <w:shd w:val="clear" w:color="auto" w:fill="FFFFFF"/>
        </w:rPr>
        <w:t>“As age advances, development proceeds. However, development can be faster or slower at different times and rates of development can differ among individuals of the same age. Individuals do not necessary advance in age and advance in development at the same rate.”</w:t>
      </w:r>
      <w:r>
        <w:rPr>
          <w:rStyle w:val="normaltextrun"/>
          <w:rFonts w:ascii="Calibri" w:hAnsi="Calibri" w:cs="Calibri"/>
          <w:shd w:val="clear" w:color="auto" w:fill="FFFFFF"/>
        </w:rPr>
        <w:t xml:space="preserve"> Heywood and </w:t>
      </w:r>
      <w:proofErr w:type="spellStart"/>
      <w:r>
        <w:rPr>
          <w:rStyle w:val="normaltextrun"/>
          <w:rFonts w:ascii="Calibri" w:hAnsi="Calibri" w:cs="Calibri"/>
          <w:shd w:val="clear" w:color="auto" w:fill="FFFFFF"/>
        </w:rPr>
        <w:t>Gretchell</w:t>
      </w:r>
      <w:proofErr w:type="spellEnd"/>
      <w:r>
        <w:rPr>
          <w:rStyle w:val="normaltextrun"/>
          <w:rFonts w:ascii="Calibri" w:hAnsi="Calibri" w:cs="Calibri"/>
          <w:shd w:val="clear" w:color="auto" w:fill="FFFFFF"/>
        </w:rPr>
        <w:t>, page 5, Chapter 1</w:t>
      </w:r>
      <w:r w:rsidR="00F81FBA">
        <w:rPr>
          <w:rStyle w:val="normaltextrun"/>
          <w:rFonts w:ascii="Calibri" w:hAnsi="Calibri" w:cs="Calibri"/>
          <w:shd w:val="clear" w:color="auto" w:fill="FFFFFF"/>
        </w:rPr>
        <w:t xml:space="preserve"> Life Span Motor Development Human Kinetics 2019</w:t>
      </w:r>
    </w:p>
    <w:p w14:paraId="2169759B" w14:textId="11CB44EB" w:rsidR="00FB2416" w:rsidRDefault="00FB2416" w:rsidP="008D7C81">
      <w:pPr>
        <w:ind w:left="-142" w:firstLine="1582"/>
        <w:rPr>
          <w:rStyle w:val="normaltextrun"/>
          <w:rFonts w:ascii="Calibri" w:hAnsi="Calibri" w:cs="Calibri"/>
          <w:shd w:val="clear" w:color="auto" w:fill="FFFFFF"/>
        </w:rPr>
      </w:pPr>
      <w:r>
        <w:rPr>
          <w:rStyle w:val="normaltextrun"/>
          <w:rFonts w:ascii="Calibri" w:hAnsi="Calibri" w:cs="Calibri"/>
          <w:shd w:val="clear" w:color="auto" w:fill="FFFFFF"/>
        </w:rPr>
        <w:t xml:space="preserve"> </w:t>
      </w:r>
      <w:r w:rsidR="00C74573">
        <w:rPr>
          <w:rStyle w:val="normaltextrun"/>
          <w:rFonts w:ascii="Calibri" w:hAnsi="Calibri" w:cs="Calibri"/>
          <w:shd w:val="clear" w:color="auto" w:fill="FFFFFF"/>
        </w:rPr>
        <w:t xml:space="preserve"> The children’s progress reflected this fact, each child had different rates of progression.</w:t>
      </w:r>
      <w:r w:rsidR="006A55C8">
        <w:rPr>
          <w:rStyle w:val="normaltextrun"/>
          <w:rFonts w:ascii="Calibri" w:hAnsi="Calibri" w:cs="Calibri"/>
          <w:shd w:val="clear" w:color="auto" w:fill="FFFFFF"/>
        </w:rPr>
        <w:t xml:space="preserve"> </w:t>
      </w:r>
      <w:r>
        <w:rPr>
          <w:rStyle w:val="normaltextrun"/>
          <w:rFonts w:ascii="Calibri" w:hAnsi="Calibri" w:cs="Calibri"/>
          <w:shd w:val="clear" w:color="auto" w:fill="FFFFFF"/>
        </w:rPr>
        <w:t xml:space="preserve">They have only been doing SKIP CYMRU a short time and will need continued support to help them to reach a proficient level. </w:t>
      </w:r>
      <w:r w:rsidR="009D16C5">
        <w:rPr>
          <w:rStyle w:val="normaltextrun"/>
          <w:rFonts w:ascii="Calibri" w:hAnsi="Calibri" w:cs="Calibri"/>
          <w:shd w:val="clear" w:color="auto" w:fill="FFFFFF"/>
        </w:rPr>
        <w:t xml:space="preserve"> The warm ups and the practices have also helped the children with their balancing skills and spatial awareness, though there is still a need to continue developing their fundamental motor skills.  </w:t>
      </w:r>
      <w:r w:rsidR="00C74573">
        <w:rPr>
          <w:rStyle w:val="normaltextrun"/>
          <w:rFonts w:ascii="Calibri" w:hAnsi="Calibri" w:cs="Calibri"/>
          <w:shd w:val="clear" w:color="auto" w:fill="FFFFFF"/>
        </w:rPr>
        <w:t xml:space="preserve">As Jane Clark explains, these children </w:t>
      </w:r>
      <w:r w:rsidR="00C74573">
        <w:rPr>
          <w:rStyle w:val="normaltextrun"/>
          <w:rFonts w:ascii="Calibri" w:hAnsi="Calibri" w:cs="Calibri"/>
          <w:shd w:val="clear" w:color="auto" w:fill="FFFFFF"/>
        </w:rPr>
        <w:t>cannot progress to proficient level without support and opportunities</w:t>
      </w:r>
      <w:r w:rsidR="007B3F27">
        <w:rPr>
          <w:rStyle w:val="normaltextrun"/>
          <w:rFonts w:ascii="Calibri" w:hAnsi="Calibri" w:cs="Calibri"/>
          <w:shd w:val="clear" w:color="auto" w:fill="FFFFFF"/>
        </w:rPr>
        <w:t>.</w:t>
      </w:r>
    </w:p>
    <w:p w14:paraId="325B8E0E" w14:textId="77777777" w:rsidR="007B3F27" w:rsidRDefault="00591394" w:rsidP="007B3F27">
      <w:pPr>
        <w:spacing w:before="240"/>
        <w:ind w:firstLine="720"/>
      </w:pPr>
      <w:r>
        <w:rPr>
          <w:i/>
        </w:rPr>
        <w:lastRenderedPageBreak/>
        <w:t>“</w:t>
      </w:r>
      <w:r w:rsidR="00FB2416" w:rsidRPr="00591394">
        <w:rPr>
          <w:i/>
        </w:rPr>
        <w:t>Motor skills do not just come as birthday presents. They must be nurtured, promoted, and practiced. If we recognize the cultural misconception that motor skills just mature, then we must be proactive in dispelling that misconception. Motor skills take years to develop and require specific experiences and instruction. It is, therefore, important that motor skill development remain a central focus of physical education curricula. Teaching motor skills is not mutually exclusive with children being physically active. Indeed, if children do not feel a sense of efficacy regarding their motor skills, they are less likely to participate in physical activities as they grow older.</w:t>
      </w:r>
      <w:r>
        <w:rPr>
          <w:i/>
        </w:rPr>
        <w:t>”</w:t>
      </w:r>
      <w:r>
        <w:t xml:space="preserve"> (</w:t>
      </w:r>
      <w:proofErr w:type="spellStart"/>
      <w:r>
        <w:t>pg</w:t>
      </w:r>
      <w:proofErr w:type="spellEnd"/>
      <w:r>
        <w:t xml:space="preserve"> 43 Jane E Clark- On the problem of Motor Skill Development- Volume 7 Alliance Scholar Lecture </w:t>
      </w:r>
      <w:bookmarkStart w:id="6" w:name="_Hlk104808118"/>
      <w:r w:rsidR="00176CE5">
        <w:fldChar w:fldCharType="begin"/>
      </w:r>
      <w:r w:rsidR="00176CE5">
        <w:instrText xml:space="preserve"> HYPERLINK "https://files.eric.ed.gov/fulltext/EJ795574.pdf" </w:instrText>
      </w:r>
      <w:r w:rsidR="00176CE5">
        <w:fldChar w:fldCharType="separate"/>
      </w:r>
      <w:r w:rsidRPr="00666B04">
        <w:rPr>
          <w:rStyle w:val="Hyperlink"/>
        </w:rPr>
        <w:t>https://files.eric.ed.gov/fulltext/EJ7</w:t>
      </w:r>
      <w:r w:rsidRPr="00666B04">
        <w:rPr>
          <w:rStyle w:val="Hyperlink"/>
        </w:rPr>
        <w:t>9</w:t>
      </w:r>
      <w:r w:rsidRPr="00666B04">
        <w:rPr>
          <w:rStyle w:val="Hyperlink"/>
        </w:rPr>
        <w:t>5574.pdf</w:t>
      </w:r>
      <w:r w:rsidR="00176CE5">
        <w:rPr>
          <w:rStyle w:val="Hyperlink"/>
        </w:rPr>
        <w:fldChar w:fldCharType="end"/>
      </w:r>
      <w:r>
        <w:t>)</w:t>
      </w:r>
      <w:r w:rsidR="007B3F27">
        <w:t xml:space="preserve">   </w:t>
      </w:r>
      <w:bookmarkEnd w:id="6"/>
    </w:p>
    <w:p w14:paraId="0D27E2D8" w14:textId="2E555B4B" w:rsidR="007B3F27" w:rsidRPr="007B3F27" w:rsidRDefault="007B3F27" w:rsidP="007B3F27">
      <w:pPr>
        <w:spacing w:before="240"/>
        <w:ind w:firstLine="720"/>
        <w:rPr>
          <w:rStyle w:val="normaltextrun"/>
        </w:rPr>
      </w:pPr>
      <w:r>
        <w:rPr>
          <w:rStyle w:val="normaltextrun"/>
          <w:rFonts w:ascii="Calibri" w:hAnsi="Calibri" w:cs="Calibri"/>
          <w:shd w:val="clear" w:color="auto" w:fill="FFFFFF"/>
        </w:rPr>
        <w:t>My role as HLTA is to make sure that these children get consistent support and opportunities to practice, and this over time will help them to progress</w:t>
      </w:r>
      <w:r w:rsidR="006A55C8">
        <w:rPr>
          <w:rStyle w:val="normaltextrun"/>
          <w:rFonts w:ascii="Calibri" w:hAnsi="Calibri" w:cs="Calibri"/>
          <w:shd w:val="clear" w:color="auto" w:fill="FFFFFF"/>
        </w:rPr>
        <w:t xml:space="preserve"> to the proficient level.  </w:t>
      </w:r>
    </w:p>
    <w:p w14:paraId="6A80D20D" w14:textId="77777777" w:rsidR="003A61FD" w:rsidRDefault="00591394" w:rsidP="00591394">
      <w:pPr>
        <w:spacing w:before="240"/>
      </w:pPr>
      <w:r>
        <w:tab/>
        <w:t xml:space="preserve"> The children have also developed in other areas in addition to the physical side as a result of the SKIP Cymru. The children have improved communication.  Each have learnt to use their voices to communicate instructions to each other and learnt to cheer each other along.  Their social skills have also improve</w:t>
      </w:r>
      <w:r w:rsidR="009D16C5">
        <w:t>d</w:t>
      </w:r>
      <w:r>
        <w:t xml:space="preserve">. Child S in particular has struggled with friendships within the </w:t>
      </w:r>
      <w:r w:rsidR="009D16C5">
        <w:t>N</w:t>
      </w:r>
      <w:r>
        <w:t>ursery</w:t>
      </w:r>
      <w:r w:rsidR="009D16C5">
        <w:t xml:space="preserve"> however working in pairs and in small groups has helped her to find her voice. She has started to communicate more with them and has therefore started to build friendship bonds</w:t>
      </w:r>
      <w:r w:rsidR="003A61FD">
        <w:t xml:space="preserve">. Child D has started to focus more on the tasks and has improved concentration, however this is with support. All of the children have enjoyed these activities and have wanted to join in with SKIP Cymru. </w:t>
      </w:r>
    </w:p>
    <w:p w14:paraId="5C0A6AC8" w14:textId="0858B474" w:rsidR="003A61FD" w:rsidRDefault="003A61FD" w:rsidP="003A61FD">
      <w:pPr>
        <w:spacing w:before="240"/>
        <w:ind w:firstLine="720"/>
      </w:pPr>
      <w:r>
        <w:t xml:space="preserve"> For me, doing SKIP Cymru has helped me to understand how important it is that the children are given opportunities to move; and how the fundamental motor skills impact on other areas of learning. Understanding that a child ‘s vestibular system is vital for the child’s balance and</w:t>
      </w:r>
      <w:r w:rsidR="006A55C8">
        <w:t xml:space="preserve"> for</w:t>
      </w:r>
      <w:r>
        <w:t xml:space="preserve"> building the child’s neurological pathways</w:t>
      </w:r>
      <w:r w:rsidR="006A55C8">
        <w:t>,</w:t>
      </w:r>
      <w:r>
        <w:t xml:space="preserve"> has helped me to review how I look at activities available to children in the nursery. For example, looking at the way a child goes down a slide. I had encouraged children to always sit properly on the slide, however the children like to go down backwards or </w:t>
      </w:r>
      <w:r w:rsidR="00521338">
        <w:t xml:space="preserve">on their stomachs. I now understand that they are just exploring the world and making sense of their vestibular system. I hope to be able to continue with SKIP Cymru in the Nursery and to be able to show other adults in the Nursery how important it is to allow children opportunities to explore and move. </w:t>
      </w:r>
    </w:p>
    <w:p w14:paraId="1E067FF3" w14:textId="77777777" w:rsidR="00591394" w:rsidRPr="00591394" w:rsidRDefault="00591394" w:rsidP="57CE25AE">
      <w:pPr>
        <w:rPr>
          <w:rFonts w:ascii="Calibri" w:eastAsia="Calibri" w:hAnsi="Calibri" w:cs="Calibri"/>
          <w:iCs/>
          <w:sz w:val="24"/>
          <w:szCs w:val="24"/>
          <w:lang w:val="en-US"/>
        </w:rPr>
      </w:pPr>
    </w:p>
    <w:p w14:paraId="421A8738" w14:textId="7F936C3B" w:rsidR="12BC352D" w:rsidRDefault="12BC352D" w:rsidP="57CE25AE">
      <w:pPr>
        <w:rPr>
          <w:rFonts w:ascii="Calibri" w:eastAsia="Calibri" w:hAnsi="Calibri" w:cs="Calibri"/>
          <w:i/>
          <w:iCs/>
          <w:sz w:val="24"/>
          <w:szCs w:val="24"/>
          <w:lang w:val="en-US"/>
        </w:rPr>
      </w:pPr>
    </w:p>
    <w:p w14:paraId="34F1E906" w14:textId="694926D1" w:rsidR="333BA5C1" w:rsidRDefault="333BA5C1" w:rsidP="57CE25AE">
      <w:pPr>
        <w:rPr>
          <w:rFonts w:ascii="Calibri" w:eastAsia="Calibri" w:hAnsi="Calibri" w:cs="Calibri"/>
          <w:sz w:val="24"/>
          <w:szCs w:val="24"/>
        </w:rPr>
      </w:pPr>
    </w:p>
    <w:p w14:paraId="2751AA9D" w14:textId="0EDFAD10" w:rsidR="333BA5C1" w:rsidRDefault="333BA5C1" w:rsidP="57CE25AE">
      <w:pPr>
        <w:rPr>
          <w:rFonts w:ascii="Calibri" w:eastAsia="Calibri" w:hAnsi="Calibri" w:cs="Calibri"/>
          <w:sz w:val="24"/>
          <w:szCs w:val="24"/>
        </w:rPr>
      </w:pPr>
    </w:p>
    <w:p w14:paraId="5E669605" w14:textId="30FD3C66" w:rsidR="333BA5C1" w:rsidRDefault="333BA5C1" w:rsidP="57CE25AE">
      <w:pPr>
        <w:rPr>
          <w:rFonts w:ascii="Calibri" w:eastAsia="Calibri" w:hAnsi="Calibri" w:cs="Calibri"/>
          <w:sz w:val="24"/>
          <w:szCs w:val="24"/>
        </w:rPr>
      </w:pPr>
    </w:p>
    <w:p w14:paraId="1319CD6B" w14:textId="45E49761" w:rsidR="333BA5C1" w:rsidRDefault="333BA5C1" w:rsidP="57CE25AE">
      <w:pPr>
        <w:rPr>
          <w:rFonts w:ascii="Calibri" w:eastAsia="Calibri" w:hAnsi="Calibri" w:cs="Calibri"/>
          <w:sz w:val="24"/>
          <w:szCs w:val="24"/>
        </w:rPr>
      </w:pPr>
    </w:p>
    <w:sectPr w:rsidR="333BA5C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1C6C65" w14:textId="77777777" w:rsidR="00A138B5" w:rsidRDefault="00CF43DA">
      <w:pPr>
        <w:spacing w:after="0" w:line="240" w:lineRule="auto"/>
      </w:pPr>
      <w:r>
        <w:separator/>
      </w:r>
    </w:p>
  </w:endnote>
  <w:endnote w:type="continuationSeparator" w:id="0">
    <w:p w14:paraId="312582CB" w14:textId="77777777" w:rsidR="00A138B5" w:rsidRDefault="00CF43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2C3C09" w14:textId="1761A918" w:rsidR="333BA5C1" w:rsidRDefault="333BA5C1">
      <w:pPr>
        <w:spacing w:after="0" w:line="240" w:lineRule="auto"/>
      </w:pPr>
      <w:r>
        <w:separator/>
      </w:r>
    </w:p>
  </w:footnote>
  <w:footnote w:type="continuationSeparator" w:id="0">
    <w:p w14:paraId="3A840DE8" w14:textId="0076A351" w:rsidR="333BA5C1" w:rsidRDefault="333BA5C1">
      <w:pPr>
        <w:spacing w:after="0" w:line="240" w:lineRule="auto"/>
      </w:pPr>
      <w:r>
        <w:continuationSeparator/>
      </w:r>
    </w:p>
  </w:footnote>
  <w:footnote w:id="1">
    <w:p w14:paraId="7A8436A0" w14:textId="65017E35" w:rsidR="333BA5C1" w:rsidRDefault="333BA5C1" w:rsidP="333BA5C1">
      <w:pPr>
        <w:pStyle w:val="FootnoteText"/>
      </w:pPr>
      <w:bookmarkStart w:id="0" w:name="_Hlk104807270"/>
      <w:r w:rsidRPr="333BA5C1">
        <w:rPr>
          <w:rStyle w:val="FootnoteReference"/>
        </w:rPr>
        <w:footnoteRef/>
      </w:r>
      <w:r w:rsidR="57CE25AE" w:rsidRPr="333BA5C1">
        <w:t xml:space="preserve"> Information based on 2011 Census data found https://www.newport.gov.uk/documents/One-Newport/Pillgwenlly-Profile-Final-2017.pdf</w:t>
      </w:r>
    </w:p>
    <w:bookmarkEnd w:id="0"/>
  </w:footnote>
  <w:footnote w:id="2">
    <w:p w14:paraId="0EAFCA61" w14:textId="602A7543" w:rsidR="333BA5C1" w:rsidRDefault="333BA5C1" w:rsidP="333BA5C1">
      <w:pPr>
        <w:pStyle w:val="FootnoteText"/>
      </w:pPr>
      <w:bookmarkStart w:id="1" w:name="_Hlk104807288"/>
      <w:r w:rsidRPr="333BA5C1">
        <w:rPr>
          <w:rStyle w:val="FootnoteReference"/>
        </w:rPr>
        <w:footnoteRef/>
      </w:r>
      <w:r w:rsidR="57CE25AE" w:rsidRPr="333BA5C1">
        <w:t xml:space="preserve"> information from the latest Estyn report for the school </w:t>
      </w:r>
      <w:hyperlink r:id="rId1">
        <w:r w:rsidR="57CE25AE" w:rsidRPr="333BA5C1">
          <w:rPr>
            <w:rStyle w:val="Hyperlink"/>
          </w:rPr>
          <w:t>https://www.estyn.gov.wales/system/files/2020-08/Pillgwenlly%2520C.P.%2520School.pdf</w:t>
        </w:r>
      </w:hyperlink>
    </w:p>
    <w:bookmarkEnd w:id="1"/>
    <w:p w14:paraId="24E01F9A" w14:textId="429FC279" w:rsidR="333BA5C1" w:rsidRDefault="333BA5C1" w:rsidP="333BA5C1">
      <w:pPr>
        <w:pStyle w:val="FootnoteText"/>
      </w:pPr>
    </w:p>
  </w:footnote>
  <w:footnote w:id="3">
    <w:p w14:paraId="433C5732" w14:textId="65C5DE9A" w:rsidR="333BA5C1" w:rsidRDefault="333BA5C1" w:rsidP="333BA5C1">
      <w:pPr>
        <w:pStyle w:val="FootnoteText"/>
      </w:pPr>
      <w:bookmarkStart w:id="2" w:name="_Hlk104807400"/>
      <w:r w:rsidRPr="333BA5C1">
        <w:rPr>
          <w:rStyle w:val="FootnoteReference"/>
        </w:rPr>
        <w:footnoteRef/>
      </w:r>
      <w:r w:rsidR="57CE25AE" w:rsidRPr="333BA5C1">
        <w:t xml:space="preserve"> ttps://business.senedd.wales/documents/s500006424/CYPE%20COV%20196%20-%20Sport%20Wales%2029%20October%202020%20Published%20on%2022%20January%202021.pdf</w:t>
      </w:r>
    </w:p>
    <w:bookmarkEnd w:id="2"/>
    <w:p w14:paraId="7AEAC4C7" w14:textId="437F768A" w:rsidR="333BA5C1" w:rsidRDefault="333BA5C1" w:rsidP="333BA5C1">
      <w:pPr>
        <w:pStyle w:val="FootnoteText"/>
      </w:pPr>
    </w:p>
  </w:footnote>
  <w:footnote w:id="4">
    <w:p w14:paraId="6036759A" w14:textId="3D2F43C9" w:rsidR="12BC352D" w:rsidRDefault="12BC352D" w:rsidP="12BC352D">
      <w:pPr>
        <w:pStyle w:val="FootnoteText"/>
        <w:rPr>
          <w:color w:val="373A3C"/>
          <w:lang w:val="en-US"/>
        </w:rPr>
      </w:pPr>
      <w:r w:rsidRPr="12BC352D">
        <w:rPr>
          <w:rStyle w:val="FootnoteReference"/>
        </w:rPr>
        <w:footnoteRef/>
      </w:r>
      <w:r w:rsidR="57CE25AE" w:rsidRPr="12BC352D">
        <w:t xml:space="preserve"> </w:t>
      </w:r>
      <w:r w:rsidR="57CE25AE" w:rsidRPr="57CE25AE">
        <w:rPr>
          <w:color w:val="373A3C"/>
          <w:sz w:val="24"/>
          <w:szCs w:val="24"/>
          <w:lang w:val="en-US"/>
        </w:rPr>
        <w:t>chapter 2</w:t>
      </w:r>
      <w:r w:rsidR="001C3B78">
        <w:rPr>
          <w:color w:val="373A3C"/>
          <w:sz w:val="24"/>
          <w:szCs w:val="24"/>
          <w:lang w:val="en-US"/>
        </w:rPr>
        <w:t xml:space="preserve"> page 13, </w:t>
      </w:r>
      <w:r w:rsidR="57CE25AE" w:rsidRPr="57CE25AE">
        <w:rPr>
          <w:color w:val="373A3C"/>
          <w:sz w:val="24"/>
          <w:szCs w:val="24"/>
          <w:lang w:val="en-US"/>
        </w:rPr>
        <w:t>from Ayres, J. 2005 Sensory Integration and the Child. LA. Western Psychological services.</w:t>
      </w:r>
    </w:p>
  </w:footnote>
  <w:footnote w:id="5">
    <w:p w14:paraId="7504CBA0" w14:textId="3821C2A5" w:rsidR="12BC352D" w:rsidRDefault="12BC352D" w:rsidP="12BC352D">
      <w:pPr>
        <w:pStyle w:val="FootnoteText"/>
      </w:pPr>
      <w:r w:rsidRPr="12BC352D">
        <w:rPr>
          <w:rStyle w:val="FootnoteReference"/>
        </w:rPr>
        <w:footnoteRef/>
      </w:r>
      <w:r w:rsidR="57CE25AE" w:rsidRPr="12BC352D">
        <w:t xml:space="preserve"> </w:t>
      </w:r>
      <w:r>
        <w:rPr>
          <w:noProof/>
        </w:rPr>
        <w:drawing>
          <wp:inline distT="0" distB="0" distL="0" distR="0" wp14:anchorId="55DB7A59" wp14:editId="11A9D809">
            <wp:extent cx="4572000" cy="3781425"/>
            <wp:effectExtent l="0" t="0" r="0" b="0"/>
            <wp:docPr id="368980788" name="Picture 368980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
                      <a:extLst>
                        <a:ext uri="{28A0092B-C50C-407E-A947-70E740481C1C}">
                          <a14:useLocalDpi xmlns:a14="http://schemas.microsoft.com/office/drawing/2010/main" val="0"/>
                        </a:ext>
                      </a:extLst>
                    </a:blip>
                    <a:stretch>
                      <a:fillRect/>
                    </a:stretch>
                  </pic:blipFill>
                  <pic:spPr>
                    <a:xfrm>
                      <a:off x="0" y="0"/>
                      <a:ext cx="4572000" cy="3781425"/>
                    </a:xfrm>
                    <a:prstGeom prst="rect">
                      <a:avLst/>
                    </a:prstGeom>
                  </pic:spPr>
                </pic:pic>
              </a:graphicData>
            </a:graphic>
          </wp:inline>
        </w:drawing>
      </w:r>
    </w:p>
  </w:footnote>
  <w:footnote w:id="6">
    <w:p w14:paraId="3752E394" w14:textId="44B43918" w:rsidR="12BC352D" w:rsidRDefault="12BC352D" w:rsidP="12BC352D">
      <w:pPr>
        <w:pStyle w:val="FootnoteText"/>
        <w:rPr>
          <w:lang w:val="en-US"/>
        </w:rPr>
      </w:pPr>
      <w:r w:rsidRPr="12BC352D">
        <w:rPr>
          <w:rStyle w:val="FootnoteReference"/>
        </w:rPr>
        <w:footnoteRef/>
      </w:r>
      <w:r w:rsidR="57CE25AE" w:rsidRPr="12BC352D">
        <w:t xml:space="preserve"> A Developmental Perspective on the Role of Motor Skill Competence in Physical Activity: An Emergent Relationship David F. </w:t>
      </w:r>
      <w:proofErr w:type="spellStart"/>
      <w:r w:rsidR="57CE25AE" w:rsidRPr="12BC352D">
        <w:t>Stodden</w:t>
      </w:r>
      <w:proofErr w:type="spellEnd"/>
      <w:r w:rsidR="57CE25AE" w:rsidRPr="12BC352D">
        <w:t xml:space="preserve"> a , Jacqueline D. Goodway b , Stephen J. </w:t>
      </w:r>
      <w:proofErr w:type="spellStart"/>
      <w:r w:rsidR="57CE25AE" w:rsidRPr="12BC352D">
        <w:t>Langendorfer</w:t>
      </w:r>
      <w:proofErr w:type="spellEnd"/>
      <w:r w:rsidR="57CE25AE" w:rsidRPr="12BC352D">
        <w:t xml:space="preserve"> a , Mary Ann </w:t>
      </w:r>
      <w:proofErr w:type="spellStart"/>
      <w:r w:rsidR="57CE25AE" w:rsidRPr="12BC352D">
        <w:t>Roberton</w:t>
      </w:r>
      <w:proofErr w:type="spellEnd"/>
      <w:r w:rsidR="57CE25AE" w:rsidRPr="12BC352D">
        <w:t xml:space="preserve"> b , Mary E. </w:t>
      </w:r>
      <w:proofErr w:type="spellStart"/>
      <w:r w:rsidR="57CE25AE" w:rsidRPr="12BC352D">
        <w:t>Rudisill</w:t>
      </w:r>
      <w:proofErr w:type="spellEnd"/>
      <w:r w:rsidR="57CE25AE" w:rsidRPr="12BC352D">
        <w:t xml:space="preserve"> c , </w:t>
      </w:r>
      <w:proofErr w:type="spellStart"/>
      <w:r w:rsidR="57CE25AE" w:rsidRPr="12BC352D">
        <w:t>Clersida</w:t>
      </w:r>
      <w:proofErr w:type="spellEnd"/>
      <w:r w:rsidR="57CE25AE" w:rsidRPr="12BC352D">
        <w:t xml:space="preserve"> Garcia d &amp; Luis E. Garcia d a Dept. of Kinesiology, and </w:t>
      </w:r>
      <w:proofErr w:type="spellStart"/>
      <w:r w:rsidR="57CE25AE" w:rsidRPr="12BC352D">
        <w:t>Roberton</w:t>
      </w:r>
      <w:proofErr w:type="spellEnd"/>
      <w:r w:rsidR="57CE25AE" w:rsidRPr="12BC352D">
        <w:t xml:space="preserve"> is Professor Emeritus, Bowling Green State University, Bowling Green, OH, 43403 b Dept. of Sport and Exercise Education, The Ohio State University, Columbus, OH, 43210 c Dept. of Kinesiology, Auburn University, Auburn, AL, 36849 d Dept. of Kinesiology and Physical Education, Northern Illinois University, DeKalb, IL, 60115 E-mail: Published online: 14 Feb 2012.</w:t>
      </w:r>
    </w:p>
  </w:footnote>
  <w:footnote w:id="7">
    <w:p w14:paraId="14142841" w14:textId="2503E64F" w:rsidR="57CE25AE" w:rsidRDefault="57CE25AE" w:rsidP="57CE25AE">
      <w:pPr>
        <w:pStyle w:val="FootnoteText"/>
      </w:pPr>
      <w:bookmarkStart w:id="3" w:name="_Hlk104807527"/>
      <w:bookmarkStart w:id="4" w:name="_Hlk104807528"/>
      <w:r w:rsidRPr="57CE25AE">
        <w:rPr>
          <w:rStyle w:val="FootnoteReference"/>
        </w:rPr>
        <w:footnoteRef/>
      </w:r>
      <w:r w:rsidRPr="57CE25AE">
        <w:t xml:space="preserve"> </w:t>
      </w:r>
      <w:hyperlink r:id="rId3" w:anchor=":~:text=Constraints%20are%20factors%20that%20limit,of%20a%20human's%20motor%20development">
        <w:r w:rsidRPr="57CE25AE">
          <w:rPr>
            <w:rStyle w:val="Hyperlink"/>
          </w:rPr>
          <w:t>http://teamgymshorts4.weebly.com/newells-theory-of-constraints.html#:~:text=Constraints%20are%20factors%20that%20limit,of%20a%20human's%20motor%20development</w:t>
        </w:r>
      </w:hyperlink>
      <w:r w:rsidRPr="57CE25AE">
        <w:t>.  2011 Cognitive and Motor Development for the Physical Education Classroom.</w:t>
      </w:r>
    </w:p>
    <w:p w14:paraId="6A487428" w14:textId="55C4D28F" w:rsidR="57CE25AE" w:rsidRDefault="57CE25AE" w:rsidP="57CE25AE">
      <w:pPr>
        <w:pStyle w:val="FootnoteText"/>
      </w:pPr>
      <w:r w:rsidRPr="57CE25AE">
        <w:t xml:space="preserve"> </w:t>
      </w:r>
      <w:bookmarkEnd w:id="3"/>
      <w:bookmarkEnd w:id="4"/>
    </w:p>
  </w:footnote>
</w:footnote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8LTZ8KejK/eOkE" id="QcWLYFpU"/>
    <int:ParagraphRange paragraphId="1437867466" textId="1086545683" start="693" length="7" invalidationStart="693" invalidationLength="7" id="VEIBL55N"/>
    <int:WordHash hashCode="ISQDfKZqM8FMSE" id="Fh48VGox"/>
    <int:WordHash hashCode="toHJ5Ul38AKMmr" id="9RNOBKbO"/>
    <int:WordHash hashCode="rzTcz0LvTB59eT" id="4AtUJgfT"/>
  </int:Manifest>
  <int:Observations>
    <int:Content id="QcWLYFpU">
      <int:Rejection type="LegacyProofing"/>
    </int:Content>
    <int:Content id="VEIBL55N">
      <int:Rejection type="LegacyProofing"/>
    </int:Content>
    <int:Content id="Fh48VGox">
      <int:Rejection type="AugLoop_Text_Critique"/>
    </int:Content>
    <int:Content id="9RNOBKbO">
      <int:Rejection type="LegacyProofing"/>
    </int:Content>
    <int:Content id="4AtUJgfT">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4C5889"/>
    <w:rsid w:val="00055965"/>
    <w:rsid w:val="00172855"/>
    <w:rsid w:val="00176CE5"/>
    <w:rsid w:val="001C3B78"/>
    <w:rsid w:val="00200378"/>
    <w:rsid w:val="003A61FD"/>
    <w:rsid w:val="003F076D"/>
    <w:rsid w:val="00462B4E"/>
    <w:rsid w:val="004F38DD"/>
    <w:rsid w:val="00511340"/>
    <w:rsid w:val="00521338"/>
    <w:rsid w:val="0058295F"/>
    <w:rsid w:val="00591394"/>
    <w:rsid w:val="006A55C8"/>
    <w:rsid w:val="007B3F27"/>
    <w:rsid w:val="008D7C81"/>
    <w:rsid w:val="00946250"/>
    <w:rsid w:val="00963220"/>
    <w:rsid w:val="009D16C5"/>
    <w:rsid w:val="00A01065"/>
    <w:rsid w:val="00A138B5"/>
    <w:rsid w:val="00B46D61"/>
    <w:rsid w:val="00C74573"/>
    <w:rsid w:val="00CF43DA"/>
    <w:rsid w:val="00D4BD09"/>
    <w:rsid w:val="00F81FBA"/>
    <w:rsid w:val="00FB2416"/>
    <w:rsid w:val="019B8D12"/>
    <w:rsid w:val="01AFCB00"/>
    <w:rsid w:val="023032B1"/>
    <w:rsid w:val="02C6AD3B"/>
    <w:rsid w:val="035240A5"/>
    <w:rsid w:val="03BE88CA"/>
    <w:rsid w:val="03CC0312"/>
    <w:rsid w:val="03CE3EC4"/>
    <w:rsid w:val="0501E89F"/>
    <w:rsid w:val="055A592B"/>
    <w:rsid w:val="05D3528A"/>
    <w:rsid w:val="06F8A848"/>
    <w:rsid w:val="0703A3D4"/>
    <w:rsid w:val="07DE3E6A"/>
    <w:rsid w:val="0882D66E"/>
    <w:rsid w:val="08AB224A"/>
    <w:rsid w:val="08CA13D7"/>
    <w:rsid w:val="092CA16E"/>
    <w:rsid w:val="0939B291"/>
    <w:rsid w:val="096C5815"/>
    <w:rsid w:val="097A0ECB"/>
    <w:rsid w:val="0AA1D49E"/>
    <w:rsid w:val="0AD1BF20"/>
    <w:rsid w:val="0BCD6F99"/>
    <w:rsid w:val="0BCEA664"/>
    <w:rsid w:val="0BD714F7"/>
    <w:rsid w:val="0BDD5442"/>
    <w:rsid w:val="0C247CA2"/>
    <w:rsid w:val="0CC94453"/>
    <w:rsid w:val="0D67E9CC"/>
    <w:rsid w:val="0E61E7FE"/>
    <w:rsid w:val="0F03BA2D"/>
    <w:rsid w:val="0F9C8DD8"/>
    <w:rsid w:val="0FADB84F"/>
    <w:rsid w:val="1027C611"/>
    <w:rsid w:val="10866231"/>
    <w:rsid w:val="108DE853"/>
    <w:rsid w:val="1097FFED"/>
    <w:rsid w:val="10C2FF69"/>
    <w:rsid w:val="11E83D3A"/>
    <w:rsid w:val="12788994"/>
    <w:rsid w:val="12BC352D"/>
    <w:rsid w:val="1394F5ED"/>
    <w:rsid w:val="1442FF05"/>
    <w:rsid w:val="14C65ABC"/>
    <w:rsid w:val="1530C64E"/>
    <w:rsid w:val="15A912EC"/>
    <w:rsid w:val="16D57E92"/>
    <w:rsid w:val="17B01928"/>
    <w:rsid w:val="17E4D321"/>
    <w:rsid w:val="18818F6D"/>
    <w:rsid w:val="19167028"/>
    <w:rsid w:val="197F7D68"/>
    <w:rsid w:val="19970958"/>
    <w:rsid w:val="1A043771"/>
    <w:rsid w:val="1AB24089"/>
    <w:rsid w:val="1B2E3EA8"/>
    <w:rsid w:val="1B359C40"/>
    <w:rsid w:val="1BF8E6D6"/>
    <w:rsid w:val="1CD16CA1"/>
    <w:rsid w:val="1D1EAD38"/>
    <w:rsid w:val="1DA419B1"/>
    <w:rsid w:val="1EC6DC35"/>
    <w:rsid w:val="1EF700E5"/>
    <w:rsid w:val="1F7EDA92"/>
    <w:rsid w:val="1FD47F78"/>
    <w:rsid w:val="20189C76"/>
    <w:rsid w:val="208CA152"/>
    <w:rsid w:val="214C5889"/>
    <w:rsid w:val="21919F1C"/>
    <w:rsid w:val="21A2D9F3"/>
    <w:rsid w:val="228D73D6"/>
    <w:rsid w:val="22B67B54"/>
    <w:rsid w:val="22E9A77E"/>
    <w:rsid w:val="23B3073D"/>
    <w:rsid w:val="24553253"/>
    <w:rsid w:val="24AC0629"/>
    <w:rsid w:val="257A719D"/>
    <w:rsid w:val="2582B043"/>
    <w:rsid w:val="2586A0BF"/>
    <w:rsid w:val="25FEAA59"/>
    <w:rsid w:val="26214840"/>
    <w:rsid w:val="272552C1"/>
    <w:rsid w:val="272A5EA6"/>
    <w:rsid w:val="283CB917"/>
    <w:rsid w:val="28676DAB"/>
    <w:rsid w:val="28BCBCA4"/>
    <w:rsid w:val="28F956CE"/>
    <w:rsid w:val="2958E902"/>
    <w:rsid w:val="299B5AD3"/>
    <w:rsid w:val="2A338398"/>
    <w:rsid w:val="2A4DE2C0"/>
    <w:rsid w:val="2A5C909E"/>
    <w:rsid w:val="2AA3B8FE"/>
    <w:rsid w:val="2BBC5B90"/>
    <w:rsid w:val="2BF9B72D"/>
    <w:rsid w:val="2C265AA0"/>
    <w:rsid w:val="2D6B245A"/>
    <w:rsid w:val="2E357E76"/>
    <w:rsid w:val="2E4DAC76"/>
    <w:rsid w:val="2E743AC0"/>
    <w:rsid w:val="2EC1A1FB"/>
    <w:rsid w:val="2F46AB62"/>
    <w:rsid w:val="2FF173FA"/>
    <w:rsid w:val="3047CAFC"/>
    <w:rsid w:val="30A2C51C"/>
    <w:rsid w:val="30C95366"/>
    <w:rsid w:val="30E05E73"/>
    <w:rsid w:val="3124B02B"/>
    <w:rsid w:val="319CB803"/>
    <w:rsid w:val="31F942BD"/>
    <w:rsid w:val="326523C7"/>
    <w:rsid w:val="3279DC87"/>
    <w:rsid w:val="32C0808C"/>
    <w:rsid w:val="33388864"/>
    <w:rsid w:val="333BA5C1"/>
    <w:rsid w:val="3395131E"/>
    <w:rsid w:val="33AA2052"/>
    <w:rsid w:val="33E38A2F"/>
    <w:rsid w:val="345A1B46"/>
    <w:rsid w:val="34A3C59D"/>
    <w:rsid w:val="34D30DE2"/>
    <w:rsid w:val="34DCDE8A"/>
    <w:rsid w:val="353B06AC"/>
    <w:rsid w:val="355C3272"/>
    <w:rsid w:val="359CC489"/>
    <w:rsid w:val="35F9DC23"/>
    <w:rsid w:val="362EDF82"/>
    <w:rsid w:val="380F3F04"/>
    <w:rsid w:val="3811AAA3"/>
    <w:rsid w:val="38688441"/>
    <w:rsid w:val="387D9175"/>
    <w:rsid w:val="39521E3F"/>
    <w:rsid w:val="3966C375"/>
    <w:rsid w:val="3A9714BF"/>
    <w:rsid w:val="3B46DFC6"/>
    <w:rsid w:val="3B52BDC8"/>
    <w:rsid w:val="3C164759"/>
    <w:rsid w:val="3C794868"/>
    <w:rsid w:val="3C89BF01"/>
    <w:rsid w:val="3CE2B027"/>
    <w:rsid w:val="3DB217BA"/>
    <w:rsid w:val="3DDF1637"/>
    <w:rsid w:val="3E39F167"/>
    <w:rsid w:val="3ED58A56"/>
    <w:rsid w:val="3EE9EC5B"/>
    <w:rsid w:val="3EECA123"/>
    <w:rsid w:val="3EECD2F9"/>
    <w:rsid w:val="3F304410"/>
    <w:rsid w:val="3F36DB68"/>
    <w:rsid w:val="3F727368"/>
    <w:rsid w:val="3FA24414"/>
    <w:rsid w:val="4022164F"/>
    <w:rsid w:val="40E9B87C"/>
    <w:rsid w:val="410E43C9"/>
    <w:rsid w:val="413F22B6"/>
    <w:rsid w:val="416190DA"/>
    <w:rsid w:val="425553CD"/>
    <w:rsid w:val="4303297A"/>
    <w:rsid w:val="434EAC2E"/>
    <w:rsid w:val="439D7D0E"/>
    <w:rsid w:val="43F1242E"/>
    <w:rsid w:val="442CBC2E"/>
    <w:rsid w:val="44B12071"/>
    <w:rsid w:val="44B9E967"/>
    <w:rsid w:val="452DDEEC"/>
    <w:rsid w:val="4567F27F"/>
    <w:rsid w:val="45898FF8"/>
    <w:rsid w:val="458C5A09"/>
    <w:rsid w:val="45C88C8F"/>
    <w:rsid w:val="4699A17B"/>
    <w:rsid w:val="46BBF573"/>
    <w:rsid w:val="47D27F74"/>
    <w:rsid w:val="4802C500"/>
    <w:rsid w:val="48AAD26E"/>
    <w:rsid w:val="48FCB7E7"/>
    <w:rsid w:val="495942A1"/>
    <w:rsid w:val="498D5A8A"/>
    <w:rsid w:val="49A08615"/>
    <w:rsid w:val="49F59C08"/>
    <w:rsid w:val="4A4F3B3B"/>
    <w:rsid w:val="4ADA7374"/>
    <w:rsid w:val="4B0A2036"/>
    <w:rsid w:val="4B292AEB"/>
    <w:rsid w:val="4B425348"/>
    <w:rsid w:val="4B4646D2"/>
    <w:rsid w:val="4BFC3613"/>
    <w:rsid w:val="4CC4FB4C"/>
    <w:rsid w:val="4D1DDA50"/>
    <w:rsid w:val="4D980674"/>
    <w:rsid w:val="4DB8BE3F"/>
    <w:rsid w:val="4DF3061C"/>
    <w:rsid w:val="4E2B9CAD"/>
    <w:rsid w:val="4E60CBAD"/>
    <w:rsid w:val="4E70B056"/>
    <w:rsid w:val="4E83415B"/>
    <w:rsid w:val="4E8A08C7"/>
    <w:rsid w:val="4F3B6643"/>
    <w:rsid w:val="4F71AA87"/>
    <w:rsid w:val="4FC88425"/>
    <w:rsid w:val="4FDD5F83"/>
    <w:rsid w:val="4FDD9159"/>
    <w:rsid w:val="4FF3D318"/>
    <w:rsid w:val="50243531"/>
    <w:rsid w:val="50E8717B"/>
    <w:rsid w:val="50FD8880"/>
    <w:rsid w:val="510B3F36"/>
    <w:rsid w:val="5116ED4B"/>
    <w:rsid w:val="518FA379"/>
    <w:rsid w:val="51C00592"/>
    <w:rsid w:val="51F14B73"/>
    <w:rsid w:val="5262C68B"/>
    <w:rsid w:val="53124B7D"/>
    <w:rsid w:val="53343CD0"/>
    <w:rsid w:val="545C0855"/>
    <w:rsid w:val="5499B9D9"/>
    <w:rsid w:val="549E2976"/>
    <w:rsid w:val="54B0D0A6"/>
    <w:rsid w:val="54D00D31"/>
    <w:rsid w:val="5607B7D7"/>
    <w:rsid w:val="564CA107"/>
    <w:rsid w:val="56C4BC96"/>
    <w:rsid w:val="5717E70F"/>
    <w:rsid w:val="57467828"/>
    <w:rsid w:val="577CBC6C"/>
    <w:rsid w:val="57862ECF"/>
    <w:rsid w:val="57A38838"/>
    <w:rsid w:val="57CE25AE"/>
    <w:rsid w:val="58321127"/>
    <w:rsid w:val="58F38360"/>
    <w:rsid w:val="5912DBB1"/>
    <w:rsid w:val="5963B8C6"/>
    <w:rsid w:val="59FC5D58"/>
    <w:rsid w:val="5A39E4BA"/>
    <w:rsid w:val="5A6D3098"/>
    <w:rsid w:val="5AB860C7"/>
    <w:rsid w:val="5AC5BD17"/>
    <w:rsid w:val="5AE65A68"/>
    <w:rsid w:val="5AF884C4"/>
    <w:rsid w:val="5AFF8927"/>
    <w:rsid w:val="5B1DA093"/>
    <w:rsid w:val="5BAF841B"/>
    <w:rsid w:val="5BC8AC78"/>
    <w:rsid w:val="5C67118B"/>
    <w:rsid w:val="5D2F8E7D"/>
    <w:rsid w:val="5D647CD9"/>
    <w:rsid w:val="5DFD5DD9"/>
    <w:rsid w:val="5E88C4D4"/>
    <w:rsid w:val="5F68F4D8"/>
    <w:rsid w:val="605E9511"/>
    <w:rsid w:val="6069C67F"/>
    <w:rsid w:val="60D95586"/>
    <w:rsid w:val="611DED96"/>
    <w:rsid w:val="6127A24B"/>
    <w:rsid w:val="622837D5"/>
    <w:rsid w:val="62C520E7"/>
    <w:rsid w:val="6333436B"/>
    <w:rsid w:val="64142ED1"/>
    <w:rsid w:val="64363607"/>
    <w:rsid w:val="644E0836"/>
    <w:rsid w:val="6460C15B"/>
    <w:rsid w:val="646C9F5D"/>
    <w:rsid w:val="64938059"/>
    <w:rsid w:val="64E630FB"/>
    <w:rsid w:val="65D8365C"/>
    <w:rsid w:val="65F8015C"/>
    <w:rsid w:val="6625C927"/>
    <w:rsid w:val="6627073C"/>
    <w:rsid w:val="66423BCE"/>
    <w:rsid w:val="6682AC42"/>
    <w:rsid w:val="669B29B9"/>
    <w:rsid w:val="66C1B803"/>
    <w:rsid w:val="66CBF94F"/>
    <w:rsid w:val="67182A59"/>
    <w:rsid w:val="676DD6C9"/>
    <w:rsid w:val="6798621D"/>
    <w:rsid w:val="67C19988"/>
    <w:rsid w:val="67DAC672"/>
    <w:rsid w:val="6806B48E"/>
    <w:rsid w:val="6836FA1A"/>
    <w:rsid w:val="6874D864"/>
    <w:rsid w:val="69A284EF"/>
    <w:rsid w:val="6A750029"/>
    <w:rsid w:val="6AABA77F"/>
    <w:rsid w:val="6AAD6511"/>
    <w:rsid w:val="6ADBE0E1"/>
    <w:rsid w:val="6B126734"/>
    <w:rsid w:val="6B1D9A77"/>
    <w:rsid w:val="6B930BD6"/>
    <w:rsid w:val="6BA51B8E"/>
    <w:rsid w:val="6C10D08A"/>
    <w:rsid w:val="6C4E1A83"/>
    <w:rsid w:val="6D469DC3"/>
    <w:rsid w:val="6EA63B9E"/>
    <w:rsid w:val="6FA7647E"/>
    <w:rsid w:val="707650FF"/>
    <w:rsid w:val="70F24361"/>
    <w:rsid w:val="714B2265"/>
    <w:rsid w:val="7173AD3C"/>
    <w:rsid w:val="71DDDC60"/>
    <w:rsid w:val="72DF0540"/>
    <w:rsid w:val="72E6F2C6"/>
    <w:rsid w:val="7429E423"/>
    <w:rsid w:val="74430C80"/>
    <w:rsid w:val="7504D13E"/>
    <w:rsid w:val="751617A8"/>
    <w:rsid w:val="7549C222"/>
    <w:rsid w:val="7551AFA8"/>
    <w:rsid w:val="76B14D83"/>
    <w:rsid w:val="774E500E"/>
    <w:rsid w:val="77509C93"/>
    <w:rsid w:val="7772BFBC"/>
    <w:rsid w:val="77E0E8ED"/>
    <w:rsid w:val="77E2F522"/>
    <w:rsid w:val="77FC1D7F"/>
    <w:rsid w:val="7929A92E"/>
    <w:rsid w:val="79312DEB"/>
    <w:rsid w:val="7997EDE0"/>
    <w:rsid w:val="79A76DE2"/>
    <w:rsid w:val="7A1D3345"/>
    <w:rsid w:val="7AAA607E"/>
    <w:rsid w:val="7ADB8B1E"/>
    <w:rsid w:val="7BB903A6"/>
    <w:rsid w:val="7BCC9F41"/>
    <w:rsid w:val="7C75B788"/>
    <w:rsid w:val="7D208F07"/>
    <w:rsid w:val="7D5CC18D"/>
    <w:rsid w:val="7D85C90B"/>
    <w:rsid w:val="7DE9EEC6"/>
    <w:rsid w:val="7DF33C17"/>
    <w:rsid w:val="7E7ADF05"/>
    <w:rsid w:val="7F3AABB2"/>
    <w:rsid w:val="7F8F0C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C5889"/>
  <w15:chartTrackingRefBased/>
  <w15:docId w15:val="{C29A04BF-C524-48AF-BDA3-064880205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57CE25AE"/>
    <w:rPr>
      <w:lang w:val="en-GB"/>
    </w:rPr>
  </w:style>
  <w:style w:type="paragraph" w:styleId="Heading1">
    <w:name w:val="heading 1"/>
    <w:basedOn w:val="Normal"/>
    <w:next w:val="Normal"/>
    <w:link w:val="Heading1Char"/>
    <w:uiPriority w:val="9"/>
    <w:qFormat/>
    <w:rsid w:val="57CE25AE"/>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57CE25AE"/>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57CE25AE"/>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57CE25AE"/>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57CE25AE"/>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57CE25AE"/>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57CE25AE"/>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57CE25AE"/>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57CE25AE"/>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sid w:val="57CE25AE"/>
    <w:rPr>
      <w:noProof w:val="0"/>
      <w:sz w:val="20"/>
      <w:szCs w:val="20"/>
      <w:lang w:val="en-GB"/>
    </w:rPr>
  </w:style>
  <w:style w:type="paragraph" w:styleId="FootnoteText">
    <w:name w:val="footnote text"/>
    <w:basedOn w:val="Normal"/>
    <w:link w:val="FootnoteTextChar"/>
    <w:uiPriority w:val="99"/>
    <w:semiHidden/>
    <w:unhideWhenUsed/>
    <w:rsid w:val="57CE25AE"/>
    <w:pPr>
      <w:spacing w:after="0"/>
    </w:pPr>
    <w:rPr>
      <w:sz w:val="20"/>
      <w:szCs w:val="20"/>
    </w:rPr>
  </w:style>
  <w:style w:type="character" w:styleId="Hyperlink">
    <w:name w:val="Hyperlink"/>
    <w:basedOn w:val="DefaultParagraphFont"/>
    <w:uiPriority w:val="99"/>
    <w:unhideWhenUsed/>
    <w:rPr>
      <w:color w:val="0563C1" w:themeColor="hyperlink"/>
      <w:u w:val="single"/>
    </w:rPr>
  </w:style>
  <w:style w:type="paragraph" w:styleId="Title">
    <w:name w:val="Title"/>
    <w:basedOn w:val="Normal"/>
    <w:next w:val="Normal"/>
    <w:link w:val="TitleChar"/>
    <w:uiPriority w:val="10"/>
    <w:qFormat/>
    <w:rsid w:val="57CE25AE"/>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57CE25AE"/>
    <w:rPr>
      <w:rFonts w:eastAsiaTheme="minorEastAsia"/>
      <w:color w:val="5A5A5A"/>
    </w:rPr>
  </w:style>
  <w:style w:type="paragraph" w:styleId="Quote">
    <w:name w:val="Quote"/>
    <w:basedOn w:val="Normal"/>
    <w:next w:val="Normal"/>
    <w:link w:val="QuoteChar"/>
    <w:uiPriority w:val="29"/>
    <w:qFormat/>
    <w:rsid w:val="57CE25A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7CE25AE"/>
    <w:pPr>
      <w:spacing w:before="360" w:after="360"/>
      <w:ind w:left="864" w:right="864"/>
      <w:jc w:val="center"/>
    </w:pPr>
    <w:rPr>
      <w:i/>
      <w:iCs/>
      <w:color w:val="4472C4" w:themeColor="accent1"/>
    </w:rPr>
  </w:style>
  <w:style w:type="paragraph" w:styleId="ListParagraph">
    <w:name w:val="List Paragraph"/>
    <w:basedOn w:val="Normal"/>
    <w:uiPriority w:val="34"/>
    <w:qFormat/>
    <w:rsid w:val="57CE25AE"/>
    <w:pPr>
      <w:ind w:left="720"/>
      <w:contextualSpacing/>
    </w:pPr>
  </w:style>
  <w:style w:type="character" w:customStyle="1" w:styleId="Heading1Char">
    <w:name w:val="Heading 1 Char"/>
    <w:basedOn w:val="DefaultParagraphFont"/>
    <w:link w:val="Heading1"/>
    <w:uiPriority w:val="9"/>
    <w:rsid w:val="57CE25AE"/>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57CE25AE"/>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57CE25AE"/>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57CE25AE"/>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57CE25AE"/>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57CE25AE"/>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57CE25AE"/>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57CE25A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57CE25A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57CE25A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57CE25A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57CE25A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57CE25AE"/>
    <w:rPr>
      <w:i/>
      <w:iCs/>
      <w:noProof w:val="0"/>
      <w:color w:val="4472C4" w:themeColor="accent1"/>
      <w:lang w:val="en-GB"/>
    </w:rPr>
  </w:style>
  <w:style w:type="paragraph" w:styleId="TOC1">
    <w:name w:val="toc 1"/>
    <w:basedOn w:val="Normal"/>
    <w:next w:val="Normal"/>
    <w:uiPriority w:val="39"/>
    <w:unhideWhenUsed/>
    <w:rsid w:val="57CE25AE"/>
    <w:pPr>
      <w:spacing w:after="100"/>
    </w:pPr>
  </w:style>
  <w:style w:type="paragraph" w:styleId="TOC2">
    <w:name w:val="toc 2"/>
    <w:basedOn w:val="Normal"/>
    <w:next w:val="Normal"/>
    <w:uiPriority w:val="39"/>
    <w:unhideWhenUsed/>
    <w:rsid w:val="57CE25AE"/>
    <w:pPr>
      <w:spacing w:after="100"/>
      <w:ind w:left="220"/>
    </w:pPr>
  </w:style>
  <w:style w:type="paragraph" w:styleId="TOC3">
    <w:name w:val="toc 3"/>
    <w:basedOn w:val="Normal"/>
    <w:next w:val="Normal"/>
    <w:uiPriority w:val="39"/>
    <w:unhideWhenUsed/>
    <w:rsid w:val="57CE25AE"/>
    <w:pPr>
      <w:spacing w:after="100"/>
      <w:ind w:left="440"/>
    </w:pPr>
  </w:style>
  <w:style w:type="paragraph" w:styleId="TOC4">
    <w:name w:val="toc 4"/>
    <w:basedOn w:val="Normal"/>
    <w:next w:val="Normal"/>
    <w:uiPriority w:val="39"/>
    <w:unhideWhenUsed/>
    <w:rsid w:val="57CE25AE"/>
    <w:pPr>
      <w:spacing w:after="100"/>
      <w:ind w:left="660"/>
    </w:pPr>
  </w:style>
  <w:style w:type="paragraph" w:styleId="TOC5">
    <w:name w:val="toc 5"/>
    <w:basedOn w:val="Normal"/>
    <w:next w:val="Normal"/>
    <w:uiPriority w:val="39"/>
    <w:unhideWhenUsed/>
    <w:rsid w:val="57CE25AE"/>
    <w:pPr>
      <w:spacing w:after="100"/>
      <w:ind w:left="880"/>
    </w:pPr>
  </w:style>
  <w:style w:type="paragraph" w:styleId="TOC6">
    <w:name w:val="toc 6"/>
    <w:basedOn w:val="Normal"/>
    <w:next w:val="Normal"/>
    <w:uiPriority w:val="39"/>
    <w:unhideWhenUsed/>
    <w:rsid w:val="57CE25AE"/>
    <w:pPr>
      <w:spacing w:after="100"/>
      <w:ind w:left="1100"/>
    </w:pPr>
  </w:style>
  <w:style w:type="paragraph" w:styleId="TOC7">
    <w:name w:val="toc 7"/>
    <w:basedOn w:val="Normal"/>
    <w:next w:val="Normal"/>
    <w:uiPriority w:val="39"/>
    <w:unhideWhenUsed/>
    <w:rsid w:val="57CE25AE"/>
    <w:pPr>
      <w:spacing w:after="100"/>
      <w:ind w:left="1320"/>
    </w:pPr>
  </w:style>
  <w:style w:type="paragraph" w:styleId="TOC8">
    <w:name w:val="toc 8"/>
    <w:basedOn w:val="Normal"/>
    <w:next w:val="Normal"/>
    <w:uiPriority w:val="39"/>
    <w:unhideWhenUsed/>
    <w:rsid w:val="57CE25AE"/>
    <w:pPr>
      <w:spacing w:after="100"/>
      <w:ind w:left="1540"/>
    </w:pPr>
  </w:style>
  <w:style w:type="paragraph" w:styleId="TOC9">
    <w:name w:val="toc 9"/>
    <w:basedOn w:val="Normal"/>
    <w:next w:val="Normal"/>
    <w:uiPriority w:val="39"/>
    <w:unhideWhenUsed/>
    <w:rsid w:val="57CE25AE"/>
    <w:pPr>
      <w:spacing w:after="100"/>
      <w:ind w:left="1760"/>
    </w:pPr>
  </w:style>
  <w:style w:type="paragraph" w:styleId="EndnoteText">
    <w:name w:val="endnote text"/>
    <w:basedOn w:val="Normal"/>
    <w:link w:val="EndnoteTextChar"/>
    <w:uiPriority w:val="99"/>
    <w:semiHidden/>
    <w:unhideWhenUsed/>
    <w:rsid w:val="57CE25AE"/>
    <w:pPr>
      <w:spacing w:after="0"/>
    </w:pPr>
    <w:rPr>
      <w:sz w:val="20"/>
      <w:szCs w:val="20"/>
    </w:rPr>
  </w:style>
  <w:style w:type="character" w:customStyle="1" w:styleId="EndnoteTextChar">
    <w:name w:val="Endnote Text Char"/>
    <w:basedOn w:val="DefaultParagraphFont"/>
    <w:link w:val="EndnoteText"/>
    <w:uiPriority w:val="99"/>
    <w:semiHidden/>
    <w:rsid w:val="57CE25AE"/>
    <w:rPr>
      <w:noProof w:val="0"/>
      <w:sz w:val="20"/>
      <w:szCs w:val="20"/>
      <w:lang w:val="en-GB"/>
    </w:rPr>
  </w:style>
  <w:style w:type="paragraph" w:styleId="Footer">
    <w:name w:val="footer"/>
    <w:basedOn w:val="Normal"/>
    <w:link w:val="FooterChar"/>
    <w:uiPriority w:val="99"/>
    <w:unhideWhenUsed/>
    <w:rsid w:val="57CE25AE"/>
    <w:pPr>
      <w:tabs>
        <w:tab w:val="center" w:pos="4680"/>
        <w:tab w:val="right" w:pos="9360"/>
      </w:tabs>
      <w:spacing w:after="0"/>
    </w:pPr>
  </w:style>
  <w:style w:type="character" w:customStyle="1" w:styleId="FooterChar">
    <w:name w:val="Footer Char"/>
    <w:basedOn w:val="DefaultParagraphFont"/>
    <w:link w:val="Footer"/>
    <w:uiPriority w:val="99"/>
    <w:rsid w:val="57CE25AE"/>
    <w:rPr>
      <w:noProof w:val="0"/>
      <w:lang w:val="en-GB"/>
    </w:rPr>
  </w:style>
  <w:style w:type="paragraph" w:styleId="Header">
    <w:name w:val="header"/>
    <w:basedOn w:val="Normal"/>
    <w:link w:val="HeaderChar"/>
    <w:uiPriority w:val="99"/>
    <w:unhideWhenUsed/>
    <w:rsid w:val="57CE25AE"/>
    <w:pPr>
      <w:tabs>
        <w:tab w:val="center" w:pos="4680"/>
        <w:tab w:val="right" w:pos="9360"/>
      </w:tabs>
      <w:spacing w:after="0"/>
    </w:pPr>
  </w:style>
  <w:style w:type="character" w:customStyle="1" w:styleId="HeaderChar">
    <w:name w:val="Header Char"/>
    <w:basedOn w:val="DefaultParagraphFont"/>
    <w:link w:val="Header"/>
    <w:uiPriority w:val="99"/>
    <w:rsid w:val="57CE25AE"/>
    <w:rPr>
      <w:noProof w:val="0"/>
      <w:lang w:val="en-GB"/>
    </w:rPr>
  </w:style>
  <w:style w:type="character" w:customStyle="1" w:styleId="normaltextrun">
    <w:name w:val="normaltextrun"/>
    <w:basedOn w:val="DefaultParagraphFont"/>
    <w:rsid w:val="00172855"/>
  </w:style>
  <w:style w:type="character" w:customStyle="1" w:styleId="eop">
    <w:name w:val="eop"/>
    <w:basedOn w:val="DefaultParagraphFont"/>
    <w:rsid w:val="00172855"/>
  </w:style>
  <w:style w:type="character" w:styleId="UnresolvedMention">
    <w:name w:val="Unresolved Mention"/>
    <w:basedOn w:val="DefaultParagraphFont"/>
    <w:uiPriority w:val="99"/>
    <w:semiHidden/>
    <w:unhideWhenUsed/>
    <w:rsid w:val="00591394"/>
    <w:rPr>
      <w:color w:val="605E5C"/>
      <w:shd w:val="clear" w:color="auto" w:fill="E1DFDD"/>
    </w:rPr>
  </w:style>
  <w:style w:type="character" w:styleId="FollowedHyperlink">
    <w:name w:val="FollowedHyperlink"/>
    <w:basedOn w:val="DefaultParagraphFont"/>
    <w:uiPriority w:val="99"/>
    <w:semiHidden/>
    <w:unhideWhenUsed/>
    <w:rsid w:val="00F81F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0a060a566d584eab" Type="http://schemas.microsoft.com/office/2019/09/relationships/intelligence" Target="intelligence.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3" Type="http://schemas.openxmlformats.org/officeDocument/2006/relationships/hyperlink" Target="http://teamgymshorts4.weebly.com/newells-theory-of-constraints.html" TargetMode="External"/><Relationship Id="rId2" Type="http://schemas.openxmlformats.org/officeDocument/2006/relationships/image" Target="media/image1.png"/><Relationship Id="rId1" Type="http://schemas.openxmlformats.org/officeDocument/2006/relationships/hyperlink" Target="https://www.estyn.gov.wales/system/files/2020-08/Pillgwenlly%2520C.P.%2520Schoo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8</Pages>
  <Words>3434</Words>
  <Characters>19576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Combes (Pillgwenlly Primary School)</dc:creator>
  <cp:keywords/>
  <dc:description/>
  <cp:lastModifiedBy>L Combes (Pillgwenlly Primary School)</cp:lastModifiedBy>
  <cp:revision>5</cp:revision>
  <dcterms:created xsi:type="dcterms:W3CDTF">2022-04-11T12:25:00Z</dcterms:created>
  <dcterms:modified xsi:type="dcterms:W3CDTF">2022-05-30T12:27:00Z</dcterms:modified>
</cp:coreProperties>
</file>