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EBE725" w14:textId="77777777" w:rsidR="00BE1EFA" w:rsidRDefault="00BE1EFA" w:rsidP="007B7CB1">
      <w:pPr>
        <w:jc w:val="center"/>
        <w:rPr>
          <w:rFonts w:ascii="Arial" w:eastAsia="Arial" w:hAnsi="Arial" w:cs="Arial"/>
          <w:b/>
          <w:i/>
          <w:sz w:val="46"/>
          <w:szCs w:val="46"/>
          <w:u w:val="single"/>
        </w:rPr>
      </w:pPr>
      <w:r w:rsidRPr="00BE1EFA">
        <w:rPr>
          <w:rFonts w:ascii="Arial" w:eastAsia="Arial" w:hAnsi="Arial" w:cs="Arial"/>
          <w:b/>
          <w:i/>
          <w:noProof/>
          <w:sz w:val="46"/>
          <w:szCs w:val="46"/>
          <w:u w:val="single"/>
        </w:rPr>
        <w:drawing>
          <wp:anchor distT="0" distB="0" distL="114300" distR="114300" simplePos="0" relativeHeight="251659264" behindDoc="0" locked="0" layoutInCell="1" allowOverlap="1" wp14:anchorId="70DE2850" wp14:editId="15BD7D07">
            <wp:simplePos x="0" y="0"/>
            <wp:positionH relativeFrom="column">
              <wp:posOffset>-450761</wp:posOffset>
            </wp:positionH>
            <wp:positionV relativeFrom="paragraph">
              <wp:posOffset>-450761</wp:posOffset>
            </wp:positionV>
            <wp:extent cx="1815922" cy="721217"/>
            <wp:effectExtent l="0" t="0" r="0" b="0"/>
            <wp:wrapSquare wrapText="bothSides" distT="0" distB="0" distL="114300" distR="114300"/>
            <wp:docPr id="1" name="image1.png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Discover University of Wales Trinity Saint Davi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7E0F30CF" w14:textId="77777777" w:rsidR="00BE1EFA" w:rsidRPr="00BE1EFA" w:rsidRDefault="00BE1EFA" w:rsidP="007B7CB1">
      <w:pPr>
        <w:jc w:val="center"/>
        <w:rPr>
          <w:rFonts w:eastAsia="Arial" w:cs="Times New Roman"/>
          <w:b/>
          <w:i/>
          <w:sz w:val="46"/>
          <w:szCs w:val="46"/>
          <w:u w:val="single"/>
        </w:rPr>
      </w:pPr>
    </w:p>
    <w:p w14:paraId="27D06226" w14:textId="77777777" w:rsidR="00BE1EFA" w:rsidRDefault="00BE1EFA" w:rsidP="00BE1EFA">
      <w:pPr>
        <w:pStyle w:val="Normal1"/>
        <w:spacing w:before="120" w:after="120"/>
        <w:jc w:val="center"/>
        <w:rPr>
          <w:rFonts w:eastAsia="Arial"/>
          <w:b/>
          <w:sz w:val="44"/>
          <w:szCs w:val="22"/>
        </w:rPr>
      </w:pPr>
    </w:p>
    <w:p w14:paraId="0052037B" w14:textId="77777777" w:rsidR="00BE1EFA" w:rsidRDefault="00BE1EFA" w:rsidP="00BE1EFA">
      <w:pPr>
        <w:pStyle w:val="Normal1"/>
        <w:spacing w:before="120" w:after="120"/>
        <w:jc w:val="center"/>
        <w:rPr>
          <w:rFonts w:eastAsia="Arial"/>
          <w:b/>
          <w:sz w:val="44"/>
          <w:szCs w:val="22"/>
        </w:rPr>
      </w:pPr>
    </w:p>
    <w:p w14:paraId="655C3795" w14:textId="77777777" w:rsidR="00BE1EFA" w:rsidRDefault="00BE1EFA" w:rsidP="00BE1EFA">
      <w:pPr>
        <w:pStyle w:val="Normal1"/>
        <w:spacing w:before="120" w:after="120"/>
        <w:jc w:val="center"/>
        <w:rPr>
          <w:rFonts w:eastAsia="Arial"/>
          <w:b/>
          <w:sz w:val="44"/>
          <w:szCs w:val="22"/>
        </w:rPr>
      </w:pPr>
    </w:p>
    <w:p w14:paraId="1DCD4E49" w14:textId="77777777" w:rsidR="00BE1EFA" w:rsidRPr="00BE1EFA" w:rsidRDefault="00BE1EFA" w:rsidP="00BE1EFA">
      <w:pPr>
        <w:pStyle w:val="Normal1"/>
        <w:spacing w:before="120" w:after="120"/>
        <w:jc w:val="center"/>
        <w:rPr>
          <w:rFonts w:eastAsia="Arial"/>
          <w:b/>
          <w:sz w:val="44"/>
          <w:szCs w:val="22"/>
        </w:rPr>
      </w:pPr>
      <w:r w:rsidRPr="00BE1EFA">
        <w:rPr>
          <w:rFonts w:eastAsia="Arial"/>
          <w:b/>
          <w:sz w:val="44"/>
          <w:szCs w:val="22"/>
        </w:rPr>
        <w:t>BMPL4005, BMLW4003</w:t>
      </w:r>
    </w:p>
    <w:p w14:paraId="684111BF" w14:textId="77777777" w:rsidR="00BE1EFA" w:rsidRPr="00BE1EFA" w:rsidRDefault="00BE1EFA" w:rsidP="007B7CB1">
      <w:pPr>
        <w:jc w:val="center"/>
        <w:rPr>
          <w:rFonts w:eastAsia="Arial" w:cs="Times New Roman"/>
          <w:b/>
          <w:sz w:val="46"/>
          <w:szCs w:val="46"/>
        </w:rPr>
      </w:pPr>
      <w:r w:rsidRPr="00BE1EFA">
        <w:rPr>
          <w:rFonts w:eastAsia="Arial" w:cs="Times New Roman"/>
          <w:b/>
          <w:sz w:val="46"/>
          <w:szCs w:val="46"/>
        </w:rPr>
        <w:t>Legal Process</w:t>
      </w:r>
    </w:p>
    <w:p w14:paraId="2352B450" w14:textId="77777777" w:rsidR="00BE1EFA" w:rsidRPr="00BE1EFA" w:rsidRDefault="00BE1EFA" w:rsidP="007B7CB1">
      <w:pPr>
        <w:jc w:val="center"/>
        <w:rPr>
          <w:rFonts w:eastAsia="Arial" w:cs="Times New Roman"/>
          <w:b/>
          <w:sz w:val="46"/>
          <w:szCs w:val="46"/>
        </w:rPr>
      </w:pPr>
      <w:r w:rsidRPr="00BE1EFA">
        <w:rPr>
          <w:rFonts w:eastAsia="Arial" w:cs="Times New Roman"/>
          <w:b/>
          <w:sz w:val="46"/>
          <w:szCs w:val="46"/>
        </w:rPr>
        <w:t xml:space="preserve">Assignment 2 </w:t>
      </w:r>
    </w:p>
    <w:p w14:paraId="36DC386E" w14:textId="77777777" w:rsidR="00BE1EFA" w:rsidRPr="00BE1EFA" w:rsidRDefault="00BE1EFA" w:rsidP="007B7CB1">
      <w:pPr>
        <w:jc w:val="center"/>
        <w:rPr>
          <w:rFonts w:eastAsia="Arial" w:cs="Times New Roman"/>
          <w:b/>
          <w:sz w:val="46"/>
          <w:szCs w:val="46"/>
        </w:rPr>
      </w:pPr>
      <w:r w:rsidRPr="00BE1EFA">
        <w:rPr>
          <w:rFonts w:eastAsia="Arial" w:cs="Times New Roman"/>
          <w:b/>
          <w:sz w:val="46"/>
          <w:szCs w:val="46"/>
        </w:rPr>
        <w:t>Juries</w:t>
      </w:r>
    </w:p>
    <w:p w14:paraId="396DA5DC" w14:textId="77777777" w:rsidR="00BE1EFA" w:rsidRDefault="00E975F8" w:rsidP="007B7CB1">
      <w:pPr>
        <w:jc w:val="center"/>
        <w:rPr>
          <w:rFonts w:eastAsia="Arial" w:cs="Times New Roman"/>
          <w:b/>
          <w:i/>
          <w:sz w:val="40"/>
          <w:szCs w:val="46"/>
        </w:rPr>
      </w:pPr>
      <w:r w:rsidRPr="00BE1EFA">
        <w:rPr>
          <w:rFonts w:eastAsia="Arial" w:cs="Times New Roman"/>
          <w:b/>
          <w:i/>
          <w:sz w:val="40"/>
          <w:szCs w:val="46"/>
        </w:rPr>
        <w:t>Whether jury trials in England and Wales should be abolished?</w:t>
      </w:r>
    </w:p>
    <w:p w14:paraId="3E80B0DA" w14:textId="77777777" w:rsidR="00BE1EFA" w:rsidRDefault="00BE1EFA" w:rsidP="007B7CB1">
      <w:pPr>
        <w:jc w:val="center"/>
        <w:rPr>
          <w:rFonts w:eastAsia="Arial" w:cs="Times New Roman"/>
          <w:b/>
          <w:i/>
          <w:sz w:val="40"/>
          <w:szCs w:val="46"/>
        </w:rPr>
      </w:pPr>
    </w:p>
    <w:p w14:paraId="6A0D836B" w14:textId="77777777" w:rsidR="00BE1EFA" w:rsidRDefault="00BE1EFA" w:rsidP="007B7CB1">
      <w:pPr>
        <w:jc w:val="center"/>
        <w:rPr>
          <w:rFonts w:eastAsia="Arial" w:cs="Times New Roman"/>
          <w:b/>
          <w:i/>
          <w:sz w:val="40"/>
          <w:szCs w:val="46"/>
        </w:rPr>
      </w:pPr>
    </w:p>
    <w:p w14:paraId="2377931D" w14:textId="77777777" w:rsidR="00BE1EFA" w:rsidRDefault="00BE1EFA" w:rsidP="007B7CB1">
      <w:pPr>
        <w:jc w:val="center"/>
        <w:rPr>
          <w:rFonts w:eastAsia="Arial" w:cs="Times New Roman"/>
          <w:b/>
          <w:i/>
          <w:sz w:val="40"/>
          <w:szCs w:val="46"/>
        </w:rPr>
      </w:pPr>
    </w:p>
    <w:p w14:paraId="3D5380F3" w14:textId="0B611EE7" w:rsidR="00BE1EFA" w:rsidRPr="00BE1EFA" w:rsidRDefault="00BE1EFA" w:rsidP="00BE1EFA">
      <w:pPr>
        <w:rPr>
          <w:rFonts w:eastAsia="Arial" w:cs="Times New Roman"/>
          <w:b/>
          <w:szCs w:val="46"/>
        </w:rPr>
      </w:pPr>
      <w:r w:rsidRPr="00BE1EFA">
        <w:rPr>
          <w:rFonts w:eastAsia="Arial" w:cs="Times New Roman"/>
          <w:b/>
          <w:szCs w:val="46"/>
        </w:rPr>
        <w:t xml:space="preserve">Student Name: </w:t>
      </w:r>
      <w:r w:rsidR="0035118E">
        <w:rPr>
          <w:rFonts w:eastAsia="Arial" w:cs="Times New Roman"/>
          <w:b/>
          <w:szCs w:val="46"/>
        </w:rPr>
        <w:t>Florin Doditoiu</w:t>
      </w:r>
    </w:p>
    <w:p w14:paraId="4786B3B5" w14:textId="2E8A8C9C" w:rsidR="00CB2E26" w:rsidRPr="00BE1EFA" w:rsidRDefault="00BE1EFA" w:rsidP="00BE1EFA">
      <w:pPr>
        <w:rPr>
          <w:rFonts w:ascii="Arial" w:eastAsia="Arial" w:hAnsi="Arial" w:cs="Arial"/>
          <w:b/>
          <w:i/>
          <w:sz w:val="46"/>
          <w:szCs w:val="46"/>
        </w:rPr>
      </w:pPr>
      <w:r w:rsidRPr="00BE1EFA">
        <w:rPr>
          <w:rFonts w:eastAsia="Arial" w:cs="Times New Roman"/>
          <w:b/>
          <w:szCs w:val="46"/>
        </w:rPr>
        <w:t>Student ID:</w:t>
      </w:r>
      <w:r w:rsidR="0035118E">
        <w:rPr>
          <w:rFonts w:eastAsia="Arial" w:cs="Times New Roman"/>
          <w:b/>
          <w:szCs w:val="46"/>
        </w:rPr>
        <w:t xml:space="preserve"> 2132424</w:t>
      </w:r>
      <w:r w:rsidR="005D59A5" w:rsidRPr="00BE1EFA">
        <w:rPr>
          <w:rFonts w:eastAsia="Arial"/>
          <w:i/>
        </w:rPr>
        <w:br w:type="page"/>
      </w:r>
    </w:p>
    <w:sdt>
      <w:sdtPr>
        <w:rPr>
          <w:rFonts w:ascii="Times New Roman" w:eastAsiaTheme="minorEastAsia" w:hAnsi="Times New Roman" w:cstheme="minorBidi"/>
          <w:color w:val="auto"/>
          <w:sz w:val="24"/>
          <w:szCs w:val="22"/>
          <w:lang w:val="en-GB" w:eastAsia="zh-CN"/>
        </w:rPr>
        <w:id w:val="-1595092666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15A900E5" w14:textId="77777777" w:rsidR="00254041" w:rsidRPr="00254041" w:rsidRDefault="00254041">
          <w:pPr>
            <w:pStyle w:val="TOCHeading"/>
            <w:rPr>
              <w:b/>
              <w:bCs/>
              <w:color w:val="000000" w:themeColor="text1"/>
            </w:rPr>
          </w:pPr>
          <w:r w:rsidRPr="00BE1EFA">
            <w:rPr>
              <w:rFonts w:ascii="Times New Roman" w:hAnsi="Times New Roman" w:cs="Times New Roman"/>
              <w:b/>
              <w:bCs/>
              <w:color w:val="000000" w:themeColor="text1"/>
            </w:rPr>
            <w:t>Table of Contents</w:t>
          </w:r>
        </w:p>
        <w:p w14:paraId="0F941860" w14:textId="77777777" w:rsidR="00254041" w:rsidRDefault="00B21409">
          <w:pPr>
            <w:pStyle w:val="TOC1"/>
            <w:tabs>
              <w:tab w:val="right" w:leader="dot" w:pos="9350"/>
            </w:tabs>
            <w:rPr>
              <w:noProof/>
            </w:rPr>
          </w:pPr>
          <w:r>
            <w:fldChar w:fldCharType="begin"/>
          </w:r>
          <w:r w:rsidR="00254041">
            <w:instrText xml:space="preserve"> TOC \o "1-3" \h \z \u </w:instrText>
          </w:r>
          <w:r>
            <w:fldChar w:fldCharType="separate"/>
          </w:r>
          <w:hyperlink w:anchor="_Toc107909448" w:history="1">
            <w:r w:rsidR="00254041" w:rsidRPr="002C193E">
              <w:rPr>
                <w:rStyle w:val="Hyperlink"/>
                <w:rFonts w:eastAsia="Arial"/>
                <w:noProof/>
              </w:rPr>
              <w:t>Introduction</w:t>
            </w:r>
            <w:r w:rsidR="00254041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254041">
              <w:rPr>
                <w:noProof/>
                <w:webHidden/>
              </w:rPr>
              <w:instrText xml:space="preserve"> PAGEREF _Toc107909448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54041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F77E3C8" w14:textId="77777777" w:rsidR="00254041" w:rsidRDefault="009F13D3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107909449" w:history="1">
            <w:r w:rsidR="00254041" w:rsidRPr="002C193E">
              <w:rPr>
                <w:rStyle w:val="Hyperlink"/>
                <w:rFonts w:eastAsia="Arial"/>
                <w:noProof/>
              </w:rPr>
              <w:t>Definition of Juries</w:t>
            </w:r>
            <w:r w:rsidR="00254041">
              <w:rPr>
                <w:noProof/>
                <w:webHidden/>
              </w:rPr>
              <w:tab/>
            </w:r>
            <w:r w:rsidR="00B21409">
              <w:rPr>
                <w:noProof/>
                <w:webHidden/>
              </w:rPr>
              <w:fldChar w:fldCharType="begin"/>
            </w:r>
            <w:r w:rsidR="00254041">
              <w:rPr>
                <w:noProof/>
                <w:webHidden/>
              </w:rPr>
              <w:instrText xml:space="preserve"> PAGEREF _Toc107909449 \h </w:instrText>
            </w:r>
            <w:r w:rsidR="00B21409">
              <w:rPr>
                <w:noProof/>
                <w:webHidden/>
              </w:rPr>
            </w:r>
            <w:r w:rsidR="00B21409">
              <w:rPr>
                <w:noProof/>
                <w:webHidden/>
              </w:rPr>
              <w:fldChar w:fldCharType="separate"/>
            </w:r>
            <w:r w:rsidR="00254041">
              <w:rPr>
                <w:noProof/>
                <w:webHidden/>
              </w:rPr>
              <w:t>3</w:t>
            </w:r>
            <w:r w:rsidR="00B21409">
              <w:rPr>
                <w:noProof/>
                <w:webHidden/>
              </w:rPr>
              <w:fldChar w:fldCharType="end"/>
            </w:r>
          </w:hyperlink>
        </w:p>
        <w:p w14:paraId="756A3F61" w14:textId="77777777" w:rsidR="00254041" w:rsidRDefault="009F13D3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107909450" w:history="1">
            <w:r w:rsidR="00254041" w:rsidRPr="002C193E">
              <w:rPr>
                <w:rStyle w:val="Hyperlink"/>
                <w:rFonts w:eastAsia="Arial"/>
                <w:noProof/>
              </w:rPr>
              <w:t>Formation of a Jury</w:t>
            </w:r>
            <w:r w:rsidR="00254041">
              <w:rPr>
                <w:noProof/>
                <w:webHidden/>
              </w:rPr>
              <w:tab/>
            </w:r>
            <w:r w:rsidR="00B21409">
              <w:rPr>
                <w:noProof/>
                <w:webHidden/>
              </w:rPr>
              <w:fldChar w:fldCharType="begin"/>
            </w:r>
            <w:r w:rsidR="00254041">
              <w:rPr>
                <w:noProof/>
                <w:webHidden/>
              </w:rPr>
              <w:instrText xml:space="preserve"> PAGEREF _Toc107909450 \h </w:instrText>
            </w:r>
            <w:r w:rsidR="00B21409">
              <w:rPr>
                <w:noProof/>
                <w:webHidden/>
              </w:rPr>
            </w:r>
            <w:r w:rsidR="00B21409">
              <w:rPr>
                <w:noProof/>
                <w:webHidden/>
              </w:rPr>
              <w:fldChar w:fldCharType="separate"/>
            </w:r>
            <w:r w:rsidR="00254041">
              <w:rPr>
                <w:noProof/>
                <w:webHidden/>
              </w:rPr>
              <w:t>3</w:t>
            </w:r>
            <w:r w:rsidR="00B21409">
              <w:rPr>
                <w:noProof/>
                <w:webHidden/>
              </w:rPr>
              <w:fldChar w:fldCharType="end"/>
            </w:r>
          </w:hyperlink>
        </w:p>
        <w:p w14:paraId="080E5045" w14:textId="77777777" w:rsidR="00254041" w:rsidRDefault="009F13D3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107909451" w:history="1">
            <w:r w:rsidR="00254041" w:rsidRPr="002C193E">
              <w:rPr>
                <w:rStyle w:val="Hyperlink"/>
                <w:rFonts w:eastAsia="Arial"/>
                <w:noProof/>
              </w:rPr>
              <w:t>The sitting of a Jury</w:t>
            </w:r>
            <w:r w:rsidR="00254041">
              <w:rPr>
                <w:noProof/>
                <w:webHidden/>
              </w:rPr>
              <w:tab/>
            </w:r>
            <w:r w:rsidR="00B21409">
              <w:rPr>
                <w:noProof/>
                <w:webHidden/>
              </w:rPr>
              <w:fldChar w:fldCharType="begin"/>
            </w:r>
            <w:r w:rsidR="00254041">
              <w:rPr>
                <w:noProof/>
                <w:webHidden/>
              </w:rPr>
              <w:instrText xml:space="preserve"> PAGEREF _Toc107909451 \h </w:instrText>
            </w:r>
            <w:r w:rsidR="00B21409">
              <w:rPr>
                <w:noProof/>
                <w:webHidden/>
              </w:rPr>
            </w:r>
            <w:r w:rsidR="00B21409">
              <w:rPr>
                <w:noProof/>
                <w:webHidden/>
              </w:rPr>
              <w:fldChar w:fldCharType="separate"/>
            </w:r>
            <w:r w:rsidR="00254041">
              <w:rPr>
                <w:noProof/>
                <w:webHidden/>
              </w:rPr>
              <w:t>3</w:t>
            </w:r>
            <w:r w:rsidR="00B21409">
              <w:rPr>
                <w:noProof/>
                <w:webHidden/>
              </w:rPr>
              <w:fldChar w:fldCharType="end"/>
            </w:r>
          </w:hyperlink>
        </w:p>
        <w:p w14:paraId="282A2D6D" w14:textId="77777777" w:rsidR="00254041" w:rsidRDefault="009F13D3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107909452" w:history="1">
            <w:r w:rsidR="00254041" w:rsidRPr="002C193E">
              <w:rPr>
                <w:rStyle w:val="Hyperlink"/>
                <w:rFonts w:eastAsia="Arial"/>
                <w:noProof/>
              </w:rPr>
              <w:t>The Issues of the Jury Selection Process</w:t>
            </w:r>
            <w:r w:rsidR="00254041">
              <w:rPr>
                <w:noProof/>
                <w:webHidden/>
              </w:rPr>
              <w:tab/>
            </w:r>
            <w:r w:rsidR="00B21409">
              <w:rPr>
                <w:noProof/>
                <w:webHidden/>
              </w:rPr>
              <w:fldChar w:fldCharType="begin"/>
            </w:r>
            <w:r w:rsidR="00254041">
              <w:rPr>
                <w:noProof/>
                <w:webHidden/>
              </w:rPr>
              <w:instrText xml:space="preserve"> PAGEREF _Toc107909452 \h </w:instrText>
            </w:r>
            <w:r w:rsidR="00B21409">
              <w:rPr>
                <w:noProof/>
                <w:webHidden/>
              </w:rPr>
            </w:r>
            <w:r w:rsidR="00B21409">
              <w:rPr>
                <w:noProof/>
                <w:webHidden/>
              </w:rPr>
              <w:fldChar w:fldCharType="separate"/>
            </w:r>
            <w:r w:rsidR="00254041">
              <w:rPr>
                <w:noProof/>
                <w:webHidden/>
              </w:rPr>
              <w:t>4</w:t>
            </w:r>
            <w:r w:rsidR="00B21409">
              <w:rPr>
                <w:noProof/>
                <w:webHidden/>
              </w:rPr>
              <w:fldChar w:fldCharType="end"/>
            </w:r>
          </w:hyperlink>
        </w:p>
        <w:p w14:paraId="751D7793" w14:textId="77777777" w:rsidR="00254041" w:rsidRDefault="009F13D3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107909453" w:history="1">
            <w:r w:rsidR="00254041" w:rsidRPr="002C193E">
              <w:rPr>
                <w:rStyle w:val="Hyperlink"/>
                <w:rFonts w:eastAsia="Arial"/>
                <w:noProof/>
              </w:rPr>
              <w:t>The Miscarriage of Justice because of Jury Trials</w:t>
            </w:r>
            <w:r w:rsidR="00254041">
              <w:rPr>
                <w:noProof/>
                <w:webHidden/>
              </w:rPr>
              <w:tab/>
            </w:r>
            <w:r w:rsidR="00B21409">
              <w:rPr>
                <w:noProof/>
                <w:webHidden/>
              </w:rPr>
              <w:fldChar w:fldCharType="begin"/>
            </w:r>
            <w:r w:rsidR="00254041">
              <w:rPr>
                <w:noProof/>
                <w:webHidden/>
              </w:rPr>
              <w:instrText xml:space="preserve"> PAGEREF _Toc107909453 \h </w:instrText>
            </w:r>
            <w:r w:rsidR="00B21409">
              <w:rPr>
                <w:noProof/>
                <w:webHidden/>
              </w:rPr>
            </w:r>
            <w:r w:rsidR="00B21409">
              <w:rPr>
                <w:noProof/>
                <w:webHidden/>
              </w:rPr>
              <w:fldChar w:fldCharType="separate"/>
            </w:r>
            <w:r w:rsidR="00254041">
              <w:rPr>
                <w:noProof/>
                <w:webHidden/>
              </w:rPr>
              <w:t>5</w:t>
            </w:r>
            <w:r w:rsidR="00B21409">
              <w:rPr>
                <w:noProof/>
                <w:webHidden/>
              </w:rPr>
              <w:fldChar w:fldCharType="end"/>
            </w:r>
          </w:hyperlink>
        </w:p>
        <w:p w14:paraId="06813F76" w14:textId="77777777" w:rsidR="00254041" w:rsidRDefault="009F13D3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107909454" w:history="1">
            <w:r w:rsidR="00254041" w:rsidRPr="002C193E">
              <w:rPr>
                <w:rStyle w:val="Hyperlink"/>
                <w:rFonts w:eastAsia="Arial"/>
                <w:noProof/>
              </w:rPr>
              <w:t>Would the abolition of Juries fix the backlog of cases that are faced by the court</w:t>
            </w:r>
            <w:r w:rsidR="00254041">
              <w:rPr>
                <w:noProof/>
                <w:webHidden/>
              </w:rPr>
              <w:tab/>
            </w:r>
            <w:r w:rsidR="00B21409">
              <w:rPr>
                <w:noProof/>
                <w:webHidden/>
              </w:rPr>
              <w:fldChar w:fldCharType="begin"/>
            </w:r>
            <w:r w:rsidR="00254041">
              <w:rPr>
                <w:noProof/>
                <w:webHidden/>
              </w:rPr>
              <w:instrText xml:space="preserve"> PAGEREF _Toc107909454 \h </w:instrText>
            </w:r>
            <w:r w:rsidR="00B21409">
              <w:rPr>
                <w:noProof/>
                <w:webHidden/>
              </w:rPr>
            </w:r>
            <w:r w:rsidR="00B21409">
              <w:rPr>
                <w:noProof/>
                <w:webHidden/>
              </w:rPr>
              <w:fldChar w:fldCharType="separate"/>
            </w:r>
            <w:r w:rsidR="00254041">
              <w:rPr>
                <w:noProof/>
                <w:webHidden/>
              </w:rPr>
              <w:t>5</w:t>
            </w:r>
            <w:r w:rsidR="00B21409">
              <w:rPr>
                <w:noProof/>
                <w:webHidden/>
              </w:rPr>
              <w:fldChar w:fldCharType="end"/>
            </w:r>
          </w:hyperlink>
        </w:p>
        <w:p w14:paraId="276C4B7D" w14:textId="77777777" w:rsidR="00254041" w:rsidRDefault="009F13D3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107909455" w:history="1">
            <w:r w:rsidR="00254041" w:rsidRPr="002C193E">
              <w:rPr>
                <w:rStyle w:val="Hyperlink"/>
                <w:rFonts w:eastAsia="Arial"/>
                <w:noProof/>
              </w:rPr>
              <w:t>Reforms</w:t>
            </w:r>
            <w:r w:rsidR="00254041">
              <w:rPr>
                <w:noProof/>
                <w:webHidden/>
              </w:rPr>
              <w:tab/>
            </w:r>
            <w:r w:rsidR="00B21409">
              <w:rPr>
                <w:noProof/>
                <w:webHidden/>
              </w:rPr>
              <w:fldChar w:fldCharType="begin"/>
            </w:r>
            <w:r w:rsidR="00254041">
              <w:rPr>
                <w:noProof/>
                <w:webHidden/>
              </w:rPr>
              <w:instrText xml:space="preserve"> PAGEREF _Toc107909455 \h </w:instrText>
            </w:r>
            <w:r w:rsidR="00B21409">
              <w:rPr>
                <w:noProof/>
                <w:webHidden/>
              </w:rPr>
            </w:r>
            <w:r w:rsidR="00B21409">
              <w:rPr>
                <w:noProof/>
                <w:webHidden/>
              </w:rPr>
              <w:fldChar w:fldCharType="separate"/>
            </w:r>
            <w:r w:rsidR="00254041">
              <w:rPr>
                <w:noProof/>
                <w:webHidden/>
              </w:rPr>
              <w:t>6</w:t>
            </w:r>
            <w:r w:rsidR="00B21409">
              <w:rPr>
                <w:noProof/>
                <w:webHidden/>
              </w:rPr>
              <w:fldChar w:fldCharType="end"/>
            </w:r>
          </w:hyperlink>
        </w:p>
        <w:p w14:paraId="0098C80A" w14:textId="77777777" w:rsidR="00254041" w:rsidRDefault="009F13D3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107909456" w:history="1">
            <w:r w:rsidR="00254041" w:rsidRPr="002C193E">
              <w:rPr>
                <w:rStyle w:val="Hyperlink"/>
                <w:rFonts w:eastAsia="Arial"/>
                <w:noProof/>
              </w:rPr>
              <w:t>Summary/Conclusion</w:t>
            </w:r>
            <w:r w:rsidR="00254041">
              <w:rPr>
                <w:noProof/>
                <w:webHidden/>
              </w:rPr>
              <w:tab/>
            </w:r>
            <w:r w:rsidR="00B21409">
              <w:rPr>
                <w:noProof/>
                <w:webHidden/>
              </w:rPr>
              <w:fldChar w:fldCharType="begin"/>
            </w:r>
            <w:r w:rsidR="00254041">
              <w:rPr>
                <w:noProof/>
                <w:webHidden/>
              </w:rPr>
              <w:instrText xml:space="preserve"> PAGEREF _Toc107909456 \h </w:instrText>
            </w:r>
            <w:r w:rsidR="00B21409">
              <w:rPr>
                <w:noProof/>
                <w:webHidden/>
              </w:rPr>
            </w:r>
            <w:r w:rsidR="00B21409">
              <w:rPr>
                <w:noProof/>
                <w:webHidden/>
              </w:rPr>
              <w:fldChar w:fldCharType="separate"/>
            </w:r>
            <w:r w:rsidR="00254041">
              <w:rPr>
                <w:noProof/>
                <w:webHidden/>
              </w:rPr>
              <w:t>6</w:t>
            </w:r>
            <w:r w:rsidR="00B21409">
              <w:rPr>
                <w:noProof/>
                <w:webHidden/>
              </w:rPr>
              <w:fldChar w:fldCharType="end"/>
            </w:r>
          </w:hyperlink>
        </w:p>
        <w:p w14:paraId="003EE202" w14:textId="77777777" w:rsidR="00254041" w:rsidRDefault="009F13D3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107909457" w:history="1">
            <w:r w:rsidR="00254041" w:rsidRPr="002C193E">
              <w:rPr>
                <w:rStyle w:val="Hyperlink"/>
                <w:rFonts w:eastAsia="Arial"/>
                <w:noProof/>
              </w:rPr>
              <w:t>References</w:t>
            </w:r>
            <w:r w:rsidR="00254041">
              <w:rPr>
                <w:noProof/>
                <w:webHidden/>
              </w:rPr>
              <w:tab/>
            </w:r>
            <w:r w:rsidR="00B21409">
              <w:rPr>
                <w:noProof/>
                <w:webHidden/>
              </w:rPr>
              <w:fldChar w:fldCharType="begin"/>
            </w:r>
            <w:r w:rsidR="00254041">
              <w:rPr>
                <w:noProof/>
                <w:webHidden/>
              </w:rPr>
              <w:instrText xml:space="preserve"> PAGEREF _Toc107909457 \h </w:instrText>
            </w:r>
            <w:r w:rsidR="00B21409">
              <w:rPr>
                <w:noProof/>
                <w:webHidden/>
              </w:rPr>
            </w:r>
            <w:r w:rsidR="00B21409">
              <w:rPr>
                <w:noProof/>
                <w:webHidden/>
              </w:rPr>
              <w:fldChar w:fldCharType="separate"/>
            </w:r>
            <w:r w:rsidR="00254041">
              <w:rPr>
                <w:noProof/>
                <w:webHidden/>
              </w:rPr>
              <w:t>7</w:t>
            </w:r>
            <w:r w:rsidR="00B21409">
              <w:rPr>
                <w:noProof/>
                <w:webHidden/>
              </w:rPr>
              <w:fldChar w:fldCharType="end"/>
            </w:r>
          </w:hyperlink>
        </w:p>
        <w:p w14:paraId="077106F3" w14:textId="77777777" w:rsidR="00254041" w:rsidRDefault="00B21409">
          <w:r>
            <w:rPr>
              <w:b/>
              <w:bCs/>
              <w:noProof/>
            </w:rPr>
            <w:fldChar w:fldCharType="end"/>
          </w:r>
        </w:p>
      </w:sdtContent>
    </w:sdt>
    <w:p w14:paraId="16245B4D" w14:textId="77777777" w:rsidR="00254041" w:rsidRDefault="00254041">
      <w:pPr>
        <w:spacing w:after="160" w:line="259" w:lineRule="auto"/>
        <w:jc w:val="left"/>
        <w:rPr>
          <w:rFonts w:eastAsia="Arial" w:cstheme="majorBidi"/>
          <w:b/>
          <w:color w:val="000000" w:themeColor="text1"/>
          <w:sz w:val="28"/>
          <w:szCs w:val="32"/>
        </w:rPr>
      </w:pPr>
      <w:r>
        <w:rPr>
          <w:rFonts w:eastAsia="Arial"/>
        </w:rPr>
        <w:br w:type="page"/>
      </w:r>
    </w:p>
    <w:p w14:paraId="0BCF5DD6" w14:textId="77777777" w:rsidR="00CB2E26" w:rsidRDefault="00CB2E26" w:rsidP="00BE1EFA">
      <w:pPr>
        <w:pStyle w:val="Heading1"/>
        <w:spacing w:after="0"/>
        <w:rPr>
          <w:rFonts w:eastAsia="Arial"/>
        </w:rPr>
      </w:pPr>
      <w:bookmarkStart w:id="0" w:name="_Toc107909448"/>
      <w:r>
        <w:rPr>
          <w:rFonts w:eastAsia="Arial"/>
        </w:rPr>
        <w:lastRenderedPageBreak/>
        <w:t>Introduction</w:t>
      </w:r>
      <w:bookmarkEnd w:id="0"/>
    </w:p>
    <w:p w14:paraId="2D4F8B72" w14:textId="77777777" w:rsidR="00A22F3A" w:rsidRPr="00A22F3A" w:rsidRDefault="00A22F3A" w:rsidP="00BE1EFA">
      <w:r>
        <w:t xml:space="preserve">This report will cover the aspects of Jury system, </w:t>
      </w:r>
      <w:r w:rsidR="00B32439">
        <w:t xml:space="preserve">its history and the future perspectives for reformative steps to be taken in order to enhance the legal justice system. </w:t>
      </w:r>
    </w:p>
    <w:p w14:paraId="5FA570CD" w14:textId="77777777" w:rsidR="005D59A5" w:rsidRDefault="005D59A5" w:rsidP="00BE1EFA">
      <w:pPr>
        <w:pStyle w:val="Heading1"/>
        <w:spacing w:after="0"/>
        <w:rPr>
          <w:rFonts w:eastAsia="Arial"/>
        </w:rPr>
      </w:pPr>
      <w:bookmarkStart w:id="1" w:name="_Toc107909449"/>
      <w:r>
        <w:rPr>
          <w:rFonts w:eastAsia="Arial"/>
        </w:rPr>
        <w:t>Definition of Juries</w:t>
      </w:r>
      <w:bookmarkEnd w:id="1"/>
    </w:p>
    <w:p w14:paraId="68E540E3" w14:textId="77777777" w:rsidR="00FE796E" w:rsidRPr="00FE796E" w:rsidRDefault="00FE796E" w:rsidP="00FE796E">
      <w:r>
        <w:t>Jury is a group of individuals who choose to listen to all the facts of a trial in a law court and for the decision in case a person is guilty or not guilty</w:t>
      </w:r>
      <w:r w:rsidR="002A67E8">
        <w:t>, or if the claim has been proved</w:t>
      </w:r>
      <w:r w:rsidR="0028264F">
        <w:t>, or precisely this is a body of people who sworn to pass a verdict in the given case on the grounds of evidence that is submitted to them in the court</w:t>
      </w:r>
      <w:r w:rsidR="00A77BD3">
        <w:t xml:space="preserve">, or a body of people who are selected to judge the issue of a case. </w:t>
      </w:r>
    </w:p>
    <w:p w14:paraId="3DF72B31" w14:textId="77777777" w:rsidR="000549BD" w:rsidRDefault="000549BD" w:rsidP="00BE1EFA">
      <w:pPr>
        <w:pStyle w:val="Heading1"/>
        <w:spacing w:after="0"/>
        <w:rPr>
          <w:rFonts w:eastAsia="Arial"/>
        </w:rPr>
      </w:pPr>
      <w:bookmarkStart w:id="2" w:name="_Toc107909450"/>
      <w:r>
        <w:rPr>
          <w:rFonts w:eastAsia="Arial"/>
        </w:rPr>
        <w:t>Formation of a Jury</w:t>
      </w:r>
      <w:bookmarkEnd w:id="2"/>
    </w:p>
    <w:p w14:paraId="4E40D1C3" w14:textId="77777777" w:rsidR="00764912" w:rsidRPr="00764912" w:rsidRDefault="00764912" w:rsidP="00764912">
      <w:r>
        <w:t xml:space="preserve">Looking into the historical perspective, a judge judging a case is the legal evolution that took place for around 1000 years. </w:t>
      </w:r>
      <w:r w:rsidR="000712FD">
        <w:t>For the formation of a justice system, the English and Welsh Model are followed</w:t>
      </w:r>
      <w:r w:rsidR="00BA59AA">
        <w:t xml:space="preserve">, which is contradictory at times. </w:t>
      </w:r>
      <w:r w:rsidR="004D2A2E">
        <w:t xml:space="preserve">There was a phase when the judges precisely gained independence from the government. </w:t>
      </w:r>
      <w:r w:rsidR="00C145AE">
        <w:t>In the 12</w:t>
      </w:r>
      <w:r w:rsidR="00C145AE" w:rsidRPr="00C145AE">
        <w:rPr>
          <w:vertAlign w:val="superscript"/>
        </w:rPr>
        <w:t>th</w:t>
      </w:r>
      <w:r w:rsidR="00C145AE">
        <w:t xml:space="preserve"> century, the very 1</w:t>
      </w:r>
      <w:r w:rsidR="00C145AE" w:rsidRPr="00C145AE">
        <w:rPr>
          <w:vertAlign w:val="superscript"/>
        </w:rPr>
        <w:t>st</w:t>
      </w:r>
      <w:r w:rsidR="00C145AE">
        <w:t xml:space="preserve"> judges were the officials of the court who specifically were skilled in the </w:t>
      </w:r>
      <w:r w:rsidR="003B2F1C">
        <w:t>advisory tasks for the King, for the settling up of the disputes</w:t>
      </w:r>
      <w:r w:rsidR="00EE1238">
        <w:t xml:space="preserve"> (</w:t>
      </w:r>
      <w:r w:rsidR="00EE1238" w:rsidRPr="002B7063">
        <w:rPr>
          <w:rFonts w:cs="Times New Roman"/>
          <w:color w:val="000000" w:themeColor="text1"/>
          <w:szCs w:val="24"/>
          <w:shd w:val="clear" w:color="auto" w:fill="FFFFFF"/>
        </w:rPr>
        <w:t>Bowerman</w:t>
      </w:r>
      <w:r w:rsidR="00EE1238">
        <w:t xml:space="preserve">, </w:t>
      </w:r>
      <w:r w:rsidR="00EE1238" w:rsidRPr="002B7063">
        <w:rPr>
          <w:rFonts w:cs="Times New Roman"/>
          <w:color w:val="000000" w:themeColor="text1"/>
          <w:szCs w:val="24"/>
          <w:shd w:val="clear" w:color="auto" w:fill="FFFFFF"/>
        </w:rPr>
        <w:t>2021</w:t>
      </w:r>
      <w:r w:rsidR="00EE1238">
        <w:t xml:space="preserve">). </w:t>
      </w:r>
      <w:r w:rsidR="00C27094">
        <w:t>The seeds of this current justice system, were sown by Henry 2 who has formulated a jury of 12 local knights for the settling up of the conflicts</w:t>
      </w:r>
      <w:r w:rsidR="00CB0C06">
        <w:t xml:space="preserve"> over the ownership of land. </w:t>
      </w:r>
      <w:r w:rsidR="00CE61C2">
        <w:t xml:space="preserve">There existed only 18 justices in the nation, when Henry came to throne, as compared to 40,000 of current era. </w:t>
      </w:r>
      <w:r w:rsidR="007024AE">
        <w:t>Also, the emergence of 3</w:t>
      </w:r>
      <w:r w:rsidR="007024AE" w:rsidRPr="007024AE">
        <w:rPr>
          <w:vertAlign w:val="superscript"/>
        </w:rPr>
        <w:t>rd</w:t>
      </w:r>
      <w:r w:rsidR="007024AE">
        <w:t xml:space="preserve"> common law court of justice, namely the Court of Exchequer, has emerged as the financial business for the Royal House. </w:t>
      </w:r>
      <w:r w:rsidR="00D44033">
        <w:t xml:space="preserve">While this justice system was emerging, </w:t>
      </w:r>
      <w:r w:rsidR="00EB1D2B">
        <w:t>the payments of bribes were common and judiciary was full of corruption</w:t>
      </w:r>
      <w:r w:rsidR="00353B88">
        <w:t xml:space="preserve"> (</w:t>
      </w:r>
      <w:r w:rsidR="00353B88" w:rsidRPr="002B7063">
        <w:rPr>
          <w:rFonts w:cs="Times New Roman"/>
          <w:color w:val="000000" w:themeColor="text1"/>
          <w:szCs w:val="24"/>
          <w:shd w:val="clear" w:color="auto" w:fill="FFFFFF"/>
        </w:rPr>
        <w:t>Browne</w:t>
      </w:r>
      <w:r w:rsidR="00353B88">
        <w:t xml:space="preserve">, </w:t>
      </w:r>
      <w:r w:rsidR="00CC328F">
        <w:t xml:space="preserve">et. al., </w:t>
      </w:r>
      <w:r w:rsidR="00353B88" w:rsidRPr="002B7063">
        <w:rPr>
          <w:rFonts w:cs="Times New Roman"/>
          <w:color w:val="000000" w:themeColor="text1"/>
          <w:szCs w:val="24"/>
          <w:shd w:val="clear" w:color="auto" w:fill="FFFFFF"/>
        </w:rPr>
        <w:t>2018</w:t>
      </w:r>
      <w:r w:rsidR="00353B88">
        <w:rPr>
          <w:rFonts w:cs="Times New Roman"/>
          <w:color w:val="000000" w:themeColor="text1"/>
          <w:szCs w:val="24"/>
          <w:shd w:val="clear" w:color="auto" w:fill="FFFFFF"/>
        </w:rPr>
        <w:t>).</w:t>
      </w:r>
    </w:p>
    <w:p w14:paraId="27BC1350" w14:textId="77777777" w:rsidR="000549BD" w:rsidRDefault="000549BD" w:rsidP="00BE1EFA">
      <w:pPr>
        <w:pStyle w:val="Heading1"/>
        <w:spacing w:after="0"/>
        <w:rPr>
          <w:rFonts w:eastAsia="Arial"/>
        </w:rPr>
      </w:pPr>
      <w:bookmarkStart w:id="3" w:name="_Toc107909451"/>
      <w:r>
        <w:rPr>
          <w:rFonts w:eastAsia="Arial"/>
        </w:rPr>
        <w:t xml:space="preserve">The </w:t>
      </w:r>
      <w:r w:rsidR="00BE1EFA">
        <w:rPr>
          <w:rFonts w:eastAsia="Arial"/>
        </w:rPr>
        <w:t xml:space="preserve">Sitting </w:t>
      </w:r>
      <w:r>
        <w:rPr>
          <w:rFonts w:eastAsia="Arial"/>
        </w:rPr>
        <w:t>of a Jury</w:t>
      </w:r>
      <w:bookmarkEnd w:id="3"/>
    </w:p>
    <w:p w14:paraId="753DA5FF" w14:textId="77777777" w:rsidR="00D828D5" w:rsidRPr="009A35EF" w:rsidRDefault="009A35EF" w:rsidP="009A35EF">
      <w:r>
        <w:t xml:space="preserve">In case an individual gets the summon via post, for appearance. </w:t>
      </w:r>
      <w:r w:rsidR="00EB5CA2">
        <w:t xml:space="preserve">The respond must be given within 7 days whether or not the individual is attending the court or not. </w:t>
      </w:r>
      <w:r w:rsidR="006E3DD9">
        <w:t xml:space="preserve">The usual time period for the Jury Service precisely lasts upto 10 working days. </w:t>
      </w:r>
      <w:r w:rsidR="00681543">
        <w:t>In a circumstance, where the trial lasts for longer than 10 days</w:t>
      </w:r>
      <w:r w:rsidR="00DD3A1E">
        <w:t xml:space="preserve">, jury notifies. </w:t>
      </w:r>
      <w:r w:rsidR="00704E4A">
        <w:t>The jury trial is the most significant feature of the crimi</w:t>
      </w:r>
      <w:r w:rsidR="00C16F97">
        <w:t>n</w:t>
      </w:r>
      <w:r w:rsidR="00704E4A">
        <w:t xml:space="preserve">al justice system. </w:t>
      </w:r>
      <w:r w:rsidR="00563F82">
        <w:t xml:space="preserve">With the </w:t>
      </w:r>
      <w:r w:rsidR="00975650">
        <w:t>people who are accused of the serious offences, there exist the right to be tried by the 12 publi</w:t>
      </w:r>
      <w:r w:rsidR="00BE1EFA">
        <w:t>c members which is considered as t</w:t>
      </w:r>
      <w:r w:rsidR="006D510F">
        <w:t xml:space="preserve">he perfect way to ensure that all the </w:t>
      </w:r>
      <w:r w:rsidR="006D510F">
        <w:lastRenderedPageBreak/>
        <w:t xml:space="preserve">judgments are reasonable, fair and unbiased. </w:t>
      </w:r>
      <w:r w:rsidR="001C64A6">
        <w:t xml:space="preserve">The decision made by the </w:t>
      </w:r>
      <w:r w:rsidR="00BE1EFA">
        <w:t>jury</w:t>
      </w:r>
      <w:r w:rsidR="001C64A6">
        <w:t xml:space="preserve"> must be based upon </w:t>
      </w:r>
      <w:r w:rsidR="00D75A17">
        <w:t xml:space="preserve">the evidence that is presented before the court. </w:t>
      </w:r>
      <w:r w:rsidR="00BE1A1A">
        <w:t xml:space="preserve">If the jurors are sure of the guilt of the defendant, the conviction must take place. </w:t>
      </w:r>
      <w:r w:rsidR="00443804">
        <w:t xml:space="preserve">The </w:t>
      </w:r>
      <w:r w:rsidR="00BE1EFA">
        <w:t>jury</w:t>
      </w:r>
      <w:r w:rsidR="00443804">
        <w:t xml:space="preserve"> must acquit when it is found that the defendant is not guilty. </w:t>
      </w:r>
      <w:r w:rsidR="00327295">
        <w:t xml:space="preserve">The exclusion of evidence can be done when it is determined as unfair, inadmissible or irrelevant. </w:t>
      </w:r>
      <w:r w:rsidR="007B721E">
        <w:t>For instance, a man has been accused of hitting his ex-wife</w:t>
      </w:r>
      <w:r w:rsidR="006024CF">
        <w:t xml:space="preserve"> (</w:t>
      </w:r>
      <w:r w:rsidR="006024CF" w:rsidRPr="002B7063">
        <w:rPr>
          <w:rFonts w:cs="Times New Roman"/>
          <w:color w:val="000000" w:themeColor="text1"/>
          <w:szCs w:val="24"/>
          <w:shd w:val="clear" w:color="auto" w:fill="FFFFFF"/>
        </w:rPr>
        <w:t>Kugler</w:t>
      </w:r>
      <w:r w:rsidR="006024CF">
        <w:t xml:space="preserve">, </w:t>
      </w:r>
      <w:r w:rsidR="006024CF" w:rsidRPr="002B7063">
        <w:rPr>
          <w:rFonts w:cs="Times New Roman"/>
          <w:color w:val="000000" w:themeColor="text1"/>
          <w:szCs w:val="24"/>
          <w:shd w:val="clear" w:color="auto" w:fill="FFFFFF"/>
        </w:rPr>
        <w:t>2018</w:t>
      </w:r>
      <w:r w:rsidR="006024CF">
        <w:t>).</w:t>
      </w:r>
      <w:r w:rsidR="007B504F">
        <w:t xml:space="preserve">The wife wants the jury to agree that her husband is addicted to shoplifting, and that the allegations made are dishonest. </w:t>
      </w:r>
      <w:r w:rsidR="008C79A5">
        <w:t xml:space="preserve">It is upon the decision of the court whether to consider the Husband’s character as </w:t>
      </w:r>
      <w:r w:rsidR="00D43874">
        <w:t xml:space="preserve">spoiled or not. </w:t>
      </w:r>
      <w:r w:rsidR="007A740F">
        <w:t>The discussion regarding the particular case must only be done inside the jury room, and no 3</w:t>
      </w:r>
      <w:r w:rsidR="007A740F" w:rsidRPr="007A740F">
        <w:rPr>
          <w:vertAlign w:val="superscript"/>
        </w:rPr>
        <w:t>rd</w:t>
      </w:r>
      <w:r w:rsidR="007A740F">
        <w:t xml:space="preserve"> person can intervene in the same. </w:t>
      </w:r>
      <w:r w:rsidR="008F29EE">
        <w:t xml:space="preserve">If a juror does so, </w:t>
      </w:r>
      <w:r w:rsidR="008D75D4">
        <w:t>th</w:t>
      </w:r>
      <w:r w:rsidR="009122A6">
        <w:t>is must be considered as the contempt of court</w:t>
      </w:r>
      <w:r w:rsidR="001D5006">
        <w:t>, and a certain punishment is granted to these judges</w:t>
      </w:r>
      <w:r w:rsidR="008033C3">
        <w:t xml:space="preserve"> (</w:t>
      </w:r>
      <w:r w:rsidR="008033C3" w:rsidRPr="002B7063">
        <w:rPr>
          <w:rFonts w:cs="Times New Roman"/>
          <w:color w:val="000000" w:themeColor="text1"/>
          <w:szCs w:val="24"/>
          <w:shd w:val="clear" w:color="auto" w:fill="FFFFFF"/>
        </w:rPr>
        <w:t>Chard</w:t>
      </w:r>
      <w:r w:rsidR="008033C3">
        <w:t xml:space="preserve">, </w:t>
      </w:r>
      <w:r w:rsidR="008033C3" w:rsidRPr="002B7063">
        <w:rPr>
          <w:rFonts w:cs="Times New Roman"/>
          <w:color w:val="000000" w:themeColor="text1"/>
          <w:szCs w:val="24"/>
          <w:shd w:val="clear" w:color="auto" w:fill="FFFFFF"/>
        </w:rPr>
        <w:t>2020</w:t>
      </w:r>
      <w:r w:rsidR="008033C3">
        <w:t>).</w:t>
      </w:r>
    </w:p>
    <w:p w14:paraId="591621D8" w14:textId="77777777" w:rsidR="00E51678" w:rsidRDefault="00E51678" w:rsidP="00BE1EFA">
      <w:pPr>
        <w:pStyle w:val="Heading1"/>
        <w:spacing w:after="0"/>
        <w:rPr>
          <w:rFonts w:eastAsia="Arial"/>
        </w:rPr>
      </w:pPr>
      <w:bookmarkStart w:id="4" w:name="_Toc107909452"/>
      <w:r>
        <w:rPr>
          <w:rFonts w:eastAsia="Arial"/>
        </w:rPr>
        <w:t>The Issues of the Jury Selection Process</w:t>
      </w:r>
      <w:bookmarkEnd w:id="4"/>
    </w:p>
    <w:p w14:paraId="411D3F33" w14:textId="77777777" w:rsidR="00E74D23" w:rsidRPr="00750021" w:rsidRDefault="00CE17D1" w:rsidP="00D55D41">
      <w:r>
        <w:t xml:space="preserve">There have been various experiences of the jurists, </w:t>
      </w:r>
      <w:r w:rsidR="005023B7">
        <w:t xml:space="preserve">in various cases. </w:t>
      </w:r>
      <w:r w:rsidR="00241922">
        <w:t xml:space="preserve">Thus, the need for an intellectual </w:t>
      </w:r>
      <w:r w:rsidR="00727DB6">
        <w:t xml:space="preserve">behaviour is compulsory in order to get the perfect decision. </w:t>
      </w:r>
      <w:r w:rsidR="00D55D41">
        <w:t>The main function of the jury is to lift up the evidence and taking a decision in the matte</w:t>
      </w:r>
      <w:r w:rsidR="00BE1EFA">
        <w:t>r with all its honest facts. Th</w:t>
      </w:r>
      <w:r w:rsidR="00D55D41">
        <w:t xml:space="preserve">e directions are given by the judge to the jury. </w:t>
      </w:r>
      <w:r w:rsidR="009D43A1">
        <w:t xml:space="preserve">The jury gives the verdict of guilty, </w:t>
      </w:r>
      <w:r w:rsidR="00940D49">
        <w:t xml:space="preserve">and the judge decides on the sentence that is the most appropriate </w:t>
      </w:r>
      <w:r w:rsidR="00D0381C">
        <w:t xml:space="preserve">sentence for the said culprit. </w:t>
      </w:r>
      <w:r w:rsidR="00C01345">
        <w:t xml:space="preserve">In the cases of civil nature, </w:t>
      </w:r>
      <w:r w:rsidR="000900A2">
        <w:t xml:space="preserve">the juries function is to decide the compensation for that must be given to the said victim, and the award for the damages. </w:t>
      </w:r>
      <w:r w:rsidR="0074236B">
        <w:t xml:space="preserve">Though, the juries are very crucial in the criminal justice system, </w:t>
      </w:r>
      <w:r w:rsidR="00932BC4">
        <w:t xml:space="preserve">and these criminal </w:t>
      </w:r>
      <w:r w:rsidR="007D7A76">
        <w:t xml:space="preserve">offences are bifurcated into 3 categories, </w:t>
      </w:r>
      <w:r w:rsidR="00E41B24">
        <w:t xml:space="preserve">that is summary offences, which are of less serious nature, </w:t>
      </w:r>
      <w:r w:rsidR="00ED1311">
        <w:t xml:space="preserve">and those which are triable in nature. </w:t>
      </w:r>
      <w:r w:rsidR="00C24347">
        <w:t xml:space="preserve">The most serious </w:t>
      </w:r>
      <w:r w:rsidR="00BE1EFA">
        <w:t>offences</w:t>
      </w:r>
      <w:r w:rsidR="00C24347">
        <w:t xml:space="preserve"> are tried by the Crown Court. </w:t>
      </w:r>
      <w:r w:rsidR="00CF076E">
        <w:t>Other types of offences include the one which are triable in another way</w:t>
      </w:r>
      <w:r w:rsidR="00C65E36">
        <w:t xml:space="preserve"> (</w:t>
      </w:r>
      <w:proofErr w:type="spellStart"/>
      <w:r w:rsidR="00C65E36" w:rsidRPr="002B7063">
        <w:rPr>
          <w:rFonts w:cs="Times New Roman"/>
          <w:color w:val="000000" w:themeColor="text1"/>
          <w:szCs w:val="24"/>
          <w:shd w:val="clear" w:color="auto" w:fill="FFFFFF"/>
        </w:rPr>
        <w:t>Pimbert</w:t>
      </w:r>
      <w:proofErr w:type="spellEnd"/>
      <w:r w:rsidR="00C65E36">
        <w:t xml:space="preserve">, </w:t>
      </w:r>
      <w:r w:rsidR="00AA2D3F">
        <w:t xml:space="preserve">et. al., </w:t>
      </w:r>
      <w:r w:rsidR="00C65E36" w:rsidRPr="002B7063">
        <w:rPr>
          <w:rFonts w:cs="Times New Roman"/>
          <w:color w:val="000000" w:themeColor="text1"/>
          <w:szCs w:val="24"/>
          <w:shd w:val="clear" w:color="auto" w:fill="FFFFFF"/>
        </w:rPr>
        <w:t>2021</w:t>
      </w:r>
      <w:r w:rsidR="00C65E36">
        <w:t>).</w:t>
      </w:r>
      <w:r w:rsidR="00920A34">
        <w:t xml:space="preserve">The majority of these criminal cases are the one of summary nature, and the juries </w:t>
      </w:r>
      <w:r w:rsidR="002A7403">
        <w:t xml:space="preserve">are directed by the </w:t>
      </w:r>
      <w:r w:rsidR="00AC3DDB">
        <w:t xml:space="preserve">law that requires the acquittal of the defendant. </w:t>
      </w:r>
      <w:r w:rsidR="00D67508">
        <w:t xml:space="preserve">The </w:t>
      </w:r>
      <w:r w:rsidR="00D67508">
        <w:rPr>
          <w:b/>
          <w:bCs/>
          <w:i/>
          <w:iCs/>
        </w:rPr>
        <w:t>Criminal Justice Act</w:t>
      </w:r>
      <w:r w:rsidR="0082518C">
        <w:rPr>
          <w:b/>
          <w:bCs/>
          <w:i/>
          <w:iCs/>
        </w:rPr>
        <w:t xml:space="preserve">, </w:t>
      </w:r>
      <w:r w:rsidR="006E50C8">
        <w:rPr>
          <w:b/>
          <w:bCs/>
          <w:i/>
          <w:iCs/>
        </w:rPr>
        <w:t xml:space="preserve">of the year 2003 </w:t>
      </w:r>
      <w:r w:rsidR="00BE1EFA">
        <w:t>states that</w:t>
      </w:r>
      <w:r w:rsidR="006E50C8">
        <w:t xml:space="preserve"> </w:t>
      </w:r>
      <w:r w:rsidR="00BE1EFA">
        <w:t>a</w:t>
      </w:r>
      <w:r w:rsidR="00B12030">
        <w:t xml:space="preserve"> trial by the judge </w:t>
      </w:r>
      <w:r w:rsidR="00BE1EFA">
        <w:t xml:space="preserve">can be done </w:t>
      </w:r>
      <w:r w:rsidR="003B1D22">
        <w:t xml:space="preserve">on his own in the Crown Court. </w:t>
      </w:r>
      <w:r w:rsidR="00E2173B">
        <w:t xml:space="preserve">The destruction of the use of the juries, </w:t>
      </w:r>
      <w:r w:rsidR="00B04FB8">
        <w:t xml:space="preserve">in the cases that are civil has gradually appeared to have </w:t>
      </w:r>
      <w:r w:rsidR="00BE1EFA">
        <w:t>begun</w:t>
      </w:r>
      <w:r w:rsidR="00B04FB8">
        <w:t xml:space="preserve"> in the late 19</w:t>
      </w:r>
      <w:r w:rsidR="00B04FB8" w:rsidRPr="00B04FB8">
        <w:rPr>
          <w:vertAlign w:val="superscript"/>
        </w:rPr>
        <w:t>th</w:t>
      </w:r>
      <w:r w:rsidR="00B04FB8">
        <w:t xml:space="preserve"> century. </w:t>
      </w:r>
      <w:r w:rsidR="00C34353">
        <w:t xml:space="preserve">This Act of 1974 has empowered a judge for discharging </w:t>
      </w:r>
      <w:r w:rsidR="00BE1EFA">
        <w:t>the</w:t>
      </w:r>
      <w:r w:rsidR="00263E5C">
        <w:t xml:space="preserve"> individual from jury service, in which the doubts about the capacity of an individual </w:t>
      </w:r>
      <w:r w:rsidR="008D3ADB">
        <w:t xml:space="preserve">for acting as a juror, </w:t>
      </w:r>
      <w:r w:rsidR="00D91448">
        <w:t>as the language of the physical di</w:t>
      </w:r>
      <w:r w:rsidR="0037772A">
        <w:t xml:space="preserve">sability. </w:t>
      </w:r>
      <w:r w:rsidR="004F1415">
        <w:t xml:space="preserve">There is a universal accepted principle in which a jury that must be the </w:t>
      </w:r>
      <w:r w:rsidR="009F5721">
        <w:t>permitted for considering the order from the external pressures</w:t>
      </w:r>
      <w:r w:rsidR="001E50AC">
        <w:t xml:space="preserve">, namely the violence, intimidation, or the bribery act. </w:t>
      </w:r>
      <w:r w:rsidR="00610F25">
        <w:t xml:space="preserve">In the case of </w:t>
      </w:r>
      <w:r w:rsidR="00610F25">
        <w:rPr>
          <w:b/>
          <w:bCs/>
          <w:i/>
          <w:iCs/>
        </w:rPr>
        <w:t xml:space="preserve">R v Mckenna, </w:t>
      </w:r>
      <w:r w:rsidR="00750021">
        <w:t xml:space="preserve">the </w:t>
      </w:r>
      <w:r w:rsidR="00750021">
        <w:lastRenderedPageBreak/>
        <w:t xml:space="preserve">judge has threatened the jury members who have </w:t>
      </w:r>
      <w:r w:rsidR="00BE1EFA">
        <w:t>chosen</w:t>
      </w:r>
      <w:r w:rsidR="00750021">
        <w:t xml:space="preserve"> the return of the said order in the 10 </w:t>
      </w:r>
      <w:r w:rsidR="00BE1EFA">
        <w:t>minutes;</w:t>
      </w:r>
      <w:r w:rsidR="00750021">
        <w:t xml:space="preserve"> otherwise they would be locked up the whole night. </w:t>
      </w:r>
      <w:r w:rsidR="003D1B6A">
        <w:t>In the</w:t>
      </w:r>
      <w:r w:rsidR="00BE1EFA">
        <w:t xml:space="preserve"> </w:t>
      </w:r>
      <w:r w:rsidR="003D1B6A">
        <w:t xml:space="preserve">approx. Span of just 6 minutes, the jury has given the verdict of guilty against the defendants, having the </w:t>
      </w:r>
      <w:r w:rsidR="00F058AF">
        <w:t xml:space="preserve">quarter hours disagreeing. </w:t>
      </w:r>
      <w:r w:rsidR="00CE63EE">
        <w:t xml:space="preserve">On the appeal, the convictions </w:t>
      </w:r>
      <w:r w:rsidR="000C562A">
        <w:t xml:space="preserve">were quashed due to the material irregularity in the course of the trial, the court of Criminal Appeal. </w:t>
      </w:r>
      <w:r w:rsidR="0041364A">
        <w:t xml:space="preserve">It is a cardinal principle that </w:t>
      </w:r>
      <w:r w:rsidR="00F92290">
        <w:t xml:space="preserve">the criminal law which considers the </w:t>
      </w:r>
      <w:r w:rsidR="00BE1EFA">
        <w:t>order</w:t>
      </w:r>
      <w:r w:rsidR="00F92290">
        <w:t xml:space="preserve"> and a jury is deliberate in the overall </w:t>
      </w:r>
      <w:r w:rsidR="00BE1EFA">
        <w:t>freedom that</w:t>
      </w:r>
      <w:r w:rsidR="00F92290">
        <w:t xml:space="preserve"> is uninfluenced by any kind of promise, and not also affected by any kind of threat. </w:t>
      </w:r>
    </w:p>
    <w:p w14:paraId="1A0E584D" w14:textId="77777777" w:rsidR="000D69EC" w:rsidRDefault="000D69EC" w:rsidP="00BE1EFA">
      <w:pPr>
        <w:pStyle w:val="Heading1"/>
        <w:spacing w:after="0"/>
        <w:rPr>
          <w:rFonts w:eastAsia="Arial"/>
        </w:rPr>
      </w:pPr>
      <w:bookmarkStart w:id="5" w:name="_Toc107909453"/>
      <w:r>
        <w:rPr>
          <w:rFonts w:eastAsia="Arial"/>
        </w:rPr>
        <w:t>The Miscarriage of Justice because of Jury Trials</w:t>
      </w:r>
      <w:bookmarkEnd w:id="5"/>
    </w:p>
    <w:p w14:paraId="335E5478" w14:textId="77777777" w:rsidR="00CE17D1" w:rsidRPr="00CE17D1" w:rsidRDefault="00A11576" w:rsidP="00CE17D1">
      <w:r>
        <w:t xml:space="preserve">As it has been defined by the </w:t>
      </w:r>
      <w:r w:rsidR="0007382A">
        <w:t xml:space="preserve">author in the book’ Miscarriages of Justice’, </w:t>
      </w:r>
      <w:r w:rsidR="00956CA6">
        <w:t xml:space="preserve">a miscarriage means </w:t>
      </w:r>
      <w:r w:rsidR="005042C7">
        <w:t>that a failure for reaching an intended deci</w:t>
      </w:r>
      <w:r w:rsidR="000831C8">
        <w:t xml:space="preserve">sion, without making the exceptional </w:t>
      </w:r>
      <w:r w:rsidR="00834CD8">
        <w:t xml:space="preserve">analysis of the facts and their rationale. </w:t>
      </w:r>
      <w:r w:rsidR="00BA0AD8">
        <w:t>There have been various attacks faced by the Provisional Irish Republic Army</w:t>
      </w:r>
      <w:r w:rsidR="00956519">
        <w:t xml:space="preserve">. There was a public outrage that took place against the </w:t>
      </w:r>
      <w:r w:rsidR="00BE1EFA">
        <w:t>bombers;</w:t>
      </w:r>
      <w:r w:rsidR="00956519">
        <w:t xml:space="preserve"> the government had introduced the Prevention of Terrorism Act, </w:t>
      </w:r>
      <w:r w:rsidR="00EB5725">
        <w:t xml:space="preserve">1974. </w:t>
      </w:r>
      <w:r w:rsidR="00DB6A41">
        <w:t xml:space="preserve">That has given rise to the </w:t>
      </w:r>
      <w:r w:rsidR="00372C57">
        <w:t xml:space="preserve">novel powers of the police for arresting the suspicion of terrorism, and detaining the individuals who are suspected of such terrorism. </w:t>
      </w:r>
      <w:r w:rsidR="0026492E">
        <w:t xml:space="preserve">Though, there have been many instances where the miscarriages of justices have been prevented by various reformative actions taken by the authorities. </w:t>
      </w:r>
      <w:r w:rsidR="00C72E66">
        <w:t>The amendments are also made in the independent institutions operations</w:t>
      </w:r>
      <w:r w:rsidR="00B56042">
        <w:t xml:space="preserve"> (</w:t>
      </w:r>
      <w:r w:rsidR="00B56042" w:rsidRPr="002B7063">
        <w:rPr>
          <w:rFonts w:cs="Times New Roman"/>
          <w:color w:val="000000" w:themeColor="text1"/>
          <w:szCs w:val="24"/>
          <w:shd w:val="clear" w:color="auto" w:fill="FFFFFF"/>
        </w:rPr>
        <w:t>Miller</w:t>
      </w:r>
      <w:r w:rsidR="00B56042">
        <w:t xml:space="preserve">, </w:t>
      </w:r>
      <w:r w:rsidR="00304467">
        <w:t xml:space="preserve">et. al., </w:t>
      </w:r>
      <w:r w:rsidR="00B56042" w:rsidRPr="002B7063">
        <w:rPr>
          <w:rFonts w:cs="Times New Roman"/>
          <w:color w:val="000000" w:themeColor="text1"/>
          <w:szCs w:val="24"/>
          <w:shd w:val="clear" w:color="auto" w:fill="FFFFFF"/>
        </w:rPr>
        <w:t>2021</w:t>
      </w:r>
      <w:r w:rsidR="00B56042">
        <w:t>).</w:t>
      </w:r>
    </w:p>
    <w:p w14:paraId="44DB58E9" w14:textId="77777777" w:rsidR="00A85057" w:rsidRDefault="00BE1EFA" w:rsidP="00BE1EFA">
      <w:pPr>
        <w:pStyle w:val="Heading1"/>
        <w:spacing w:after="0"/>
        <w:rPr>
          <w:rFonts w:eastAsia="Arial"/>
        </w:rPr>
      </w:pPr>
      <w:bookmarkStart w:id="6" w:name="_Toc107909454"/>
      <w:r>
        <w:rPr>
          <w:rFonts w:eastAsia="Arial"/>
        </w:rPr>
        <w:t>Would the Abolition of Juries Fix the Backlog of Cases That Are Faced By the Court</w:t>
      </w:r>
      <w:bookmarkEnd w:id="6"/>
    </w:p>
    <w:p w14:paraId="2DEEA9E7" w14:textId="77777777" w:rsidR="00BD62B7" w:rsidRPr="00D14D14" w:rsidRDefault="006A0201" w:rsidP="00BD62B7">
      <w:r>
        <w:t>Earlier, the jurists</w:t>
      </w:r>
      <w:r w:rsidR="00AB7E0F">
        <w:t xml:space="preserve"> acted as </w:t>
      </w:r>
      <w:r w:rsidR="00BE1EFA">
        <w:t>a witness, who provides</w:t>
      </w:r>
      <w:r w:rsidR="00AB7E0F">
        <w:t xml:space="preserve"> the source of information with respect to the local affairs. </w:t>
      </w:r>
      <w:r w:rsidR="00986312">
        <w:t xml:space="preserve">The jury is the major part of any legal system, </w:t>
      </w:r>
      <w:r w:rsidR="00A830B8">
        <w:t>In this sense it plays a key role in the ensuring that the criminal justice system is working for the advantage of public, instead of benefiting the unjust leaders</w:t>
      </w:r>
      <w:r w:rsidR="000917EA">
        <w:t xml:space="preserve"> (</w:t>
      </w:r>
      <w:r w:rsidR="000917EA" w:rsidRPr="002B7063">
        <w:rPr>
          <w:rFonts w:cs="Times New Roman"/>
          <w:color w:val="000000" w:themeColor="text1"/>
          <w:szCs w:val="24"/>
          <w:shd w:val="clear" w:color="auto" w:fill="FFFFFF"/>
        </w:rPr>
        <w:t>Grant</w:t>
      </w:r>
      <w:r w:rsidR="00BE1EFA">
        <w:rPr>
          <w:rFonts w:cs="Times New Roman"/>
          <w:color w:val="000000" w:themeColor="text1"/>
          <w:szCs w:val="24"/>
          <w:shd w:val="clear" w:color="auto" w:fill="FFFFFF"/>
        </w:rPr>
        <w:t xml:space="preserve"> </w:t>
      </w:r>
      <w:r w:rsidR="000917EA" w:rsidRPr="002B7063">
        <w:rPr>
          <w:rFonts w:cs="Times New Roman"/>
          <w:color w:val="000000" w:themeColor="text1"/>
          <w:szCs w:val="24"/>
          <w:shd w:val="clear" w:color="auto" w:fill="FFFFFF"/>
        </w:rPr>
        <w:t xml:space="preserve">and </w:t>
      </w:r>
      <w:proofErr w:type="spellStart"/>
      <w:r w:rsidR="000917EA" w:rsidRPr="002B7063">
        <w:rPr>
          <w:rFonts w:cs="Times New Roman"/>
          <w:color w:val="000000" w:themeColor="text1"/>
          <w:szCs w:val="24"/>
          <w:shd w:val="clear" w:color="auto" w:fill="FFFFFF"/>
        </w:rPr>
        <w:t>Wischik</w:t>
      </w:r>
      <w:proofErr w:type="spellEnd"/>
      <w:r w:rsidR="000917EA">
        <w:t xml:space="preserve">, </w:t>
      </w:r>
      <w:r w:rsidR="000917EA" w:rsidRPr="002B7063">
        <w:rPr>
          <w:rFonts w:cs="Times New Roman"/>
          <w:color w:val="000000" w:themeColor="text1"/>
          <w:szCs w:val="24"/>
          <w:shd w:val="clear" w:color="auto" w:fill="FFFFFF"/>
        </w:rPr>
        <w:t>2020</w:t>
      </w:r>
      <w:r w:rsidR="000917EA">
        <w:t>).</w:t>
      </w:r>
      <w:r w:rsidR="00954E56">
        <w:t xml:space="preserve">This also enhances the healthy society, in which all the political leaders are incapable of abusing the criminal justice system for silencing those who are in opposition. </w:t>
      </w:r>
      <w:r w:rsidR="006F08AA">
        <w:t xml:space="preserve">With respect to England and Wales, Jury has a key play in the </w:t>
      </w:r>
      <w:r w:rsidR="00BE1EFA">
        <w:t>segment;</w:t>
      </w:r>
      <w:r w:rsidR="006F08AA">
        <w:t xml:space="preserve"> </w:t>
      </w:r>
      <w:r w:rsidR="00BE1EFA">
        <w:t>this</w:t>
      </w:r>
      <w:r w:rsidR="002B44FF">
        <w:t xml:space="preserve"> is governed and regulated by the Acts of parliament which is ordinary in nature. </w:t>
      </w:r>
      <w:r w:rsidR="00AF603E">
        <w:t xml:space="preserve">Therefore, the government has the power to abolish the jury-trial system. </w:t>
      </w:r>
      <w:r w:rsidR="00D14D14">
        <w:rPr>
          <w:b/>
          <w:bCs/>
          <w:i/>
          <w:iCs/>
        </w:rPr>
        <w:t xml:space="preserve">The Juries Act, 1974 </w:t>
      </w:r>
      <w:r w:rsidR="00D14D14">
        <w:t xml:space="preserve">is the </w:t>
      </w:r>
      <w:r w:rsidR="00D33273">
        <w:t xml:space="preserve">main legislation that regulates the jury of the present era. </w:t>
      </w:r>
    </w:p>
    <w:p w14:paraId="37F8D2CB" w14:textId="77777777" w:rsidR="008E2BC2" w:rsidRDefault="008E2BC2" w:rsidP="00BE1EFA">
      <w:pPr>
        <w:pStyle w:val="Heading1"/>
        <w:spacing w:after="0"/>
        <w:rPr>
          <w:rFonts w:eastAsia="Arial"/>
        </w:rPr>
      </w:pPr>
      <w:bookmarkStart w:id="7" w:name="_Toc107909455"/>
      <w:r>
        <w:rPr>
          <w:rFonts w:eastAsia="Arial"/>
        </w:rPr>
        <w:lastRenderedPageBreak/>
        <w:t>Reforms</w:t>
      </w:r>
      <w:bookmarkEnd w:id="7"/>
    </w:p>
    <w:p w14:paraId="5FBB8159" w14:textId="77777777" w:rsidR="00E74D23" w:rsidRPr="00E74D23" w:rsidRDefault="00E74D23" w:rsidP="00E74D23">
      <w:r>
        <w:t xml:space="preserve">The justice </w:t>
      </w:r>
      <w:r w:rsidR="00434203">
        <w:t xml:space="preserve">delayed is justice denied, and therefore the substantial establishment of the reformative actions, requires. </w:t>
      </w:r>
      <w:r w:rsidR="00F129B6">
        <w:t xml:space="preserve">Though, the juries are not accountable to any individual, and there decision is binding thus requiring them to be very responsive and responsibility of having the answerability. </w:t>
      </w:r>
      <w:r w:rsidR="00F546A5">
        <w:t xml:space="preserve">The judges and the jurists are in a very subconscious way sometimes influenced by the professional and the </w:t>
      </w:r>
      <w:r w:rsidR="00847825">
        <w:t xml:space="preserve">personal implications of </w:t>
      </w:r>
      <w:r w:rsidR="00C35C93">
        <w:t>the</w:t>
      </w:r>
      <w:r w:rsidR="00847825">
        <w:t xml:space="preserve"> acquittal that is controversial in nature. </w:t>
      </w:r>
      <w:r w:rsidR="00C35C93">
        <w:t xml:space="preserve">If they </w:t>
      </w:r>
      <w:r w:rsidR="003A4179">
        <w:t xml:space="preserve">compared to other courts, </w:t>
      </w:r>
      <w:r w:rsidR="00EC1AF9">
        <w:t xml:space="preserve">the </w:t>
      </w:r>
      <w:r w:rsidR="003F0F00">
        <w:t xml:space="preserve">pressure of improving the rates and the consequences that occur with the innocent defendants. </w:t>
      </w:r>
    </w:p>
    <w:p w14:paraId="375E17BD" w14:textId="77777777" w:rsidR="008E2BC2" w:rsidRDefault="008E2BC2" w:rsidP="00BE1EFA">
      <w:pPr>
        <w:pStyle w:val="Heading1"/>
        <w:spacing w:after="0"/>
        <w:rPr>
          <w:rFonts w:eastAsia="Arial"/>
        </w:rPr>
      </w:pPr>
      <w:bookmarkStart w:id="8" w:name="_Toc107909456"/>
      <w:r>
        <w:rPr>
          <w:rFonts w:eastAsia="Arial"/>
        </w:rPr>
        <w:t>Summary/Conclusion</w:t>
      </w:r>
      <w:bookmarkEnd w:id="8"/>
    </w:p>
    <w:p w14:paraId="2FC1706C" w14:textId="77777777" w:rsidR="005D59A5" w:rsidRDefault="005109A9" w:rsidP="005109A9">
      <w:pPr>
        <w:rPr>
          <w:rFonts w:eastAsia="Arial"/>
        </w:rPr>
      </w:pPr>
      <w:r>
        <w:rPr>
          <w:rFonts w:eastAsia="Arial"/>
        </w:rPr>
        <w:t xml:space="preserve">This </w:t>
      </w:r>
      <w:r w:rsidR="00164E31">
        <w:rPr>
          <w:rFonts w:eastAsia="Arial"/>
        </w:rPr>
        <w:t xml:space="preserve">report has </w:t>
      </w:r>
      <w:r w:rsidR="00992D8B">
        <w:rPr>
          <w:rFonts w:eastAsia="Arial"/>
        </w:rPr>
        <w:t xml:space="preserve">covered the various aspects of the Juries </w:t>
      </w:r>
      <w:r w:rsidR="00BE1EFA">
        <w:rPr>
          <w:rFonts w:eastAsia="Arial"/>
        </w:rPr>
        <w:t>system, which needs the reformative actions for its enhancement,</w:t>
      </w:r>
      <w:r w:rsidR="00EF00DC">
        <w:rPr>
          <w:rFonts w:eastAsia="Arial"/>
        </w:rPr>
        <w:t xml:space="preserve"> and the </w:t>
      </w:r>
      <w:r w:rsidR="000F4210">
        <w:rPr>
          <w:rFonts w:eastAsia="Arial"/>
        </w:rPr>
        <w:t xml:space="preserve">Historical perspective of how this system has enhanced. </w:t>
      </w:r>
      <w:r w:rsidR="005D59A5">
        <w:rPr>
          <w:rFonts w:eastAsia="Arial"/>
        </w:rPr>
        <w:br w:type="page"/>
      </w:r>
    </w:p>
    <w:p w14:paraId="2B02B301" w14:textId="77777777" w:rsidR="005D59A5" w:rsidRDefault="001A5515" w:rsidP="001A5515">
      <w:pPr>
        <w:pStyle w:val="Heading1"/>
        <w:rPr>
          <w:rFonts w:eastAsia="Arial"/>
        </w:rPr>
      </w:pPr>
      <w:bookmarkStart w:id="9" w:name="_Toc107909457"/>
      <w:r>
        <w:rPr>
          <w:rFonts w:eastAsia="Arial"/>
        </w:rPr>
        <w:lastRenderedPageBreak/>
        <w:t>References</w:t>
      </w:r>
      <w:bookmarkEnd w:id="9"/>
    </w:p>
    <w:p w14:paraId="219A0A0D" w14:textId="77777777" w:rsidR="00BE1EFA" w:rsidRPr="002B7063" w:rsidRDefault="00BE1EFA" w:rsidP="00BE1EFA">
      <w:pPr>
        <w:spacing w:before="240"/>
        <w:rPr>
          <w:rFonts w:cs="Times New Roman"/>
          <w:color w:val="000000" w:themeColor="text1"/>
          <w:szCs w:val="24"/>
          <w:shd w:val="clear" w:color="auto" w:fill="FFFFFF"/>
        </w:rPr>
      </w:pPr>
      <w:r w:rsidRPr="002B7063">
        <w:rPr>
          <w:rFonts w:cs="Times New Roman"/>
          <w:color w:val="000000" w:themeColor="text1"/>
          <w:szCs w:val="24"/>
          <w:shd w:val="clear" w:color="auto" w:fill="FFFFFF"/>
        </w:rPr>
        <w:t xml:space="preserve">Bowerman, J., 2021. Effectiveness of Juries </w:t>
      </w:r>
      <w:proofErr w:type="gramStart"/>
      <w:r w:rsidRPr="002B7063">
        <w:rPr>
          <w:rFonts w:cs="Times New Roman"/>
          <w:color w:val="000000" w:themeColor="text1"/>
          <w:szCs w:val="24"/>
          <w:shd w:val="clear" w:color="auto" w:fill="FFFFFF"/>
        </w:rPr>
        <w:t>In</w:t>
      </w:r>
      <w:proofErr w:type="gramEnd"/>
      <w:r w:rsidRPr="002B7063">
        <w:rPr>
          <w:rFonts w:cs="Times New Roman"/>
          <w:color w:val="000000" w:themeColor="text1"/>
          <w:szCs w:val="24"/>
          <w:shd w:val="clear" w:color="auto" w:fill="FFFFFF"/>
        </w:rPr>
        <w:t xml:space="preserve"> Rape Trials. </w:t>
      </w:r>
      <w:r w:rsidRPr="002B7063">
        <w:rPr>
          <w:rFonts w:cs="Times New Roman"/>
          <w:i/>
          <w:iCs/>
          <w:color w:val="000000" w:themeColor="text1"/>
          <w:szCs w:val="24"/>
          <w:shd w:val="clear" w:color="auto" w:fill="FFFFFF"/>
        </w:rPr>
        <w:t>Sunderland Student Law Journal</w:t>
      </w:r>
      <w:r w:rsidRPr="002B7063">
        <w:rPr>
          <w:rFonts w:cs="Times New Roman"/>
          <w:color w:val="000000" w:themeColor="text1"/>
          <w:szCs w:val="24"/>
          <w:shd w:val="clear" w:color="auto" w:fill="FFFFFF"/>
        </w:rPr>
        <w:t>, </w:t>
      </w:r>
      <w:r w:rsidRPr="002B7063">
        <w:rPr>
          <w:rFonts w:cs="Times New Roman"/>
          <w:i/>
          <w:iCs/>
          <w:color w:val="000000" w:themeColor="text1"/>
          <w:szCs w:val="24"/>
          <w:shd w:val="clear" w:color="auto" w:fill="FFFFFF"/>
        </w:rPr>
        <w:t>2</w:t>
      </w:r>
      <w:r w:rsidRPr="002B7063">
        <w:rPr>
          <w:rFonts w:cs="Times New Roman"/>
          <w:color w:val="000000" w:themeColor="text1"/>
          <w:szCs w:val="24"/>
          <w:shd w:val="clear" w:color="auto" w:fill="FFFFFF"/>
        </w:rPr>
        <w:t>, pp.11-19.</w:t>
      </w:r>
      <w:r w:rsidRPr="00BE1EFA">
        <w:rPr>
          <w:rFonts w:cs="Times New Roman"/>
          <w:szCs w:val="24"/>
          <w:shd w:val="clear" w:color="auto" w:fill="FFFFFF"/>
        </w:rPr>
        <w:t>https://sure.sunderland.ac.uk/id/eprint/13428/1/13428.pdf</w:t>
      </w:r>
    </w:p>
    <w:p w14:paraId="2D8062A6" w14:textId="77777777" w:rsidR="00BE1EFA" w:rsidRPr="002B7063" w:rsidRDefault="00BE1EFA" w:rsidP="00BE1EFA">
      <w:pPr>
        <w:spacing w:before="240"/>
        <w:rPr>
          <w:rFonts w:cs="Times New Roman"/>
          <w:color w:val="000000" w:themeColor="text1"/>
          <w:szCs w:val="24"/>
          <w:shd w:val="clear" w:color="auto" w:fill="FFFFFF"/>
        </w:rPr>
      </w:pPr>
      <w:r w:rsidRPr="002B7063">
        <w:rPr>
          <w:rFonts w:cs="Times New Roman"/>
          <w:color w:val="000000" w:themeColor="text1"/>
          <w:szCs w:val="24"/>
          <w:shd w:val="clear" w:color="auto" w:fill="FFFFFF"/>
        </w:rPr>
        <w:t>Browne, M.N., Kubasek, N.K. and Jacobs, A.Q., 2018. Juries in US patent cases: A comparative portrait of the boundaries of democracy. </w:t>
      </w:r>
      <w:r w:rsidRPr="002B7063">
        <w:rPr>
          <w:rFonts w:cs="Times New Roman"/>
          <w:i/>
          <w:iCs/>
          <w:color w:val="000000" w:themeColor="text1"/>
          <w:szCs w:val="24"/>
          <w:shd w:val="clear" w:color="auto" w:fill="FFFFFF"/>
        </w:rPr>
        <w:t>NCJL &amp; Tech.</w:t>
      </w:r>
      <w:r w:rsidRPr="002B7063">
        <w:rPr>
          <w:rFonts w:cs="Times New Roman"/>
          <w:color w:val="000000" w:themeColor="text1"/>
          <w:szCs w:val="24"/>
          <w:shd w:val="clear" w:color="auto" w:fill="FFFFFF"/>
        </w:rPr>
        <w:t>, </w:t>
      </w:r>
      <w:r w:rsidRPr="002B7063">
        <w:rPr>
          <w:rFonts w:cs="Times New Roman"/>
          <w:i/>
          <w:iCs/>
          <w:color w:val="000000" w:themeColor="text1"/>
          <w:szCs w:val="24"/>
          <w:shd w:val="clear" w:color="auto" w:fill="FFFFFF"/>
        </w:rPr>
        <w:t>20</w:t>
      </w:r>
      <w:r w:rsidRPr="002B7063">
        <w:rPr>
          <w:rFonts w:cs="Times New Roman"/>
          <w:color w:val="000000" w:themeColor="text1"/>
          <w:szCs w:val="24"/>
          <w:shd w:val="clear" w:color="auto" w:fill="FFFFFF"/>
        </w:rPr>
        <w:t>, p.199.</w:t>
      </w:r>
      <w:r w:rsidRPr="00BE1EFA">
        <w:rPr>
          <w:rFonts w:cs="Times New Roman"/>
          <w:szCs w:val="24"/>
          <w:shd w:val="clear" w:color="auto" w:fill="FFFFFF"/>
        </w:rPr>
        <w:t>https://scholarworks.bgsu.edu/cgi/viewcontent.cgi?article=1015&amp;context=econ_pub</w:t>
      </w:r>
    </w:p>
    <w:p w14:paraId="3155508C" w14:textId="77777777" w:rsidR="00BE1EFA" w:rsidRPr="002B7063" w:rsidRDefault="00BE1EFA" w:rsidP="00BE1EFA">
      <w:pPr>
        <w:spacing w:before="240"/>
        <w:rPr>
          <w:rFonts w:cs="Times New Roman"/>
          <w:color w:val="000000" w:themeColor="text1"/>
          <w:szCs w:val="24"/>
          <w:shd w:val="clear" w:color="auto" w:fill="FFFFFF"/>
        </w:rPr>
      </w:pPr>
      <w:r w:rsidRPr="002B7063">
        <w:rPr>
          <w:rFonts w:cs="Times New Roman"/>
          <w:color w:val="000000" w:themeColor="text1"/>
          <w:szCs w:val="24"/>
          <w:shd w:val="clear" w:color="auto" w:fill="FFFFFF"/>
        </w:rPr>
        <w:t xml:space="preserve">Chard, C., 2020. Can The Law On Sexual Consent And Related Rules Of Evidence Provide Adequate Protection To Vulnerable Victims And Defendants Who Are Subject To False Allegations? If So, Do Juries Jeopardize </w:t>
      </w:r>
      <w:proofErr w:type="gramStart"/>
      <w:r w:rsidRPr="002B7063">
        <w:rPr>
          <w:rFonts w:cs="Times New Roman"/>
          <w:color w:val="000000" w:themeColor="text1"/>
          <w:szCs w:val="24"/>
          <w:shd w:val="clear" w:color="auto" w:fill="FFFFFF"/>
        </w:rPr>
        <w:t>This?.</w:t>
      </w:r>
      <w:proofErr w:type="gramEnd"/>
      <w:r w:rsidRPr="002B7063">
        <w:rPr>
          <w:rFonts w:cs="Times New Roman"/>
          <w:color w:val="000000" w:themeColor="text1"/>
          <w:szCs w:val="24"/>
          <w:shd w:val="clear" w:color="auto" w:fill="FFFFFF"/>
        </w:rPr>
        <w:t> </w:t>
      </w:r>
      <w:r w:rsidRPr="002B7063">
        <w:rPr>
          <w:rFonts w:cs="Times New Roman"/>
          <w:i/>
          <w:iCs/>
          <w:color w:val="000000" w:themeColor="text1"/>
          <w:szCs w:val="24"/>
          <w:shd w:val="clear" w:color="auto" w:fill="FFFFFF"/>
        </w:rPr>
        <w:t>Plymouth Law &amp; Criminal Justice Review</w:t>
      </w:r>
      <w:r w:rsidRPr="002B7063">
        <w:rPr>
          <w:rFonts w:cs="Times New Roman"/>
          <w:color w:val="000000" w:themeColor="text1"/>
          <w:szCs w:val="24"/>
          <w:shd w:val="clear" w:color="auto" w:fill="FFFFFF"/>
        </w:rPr>
        <w:t>, </w:t>
      </w:r>
      <w:r w:rsidRPr="002B7063">
        <w:rPr>
          <w:rFonts w:cs="Times New Roman"/>
          <w:i/>
          <w:iCs/>
          <w:color w:val="000000" w:themeColor="text1"/>
          <w:szCs w:val="24"/>
          <w:shd w:val="clear" w:color="auto" w:fill="FFFFFF"/>
        </w:rPr>
        <w:t>13</w:t>
      </w:r>
      <w:r w:rsidRPr="002B7063">
        <w:rPr>
          <w:rFonts w:cs="Times New Roman"/>
          <w:color w:val="000000" w:themeColor="text1"/>
          <w:szCs w:val="24"/>
          <w:shd w:val="clear" w:color="auto" w:fill="FFFFFF"/>
        </w:rPr>
        <w:t>.</w:t>
      </w:r>
      <w:r w:rsidRPr="00BE1EFA">
        <w:rPr>
          <w:rFonts w:cs="Times New Roman"/>
          <w:szCs w:val="24"/>
          <w:shd w:val="clear" w:color="auto" w:fill="FFFFFF"/>
        </w:rPr>
        <w:t>https://www.plymouthlawreview.org/vol13/Final/Casey%20Chard%20re%20Sexual%20Consent.pdf</w:t>
      </w:r>
    </w:p>
    <w:p w14:paraId="30FFE752" w14:textId="77777777" w:rsidR="00BE1EFA" w:rsidRPr="002B7063" w:rsidRDefault="00BE1EFA" w:rsidP="00BE1EFA">
      <w:pPr>
        <w:spacing w:before="240"/>
        <w:rPr>
          <w:rFonts w:cs="Times New Roman"/>
          <w:color w:val="000000" w:themeColor="text1"/>
          <w:szCs w:val="24"/>
          <w:shd w:val="clear" w:color="auto" w:fill="FFFFFF"/>
        </w:rPr>
      </w:pPr>
      <w:r w:rsidRPr="002B7063">
        <w:rPr>
          <w:rFonts w:cs="Times New Roman"/>
          <w:color w:val="000000" w:themeColor="text1"/>
          <w:szCs w:val="24"/>
          <w:shd w:val="clear" w:color="auto" w:fill="FFFFFF"/>
        </w:rPr>
        <w:t xml:space="preserve">Grant, T.D. and </w:t>
      </w:r>
      <w:proofErr w:type="spellStart"/>
      <w:r w:rsidRPr="002B7063">
        <w:rPr>
          <w:rFonts w:cs="Times New Roman"/>
          <w:color w:val="000000" w:themeColor="text1"/>
          <w:szCs w:val="24"/>
          <w:shd w:val="clear" w:color="auto" w:fill="FFFFFF"/>
        </w:rPr>
        <w:t>Wischik</w:t>
      </w:r>
      <w:proofErr w:type="spellEnd"/>
      <w:r w:rsidRPr="002B7063">
        <w:rPr>
          <w:rFonts w:cs="Times New Roman"/>
          <w:color w:val="000000" w:themeColor="text1"/>
          <w:szCs w:val="24"/>
          <w:shd w:val="clear" w:color="auto" w:fill="FFFFFF"/>
        </w:rPr>
        <w:t>, D.J., 2020. Juries and Other Reliable Predictors. In </w:t>
      </w:r>
      <w:r w:rsidRPr="002B7063">
        <w:rPr>
          <w:rFonts w:cs="Times New Roman"/>
          <w:i/>
          <w:iCs/>
          <w:color w:val="000000" w:themeColor="text1"/>
          <w:szCs w:val="24"/>
          <w:shd w:val="clear" w:color="auto" w:fill="FFFFFF"/>
        </w:rPr>
        <w:t>On the path to AI</w:t>
      </w:r>
      <w:r w:rsidRPr="002B7063">
        <w:rPr>
          <w:rFonts w:cs="Times New Roman"/>
          <w:color w:val="000000" w:themeColor="text1"/>
          <w:szCs w:val="24"/>
          <w:shd w:val="clear" w:color="auto" w:fill="FFFFFF"/>
        </w:rPr>
        <w:t> (pp. 81-88). Palgrave Macmillan, Cham.</w:t>
      </w:r>
      <w:r w:rsidRPr="00BE1EFA">
        <w:rPr>
          <w:rFonts w:cs="Times New Roman"/>
          <w:szCs w:val="24"/>
          <w:shd w:val="clear" w:color="auto" w:fill="FFFFFF"/>
        </w:rPr>
        <w:t>https://link.springer.com/chapter/10.1007/978-3-030-43582-0_7</w:t>
      </w:r>
    </w:p>
    <w:p w14:paraId="645A142C" w14:textId="77777777" w:rsidR="00BE1EFA" w:rsidRPr="002B7063" w:rsidRDefault="00BE1EFA" w:rsidP="00BE1EFA">
      <w:pPr>
        <w:spacing w:before="240"/>
        <w:rPr>
          <w:rFonts w:cs="Times New Roman"/>
          <w:color w:val="000000" w:themeColor="text1"/>
          <w:szCs w:val="24"/>
          <w:shd w:val="clear" w:color="auto" w:fill="FFFFFF"/>
        </w:rPr>
      </w:pPr>
      <w:r w:rsidRPr="002B7063">
        <w:rPr>
          <w:rFonts w:cs="Times New Roman"/>
          <w:color w:val="000000" w:themeColor="text1"/>
          <w:szCs w:val="24"/>
          <w:shd w:val="clear" w:color="auto" w:fill="FFFFFF"/>
        </w:rPr>
        <w:t>Kugler, L., 2018. AI judges and juries. </w:t>
      </w:r>
      <w:r w:rsidRPr="002B7063">
        <w:rPr>
          <w:rFonts w:cs="Times New Roman"/>
          <w:i/>
          <w:iCs/>
          <w:color w:val="000000" w:themeColor="text1"/>
          <w:szCs w:val="24"/>
          <w:shd w:val="clear" w:color="auto" w:fill="FFFFFF"/>
        </w:rPr>
        <w:t>Communications of the ACM</w:t>
      </w:r>
      <w:r w:rsidRPr="002B7063">
        <w:rPr>
          <w:rFonts w:cs="Times New Roman"/>
          <w:color w:val="000000" w:themeColor="text1"/>
          <w:szCs w:val="24"/>
          <w:shd w:val="clear" w:color="auto" w:fill="FFFFFF"/>
        </w:rPr>
        <w:t>, </w:t>
      </w:r>
      <w:r w:rsidRPr="002B7063">
        <w:rPr>
          <w:rFonts w:cs="Times New Roman"/>
          <w:i/>
          <w:iCs/>
          <w:color w:val="000000" w:themeColor="text1"/>
          <w:szCs w:val="24"/>
          <w:shd w:val="clear" w:color="auto" w:fill="FFFFFF"/>
        </w:rPr>
        <w:t>61</w:t>
      </w:r>
      <w:r w:rsidRPr="002B7063">
        <w:rPr>
          <w:rFonts w:cs="Times New Roman"/>
          <w:color w:val="000000" w:themeColor="text1"/>
          <w:szCs w:val="24"/>
          <w:shd w:val="clear" w:color="auto" w:fill="FFFFFF"/>
        </w:rPr>
        <w:t>(12), pp.19-21.</w:t>
      </w:r>
      <w:r w:rsidRPr="00BE1EFA">
        <w:rPr>
          <w:rFonts w:cs="Times New Roman"/>
          <w:szCs w:val="24"/>
          <w:shd w:val="clear" w:color="auto" w:fill="FFFFFF"/>
        </w:rPr>
        <w:t>https://homepages.uc.edu/~thomam/Implications_IT/pdf/ch7/ai_judge_juries.pdf</w:t>
      </w:r>
    </w:p>
    <w:p w14:paraId="6EC4BE96" w14:textId="77777777" w:rsidR="00BE1EFA" w:rsidRPr="003E307B" w:rsidRDefault="00BE1EFA" w:rsidP="00BE1EFA">
      <w:pPr>
        <w:spacing w:before="240"/>
        <w:rPr>
          <w:rFonts w:cs="Times New Roman"/>
          <w:color w:val="000000" w:themeColor="text1"/>
          <w:szCs w:val="24"/>
          <w:shd w:val="clear" w:color="auto" w:fill="FFFFFF"/>
        </w:rPr>
      </w:pPr>
      <w:r>
        <w:rPr>
          <w:rFonts w:cs="Times New Roman"/>
          <w:color w:val="000000" w:themeColor="text1"/>
          <w:szCs w:val="24"/>
          <w:shd w:val="clear" w:color="auto" w:fill="FFFFFF"/>
        </w:rPr>
        <w:t xml:space="preserve">Legislation.gov.uk. 1974. </w:t>
      </w:r>
      <w:r w:rsidRPr="003E307B">
        <w:t>The Juries Act, 1974</w:t>
      </w:r>
      <w:r w:rsidRPr="007F5642">
        <w:t>https://www.legislation.gov.uk/ukpga/1974/23/contents</w:t>
      </w:r>
    </w:p>
    <w:p w14:paraId="0CD08232" w14:textId="77777777" w:rsidR="00BE1EFA" w:rsidRDefault="00BE1EFA" w:rsidP="00BE1EFA">
      <w:pPr>
        <w:spacing w:before="240"/>
        <w:rPr>
          <w:rFonts w:cs="Times New Roman"/>
          <w:color w:val="000000" w:themeColor="text1"/>
          <w:szCs w:val="24"/>
          <w:shd w:val="clear" w:color="auto" w:fill="FFFFFF"/>
        </w:rPr>
      </w:pPr>
      <w:r w:rsidRPr="002B7063">
        <w:rPr>
          <w:rFonts w:cs="Times New Roman"/>
          <w:color w:val="000000" w:themeColor="text1"/>
          <w:szCs w:val="24"/>
          <w:shd w:val="clear" w:color="auto" w:fill="FFFFFF"/>
        </w:rPr>
        <w:t>Miller, M.K., Pfeifer, J., Bornstein, B.H. and Kaplan, T., 2021. Trust in the jury system: a comparison of Australian and US samples. </w:t>
      </w:r>
      <w:r w:rsidRPr="002B7063">
        <w:rPr>
          <w:rFonts w:cs="Times New Roman"/>
          <w:i/>
          <w:iCs/>
          <w:color w:val="000000" w:themeColor="text1"/>
          <w:szCs w:val="24"/>
          <w:shd w:val="clear" w:color="auto" w:fill="FFFFFF"/>
        </w:rPr>
        <w:t>Psychiatry, Psychology and Law</w:t>
      </w:r>
      <w:r w:rsidRPr="002B7063">
        <w:rPr>
          <w:rFonts w:cs="Times New Roman"/>
          <w:color w:val="000000" w:themeColor="text1"/>
          <w:szCs w:val="24"/>
          <w:shd w:val="clear" w:color="auto" w:fill="FFFFFF"/>
        </w:rPr>
        <w:t>, </w:t>
      </w:r>
      <w:r w:rsidRPr="002B7063">
        <w:rPr>
          <w:rFonts w:cs="Times New Roman"/>
          <w:i/>
          <w:iCs/>
          <w:color w:val="000000" w:themeColor="text1"/>
          <w:szCs w:val="24"/>
          <w:shd w:val="clear" w:color="auto" w:fill="FFFFFF"/>
        </w:rPr>
        <w:t>28</w:t>
      </w:r>
      <w:r w:rsidRPr="002B7063">
        <w:rPr>
          <w:rFonts w:cs="Times New Roman"/>
          <w:color w:val="000000" w:themeColor="text1"/>
          <w:szCs w:val="24"/>
          <w:shd w:val="clear" w:color="auto" w:fill="FFFFFF"/>
        </w:rPr>
        <w:t>(6), pp.823-840.</w:t>
      </w:r>
      <w:r w:rsidRPr="00BE1EFA">
        <w:rPr>
          <w:rFonts w:cs="Times New Roman"/>
          <w:szCs w:val="24"/>
          <w:shd w:val="clear" w:color="auto" w:fill="FFFFFF"/>
        </w:rPr>
        <w:t>https://www.ncbi.nlm.nih.gov/pmc/articles/PMC9176378/</w:t>
      </w:r>
    </w:p>
    <w:p w14:paraId="361F7BD3" w14:textId="77777777" w:rsidR="00D22781" w:rsidRPr="002B7063" w:rsidRDefault="00BE1EFA" w:rsidP="00BE1EFA">
      <w:pPr>
        <w:spacing w:before="240"/>
        <w:rPr>
          <w:rFonts w:cs="Times New Roman"/>
          <w:color w:val="000000" w:themeColor="text1"/>
          <w:szCs w:val="24"/>
        </w:rPr>
      </w:pPr>
      <w:proofErr w:type="spellStart"/>
      <w:r w:rsidRPr="002B7063">
        <w:rPr>
          <w:rFonts w:cs="Times New Roman"/>
          <w:color w:val="000000" w:themeColor="text1"/>
          <w:szCs w:val="24"/>
          <w:shd w:val="clear" w:color="auto" w:fill="FFFFFF"/>
        </w:rPr>
        <w:t>Pimbert</w:t>
      </w:r>
      <w:proofErr w:type="spellEnd"/>
      <w:r w:rsidRPr="002B7063">
        <w:rPr>
          <w:rFonts w:cs="Times New Roman"/>
          <w:color w:val="000000" w:themeColor="text1"/>
          <w:szCs w:val="24"/>
          <w:shd w:val="clear" w:color="auto" w:fill="FFFFFF"/>
        </w:rPr>
        <w:t>, M., Gardens, R. and Lane, W., 2021. Citizens’ Juries. In </w:t>
      </w:r>
      <w:r w:rsidRPr="002B7063">
        <w:rPr>
          <w:rFonts w:cs="Times New Roman"/>
          <w:i/>
          <w:iCs/>
          <w:color w:val="000000" w:themeColor="text1"/>
          <w:szCs w:val="24"/>
          <w:shd w:val="clear" w:color="auto" w:fill="FFFFFF"/>
        </w:rPr>
        <w:t>Popularizing Scholarly Research. Working with Non-academic Stakeholders, Teams, and Communities</w:t>
      </w:r>
      <w:r w:rsidRPr="002B7063">
        <w:rPr>
          <w:rFonts w:cs="Times New Roman"/>
          <w:color w:val="000000" w:themeColor="text1"/>
          <w:szCs w:val="24"/>
          <w:shd w:val="clear" w:color="auto" w:fill="FFFFFF"/>
        </w:rPr>
        <w:t> (pp. 94-125). Oxford University Press (OUP).</w:t>
      </w:r>
      <w:r w:rsidRPr="00BE1EFA">
        <w:rPr>
          <w:rFonts w:cs="Times New Roman"/>
          <w:szCs w:val="24"/>
          <w:shd w:val="clear" w:color="auto" w:fill="FFFFFF"/>
        </w:rPr>
        <w:t>https://www.agroecologynow.com/wp-content/uploads/2021/10/Citizens-jury-for-OUP-final-PURE.pdf</w:t>
      </w:r>
    </w:p>
    <w:sectPr w:rsidR="00D22781" w:rsidRPr="002B7063" w:rsidSect="00BE1EFA">
      <w:pgSz w:w="12240" w:h="15840"/>
      <w:pgMar w:top="1440" w:right="1440" w:bottom="1440" w:left="1440" w:header="720" w:footer="720" w:gutter="0"/>
      <w:pgBorders w:display="firstPage"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F54D6B"/>
    <w:multiLevelType w:val="multilevel"/>
    <w:tmpl w:val="6A3CDE06"/>
    <w:lvl w:ilvl="0">
      <w:start w:val="1"/>
      <w:numFmt w:val="bullet"/>
      <w:lvlText w:val="-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79F"/>
    <w:rsid w:val="000549BD"/>
    <w:rsid w:val="000712FD"/>
    <w:rsid w:val="0007357F"/>
    <w:rsid w:val="0007382A"/>
    <w:rsid w:val="000831C8"/>
    <w:rsid w:val="000900A2"/>
    <w:rsid w:val="000917EA"/>
    <w:rsid w:val="000C562A"/>
    <w:rsid w:val="000D69EC"/>
    <w:rsid w:val="000F4210"/>
    <w:rsid w:val="00141BC7"/>
    <w:rsid w:val="00151F19"/>
    <w:rsid w:val="00164E31"/>
    <w:rsid w:val="001705D8"/>
    <w:rsid w:val="001A5515"/>
    <w:rsid w:val="001B345F"/>
    <w:rsid w:val="001C064F"/>
    <w:rsid w:val="001C64A6"/>
    <w:rsid w:val="001D1616"/>
    <w:rsid w:val="001D5006"/>
    <w:rsid w:val="001E50AC"/>
    <w:rsid w:val="00241922"/>
    <w:rsid w:val="00254041"/>
    <w:rsid w:val="00263E5C"/>
    <w:rsid w:val="0026492E"/>
    <w:rsid w:val="0028264F"/>
    <w:rsid w:val="002A67E8"/>
    <w:rsid w:val="002A7403"/>
    <w:rsid w:val="002B44FF"/>
    <w:rsid w:val="002B7063"/>
    <w:rsid w:val="002F71C8"/>
    <w:rsid w:val="00304467"/>
    <w:rsid w:val="00327295"/>
    <w:rsid w:val="0035118E"/>
    <w:rsid w:val="00353B88"/>
    <w:rsid w:val="0037279F"/>
    <w:rsid w:val="00372C57"/>
    <w:rsid w:val="00376105"/>
    <w:rsid w:val="0037772A"/>
    <w:rsid w:val="003A4179"/>
    <w:rsid w:val="003B1D22"/>
    <w:rsid w:val="003B2BEF"/>
    <w:rsid w:val="003B2F1C"/>
    <w:rsid w:val="003D1B6A"/>
    <w:rsid w:val="003E307B"/>
    <w:rsid w:val="003F0F00"/>
    <w:rsid w:val="00403976"/>
    <w:rsid w:val="0041364A"/>
    <w:rsid w:val="00417948"/>
    <w:rsid w:val="00434203"/>
    <w:rsid w:val="00437B7D"/>
    <w:rsid w:val="00443804"/>
    <w:rsid w:val="004D2A2E"/>
    <w:rsid w:val="004F1415"/>
    <w:rsid w:val="005023B7"/>
    <w:rsid w:val="005042C7"/>
    <w:rsid w:val="005109A9"/>
    <w:rsid w:val="00563F82"/>
    <w:rsid w:val="005D59A5"/>
    <w:rsid w:val="005F0992"/>
    <w:rsid w:val="006024CF"/>
    <w:rsid w:val="00610F25"/>
    <w:rsid w:val="00670E18"/>
    <w:rsid w:val="00681543"/>
    <w:rsid w:val="006A0201"/>
    <w:rsid w:val="006D510F"/>
    <w:rsid w:val="006E3DD9"/>
    <w:rsid w:val="006E50C8"/>
    <w:rsid w:val="006F08AA"/>
    <w:rsid w:val="007024AE"/>
    <w:rsid w:val="00704E4A"/>
    <w:rsid w:val="00727DB6"/>
    <w:rsid w:val="0074236B"/>
    <w:rsid w:val="00750021"/>
    <w:rsid w:val="00760F46"/>
    <w:rsid w:val="00764912"/>
    <w:rsid w:val="007A740F"/>
    <w:rsid w:val="007B504F"/>
    <w:rsid w:val="007B6546"/>
    <w:rsid w:val="007B721E"/>
    <w:rsid w:val="007B7CB1"/>
    <w:rsid w:val="007D7A76"/>
    <w:rsid w:val="007F5642"/>
    <w:rsid w:val="008033C3"/>
    <w:rsid w:val="0082518C"/>
    <w:rsid w:val="00834CD8"/>
    <w:rsid w:val="00847825"/>
    <w:rsid w:val="00874154"/>
    <w:rsid w:val="008C79A5"/>
    <w:rsid w:val="008D3ADB"/>
    <w:rsid w:val="008D75D4"/>
    <w:rsid w:val="008E2BC2"/>
    <w:rsid w:val="008F29EE"/>
    <w:rsid w:val="009122A6"/>
    <w:rsid w:val="00920A34"/>
    <w:rsid w:val="00932BC4"/>
    <w:rsid w:val="00940D49"/>
    <w:rsid w:val="00954E56"/>
    <w:rsid w:val="00956519"/>
    <w:rsid w:val="00956CA6"/>
    <w:rsid w:val="0096379D"/>
    <w:rsid w:val="00975650"/>
    <w:rsid w:val="00986312"/>
    <w:rsid w:val="00992D8B"/>
    <w:rsid w:val="009A35EF"/>
    <w:rsid w:val="009B1AA7"/>
    <w:rsid w:val="009C4F94"/>
    <w:rsid w:val="009D43A1"/>
    <w:rsid w:val="009F13D3"/>
    <w:rsid w:val="009F5721"/>
    <w:rsid w:val="009F6442"/>
    <w:rsid w:val="00A11576"/>
    <w:rsid w:val="00A21C5B"/>
    <w:rsid w:val="00A22F3A"/>
    <w:rsid w:val="00A272A9"/>
    <w:rsid w:val="00A77BD3"/>
    <w:rsid w:val="00A830B8"/>
    <w:rsid w:val="00A83898"/>
    <w:rsid w:val="00A85057"/>
    <w:rsid w:val="00AA2D3F"/>
    <w:rsid w:val="00AB7E0F"/>
    <w:rsid w:val="00AC3DDB"/>
    <w:rsid w:val="00AF603E"/>
    <w:rsid w:val="00B02352"/>
    <w:rsid w:val="00B04FB8"/>
    <w:rsid w:val="00B12030"/>
    <w:rsid w:val="00B21409"/>
    <w:rsid w:val="00B2415F"/>
    <w:rsid w:val="00B32439"/>
    <w:rsid w:val="00B56042"/>
    <w:rsid w:val="00BA0AD8"/>
    <w:rsid w:val="00BA59AA"/>
    <w:rsid w:val="00BD62B7"/>
    <w:rsid w:val="00BE1A1A"/>
    <w:rsid w:val="00BE1EFA"/>
    <w:rsid w:val="00C01345"/>
    <w:rsid w:val="00C145AE"/>
    <w:rsid w:val="00C16F97"/>
    <w:rsid w:val="00C24347"/>
    <w:rsid w:val="00C27094"/>
    <w:rsid w:val="00C34353"/>
    <w:rsid w:val="00C35C93"/>
    <w:rsid w:val="00C65E36"/>
    <w:rsid w:val="00C72E66"/>
    <w:rsid w:val="00C77877"/>
    <w:rsid w:val="00CB0C06"/>
    <w:rsid w:val="00CB2E26"/>
    <w:rsid w:val="00CC328F"/>
    <w:rsid w:val="00CD598D"/>
    <w:rsid w:val="00CE17D1"/>
    <w:rsid w:val="00CE61C2"/>
    <w:rsid w:val="00CE63EE"/>
    <w:rsid w:val="00CF076E"/>
    <w:rsid w:val="00D0381C"/>
    <w:rsid w:val="00D14D14"/>
    <w:rsid w:val="00D22781"/>
    <w:rsid w:val="00D33273"/>
    <w:rsid w:val="00D343E8"/>
    <w:rsid w:val="00D43874"/>
    <w:rsid w:val="00D44033"/>
    <w:rsid w:val="00D4614A"/>
    <w:rsid w:val="00D55D41"/>
    <w:rsid w:val="00D67508"/>
    <w:rsid w:val="00D75A17"/>
    <w:rsid w:val="00D828D5"/>
    <w:rsid w:val="00D91448"/>
    <w:rsid w:val="00DB6A41"/>
    <w:rsid w:val="00DC3B57"/>
    <w:rsid w:val="00DC79C9"/>
    <w:rsid w:val="00DD3A1E"/>
    <w:rsid w:val="00E2173B"/>
    <w:rsid w:val="00E37FDA"/>
    <w:rsid w:val="00E41B24"/>
    <w:rsid w:val="00E51678"/>
    <w:rsid w:val="00E74D23"/>
    <w:rsid w:val="00E975F8"/>
    <w:rsid w:val="00EB1D2B"/>
    <w:rsid w:val="00EB5725"/>
    <w:rsid w:val="00EB5CA2"/>
    <w:rsid w:val="00EC1AF9"/>
    <w:rsid w:val="00ED1311"/>
    <w:rsid w:val="00EE1238"/>
    <w:rsid w:val="00EF00DC"/>
    <w:rsid w:val="00F058AF"/>
    <w:rsid w:val="00F129B6"/>
    <w:rsid w:val="00F546A5"/>
    <w:rsid w:val="00F92290"/>
    <w:rsid w:val="00FD5BE4"/>
    <w:rsid w:val="00FE79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82C32A"/>
  <w15:docId w15:val="{AB2D2BAB-0CB3-490D-A741-8BB5486A0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7B7D"/>
    <w:pPr>
      <w:spacing w:after="200" w:line="360" w:lineRule="auto"/>
      <w:jc w:val="both"/>
    </w:pPr>
    <w:rPr>
      <w:rFonts w:ascii="Times New Roman" w:eastAsiaTheme="minorEastAsia" w:hAnsi="Times New Roman"/>
      <w:sz w:val="24"/>
      <w:lang w:val="en-GB" w:eastAsia="zh-CN"/>
    </w:rPr>
  </w:style>
  <w:style w:type="paragraph" w:styleId="Heading1">
    <w:name w:val="heading 1"/>
    <w:basedOn w:val="Normal"/>
    <w:next w:val="Normal"/>
    <w:link w:val="Heading1Char"/>
    <w:uiPriority w:val="9"/>
    <w:qFormat/>
    <w:rsid w:val="00D4614A"/>
    <w:pPr>
      <w:keepNext/>
      <w:keepLines/>
      <w:spacing w:before="240"/>
      <w:outlineLvl w:val="0"/>
    </w:pPr>
    <w:rPr>
      <w:rFonts w:eastAsiaTheme="majorEastAsia" w:cstheme="majorBidi"/>
      <w:b/>
      <w:color w:val="000000" w:themeColor="text1"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4614A"/>
    <w:pPr>
      <w:keepNext/>
      <w:keepLines/>
      <w:spacing w:before="40"/>
      <w:outlineLvl w:val="1"/>
    </w:pPr>
    <w:rPr>
      <w:rFonts w:eastAsiaTheme="majorEastAsia" w:cstheme="majorBidi"/>
      <w:b/>
      <w:color w:val="000000" w:themeColor="tex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4614A"/>
    <w:rPr>
      <w:rFonts w:ascii="Times New Roman" w:eastAsiaTheme="majorEastAsia" w:hAnsi="Times New Roman" w:cstheme="majorBidi"/>
      <w:b/>
      <w:color w:val="000000" w:themeColor="text1"/>
      <w:sz w:val="28"/>
      <w:szCs w:val="32"/>
      <w:lang w:val="en-GB" w:eastAsia="zh-CN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4614A"/>
    <w:rPr>
      <w:rFonts w:ascii="Times New Roman" w:eastAsiaTheme="majorEastAsia" w:hAnsi="Times New Roman" w:cstheme="majorBidi"/>
      <w:b/>
      <w:color w:val="000000" w:themeColor="text1"/>
      <w:sz w:val="26"/>
      <w:szCs w:val="26"/>
      <w:lang w:val="en-GB" w:eastAsia="zh-CN"/>
    </w:rPr>
  </w:style>
  <w:style w:type="paragraph" w:styleId="Title">
    <w:name w:val="Title"/>
    <w:basedOn w:val="Normal"/>
    <w:next w:val="Normal"/>
    <w:link w:val="TitleChar"/>
    <w:uiPriority w:val="10"/>
    <w:qFormat/>
    <w:rsid w:val="009B1AA7"/>
    <w:pPr>
      <w:contextualSpacing/>
    </w:pPr>
    <w:rPr>
      <w:rFonts w:eastAsiaTheme="majorEastAsia" w:cstheme="majorBidi"/>
      <w:b/>
      <w:spacing w:val="-10"/>
      <w:kern w:val="28"/>
      <w:sz w:val="52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B1AA7"/>
    <w:rPr>
      <w:rFonts w:eastAsiaTheme="majorEastAsia" w:cstheme="majorBidi"/>
      <w:b/>
      <w:spacing w:val="-10"/>
      <w:kern w:val="28"/>
      <w:sz w:val="52"/>
      <w:szCs w:val="56"/>
      <w:lang w:val="en-GB" w:eastAsia="zh-CN"/>
    </w:rPr>
  </w:style>
  <w:style w:type="character" w:styleId="Hyperlink">
    <w:name w:val="Hyperlink"/>
    <w:basedOn w:val="DefaultParagraphFont"/>
    <w:uiPriority w:val="99"/>
    <w:unhideWhenUsed/>
    <w:rsid w:val="001705D8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1705D8"/>
    <w:rPr>
      <w:color w:val="605E5C"/>
      <w:shd w:val="clear" w:color="auto" w:fill="E1DFDD"/>
    </w:rPr>
  </w:style>
  <w:style w:type="paragraph" w:styleId="TOCHeading">
    <w:name w:val="TOC Heading"/>
    <w:basedOn w:val="Heading1"/>
    <w:next w:val="Normal"/>
    <w:uiPriority w:val="39"/>
    <w:unhideWhenUsed/>
    <w:qFormat/>
    <w:rsid w:val="00254041"/>
    <w:pPr>
      <w:spacing w:after="0" w:line="259" w:lineRule="auto"/>
      <w:jc w:val="left"/>
      <w:outlineLvl w:val="9"/>
    </w:pPr>
    <w:rPr>
      <w:rFonts w:asciiTheme="majorHAnsi" w:hAnsiTheme="majorHAnsi"/>
      <w:b w:val="0"/>
      <w:color w:val="2F5496" w:themeColor="accent1" w:themeShade="BF"/>
      <w:sz w:val="32"/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254041"/>
    <w:pPr>
      <w:spacing w:after="100"/>
    </w:pPr>
  </w:style>
  <w:style w:type="paragraph" w:customStyle="1" w:styleId="Normal1">
    <w:name w:val="Normal1"/>
    <w:rsid w:val="00BE1E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1E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1EFA"/>
    <w:rPr>
      <w:rFonts w:ascii="Tahoma" w:eastAsiaTheme="minorEastAsia" w:hAnsi="Tahoma" w:cs="Tahoma"/>
      <w:sz w:val="16"/>
      <w:szCs w:val="16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138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254DC6-F16F-49D6-93EF-5A8472FE82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1700</Words>
  <Characters>9694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Ionela</dc:creator>
  <cp:keywords/>
  <dc:description/>
  <cp:lastModifiedBy>Florin Doditoiu</cp:lastModifiedBy>
  <cp:revision>2</cp:revision>
  <dcterms:created xsi:type="dcterms:W3CDTF">2022-07-16T12:38:00Z</dcterms:created>
  <dcterms:modified xsi:type="dcterms:W3CDTF">2022-07-16T12:38:00Z</dcterms:modified>
</cp:coreProperties>
</file>