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149EB6" w14:textId="77777777" w:rsidR="00952BD2" w:rsidRPr="00913962" w:rsidRDefault="00952BD2" w:rsidP="00952BD2">
      <w:pPr>
        <w:rPr>
          <w:rFonts w:ascii="Arial" w:hAnsi="Arial" w:cs="Arial"/>
          <w:b/>
          <w:bCs/>
          <w:sz w:val="28"/>
          <w:szCs w:val="28"/>
        </w:rPr>
      </w:pPr>
      <w:r w:rsidRPr="00913962">
        <w:rPr>
          <w:rFonts w:ascii="Arial" w:hAnsi="Arial" w:cs="Arial"/>
          <w:b/>
          <w:bCs/>
          <w:sz w:val="28"/>
          <w:szCs w:val="28"/>
        </w:rPr>
        <w:t>Profitability Ratios</w:t>
      </w:r>
    </w:p>
    <w:p w14:paraId="2319660A" w14:textId="77777777" w:rsidR="00952BD2" w:rsidRPr="00384522" w:rsidRDefault="00952BD2" w:rsidP="00952BD2">
      <w:pPr>
        <w:rPr>
          <w:rFonts w:ascii="Arial" w:hAnsi="Arial" w:cs="Arial"/>
          <w:b/>
          <w:bCs/>
        </w:rPr>
      </w:pPr>
    </w:p>
    <w:p w14:paraId="766365D0" w14:textId="78075FF6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  <w:r w:rsidRPr="00952BD2">
        <w:rPr>
          <w:rFonts w:ascii="Arial" w:hAnsi="Arial" w:cs="Arial"/>
          <w:sz w:val="22"/>
          <w:szCs w:val="22"/>
        </w:rPr>
        <w:t>Gross Profit (Gross Profit/Sales x 100)</w:t>
      </w:r>
    </w:p>
    <w:p w14:paraId="246F78AB" w14:textId="56A7A23A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  <w:r w:rsidRPr="00952BD2">
        <w:rPr>
          <w:rFonts w:ascii="Arial" w:hAnsi="Arial" w:cs="Arial"/>
          <w:sz w:val="22"/>
          <w:szCs w:val="22"/>
        </w:rPr>
        <w:t xml:space="preserve"> </w:t>
      </w:r>
    </w:p>
    <w:p w14:paraId="63750EE3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</w:p>
    <w:p w14:paraId="1CC90158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  <w:r w:rsidRPr="00952BD2">
        <w:rPr>
          <w:rFonts w:ascii="Arial" w:hAnsi="Arial" w:cs="Arial"/>
          <w:sz w:val="22"/>
          <w:szCs w:val="22"/>
        </w:rPr>
        <w:t>Net Profit (Operating Profit/Sales x 100 – or you can use retained profit)</w:t>
      </w:r>
    </w:p>
    <w:p w14:paraId="66454F81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</w:p>
    <w:p w14:paraId="0490A93A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</w:p>
    <w:p w14:paraId="3CB8DBAE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  <w:r w:rsidRPr="00952BD2">
        <w:rPr>
          <w:rFonts w:ascii="Arial" w:hAnsi="Arial" w:cs="Arial"/>
          <w:sz w:val="22"/>
          <w:szCs w:val="22"/>
        </w:rPr>
        <w:t xml:space="preserve">Return on Capital Employed </w:t>
      </w:r>
      <w:proofErr w:type="gramStart"/>
      <w:r w:rsidRPr="00952BD2">
        <w:rPr>
          <w:rFonts w:ascii="Arial" w:hAnsi="Arial" w:cs="Arial"/>
          <w:sz w:val="22"/>
          <w:szCs w:val="22"/>
        </w:rPr>
        <w:t>( Operating</w:t>
      </w:r>
      <w:proofErr w:type="gramEnd"/>
      <w:r w:rsidRPr="00952BD2">
        <w:rPr>
          <w:rFonts w:ascii="Arial" w:hAnsi="Arial" w:cs="Arial"/>
          <w:sz w:val="22"/>
          <w:szCs w:val="22"/>
        </w:rPr>
        <w:t xml:space="preserve"> Profit/TALCL x 100)</w:t>
      </w:r>
    </w:p>
    <w:p w14:paraId="0D5EE763" w14:textId="77777777" w:rsidR="00952BD2" w:rsidRPr="00952BD2" w:rsidRDefault="00952BD2" w:rsidP="00952BD2">
      <w:pPr>
        <w:rPr>
          <w:rFonts w:ascii="Arial" w:hAnsi="Arial" w:cs="Arial"/>
          <w:b/>
          <w:bCs/>
          <w:sz w:val="22"/>
          <w:szCs w:val="22"/>
        </w:rPr>
      </w:pPr>
    </w:p>
    <w:p w14:paraId="0CDF7D23" w14:textId="77777777" w:rsidR="00952BD2" w:rsidRDefault="00952BD2" w:rsidP="00952BD2">
      <w:pPr>
        <w:rPr>
          <w:rFonts w:ascii="Arial" w:hAnsi="Arial" w:cs="Arial"/>
          <w:b/>
          <w:bCs/>
        </w:rPr>
      </w:pPr>
    </w:p>
    <w:p w14:paraId="74D055B8" w14:textId="77777777" w:rsidR="00952BD2" w:rsidRPr="00913962" w:rsidRDefault="00952BD2" w:rsidP="00952BD2">
      <w:pPr>
        <w:rPr>
          <w:rFonts w:ascii="Arial" w:hAnsi="Arial" w:cs="Arial"/>
          <w:b/>
          <w:bCs/>
          <w:sz w:val="28"/>
          <w:szCs w:val="28"/>
        </w:rPr>
      </w:pPr>
      <w:r w:rsidRPr="00913962">
        <w:rPr>
          <w:rFonts w:ascii="Arial" w:hAnsi="Arial" w:cs="Arial"/>
          <w:b/>
          <w:bCs/>
          <w:sz w:val="28"/>
          <w:szCs w:val="28"/>
        </w:rPr>
        <w:t>Efficiency Ratios</w:t>
      </w:r>
    </w:p>
    <w:p w14:paraId="777561E9" w14:textId="77777777" w:rsidR="00952BD2" w:rsidRPr="001C6B53" w:rsidRDefault="00952BD2" w:rsidP="00952BD2">
      <w:pPr>
        <w:rPr>
          <w:rFonts w:ascii="Arial" w:hAnsi="Arial" w:cs="Arial"/>
          <w:b/>
          <w:bCs/>
        </w:rPr>
      </w:pPr>
    </w:p>
    <w:p w14:paraId="6D3A2167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  <w:r w:rsidRPr="00952BD2">
        <w:rPr>
          <w:rFonts w:ascii="Arial" w:hAnsi="Arial" w:cs="Arial"/>
          <w:sz w:val="22"/>
          <w:szCs w:val="22"/>
        </w:rPr>
        <w:t>Asset Turnover (Sales/TALCL)</w:t>
      </w:r>
    </w:p>
    <w:p w14:paraId="4CD5838B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</w:p>
    <w:p w14:paraId="36244975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</w:p>
    <w:p w14:paraId="2922DECE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  <w:r w:rsidRPr="00952BD2">
        <w:rPr>
          <w:rFonts w:ascii="Arial" w:hAnsi="Arial" w:cs="Arial"/>
          <w:sz w:val="22"/>
          <w:szCs w:val="22"/>
        </w:rPr>
        <w:t xml:space="preserve">Debtors </w:t>
      </w:r>
      <w:proofErr w:type="gramStart"/>
      <w:r w:rsidRPr="00952BD2">
        <w:rPr>
          <w:rFonts w:ascii="Arial" w:hAnsi="Arial" w:cs="Arial"/>
          <w:sz w:val="22"/>
          <w:szCs w:val="22"/>
        </w:rPr>
        <w:t>Days  (</w:t>
      </w:r>
      <w:proofErr w:type="gramEnd"/>
      <w:r w:rsidRPr="00952BD2">
        <w:rPr>
          <w:rFonts w:ascii="Arial" w:hAnsi="Arial" w:cs="Arial"/>
          <w:sz w:val="22"/>
          <w:szCs w:val="22"/>
        </w:rPr>
        <w:t>Debtors/Sales x 365)</w:t>
      </w:r>
    </w:p>
    <w:p w14:paraId="39CA3B62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</w:p>
    <w:p w14:paraId="7EB2E656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</w:p>
    <w:p w14:paraId="303B6382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  <w:r w:rsidRPr="00952BD2">
        <w:rPr>
          <w:rFonts w:ascii="Arial" w:hAnsi="Arial" w:cs="Arial"/>
          <w:sz w:val="22"/>
          <w:szCs w:val="22"/>
        </w:rPr>
        <w:t>Creditor Days (Creditors/COGS x 365)</w:t>
      </w:r>
    </w:p>
    <w:p w14:paraId="71654C36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</w:p>
    <w:p w14:paraId="6890BEB6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</w:p>
    <w:p w14:paraId="13F129EE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  <w:r w:rsidRPr="00952BD2">
        <w:rPr>
          <w:rFonts w:ascii="Arial" w:hAnsi="Arial" w:cs="Arial"/>
          <w:sz w:val="22"/>
          <w:szCs w:val="22"/>
        </w:rPr>
        <w:t>Stock Days (Stock/COGS x 365)</w:t>
      </w:r>
    </w:p>
    <w:p w14:paraId="1CF6D95D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</w:p>
    <w:p w14:paraId="44FD7F61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</w:p>
    <w:p w14:paraId="73FBB6B4" w14:textId="733E9A6F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  <w:r w:rsidRPr="00952BD2">
        <w:rPr>
          <w:rFonts w:ascii="Arial" w:hAnsi="Arial" w:cs="Arial"/>
          <w:sz w:val="22"/>
          <w:szCs w:val="22"/>
        </w:rPr>
        <w:t>Stock Turnover (COGS/Stock)</w:t>
      </w:r>
    </w:p>
    <w:p w14:paraId="1A9CFEA5" w14:textId="77777777" w:rsidR="00952BD2" w:rsidRDefault="00952BD2" w:rsidP="00952BD2">
      <w:pPr>
        <w:rPr>
          <w:rFonts w:ascii="Arial" w:hAnsi="Arial" w:cs="Arial"/>
        </w:rPr>
      </w:pPr>
    </w:p>
    <w:p w14:paraId="13E1BF1C" w14:textId="77777777" w:rsidR="00952BD2" w:rsidRPr="00913962" w:rsidRDefault="00952BD2" w:rsidP="00952BD2">
      <w:pPr>
        <w:rPr>
          <w:rFonts w:ascii="Arial" w:hAnsi="Arial" w:cs="Arial"/>
          <w:b/>
          <w:bCs/>
          <w:sz w:val="28"/>
          <w:szCs w:val="28"/>
        </w:rPr>
      </w:pPr>
      <w:r w:rsidRPr="00913962">
        <w:rPr>
          <w:rFonts w:ascii="Arial" w:hAnsi="Arial" w:cs="Arial"/>
          <w:b/>
          <w:bCs/>
          <w:sz w:val="28"/>
          <w:szCs w:val="28"/>
        </w:rPr>
        <w:t>Liquidity Ratios</w:t>
      </w:r>
    </w:p>
    <w:p w14:paraId="566D4D5E" w14:textId="77777777" w:rsidR="00952BD2" w:rsidRPr="00FE5B41" w:rsidRDefault="00952BD2" w:rsidP="00952BD2">
      <w:pPr>
        <w:rPr>
          <w:rFonts w:ascii="Arial" w:hAnsi="Arial" w:cs="Arial"/>
          <w:b/>
          <w:bCs/>
        </w:rPr>
      </w:pPr>
    </w:p>
    <w:p w14:paraId="3A3DF1D4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  <w:r w:rsidRPr="00952BD2">
        <w:rPr>
          <w:rFonts w:ascii="Arial" w:hAnsi="Arial" w:cs="Arial"/>
          <w:sz w:val="22"/>
          <w:szCs w:val="22"/>
        </w:rPr>
        <w:t>Current Ratio (Current Assets/Current Liabilities)</w:t>
      </w:r>
    </w:p>
    <w:p w14:paraId="75733452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</w:p>
    <w:p w14:paraId="18C38CA0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  <w:r w:rsidRPr="00952BD2">
        <w:rPr>
          <w:rFonts w:ascii="Arial" w:hAnsi="Arial" w:cs="Arial"/>
          <w:sz w:val="22"/>
          <w:szCs w:val="22"/>
        </w:rPr>
        <w:t xml:space="preserve">Quick </w:t>
      </w:r>
      <w:proofErr w:type="gramStart"/>
      <w:r w:rsidRPr="00952BD2">
        <w:rPr>
          <w:rFonts w:ascii="Arial" w:hAnsi="Arial" w:cs="Arial"/>
          <w:sz w:val="22"/>
          <w:szCs w:val="22"/>
        </w:rPr>
        <w:t>Ratio  (</w:t>
      </w:r>
      <w:proofErr w:type="gramEnd"/>
      <w:r w:rsidRPr="00952BD2">
        <w:rPr>
          <w:rFonts w:ascii="Arial" w:hAnsi="Arial" w:cs="Arial"/>
          <w:sz w:val="22"/>
          <w:szCs w:val="22"/>
        </w:rPr>
        <w:t>Acid Test) (Current Assets – Stock/Current Liabilities)</w:t>
      </w:r>
    </w:p>
    <w:p w14:paraId="5639DC1E" w14:textId="77777777" w:rsidR="00952BD2" w:rsidRDefault="00952BD2" w:rsidP="00952BD2">
      <w:pPr>
        <w:rPr>
          <w:rFonts w:ascii="Arial" w:hAnsi="Arial" w:cs="Arial"/>
        </w:rPr>
      </w:pPr>
    </w:p>
    <w:p w14:paraId="04BE4471" w14:textId="77777777" w:rsidR="00952BD2" w:rsidRPr="00913962" w:rsidRDefault="00952BD2" w:rsidP="00952BD2">
      <w:pPr>
        <w:rPr>
          <w:rFonts w:ascii="Arial" w:hAnsi="Arial" w:cs="Arial"/>
          <w:b/>
          <w:bCs/>
          <w:sz w:val="28"/>
          <w:szCs w:val="28"/>
        </w:rPr>
      </w:pPr>
      <w:r w:rsidRPr="00913962">
        <w:rPr>
          <w:rFonts w:ascii="Arial" w:hAnsi="Arial" w:cs="Arial"/>
          <w:b/>
          <w:bCs/>
          <w:sz w:val="28"/>
          <w:szCs w:val="28"/>
        </w:rPr>
        <w:t>Investment</w:t>
      </w:r>
    </w:p>
    <w:p w14:paraId="125458DA" w14:textId="77777777" w:rsidR="00952BD2" w:rsidRPr="004E3E03" w:rsidRDefault="00952BD2" w:rsidP="00952BD2">
      <w:pPr>
        <w:rPr>
          <w:rFonts w:ascii="Arial" w:hAnsi="Arial" w:cs="Arial"/>
          <w:b/>
          <w:bCs/>
        </w:rPr>
      </w:pPr>
    </w:p>
    <w:p w14:paraId="48E166B5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  <w:r w:rsidRPr="00952BD2">
        <w:rPr>
          <w:rFonts w:ascii="Arial" w:hAnsi="Arial" w:cs="Arial"/>
          <w:sz w:val="22"/>
          <w:szCs w:val="22"/>
        </w:rPr>
        <w:t>Earnings per Share (Profit after Tax/Ordinary Shares)</w:t>
      </w:r>
    </w:p>
    <w:p w14:paraId="49687D8B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</w:p>
    <w:p w14:paraId="48A508E0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</w:p>
    <w:p w14:paraId="7E5248DF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  <w:r w:rsidRPr="00952BD2">
        <w:rPr>
          <w:rFonts w:ascii="Arial" w:hAnsi="Arial" w:cs="Arial"/>
          <w:sz w:val="22"/>
          <w:szCs w:val="22"/>
        </w:rPr>
        <w:t>Dividend Cover (Profit after Tax/Ordinary Dividend)</w:t>
      </w:r>
    </w:p>
    <w:p w14:paraId="5CDD2DA1" w14:textId="77777777" w:rsidR="00952BD2" w:rsidRDefault="00952BD2" w:rsidP="00952BD2">
      <w:pPr>
        <w:rPr>
          <w:rFonts w:ascii="Arial" w:hAnsi="Arial" w:cs="Arial"/>
        </w:rPr>
      </w:pPr>
    </w:p>
    <w:p w14:paraId="2C2C634A" w14:textId="77777777" w:rsidR="00952BD2" w:rsidRDefault="00952BD2" w:rsidP="00952BD2">
      <w:pPr>
        <w:rPr>
          <w:rFonts w:ascii="Arial" w:hAnsi="Arial" w:cs="Arial"/>
        </w:rPr>
      </w:pPr>
    </w:p>
    <w:p w14:paraId="3DE9D3A4" w14:textId="77777777" w:rsidR="00952BD2" w:rsidRPr="00913962" w:rsidRDefault="00952BD2" w:rsidP="00952BD2">
      <w:pPr>
        <w:rPr>
          <w:rFonts w:ascii="Arial" w:hAnsi="Arial" w:cs="Arial"/>
          <w:b/>
          <w:bCs/>
          <w:sz w:val="28"/>
          <w:szCs w:val="28"/>
        </w:rPr>
      </w:pPr>
      <w:r w:rsidRPr="00913962">
        <w:rPr>
          <w:rFonts w:ascii="Arial" w:hAnsi="Arial" w:cs="Arial"/>
          <w:b/>
          <w:bCs/>
          <w:sz w:val="28"/>
          <w:szCs w:val="28"/>
        </w:rPr>
        <w:t>Gearing</w:t>
      </w:r>
    </w:p>
    <w:p w14:paraId="4E69188A" w14:textId="77777777" w:rsidR="00952BD2" w:rsidRPr="00913962" w:rsidRDefault="00952BD2" w:rsidP="00952BD2">
      <w:pPr>
        <w:rPr>
          <w:rFonts w:ascii="Arial" w:hAnsi="Arial" w:cs="Arial"/>
          <w:b/>
          <w:bCs/>
        </w:rPr>
      </w:pPr>
    </w:p>
    <w:p w14:paraId="30DF376E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  <w:r w:rsidRPr="00952BD2">
        <w:rPr>
          <w:rFonts w:ascii="Arial" w:hAnsi="Arial" w:cs="Arial"/>
          <w:sz w:val="22"/>
          <w:szCs w:val="22"/>
        </w:rPr>
        <w:t>Ratio 1 (Loan/TALCL x 100)</w:t>
      </w:r>
    </w:p>
    <w:p w14:paraId="47C31B37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</w:p>
    <w:p w14:paraId="22F7ED31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</w:p>
    <w:p w14:paraId="1C532CF9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  <w:r w:rsidRPr="00952BD2">
        <w:rPr>
          <w:rFonts w:ascii="Arial" w:hAnsi="Arial" w:cs="Arial"/>
          <w:sz w:val="22"/>
          <w:szCs w:val="22"/>
        </w:rPr>
        <w:t>Ratio 2 (Loan/Net Assets x 100)</w:t>
      </w:r>
    </w:p>
    <w:p w14:paraId="3326DA7E" w14:textId="77777777" w:rsidR="00952BD2" w:rsidRPr="00952BD2" w:rsidRDefault="00952BD2" w:rsidP="00952BD2">
      <w:pPr>
        <w:rPr>
          <w:rFonts w:ascii="Arial" w:hAnsi="Arial" w:cs="Arial"/>
          <w:sz w:val="22"/>
          <w:szCs w:val="22"/>
        </w:rPr>
      </w:pPr>
    </w:p>
    <w:p w14:paraId="7498E5AB" w14:textId="77777777" w:rsidR="00952BD2" w:rsidRDefault="00952BD2" w:rsidP="00952BD2">
      <w:pPr>
        <w:rPr>
          <w:rFonts w:ascii="Arial" w:hAnsi="Arial" w:cs="Arial"/>
        </w:rPr>
      </w:pPr>
    </w:p>
    <w:p w14:paraId="28AFBF6B" w14:textId="77777777" w:rsidR="00952BD2" w:rsidRPr="00952BD2" w:rsidRDefault="00952BD2" w:rsidP="00952BD2">
      <w:pPr>
        <w:rPr>
          <w:rFonts w:ascii="Arial" w:hAnsi="Arial" w:cs="Arial"/>
        </w:rPr>
      </w:pPr>
      <w:r w:rsidRPr="00952BD2">
        <w:rPr>
          <w:rFonts w:ascii="Arial" w:hAnsi="Arial" w:cs="Arial"/>
        </w:rPr>
        <w:t>Interest Cover (Operating Profit/Interest)</w:t>
      </w:r>
    </w:p>
    <w:p w14:paraId="794F2DBB" w14:textId="77777777" w:rsidR="00952BD2" w:rsidRPr="00913962" w:rsidRDefault="00952BD2" w:rsidP="00952BD2">
      <w:pPr>
        <w:rPr>
          <w:rFonts w:ascii="Arial" w:hAnsi="Arial" w:cs="Arial"/>
          <w:b/>
          <w:bCs/>
        </w:rPr>
      </w:pPr>
    </w:p>
    <w:p w14:paraId="7428D6C4" w14:textId="77777777" w:rsidR="00F24AD1" w:rsidRDefault="00F24AD1"/>
    <w:sectPr w:rsidR="00F24AD1" w:rsidSect="00952BD2">
      <w:footerReference w:type="even" r:id="rId4"/>
      <w:footerReference w:type="default" r:id="rId5"/>
      <w:pgSz w:w="11906" w:h="16838" w:code="9"/>
      <w:pgMar w:top="1440" w:right="1797" w:bottom="1440" w:left="1797" w:header="567" w:footer="567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85D8F1" w14:textId="77777777" w:rsidR="00952BD2" w:rsidRDefault="00952BD2">
    <w:pPr>
      <w:pStyle w:val="Footer"/>
      <w:framePr w:wrap="around" w:vAnchor="text" w:hAnchor="margin" w:xAlign="center" w:y="1"/>
      <w:rPr>
        <w:rStyle w:val="PageNumber"/>
        <w:rFonts w:eastAsiaTheme="majorEastAsia"/>
      </w:rPr>
    </w:pPr>
    <w:r>
      <w:rPr>
        <w:rStyle w:val="PageNumber"/>
        <w:rFonts w:eastAsiaTheme="majorEastAsia"/>
      </w:rPr>
      <w:fldChar w:fldCharType="begin"/>
    </w:r>
    <w:r>
      <w:rPr>
        <w:rStyle w:val="PageNumber"/>
        <w:rFonts w:eastAsiaTheme="majorEastAsia"/>
      </w:rPr>
      <w:instrText xml:space="preserve">PAGE  </w:instrText>
    </w:r>
    <w:r>
      <w:rPr>
        <w:rStyle w:val="PageNumber"/>
        <w:rFonts w:eastAsiaTheme="majorEastAsia"/>
      </w:rPr>
      <w:fldChar w:fldCharType="end"/>
    </w:r>
  </w:p>
  <w:p w14:paraId="6DE04953" w14:textId="77777777" w:rsidR="00952BD2" w:rsidRDefault="00952BD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92AB616" w14:textId="77777777" w:rsidR="00952BD2" w:rsidRDefault="00952BD2">
    <w:pPr>
      <w:pStyle w:val="Footer"/>
      <w:framePr w:wrap="around" w:vAnchor="text" w:hAnchor="margin" w:xAlign="center" w:y="1"/>
      <w:rPr>
        <w:rStyle w:val="PageNumber"/>
        <w:rFonts w:eastAsiaTheme="majorEastAsia"/>
      </w:rPr>
    </w:pPr>
    <w:r>
      <w:rPr>
        <w:rStyle w:val="PageNumber"/>
        <w:rFonts w:eastAsiaTheme="majorEastAsia"/>
      </w:rPr>
      <w:fldChar w:fldCharType="begin"/>
    </w:r>
    <w:r>
      <w:rPr>
        <w:rStyle w:val="PageNumber"/>
        <w:rFonts w:eastAsiaTheme="majorEastAsia"/>
      </w:rPr>
      <w:instrText xml:space="preserve">PAGE  </w:instrText>
    </w:r>
    <w:r>
      <w:rPr>
        <w:rStyle w:val="PageNumber"/>
        <w:rFonts w:eastAsiaTheme="majorEastAsia"/>
      </w:rPr>
      <w:fldChar w:fldCharType="separate"/>
    </w:r>
    <w:r>
      <w:rPr>
        <w:rStyle w:val="PageNumber"/>
        <w:rFonts w:eastAsiaTheme="majorEastAsia"/>
        <w:noProof/>
      </w:rPr>
      <w:t>1</w:t>
    </w:r>
    <w:r>
      <w:rPr>
        <w:rStyle w:val="PageNumber"/>
        <w:rFonts w:eastAsiaTheme="majorEastAsia"/>
      </w:rPr>
      <w:fldChar w:fldCharType="end"/>
    </w:r>
  </w:p>
  <w:p w14:paraId="4698214A" w14:textId="77777777" w:rsidR="00952BD2" w:rsidRDefault="00952BD2">
    <w:pPr>
      <w:pStyle w:val="Footer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2BD2"/>
    <w:rsid w:val="00321784"/>
    <w:rsid w:val="004B6A69"/>
    <w:rsid w:val="00952BD2"/>
    <w:rsid w:val="00E82FF8"/>
    <w:rsid w:val="00F24A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115B21"/>
  <w15:chartTrackingRefBased/>
  <w15:docId w15:val="{725DC466-6035-497C-8651-75BF1F23F7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52BD2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52BD2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52BD2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52BD2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52BD2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52BD2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52BD2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52BD2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52BD2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52BD2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52BD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52B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52B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52B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52B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52B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52B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52B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52B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52BD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952B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52BD2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952B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52BD2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952B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52BD2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952B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52B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52B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52BD2"/>
    <w:rPr>
      <w:b/>
      <w:bCs/>
      <w:smallCaps/>
      <w:color w:val="0F4761" w:themeColor="accent1" w:themeShade="BF"/>
      <w:spacing w:val="5"/>
    </w:rPr>
  </w:style>
  <w:style w:type="paragraph" w:styleId="Footer">
    <w:name w:val="footer"/>
    <w:basedOn w:val="Normal"/>
    <w:link w:val="FooterChar"/>
    <w:rsid w:val="00952BD2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952BD2"/>
    <w:rPr>
      <w:rFonts w:ascii="Times New Roman" w:eastAsia="Times New Roman" w:hAnsi="Times New Roman" w:cs="Times New Roman"/>
      <w:kern w:val="0"/>
      <w:lang w:eastAsia="en-US"/>
      <w14:ligatures w14:val="none"/>
    </w:rPr>
  </w:style>
  <w:style w:type="character" w:styleId="PageNumber">
    <w:name w:val="page number"/>
    <w:basedOn w:val="DefaultParagraphFont"/>
    <w:rsid w:val="00952BD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footer" Target="footer2.xml"/><Relationship Id="rId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120</Words>
  <Characters>651</Characters>
  <Application>Microsoft Office Word</Application>
  <DocSecurity>0</DocSecurity>
  <Lines>108</Lines>
  <Paragraphs>42</Paragraphs>
  <ScaleCrop>false</ScaleCrop>
  <Company>University of Wales Trinity Saint David</Company>
  <LinksUpToDate>false</LinksUpToDate>
  <CharactersWithSpaces>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2026-03-06T08:38:00Z</dcterms:created>
  <dcterms:modified xsi:type="dcterms:W3CDTF">2026-03-06T08:43:00Z</dcterms:modified>
</cp:coreProperties>
</file>