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733ACF">
      <w:pPr>
        <w:spacing w:line="200" w:lineRule="exact"/>
        <w:rPr>
          <w:rFonts w:eastAsia="Times New Roman"/>
        </w:rPr>
      </w:pPr>
      <w:r>
        <w:rPr>
          <w:rFonts w:eastAsia="Times New Roman"/>
        </w:rPr>
        <w:t xml:space="preserve">         </w:t>
      </w:r>
    </w:p>
    <w:p w:rsidR="00733ACF" w:rsidRDefault="00733ACF">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C97AE6">
      <w:pPr>
        <w:spacing w:line="200" w:lineRule="exact"/>
        <w:rPr>
          <w:rFonts w:eastAsia="Times New Roman"/>
        </w:rPr>
      </w:pPr>
      <w:r>
        <w:rPr>
          <w:rFonts w:eastAsia="Times New Roman"/>
        </w:rPr>
        <w:t xml:space="preserve">                                         SEVITA MIHAELA IZET</w:t>
      </w: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316" w:lineRule="exact"/>
        <w:rPr>
          <w:rFonts w:eastAsia="Times New Roman"/>
        </w:rPr>
      </w:pPr>
    </w:p>
    <w:p w:rsidR="008C528C" w:rsidRDefault="003F1250">
      <w:pPr>
        <w:spacing w:line="0" w:lineRule="atLeast"/>
        <w:ind w:right="-20"/>
        <w:jc w:val="center"/>
        <w:rPr>
          <w:rFonts w:ascii="Arial" w:eastAsia="Arial" w:hAnsi="Arial"/>
          <w:b/>
          <w:sz w:val="28"/>
        </w:rPr>
      </w:pPr>
      <w:r>
        <w:rPr>
          <w:rFonts w:ascii="Arial" w:eastAsia="Arial" w:hAnsi="Arial"/>
          <w:b/>
          <w:sz w:val="28"/>
        </w:rPr>
        <w:t>MODULE CODE: LCBB4001</w:t>
      </w:r>
    </w:p>
    <w:p w:rsidR="008C528C" w:rsidRPr="00563FF3" w:rsidRDefault="003F1250" w:rsidP="00563FF3">
      <w:pPr>
        <w:spacing w:line="0" w:lineRule="atLeast"/>
        <w:jc w:val="center"/>
        <w:rPr>
          <w:rFonts w:ascii="Arial" w:eastAsia="Arial" w:hAnsi="Arial"/>
          <w:b/>
          <w:sz w:val="28"/>
        </w:rPr>
      </w:pPr>
      <w:r>
        <w:rPr>
          <w:rFonts w:ascii="Arial" w:eastAsia="Arial" w:hAnsi="Arial"/>
          <w:b/>
          <w:sz w:val="28"/>
        </w:rPr>
        <w:t>ACCOUNTING FUNDAMENTALS</w:t>
      </w:r>
    </w:p>
    <w:p w:rsidR="008C528C" w:rsidRDefault="008C528C">
      <w:pPr>
        <w:spacing w:line="200" w:lineRule="exact"/>
        <w:rPr>
          <w:rFonts w:eastAsia="Times New Roman"/>
        </w:rPr>
      </w:pPr>
    </w:p>
    <w:p w:rsidR="00985C0B" w:rsidRDefault="00985C0B">
      <w:pPr>
        <w:spacing w:line="296" w:lineRule="exact"/>
        <w:rPr>
          <w:rFonts w:ascii="Arial" w:eastAsia="Arial" w:hAnsi="Arial"/>
          <w:b/>
          <w:sz w:val="28"/>
        </w:rPr>
      </w:pPr>
    </w:p>
    <w:p w:rsidR="00985C0B" w:rsidRDefault="00B91B26">
      <w:pPr>
        <w:spacing w:line="296" w:lineRule="exact"/>
        <w:rPr>
          <w:rFonts w:ascii="Arial" w:eastAsia="Arial" w:hAnsi="Arial"/>
          <w:b/>
          <w:sz w:val="28"/>
        </w:rPr>
      </w:pPr>
      <w:r>
        <w:rPr>
          <w:rFonts w:ascii="Arial" w:eastAsia="Arial" w:hAnsi="Arial"/>
          <w:b/>
          <w:sz w:val="28"/>
        </w:rPr>
        <w:t xml:space="preserve">                          </w:t>
      </w:r>
    </w:p>
    <w:p w:rsidR="00B91B26" w:rsidRDefault="00CF04CA">
      <w:pPr>
        <w:spacing w:line="296" w:lineRule="exact"/>
        <w:rPr>
          <w:rFonts w:ascii="Arial" w:eastAsia="Arial" w:hAnsi="Arial"/>
          <w:b/>
          <w:sz w:val="28"/>
        </w:rPr>
      </w:pPr>
      <w:r>
        <w:rPr>
          <w:rFonts w:ascii="Arial" w:eastAsia="Arial" w:hAnsi="Arial"/>
          <w:b/>
          <w:sz w:val="28"/>
        </w:rPr>
        <w:t xml:space="preserve">                               Lecturer name: Dr </w:t>
      </w:r>
      <w:proofErr w:type="spellStart"/>
      <w:r>
        <w:rPr>
          <w:rFonts w:ascii="Arial" w:eastAsia="Arial" w:hAnsi="Arial"/>
          <w:b/>
          <w:sz w:val="28"/>
        </w:rPr>
        <w:t>Rexon</w:t>
      </w:r>
      <w:proofErr w:type="spellEnd"/>
      <w:r>
        <w:rPr>
          <w:rFonts w:ascii="Arial" w:eastAsia="Arial" w:hAnsi="Arial"/>
          <w:b/>
          <w:sz w:val="28"/>
        </w:rPr>
        <w:t xml:space="preserve"> </w:t>
      </w:r>
      <w:proofErr w:type="spellStart"/>
      <w:r>
        <w:rPr>
          <w:rFonts w:ascii="Arial" w:eastAsia="Arial" w:hAnsi="Arial"/>
          <w:b/>
          <w:sz w:val="28"/>
        </w:rPr>
        <w:t>Nting</w:t>
      </w:r>
      <w:proofErr w:type="spellEnd"/>
    </w:p>
    <w:p w:rsidR="00985C0B" w:rsidRDefault="00CF04CA">
      <w:pPr>
        <w:spacing w:line="296" w:lineRule="exact"/>
        <w:rPr>
          <w:rFonts w:ascii="Arial" w:eastAsia="Arial" w:hAnsi="Arial"/>
          <w:b/>
          <w:sz w:val="28"/>
        </w:rPr>
      </w:pPr>
      <w:r>
        <w:rPr>
          <w:rFonts w:ascii="Arial" w:eastAsia="Arial" w:hAnsi="Arial"/>
          <w:b/>
          <w:sz w:val="28"/>
        </w:rPr>
        <w:t xml:space="preserve"> </w:t>
      </w:r>
    </w:p>
    <w:p w:rsidR="00985C0B" w:rsidRDefault="00985C0B">
      <w:pPr>
        <w:spacing w:line="296" w:lineRule="exact"/>
        <w:rPr>
          <w:rFonts w:ascii="Arial" w:eastAsia="Arial" w:hAnsi="Arial"/>
          <w:b/>
          <w:sz w:val="28"/>
        </w:rPr>
      </w:pPr>
    </w:p>
    <w:p w:rsidR="00985C0B" w:rsidRDefault="00985C0B">
      <w:pPr>
        <w:spacing w:line="296" w:lineRule="exact"/>
        <w:rPr>
          <w:rFonts w:ascii="Arial" w:eastAsia="Arial" w:hAnsi="Arial"/>
          <w:b/>
          <w:sz w:val="28"/>
        </w:rPr>
      </w:pPr>
    </w:p>
    <w:p w:rsidR="00985C0B" w:rsidRDefault="00733ACF">
      <w:pPr>
        <w:spacing w:line="296" w:lineRule="exact"/>
        <w:rPr>
          <w:rFonts w:ascii="Arial" w:eastAsia="Arial" w:hAnsi="Arial"/>
          <w:b/>
          <w:sz w:val="28"/>
        </w:rPr>
      </w:pPr>
      <w:r>
        <w:rPr>
          <w:rFonts w:ascii="Arial" w:eastAsia="Arial" w:hAnsi="Arial"/>
          <w:b/>
          <w:sz w:val="28"/>
        </w:rPr>
        <w:t xml:space="preserve">                              Student id: 2011638</w:t>
      </w:r>
    </w:p>
    <w:p w:rsidR="00985C0B" w:rsidRDefault="00985C0B">
      <w:pPr>
        <w:spacing w:line="296" w:lineRule="exact"/>
        <w:rPr>
          <w:rFonts w:ascii="Arial" w:eastAsia="Arial" w:hAnsi="Arial"/>
          <w:b/>
          <w:sz w:val="28"/>
        </w:rPr>
      </w:pPr>
    </w:p>
    <w:p w:rsidR="00985C0B" w:rsidRDefault="00985C0B">
      <w:pPr>
        <w:spacing w:line="296" w:lineRule="exact"/>
        <w:rPr>
          <w:rFonts w:ascii="Arial" w:eastAsia="Arial" w:hAnsi="Arial"/>
          <w:b/>
          <w:sz w:val="28"/>
        </w:rPr>
      </w:pPr>
    </w:p>
    <w:p w:rsidR="00985C0B" w:rsidRDefault="00985C0B">
      <w:pPr>
        <w:spacing w:line="296" w:lineRule="exact"/>
        <w:rPr>
          <w:rFonts w:ascii="Arial" w:eastAsia="Arial" w:hAnsi="Arial"/>
          <w:b/>
          <w:sz w:val="28"/>
        </w:rPr>
      </w:pPr>
    </w:p>
    <w:p w:rsidR="00985C0B" w:rsidRPr="00985C0B" w:rsidRDefault="00985C0B">
      <w:pPr>
        <w:spacing w:line="296" w:lineRule="exact"/>
        <w:rPr>
          <w:rFonts w:ascii="Arial" w:eastAsia="Arial" w:hAnsi="Arial"/>
          <w:b/>
          <w:sz w:val="28"/>
        </w:rPr>
      </w:pPr>
    </w:p>
    <w:p w:rsidR="008C528C" w:rsidRDefault="003F1250">
      <w:pPr>
        <w:spacing w:line="236" w:lineRule="auto"/>
        <w:ind w:right="59"/>
        <w:rPr>
          <w:rFonts w:ascii="Arial" w:eastAsia="Arial" w:hAnsi="Arial"/>
        </w:rPr>
      </w:pPr>
      <w:r>
        <w:rPr>
          <w:rFonts w:ascii="Arial" w:eastAsia="Arial" w:hAnsi="Arial"/>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0" w:lineRule="exact"/>
        <w:rPr>
          <w:rFonts w:eastAsia="Times New Roman"/>
        </w:rPr>
      </w:pPr>
    </w:p>
    <w:p w:rsidR="008C528C" w:rsidRDefault="008C528C">
      <w:pPr>
        <w:spacing w:line="208" w:lineRule="exact"/>
        <w:rPr>
          <w:rFonts w:eastAsia="Times New Roman"/>
        </w:rPr>
      </w:pPr>
    </w:p>
    <w:p w:rsidR="008C528C" w:rsidRDefault="008C528C">
      <w:pPr>
        <w:spacing w:line="0" w:lineRule="atLeast"/>
        <w:ind w:right="-20"/>
        <w:jc w:val="center"/>
        <w:rPr>
          <w:rFonts w:eastAsia="Times New Roman"/>
          <w:b/>
        </w:rPr>
        <w:sectPr w:rsidR="008C528C" w:rsidSect="00985C0B">
          <w:headerReference w:type="even" r:id="rId8"/>
          <w:headerReference w:type="default" r:id="rId9"/>
          <w:footerReference w:type="even" r:id="rId10"/>
          <w:footerReference w:type="default" r:id="rId11"/>
          <w:headerReference w:type="first" r:id="rId12"/>
          <w:footerReference w:type="first" r:id="rId13"/>
          <w:pgSz w:w="11900" w:h="16841"/>
          <w:pgMar w:top="1440" w:right="1440" w:bottom="746" w:left="1440" w:header="0" w:footer="0" w:gutter="0"/>
          <w:cols w:space="0" w:equalWidth="0">
            <w:col w:w="9019"/>
          </w:cols>
          <w:titlePg/>
          <w:docGrid w:linePitch="360"/>
        </w:sectPr>
      </w:pPr>
    </w:p>
    <w:p w:rsidR="008C528C" w:rsidRDefault="00985C0B" w:rsidP="00985C0B">
      <w:pPr>
        <w:pStyle w:val="Heading1"/>
      </w:pPr>
      <w:bookmarkStart w:id="0" w:name="page2"/>
      <w:bookmarkEnd w:id="0"/>
      <w:r>
        <w:br w:type="page"/>
      </w:r>
      <w:r>
        <w:lastRenderedPageBreak/>
        <w:t>Answer 1</w:t>
      </w:r>
    </w:p>
    <w:p w:rsidR="00985C0B" w:rsidRDefault="00985C0B" w:rsidP="00985C0B">
      <w:pPr>
        <w:pStyle w:val="Heading2"/>
      </w:pPr>
      <w:r>
        <w:t>Requirement a</w:t>
      </w:r>
    </w:p>
    <w:p w:rsidR="00184DE2" w:rsidRDefault="00184DE2" w:rsidP="00184DE2">
      <w:pPr>
        <w:jc w:val="center"/>
      </w:pPr>
      <w:r w:rsidRPr="00184DE2">
        <w:rPr>
          <w:noProof/>
        </w:rPr>
        <w:drawing>
          <wp:inline distT="0" distB="0" distL="0" distR="0">
            <wp:extent cx="1504950" cy="771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04950" cy="771525"/>
                    </a:xfrm>
                    <a:prstGeom prst="rect">
                      <a:avLst/>
                    </a:prstGeom>
                    <a:noFill/>
                    <a:ln>
                      <a:noFill/>
                    </a:ln>
                  </pic:spPr>
                </pic:pic>
              </a:graphicData>
            </a:graphic>
          </wp:inline>
        </w:drawing>
      </w:r>
    </w:p>
    <w:p w:rsidR="00184DE2" w:rsidRPr="00184DE2" w:rsidRDefault="00184DE2" w:rsidP="00184DE2">
      <w:r>
        <w:t>We know</w:t>
      </w:r>
      <w:r w:rsidR="00D80A5A">
        <w:t>,</w:t>
      </w:r>
    </w:p>
    <w:p w:rsidR="00184DE2" w:rsidRPr="00184DE2" w:rsidRDefault="00184DE2" w:rsidP="00184DE2">
      <w:pPr>
        <w:jc w:val="center"/>
      </w:pPr>
    </w:p>
    <w:p w:rsidR="00184DE2" w:rsidRDefault="00184DE2" w:rsidP="00184DE2">
      <w:r w:rsidRPr="00B02227">
        <w:rPr>
          <w:noProof/>
        </w:rPr>
        <w:drawing>
          <wp:inline distT="0" distB="0" distL="0" distR="0" wp14:anchorId="4E9A75B3" wp14:editId="16A2246E">
            <wp:extent cx="4905375" cy="619125"/>
            <wp:effectExtent l="0" t="0" r="9525" b="9525"/>
            <wp:docPr id="16" name="Picture 16" descr="F:\screenshot.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screenshot.50.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05375" cy="619125"/>
                    </a:xfrm>
                    <a:prstGeom prst="rect">
                      <a:avLst/>
                    </a:prstGeom>
                    <a:noFill/>
                    <a:ln>
                      <a:noFill/>
                    </a:ln>
                  </pic:spPr>
                </pic:pic>
              </a:graphicData>
            </a:graphic>
          </wp:inline>
        </w:drawing>
      </w:r>
    </w:p>
    <w:p w:rsidR="00184DE2" w:rsidRDefault="00184DE2" w:rsidP="00184DE2"/>
    <w:p w:rsidR="00184DE2" w:rsidRPr="005A457B" w:rsidRDefault="00184DE2" w:rsidP="00184DE2">
      <w:pPr>
        <w:rPr>
          <w:rFonts w:eastAsiaTheme="minorEastAsia"/>
          <w:i/>
        </w:rPr>
      </w:pPr>
      <m:oMathPara>
        <m:oMath>
          <m:r>
            <w:rPr>
              <w:rFonts w:ascii="Cambria Math" w:hAnsi="Cambria Math"/>
            </w:rPr>
            <m:t>Break Even Point=</m:t>
          </m:r>
          <m:f>
            <m:fPr>
              <m:ctrlPr>
                <w:rPr>
                  <w:rFonts w:ascii="Cambria Math" w:hAnsi="Cambria Math"/>
                  <w:i/>
                </w:rPr>
              </m:ctrlPr>
            </m:fPr>
            <m:num>
              <m:r>
                <w:rPr>
                  <w:rFonts w:ascii="Cambria Math" w:hAnsi="Cambria Math"/>
                </w:rPr>
                <m:t>350,000</m:t>
              </m:r>
            </m:num>
            <m:den>
              <m:r>
                <w:rPr>
                  <w:rFonts w:ascii="Cambria Math" w:hAnsi="Cambria Math"/>
                </w:rPr>
                <m:t>11-6</m:t>
              </m:r>
            </m:den>
          </m:f>
        </m:oMath>
      </m:oMathPara>
    </w:p>
    <w:p w:rsidR="00184DE2" w:rsidRDefault="00C42D9F" w:rsidP="00184DE2">
      <w:r>
        <w:t xml:space="preserve">So, </w:t>
      </w:r>
      <w:r w:rsidR="00D80A5A">
        <w:t>Break Even Point (Units) = 70,000</w:t>
      </w:r>
    </w:p>
    <w:p w:rsidR="00D80A5A" w:rsidRPr="00C42D9F" w:rsidRDefault="00D80A5A" w:rsidP="00D80A5A">
      <w:pPr>
        <w:rPr>
          <w:rFonts w:eastAsiaTheme="minorEastAsia"/>
          <w:i/>
        </w:rPr>
      </w:pPr>
      <m:oMathPara>
        <m:oMath>
          <m:r>
            <m:rPr>
              <m:sty m:val="p"/>
            </m:rPr>
            <w:rPr>
              <w:rFonts w:ascii="Cambria Math" w:hAnsi="Cambria Math"/>
            </w:rPr>
            <w:br/>
          </m:r>
        </m:oMath>
        <m:oMath>
          <m:r>
            <w:rPr>
              <w:rFonts w:ascii="Cambria Math" w:hAnsi="Cambria Math"/>
            </w:rPr>
            <m:t xml:space="preserve">Break Even Point </m:t>
          </m:r>
          <m:d>
            <m:dPr>
              <m:ctrlPr>
                <w:rPr>
                  <w:rFonts w:ascii="Cambria Math" w:hAnsi="Cambria Math"/>
                  <w:i/>
                </w:rPr>
              </m:ctrlPr>
            </m:dPr>
            <m:e>
              <m:r>
                <w:rPr>
                  <w:rFonts w:ascii="Cambria Math" w:hAnsi="Cambria Math"/>
                </w:rPr>
                <m:t>Revenue</m:t>
              </m:r>
            </m:e>
          </m:d>
          <m:r>
            <w:rPr>
              <w:rFonts w:ascii="Cambria Math" w:hAnsi="Cambria Math"/>
            </w:rPr>
            <m:t>=Break Even Unit ×Selling Price</m:t>
          </m:r>
        </m:oMath>
      </m:oMathPara>
    </w:p>
    <w:p w:rsidR="00C42D9F" w:rsidRPr="005A457B" w:rsidRDefault="00C42D9F" w:rsidP="00D80A5A">
      <w:pPr>
        <w:rPr>
          <w:rFonts w:eastAsiaTheme="minorEastAsia"/>
          <w:i/>
        </w:rPr>
      </w:pPr>
      <m:oMathPara>
        <m:oMath>
          <m:r>
            <w:rPr>
              <w:rFonts w:ascii="Cambria Math" w:hAnsi="Cambria Math"/>
            </w:rPr>
            <m:t xml:space="preserve">Break Even Point </m:t>
          </m:r>
          <m:d>
            <m:dPr>
              <m:ctrlPr>
                <w:rPr>
                  <w:rFonts w:ascii="Cambria Math" w:hAnsi="Cambria Math"/>
                  <w:i/>
                </w:rPr>
              </m:ctrlPr>
            </m:dPr>
            <m:e>
              <m:r>
                <w:rPr>
                  <w:rFonts w:ascii="Cambria Math" w:hAnsi="Cambria Math"/>
                </w:rPr>
                <m:t>Revenue</m:t>
              </m:r>
            </m:e>
          </m:d>
          <m:r>
            <w:rPr>
              <w:rFonts w:ascii="Cambria Math" w:hAnsi="Cambria Math"/>
            </w:rPr>
            <m:t xml:space="preserve">=70,000 × </m:t>
          </m:r>
          <m:r>
            <m:rPr>
              <m:sty m:val="p"/>
            </m:rPr>
            <w:rPr>
              <w:rFonts w:ascii="Cambria Math" w:hAnsi="Cambria Math" w:cs="Times New Roman"/>
            </w:rPr>
            <m:t>£11</m:t>
          </m:r>
        </m:oMath>
      </m:oMathPara>
    </w:p>
    <w:p w:rsidR="00D80A5A" w:rsidRDefault="00D80A5A" w:rsidP="00D80A5A"/>
    <w:p w:rsidR="00C42D9F" w:rsidRDefault="00D80A5A" w:rsidP="00C42D9F">
      <w:pPr>
        <w:rPr>
          <w:rFonts w:cs="Times New Roman"/>
        </w:rPr>
      </w:pPr>
      <w:r>
        <w:t>Break Even Point (Revenues)</w:t>
      </w:r>
      <w:r w:rsidR="00C42D9F">
        <w:t xml:space="preserve"> </w:t>
      </w:r>
      <w:r>
        <w:t xml:space="preserve">= </w:t>
      </w:r>
      <w:r w:rsidR="00C42D9F">
        <w:rPr>
          <w:rFonts w:cs="Times New Roman"/>
        </w:rPr>
        <w:t>£770,000</w:t>
      </w:r>
    </w:p>
    <w:p w:rsidR="00985C0B" w:rsidRDefault="00985C0B" w:rsidP="00985C0B">
      <w:pPr>
        <w:pStyle w:val="Heading2"/>
      </w:pPr>
      <w:r>
        <w:t>Requirement b</w:t>
      </w:r>
    </w:p>
    <w:p w:rsidR="00934389" w:rsidRPr="00934389" w:rsidRDefault="00934389" w:rsidP="00934389">
      <w:r>
        <w:t>Calculation of the profit made on sales of 75,000 units</w:t>
      </w:r>
    </w:p>
    <w:tbl>
      <w:tblPr>
        <w:tblStyle w:val="TableGrid"/>
        <w:tblW w:w="0" w:type="auto"/>
        <w:tblLook w:val="04A0" w:firstRow="1" w:lastRow="0" w:firstColumn="1" w:lastColumn="0" w:noHBand="0" w:noVBand="1"/>
      </w:tblPr>
      <w:tblGrid>
        <w:gridCol w:w="610"/>
        <w:gridCol w:w="2447"/>
        <w:gridCol w:w="923"/>
      </w:tblGrid>
      <w:tr w:rsidR="00934389" w:rsidRPr="00934389" w:rsidTr="00934389">
        <w:trPr>
          <w:trHeight w:val="300"/>
        </w:trPr>
        <w:tc>
          <w:tcPr>
            <w:tcW w:w="3980" w:type="dxa"/>
            <w:gridSpan w:val="3"/>
            <w:noWrap/>
            <w:hideMark/>
          </w:tcPr>
          <w:p w:rsidR="00934389" w:rsidRPr="00934389" w:rsidRDefault="00934389" w:rsidP="00934389">
            <w:pPr>
              <w:jc w:val="center"/>
            </w:pPr>
            <w:r w:rsidRPr="00934389">
              <w:t xml:space="preserve">Walk About </w:t>
            </w:r>
            <w:proofErr w:type="spellStart"/>
            <w:r w:rsidRPr="00934389">
              <w:t>Ltd's</w:t>
            </w:r>
            <w:proofErr w:type="spellEnd"/>
            <w:r w:rsidRPr="00934389">
              <w:t xml:space="preserve"> Profit Calculation</w:t>
            </w:r>
          </w:p>
        </w:tc>
      </w:tr>
      <w:tr w:rsidR="00934389" w:rsidRPr="00934389" w:rsidTr="00934389">
        <w:trPr>
          <w:trHeight w:val="300"/>
        </w:trPr>
        <w:tc>
          <w:tcPr>
            <w:tcW w:w="610" w:type="dxa"/>
            <w:noWrap/>
            <w:hideMark/>
          </w:tcPr>
          <w:p w:rsidR="00934389" w:rsidRPr="00934389" w:rsidRDefault="00934389">
            <w:pPr>
              <w:jc w:val="center"/>
            </w:pPr>
          </w:p>
        </w:tc>
        <w:tc>
          <w:tcPr>
            <w:tcW w:w="2447" w:type="dxa"/>
            <w:noWrap/>
            <w:hideMark/>
          </w:tcPr>
          <w:p w:rsidR="00934389" w:rsidRPr="00934389" w:rsidRDefault="00934389" w:rsidP="00934389">
            <w:pPr>
              <w:jc w:val="center"/>
            </w:pPr>
            <w:r w:rsidRPr="00934389">
              <w:t>Particulars</w:t>
            </w:r>
          </w:p>
        </w:tc>
        <w:tc>
          <w:tcPr>
            <w:tcW w:w="923" w:type="dxa"/>
            <w:noWrap/>
            <w:hideMark/>
          </w:tcPr>
          <w:p w:rsidR="00934389" w:rsidRPr="00934389" w:rsidRDefault="00934389" w:rsidP="00934389">
            <w:pPr>
              <w:jc w:val="center"/>
            </w:pPr>
            <w:r w:rsidRPr="00934389">
              <w:t>£</w:t>
            </w:r>
          </w:p>
        </w:tc>
      </w:tr>
      <w:tr w:rsidR="00934389" w:rsidRPr="00934389" w:rsidTr="00934389">
        <w:trPr>
          <w:trHeight w:val="300"/>
        </w:trPr>
        <w:tc>
          <w:tcPr>
            <w:tcW w:w="610" w:type="dxa"/>
            <w:noWrap/>
            <w:hideMark/>
          </w:tcPr>
          <w:p w:rsidR="00934389" w:rsidRPr="00934389" w:rsidRDefault="00934389" w:rsidP="00934389">
            <w:pPr>
              <w:jc w:val="center"/>
            </w:pPr>
          </w:p>
        </w:tc>
        <w:tc>
          <w:tcPr>
            <w:tcW w:w="2447" w:type="dxa"/>
            <w:noWrap/>
            <w:hideMark/>
          </w:tcPr>
          <w:p w:rsidR="00934389" w:rsidRPr="00934389" w:rsidRDefault="00934389" w:rsidP="00934389">
            <w:pPr>
              <w:jc w:val="center"/>
            </w:pPr>
            <w:r w:rsidRPr="00934389">
              <w:t>Sales (75000 units)</w:t>
            </w:r>
          </w:p>
        </w:tc>
        <w:tc>
          <w:tcPr>
            <w:tcW w:w="923" w:type="dxa"/>
            <w:noWrap/>
            <w:hideMark/>
          </w:tcPr>
          <w:p w:rsidR="00934389" w:rsidRPr="00934389" w:rsidRDefault="00934389" w:rsidP="00934389">
            <w:pPr>
              <w:jc w:val="center"/>
            </w:pPr>
            <w:r w:rsidRPr="00934389">
              <w:t>825000</w:t>
            </w:r>
          </w:p>
        </w:tc>
      </w:tr>
      <w:tr w:rsidR="00934389" w:rsidRPr="00934389" w:rsidTr="00934389">
        <w:trPr>
          <w:trHeight w:val="300"/>
        </w:trPr>
        <w:tc>
          <w:tcPr>
            <w:tcW w:w="610" w:type="dxa"/>
            <w:noWrap/>
            <w:hideMark/>
          </w:tcPr>
          <w:p w:rsidR="00934389" w:rsidRPr="00934389" w:rsidRDefault="00934389" w:rsidP="00934389">
            <w:pPr>
              <w:jc w:val="center"/>
            </w:pPr>
            <w:r w:rsidRPr="00934389">
              <w:t>Less</w:t>
            </w:r>
          </w:p>
        </w:tc>
        <w:tc>
          <w:tcPr>
            <w:tcW w:w="2447" w:type="dxa"/>
            <w:noWrap/>
            <w:hideMark/>
          </w:tcPr>
          <w:p w:rsidR="00934389" w:rsidRPr="00934389" w:rsidRDefault="00934389" w:rsidP="00934389">
            <w:pPr>
              <w:jc w:val="center"/>
            </w:pPr>
            <w:r w:rsidRPr="00934389">
              <w:t xml:space="preserve">Variable Cost </w:t>
            </w:r>
          </w:p>
        </w:tc>
        <w:tc>
          <w:tcPr>
            <w:tcW w:w="923" w:type="dxa"/>
            <w:noWrap/>
            <w:hideMark/>
          </w:tcPr>
          <w:p w:rsidR="00934389" w:rsidRPr="00934389" w:rsidRDefault="00934389" w:rsidP="00934389">
            <w:pPr>
              <w:jc w:val="center"/>
            </w:pPr>
            <w:r w:rsidRPr="00934389">
              <w:t>450000</w:t>
            </w:r>
          </w:p>
        </w:tc>
      </w:tr>
      <w:tr w:rsidR="00934389" w:rsidRPr="00934389" w:rsidTr="00934389">
        <w:trPr>
          <w:trHeight w:val="300"/>
        </w:trPr>
        <w:tc>
          <w:tcPr>
            <w:tcW w:w="610" w:type="dxa"/>
            <w:noWrap/>
            <w:hideMark/>
          </w:tcPr>
          <w:p w:rsidR="00934389" w:rsidRPr="00934389" w:rsidRDefault="00934389" w:rsidP="00934389">
            <w:pPr>
              <w:jc w:val="center"/>
            </w:pPr>
          </w:p>
        </w:tc>
        <w:tc>
          <w:tcPr>
            <w:tcW w:w="2447" w:type="dxa"/>
            <w:noWrap/>
            <w:hideMark/>
          </w:tcPr>
          <w:p w:rsidR="00934389" w:rsidRPr="00934389" w:rsidRDefault="00934389" w:rsidP="00934389">
            <w:pPr>
              <w:jc w:val="center"/>
            </w:pPr>
            <w:r w:rsidRPr="00934389">
              <w:t xml:space="preserve">Contribution Margin </w:t>
            </w:r>
          </w:p>
        </w:tc>
        <w:tc>
          <w:tcPr>
            <w:tcW w:w="923" w:type="dxa"/>
            <w:noWrap/>
            <w:hideMark/>
          </w:tcPr>
          <w:p w:rsidR="00934389" w:rsidRPr="00934389" w:rsidRDefault="00934389" w:rsidP="00934389">
            <w:pPr>
              <w:jc w:val="center"/>
            </w:pPr>
            <w:r w:rsidRPr="00934389">
              <w:t>375000</w:t>
            </w:r>
          </w:p>
        </w:tc>
      </w:tr>
      <w:tr w:rsidR="00934389" w:rsidRPr="00934389" w:rsidTr="00934389">
        <w:trPr>
          <w:trHeight w:val="300"/>
        </w:trPr>
        <w:tc>
          <w:tcPr>
            <w:tcW w:w="610" w:type="dxa"/>
            <w:noWrap/>
            <w:hideMark/>
          </w:tcPr>
          <w:p w:rsidR="00934389" w:rsidRPr="00934389" w:rsidRDefault="00934389" w:rsidP="00934389">
            <w:pPr>
              <w:jc w:val="center"/>
            </w:pPr>
            <w:r w:rsidRPr="00934389">
              <w:t xml:space="preserve">Less: </w:t>
            </w:r>
          </w:p>
        </w:tc>
        <w:tc>
          <w:tcPr>
            <w:tcW w:w="2447" w:type="dxa"/>
            <w:noWrap/>
            <w:hideMark/>
          </w:tcPr>
          <w:p w:rsidR="00934389" w:rsidRPr="00934389" w:rsidRDefault="00934389" w:rsidP="00934389">
            <w:pPr>
              <w:jc w:val="center"/>
            </w:pPr>
            <w:r w:rsidRPr="00934389">
              <w:t xml:space="preserve">Fixed Cost </w:t>
            </w:r>
          </w:p>
        </w:tc>
        <w:tc>
          <w:tcPr>
            <w:tcW w:w="923" w:type="dxa"/>
            <w:noWrap/>
            <w:hideMark/>
          </w:tcPr>
          <w:p w:rsidR="00934389" w:rsidRPr="00934389" w:rsidRDefault="00934389" w:rsidP="00934389">
            <w:pPr>
              <w:jc w:val="center"/>
            </w:pPr>
            <w:r w:rsidRPr="00934389">
              <w:t>350000</w:t>
            </w:r>
          </w:p>
        </w:tc>
      </w:tr>
      <w:tr w:rsidR="00934389" w:rsidRPr="00934389" w:rsidTr="00934389">
        <w:trPr>
          <w:trHeight w:val="300"/>
        </w:trPr>
        <w:tc>
          <w:tcPr>
            <w:tcW w:w="610" w:type="dxa"/>
            <w:noWrap/>
            <w:hideMark/>
          </w:tcPr>
          <w:p w:rsidR="00934389" w:rsidRPr="00934389" w:rsidRDefault="00934389" w:rsidP="00934389">
            <w:pPr>
              <w:jc w:val="center"/>
            </w:pPr>
          </w:p>
        </w:tc>
        <w:tc>
          <w:tcPr>
            <w:tcW w:w="2447" w:type="dxa"/>
            <w:noWrap/>
            <w:hideMark/>
          </w:tcPr>
          <w:p w:rsidR="00934389" w:rsidRPr="00934389" w:rsidRDefault="00934389" w:rsidP="00934389">
            <w:pPr>
              <w:jc w:val="center"/>
              <w:rPr>
                <w:b/>
              </w:rPr>
            </w:pPr>
            <w:r w:rsidRPr="00934389">
              <w:rPr>
                <w:b/>
              </w:rPr>
              <w:t>Profit</w:t>
            </w:r>
          </w:p>
        </w:tc>
        <w:tc>
          <w:tcPr>
            <w:tcW w:w="923" w:type="dxa"/>
            <w:noWrap/>
            <w:hideMark/>
          </w:tcPr>
          <w:p w:rsidR="00934389" w:rsidRPr="00934389" w:rsidRDefault="00934389" w:rsidP="00934389">
            <w:pPr>
              <w:jc w:val="center"/>
              <w:rPr>
                <w:b/>
              </w:rPr>
            </w:pPr>
            <w:r w:rsidRPr="00934389">
              <w:rPr>
                <w:b/>
              </w:rPr>
              <w:t>25000</w:t>
            </w:r>
          </w:p>
        </w:tc>
      </w:tr>
    </w:tbl>
    <w:p w:rsidR="00934389" w:rsidRDefault="00934389" w:rsidP="00934389"/>
    <w:p w:rsidR="00934389" w:rsidRPr="00934389" w:rsidRDefault="00934389" w:rsidP="00934389">
      <w:r>
        <w:t xml:space="preserve">So, the profit is </w:t>
      </w:r>
      <w:r w:rsidRPr="00934389">
        <w:t>£</w:t>
      </w:r>
      <w:r>
        <w:t>25,000</w:t>
      </w:r>
    </w:p>
    <w:p w:rsidR="00934389" w:rsidRPr="00934389" w:rsidRDefault="00934389" w:rsidP="00934389"/>
    <w:p w:rsidR="00985C0B" w:rsidRDefault="00985C0B" w:rsidP="00985C0B">
      <w:pPr>
        <w:pStyle w:val="Heading2"/>
      </w:pPr>
      <w:r>
        <w:lastRenderedPageBreak/>
        <w:t>Requirement c</w:t>
      </w:r>
    </w:p>
    <w:p w:rsidR="0083735B" w:rsidRPr="0083735B" w:rsidRDefault="0083735B" w:rsidP="0083735B">
      <w:r>
        <w:t xml:space="preserve">Calculation </w:t>
      </w:r>
      <w:r w:rsidR="0059497F">
        <w:t>of the</w:t>
      </w:r>
      <w:r>
        <w:t xml:space="preserve"> new profit figure for the improved product.</w:t>
      </w:r>
    </w:p>
    <w:p w:rsidR="0083735B" w:rsidRDefault="0083735B" w:rsidP="0083735B">
      <w:pPr>
        <w:jc w:val="center"/>
      </w:pPr>
      <w:r w:rsidRPr="0083735B">
        <w:rPr>
          <w:noProof/>
        </w:rPr>
        <w:drawing>
          <wp:inline distT="0" distB="0" distL="0" distR="0">
            <wp:extent cx="3228975" cy="7715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28975" cy="771525"/>
                    </a:xfrm>
                    <a:prstGeom prst="rect">
                      <a:avLst/>
                    </a:prstGeom>
                    <a:noFill/>
                    <a:ln>
                      <a:noFill/>
                    </a:ln>
                  </pic:spPr>
                </pic:pic>
              </a:graphicData>
            </a:graphic>
          </wp:inline>
        </w:drawing>
      </w:r>
    </w:p>
    <w:p w:rsidR="0083735B" w:rsidRDefault="0083735B" w:rsidP="0083735B">
      <w:pPr>
        <w:jc w:val="center"/>
      </w:pPr>
    </w:p>
    <w:tbl>
      <w:tblPr>
        <w:tblStyle w:val="TableGrid"/>
        <w:tblW w:w="0" w:type="auto"/>
        <w:tblInd w:w="-5" w:type="dxa"/>
        <w:tblLook w:val="04A0" w:firstRow="1" w:lastRow="0" w:firstColumn="1" w:lastColumn="0" w:noHBand="0" w:noVBand="1"/>
      </w:tblPr>
      <w:tblGrid>
        <w:gridCol w:w="806"/>
        <w:gridCol w:w="3234"/>
        <w:gridCol w:w="2440"/>
      </w:tblGrid>
      <w:tr w:rsidR="0083735B" w:rsidRPr="0083735B" w:rsidTr="0083735B">
        <w:trPr>
          <w:trHeight w:val="300"/>
        </w:trPr>
        <w:tc>
          <w:tcPr>
            <w:tcW w:w="6480" w:type="dxa"/>
            <w:gridSpan w:val="3"/>
            <w:noWrap/>
            <w:hideMark/>
          </w:tcPr>
          <w:p w:rsidR="0083735B" w:rsidRPr="0083735B" w:rsidRDefault="0083735B" w:rsidP="0083735B">
            <w:pPr>
              <w:jc w:val="center"/>
            </w:pPr>
            <w:r w:rsidRPr="0083735B">
              <w:t xml:space="preserve">Walk About </w:t>
            </w:r>
            <w:proofErr w:type="spellStart"/>
            <w:r w:rsidRPr="0083735B">
              <w:t>Ltd's</w:t>
            </w:r>
            <w:proofErr w:type="spellEnd"/>
            <w:r w:rsidRPr="0083735B">
              <w:t xml:space="preserve"> New Profit Calculation</w:t>
            </w:r>
          </w:p>
        </w:tc>
      </w:tr>
      <w:tr w:rsidR="0083735B" w:rsidRPr="0083735B" w:rsidTr="0083735B">
        <w:trPr>
          <w:trHeight w:val="300"/>
        </w:trPr>
        <w:tc>
          <w:tcPr>
            <w:tcW w:w="806" w:type="dxa"/>
            <w:noWrap/>
            <w:hideMark/>
          </w:tcPr>
          <w:p w:rsidR="0083735B" w:rsidRPr="0083735B" w:rsidRDefault="0083735B">
            <w:pPr>
              <w:jc w:val="center"/>
            </w:pPr>
          </w:p>
        </w:tc>
        <w:tc>
          <w:tcPr>
            <w:tcW w:w="3234" w:type="dxa"/>
            <w:noWrap/>
            <w:hideMark/>
          </w:tcPr>
          <w:p w:rsidR="0083735B" w:rsidRPr="0083735B" w:rsidRDefault="0083735B" w:rsidP="0083735B">
            <w:pPr>
              <w:jc w:val="center"/>
            </w:pPr>
            <w:r w:rsidRPr="0083735B">
              <w:t>Particulars</w:t>
            </w:r>
          </w:p>
        </w:tc>
        <w:tc>
          <w:tcPr>
            <w:tcW w:w="2440" w:type="dxa"/>
            <w:noWrap/>
            <w:hideMark/>
          </w:tcPr>
          <w:p w:rsidR="0083735B" w:rsidRPr="0083735B" w:rsidRDefault="0083735B" w:rsidP="0083735B">
            <w:pPr>
              <w:jc w:val="center"/>
            </w:pPr>
            <w:r w:rsidRPr="0083735B">
              <w:t>£</w:t>
            </w:r>
          </w:p>
        </w:tc>
      </w:tr>
      <w:tr w:rsidR="0083735B" w:rsidRPr="0083735B" w:rsidTr="0083735B">
        <w:trPr>
          <w:trHeight w:val="300"/>
        </w:trPr>
        <w:tc>
          <w:tcPr>
            <w:tcW w:w="806" w:type="dxa"/>
            <w:noWrap/>
            <w:hideMark/>
          </w:tcPr>
          <w:p w:rsidR="0083735B" w:rsidRPr="0083735B" w:rsidRDefault="0083735B" w:rsidP="0083735B">
            <w:pPr>
              <w:jc w:val="center"/>
            </w:pPr>
          </w:p>
        </w:tc>
        <w:tc>
          <w:tcPr>
            <w:tcW w:w="3234" w:type="dxa"/>
            <w:noWrap/>
            <w:hideMark/>
          </w:tcPr>
          <w:p w:rsidR="0083735B" w:rsidRPr="0083735B" w:rsidRDefault="0083735B" w:rsidP="0083735B">
            <w:pPr>
              <w:jc w:val="center"/>
            </w:pPr>
            <w:r w:rsidRPr="0083735B">
              <w:t>Sales (80,000 units)</w:t>
            </w:r>
          </w:p>
        </w:tc>
        <w:tc>
          <w:tcPr>
            <w:tcW w:w="2440" w:type="dxa"/>
            <w:noWrap/>
            <w:hideMark/>
          </w:tcPr>
          <w:p w:rsidR="0083735B" w:rsidRPr="0083735B" w:rsidRDefault="0083735B" w:rsidP="0083735B">
            <w:pPr>
              <w:jc w:val="center"/>
            </w:pPr>
            <w:r w:rsidRPr="0083735B">
              <w:t xml:space="preserve">         1,040,000 </w:t>
            </w:r>
          </w:p>
        </w:tc>
      </w:tr>
      <w:tr w:rsidR="0083735B" w:rsidRPr="0083735B" w:rsidTr="0083735B">
        <w:trPr>
          <w:trHeight w:val="300"/>
        </w:trPr>
        <w:tc>
          <w:tcPr>
            <w:tcW w:w="806" w:type="dxa"/>
            <w:noWrap/>
            <w:hideMark/>
          </w:tcPr>
          <w:p w:rsidR="0083735B" w:rsidRPr="0083735B" w:rsidRDefault="0083735B" w:rsidP="0083735B">
            <w:pPr>
              <w:jc w:val="center"/>
            </w:pPr>
            <w:r w:rsidRPr="0083735B">
              <w:t>Less</w:t>
            </w:r>
          </w:p>
        </w:tc>
        <w:tc>
          <w:tcPr>
            <w:tcW w:w="3234" w:type="dxa"/>
            <w:noWrap/>
            <w:hideMark/>
          </w:tcPr>
          <w:p w:rsidR="0083735B" w:rsidRPr="0083735B" w:rsidRDefault="0083735B" w:rsidP="0083735B">
            <w:pPr>
              <w:jc w:val="center"/>
            </w:pPr>
            <w:r w:rsidRPr="0083735B">
              <w:t xml:space="preserve">Variable Cost </w:t>
            </w:r>
          </w:p>
        </w:tc>
        <w:tc>
          <w:tcPr>
            <w:tcW w:w="2440" w:type="dxa"/>
            <w:noWrap/>
            <w:hideMark/>
          </w:tcPr>
          <w:p w:rsidR="0083735B" w:rsidRPr="0083735B" w:rsidRDefault="0083735B" w:rsidP="0083735B">
            <w:pPr>
              <w:jc w:val="center"/>
            </w:pPr>
            <w:r w:rsidRPr="0083735B">
              <w:t xml:space="preserve">             560,000 </w:t>
            </w:r>
          </w:p>
        </w:tc>
      </w:tr>
      <w:tr w:rsidR="0083735B" w:rsidRPr="0083735B" w:rsidTr="0083735B">
        <w:trPr>
          <w:trHeight w:val="300"/>
        </w:trPr>
        <w:tc>
          <w:tcPr>
            <w:tcW w:w="806" w:type="dxa"/>
            <w:noWrap/>
            <w:hideMark/>
          </w:tcPr>
          <w:p w:rsidR="0083735B" w:rsidRPr="0083735B" w:rsidRDefault="0083735B" w:rsidP="0083735B">
            <w:pPr>
              <w:jc w:val="center"/>
            </w:pPr>
          </w:p>
        </w:tc>
        <w:tc>
          <w:tcPr>
            <w:tcW w:w="3234" w:type="dxa"/>
            <w:noWrap/>
            <w:hideMark/>
          </w:tcPr>
          <w:p w:rsidR="0083735B" w:rsidRPr="0083735B" w:rsidRDefault="0083735B" w:rsidP="0083735B">
            <w:pPr>
              <w:jc w:val="center"/>
            </w:pPr>
            <w:r w:rsidRPr="0083735B">
              <w:t xml:space="preserve">Contribution Margin </w:t>
            </w:r>
          </w:p>
        </w:tc>
        <w:tc>
          <w:tcPr>
            <w:tcW w:w="2440" w:type="dxa"/>
            <w:noWrap/>
            <w:hideMark/>
          </w:tcPr>
          <w:p w:rsidR="0083735B" w:rsidRPr="0083735B" w:rsidRDefault="0083735B" w:rsidP="0083735B">
            <w:pPr>
              <w:jc w:val="center"/>
            </w:pPr>
            <w:r w:rsidRPr="0083735B">
              <w:t xml:space="preserve">             480,000 </w:t>
            </w:r>
          </w:p>
        </w:tc>
      </w:tr>
      <w:tr w:rsidR="0083735B" w:rsidRPr="0083735B" w:rsidTr="0083735B">
        <w:trPr>
          <w:trHeight w:val="300"/>
        </w:trPr>
        <w:tc>
          <w:tcPr>
            <w:tcW w:w="806" w:type="dxa"/>
            <w:noWrap/>
            <w:hideMark/>
          </w:tcPr>
          <w:p w:rsidR="0083735B" w:rsidRPr="0083735B" w:rsidRDefault="0083735B" w:rsidP="0083735B">
            <w:pPr>
              <w:jc w:val="center"/>
            </w:pPr>
            <w:r w:rsidRPr="0083735B">
              <w:t xml:space="preserve">Less: </w:t>
            </w:r>
          </w:p>
        </w:tc>
        <w:tc>
          <w:tcPr>
            <w:tcW w:w="3234" w:type="dxa"/>
            <w:noWrap/>
            <w:hideMark/>
          </w:tcPr>
          <w:p w:rsidR="0083735B" w:rsidRPr="0083735B" w:rsidRDefault="0083735B" w:rsidP="0083735B">
            <w:pPr>
              <w:jc w:val="center"/>
            </w:pPr>
            <w:r w:rsidRPr="0083735B">
              <w:t xml:space="preserve">Fixed Cost </w:t>
            </w:r>
          </w:p>
        </w:tc>
        <w:tc>
          <w:tcPr>
            <w:tcW w:w="2440" w:type="dxa"/>
            <w:noWrap/>
            <w:hideMark/>
          </w:tcPr>
          <w:p w:rsidR="0083735B" w:rsidRPr="0083735B" w:rsidRDefault="0083735B" w:rsidP="0083735B">
            <w:pPr>
              <w:jc w:val="center"/>
            </w:pPr>
            <w:r w:rsidRPr="0083735B">
              <w:t xml:space="preserve">             360,000 </w:t>
            </w:r>
          </w:p>
        </w:tc>
      </w:tr>
      <w:tr w:rsidR="0083735B" w:rsidRPr="0083735B" w:rsidTr="0083735B">
        <w:trPr>
          <w:trHeight w:val="315"/>
        </w:trPr>
        <w:tc>
          <w:tcPr>
            <w:tcW w:w="806" w:type="dxa"/>
            <w:noWrap/>
            <w:hideMark/>
          </w:tcPr>
          <w:p w:rsidR="0083735B" w:rsidRPr="0083735B" w:rsidRDefault="0083735B" w:rsidP="0083735B">
            <w:pPr>
              <w:jc w:val="center"/>
            </w:pPr>
          </w:p>
        </w:tc>
        <w:tc>
          <w:tcPr>
            <w:tcW w:w="3234" w:type="dxa"/>
            <w:noWrap/>
            <w:hideMark/>
          </w:tcPr>
          <w:p w:rsidR="0083735B" w:rsidRPr="0083735B" w:rsidRDefault="0083735B" w:rsidP="0083735B">
            <w:pPr>
              <w:jc w:val="center"/>
              <w:rPr>
                <w:b/>
              </w:rPr>
            </w:pPr>
            <w:r w:rsidRPr="0083735B">
              <w:rPr>
                <w:b/>
              </w:rPr>
              <w:t>Profit</w:t>
            </w:r>
          </w:p>
        </w:tc>
        <w:tc>
          <w:tcPr>
            <w:tcW w:w="2440" w:type="dxa"/>
            <w:noWrap/>
            <w:hideMark/>
          </w:tcPr>
          <w:p w:rsidR="0083735B" w:rsidRPr="0083735B" w:rsidRDefault="0083735B" w:rsidP="0083735B">
            <w:pPr>
              <w:jc w:val="center"/>
              <w:rPr>
                <w:b/>
              </w:rPr>
            </w:pPr>
            <w:r w:rsidRPr="0083735B">
              <w:rPr>
                <w:b/>
              </w:rPr>
              <w:t xml:space="preserve">             120,000 </w:t>
            </w:r>
          </w:p>
        </w:tc>
      </w:tr>
    </w:tbl>
    <w:p w:rsidR="0083735B" w:rsidRDefault="0083735B" w:rsidP="0083735B">
      <w:pPr>
        <w:jc w:val="center"/>
      </w:pPr>
    </w:p>
    <w:p w:rsidR="0083735B" w:rsidRPr="00934389" w:rsidRDefault="0083735B" w:rsidP="0083735B">
      <w:r>
        <w:t xml:space="preserve">So, the new profit figure for the improved product is </w:t>
      </w:r>
      <w:r w:rsidRPr="00934389">
        <w:t>£</w:t>
      </w:r>
      <w:r>
        <w:t>120,000</w:t>
      </w:r>
    </w:p>
    <w:p w:rsidR="0083735B" w:rsidRPr="0083735B" w:rsidRDefault="0083735B" w:rsidP="0083735B"/>
    <w:p w:rsidR="00985C0B" w:rsidRDefault="00985C0B" w:rsidP="00985C0B">
      <w:pPr>
        <w:pStyle w:val="Heading2"/>
      </w:pPr>
      <w:r>
        <w:t>Requirement d</w:t>
      </w:r>
    </w:p>
    <w:p w:rsidR="0083735B" w:rsidRPr="0083735B" w:rsidRDefault="00862899" w:rsidP="0083735B">
      <w:r>
        <w:t xml:space="preserve">Breakeven relies upon assumptions which are not realistic. </w:t>
      </w:r>
      <w:r w:rsidR="00581564">
        <w:t xml:space="preserve">First of all, breakeven does not consider costs other than fixed and variable cost. According to </w:t>
      </w:r>
      <w:r w:rsidR="008E4625">
        <w:t>the breakeven analysis production and sales levels are equal which is not practical due to the nature of demand and consumption.</w:t>
      </w:r>
      <w:r w:rsidR="00D7112F">
        <w:t xml:space="preserve"> Furthermore, the sales price is constant and does not consider sales discount which is a very much prominent tool to increase sales.</w:t>
      </w:r>
      <w:r w:rsidR="007740E3">
        <w:t xml:space="preserve"> </w:t>
      </w:r>
      <w:r w:rsidR="000F27A4">
        <w:t>Above all there is no scope to accommodate change in the economic situation in the breakeven analysis.</w:t>
      </w:r>
      <w:r w:rsidR="00D7112F">
        <w:t xml:space="preserve"> </w:t>
      </w:r>
    </w:p>
    <w:p w:rsidR="00985C0B" w:rsidRDefault="00985C0B" w:rsidP="00985C0B">
      <w:pPr>
        <w:pStyle w:val="Heading1"/>
      </w:pPr>
      <w:r>
        <w:t>Answer 2</w:t>
      </w:r>
    </w:p>
    <w:p w:rsidR="00985C0B" w:rsidRDefault="00985C0B" w:rsidP="00985C0B">
      <w:pPr>
        <w:pStyle w:val="Heading2"/>
      </w:pPr>
      <w:r>
        <w:t>(a)</w:t>
      </w:r>
    </w:p>
    <w:p w:rsidR="00BF5E51" w:rsidRDefault="0059497F" w:rsidP="0059497F">
      <w:r>
        <w:t xml:space="preserve">Management accounting is a dynamic tool to calculate costs of different nature, budgets, cash flow statement </w:t>
      </w:r>
      <w:r w:rsidR="00502254">
        <w:t xml:space="preserve">and so. Through this management accounting helps internal managers to take impotent decisions to run the company’s operation. Besides, by using techniques of management accounting, managers can identify less profitable products and activities and decide upon </w:t>
      </w:r>
      <w:r w:rsidR="004C76B0">
        <w:t xml:space="preserve">corrective measures and actions. Different budgets in the management accounting </w:t>
      </w:r>
      <w:r w:rsidR="004C76B0">
        <w:lastRenderedPageBreak/>
        <w:t>helps to formulate strategic plans and set the benchmark to monitor different activities of the company’s operations.</w:t>
      </w:r>
      <w:r w:rsidR="00F657EB">
        <w:t xml:space="preserve"> </w:t>
      </w:r>
    </w:p>
    <w:p w:rsidR="0059497F" w:rsidRPr="0059497F" w:rsidRDefault="00BF5E51" w:rsidP="0059497F">
      <w:r>
        <w:t>There are some major differences between management and financial accounting on their scopes, objectives, users, necessity etc. First of all, management accounting is prepared for the use by the company’s internal managers to formulate plans and strategies whereas financial accounting is prepared for all the external users to convey the financial condition of the company.</w:t>
      </w:r>
      <w:r w:rsidR="00502254">
        <w:t xml:space="preserve"> </w:t>
      </w:r>
      <w:r w:rsidR="00F13295">
        <w:t>Financial accounting is mandatory for all the listed companies but the management accounting is not mandatory to prepare.</w:t>
      </w:r>
      <w:r w:rsidR="00CF6197">
        <w:t xml:space="preserve"> There is prescribed format to prepare financial accounting statements whereas management accounting has no such prescribed format. </w:t>
      </w:r>
      <w:r w:rsidR="008D75A2">
        <w:t xml:space="preserve"> Financial accounting </w:t>
      </w:r>
      <w:r w:rsidR="00ED5D36">
        <w:t>is all about</w:t>
      </w:r>
      <w:r w:rsidR="008D75A2">
        <w:t xml:space="preserve"> company’s past information, on the other hand, </w:t>
      </w:r>
      <w:r w:rsidR="00ED5D36">
        <w:t>management accounting accommodates forecasts and estimates.</w:t>
      </w:r>
    </w:p>
    <w:p w:rsidR="0059497F" w:rsidRPr="0059497F" w:rsidRDefault="0059497F" w:rsidP="0059497F"/>
    <w:p w:rsidR="00985C0B" w:rsidRDefault="00985C0B" w:rsidP="00985C0B">
      <w:pPr>
        <w:pStyle w:val="Heading2"/>
      </w:pPr>
      <w:r>
        <w:t>(b)</w:t>
      </w:r>
    </w:p>
    <w:p w:rsidR="00D41EBF" w:rsidRDefault="00D41EBF" w:rsidP="00D41EBF">
      <w:r>
        <w:t xml:space="preserve">The following three techniques used by the management accountants to achieve the objectives of the management accounting. </w:t>
      </w:r>
    </w:p>
    <w:p w:rsidR="00985C0B" w:rsidRDefault="00C836E1" w:rsidP="003906B2">
      <w:r>
        <w:rPr>
          <w:b/>
        </w:rPr>
        <w:t xml:space="preserve">Standard Costing: </w:t>
      </w:r>
      <w:r>
        <w:t>This technique of the management accounting serves as a benchmark for company’s operation so it helps to take timey decisions and corrective measures.</w:t>
      </w:r>
      <w:r w:rsidR="003906B2">
        <w:t xml:space="preserve"> Standard costing uses reasonable </w:t>
      </w:r>
      <w:r w:rsidR="003906B2" w:rsidRPr="003906B2">
        <w:t>estimates for producing products</w:t>
      </w:r>
      <w:r w:rsidR="003906B2">
        <w:t xml:space="preserve"> as a basis for establishing an ideal cost based scenario. </w:t>
      </w:r>
    </w:p>
    <w:p w:rsidR="00423B9A" w:rsidRDefault="00423B9A" w:rsidP="00423B9A">
      <w:r>
        <w:rPr>
          <w:b/>
        </w:rPr>
        <w:t xml:space="preserve">Financial Statement Analysis: </w:t>
      </w:r>
      <w:r w:rsidRPr="00E85AC7">
        <w:t xml:space="preserve">Different tools such as </w:t>
      </w:r>
      <w:r w:rsidRPr="00E85AC7">
        <w:rPr>
          <w:lang w:val="en-US"/>
        </w:rPr>
        <w:t xml:space="preserve">trend analysis, funds flow statement analysis &amp; ratio analysis are the useful management accounting techniques that helps measure and evaluate </w:t>
      </w:r>
      <w:r w:rsidRPr="00E85AC7">
        <w:t xml:space="preserve">profitability, solvency, liquidity or risk associated with the company. </w:t>
      </w:r>
      <w:r w:rsidR="00560592" w:rsidRPr="00E85AC7">
        <w:t xml:space="preserve">These tools also useful to compare the company’s performances of different years and with other competitors. </w:t>
      </w:r>
    </w:p>
    <w:p w:rsidR="00985C0B" w:rsidRDefault="00D26925" w:rsidP="004B7642">
      <w:pPr>
        <w:rPr>
          <w:lang w:val="en-US"/>
        </w:rPr>
      </w:pPr>
      <w:r w:rsidRPr="00D26925">
        <w:rPr>
          <w:b/>
          <w:lang w:val="en-US"/>
        </w:rPr>
        <w:t>Financial planning</w:t>
      </w:r>
      <w:r w:rsidR="004B7642">
        <w:rPr>
          <w:b/>
          <w:lang w:val="en-US"/>
        </w:rPr>
        <w:t>:</w:t>
      </w:r>
      <w:r w:rsidR="004B7642">
        <w:rPr>
          <w:b/>
        </w:rPr>
        <w:t xml:space="preserve"> </w:t>
      </w:r>
      <w:r w:rsidR="004B7642">
        <w:t xml:space="preserve">This technique of the management accounting </w:t>
      </w:r>
      <w:r w:rsidR="002D57C2">
        <w:t xml:space="preserve">sets financial objectives and set action plans to achieve those set targets. </w:t>
      </w:r>
      <w:r w:rsidR="00267CE3">
        <w:t xml:space="preserve">This objectives span across multiple future years so it helps to achieve the </w:t>
      </w:r>
      <w:r w:rsidR="00267CE3" w:rsidRPr="00267CE3">
        <w:rPr>
          <w:lang w:val="en-US"/>
        </w:rPr>
        <w:t>mission &amp; vision of the firm</w:t>
      </w:r>
    </w:p>
    <w:p w:rsidR="00763D3D" w:rsidRDefault="00763D3D">
      <w:pPr>
        <w:spacing w:line="240" w:lineRule="auto"/>
        <w:jc w:val="left"/>
        <w:rPr>
          <w:lang w:val="en-US"/>
        </w:rPr>
      </w:pPr>
      <w:r>
        <w:rPr>
          <w:lang w:val="en-US"/>
        </w:rPr>
        <w:br w:type="page"/>
      </w:r>
    </w:p>
    <w:p w:rsidR="00763D3D" w:rsidRDefault="00763D3D" w:rsidP="00763D3D">
      <w:pPr>
        <w:pStyle w:val="Heading1"/>
      </w:pPr>
      <w:r>
        <w:lastRenderedPageBreak/>
        <w:t>Reference</w:t>
      </w:r>
    </w:p>
    <w:p w:rsidR="00763D3D" w:rsidRPr="004B7642" w:rsidRDefault="00763D3D" w:rsidP="00763D3D">
      <w:r w:rsidRPr="00763D3D">
        <w:t>Kaplan, R.S. and Atkinson, A.A., 2015. </w:t>
      </w:r>
      <w:r w:rsidRPr="00763D3D">
        <w:rPr>
          <w:i/>
          <w:iCs/>
        </w:rPr>
        <w:t>Advanced management accounting</w:t>
      </w:r>
      <w:r w:rsidRPr="00763D3D">
        <w:t>. PHI Learning.</w:t>
      </w:r>
    </w:p>
    <w:p w:rsidR="00985C0B" w:rsidRPr="00985C0B" w:rsidRDefault="00985C0B" w:rsidP="00763D3D"/>
    <w:sectPr w:rsidR="00985C0B" w:rsidRPr="00985C0B">
      <w:type w:val="continuous"/>
      <w:pgSz w:w="11900" w:h="16841"/>
      <w:pgMar w:top="1437" w:right="1419" w:bottom="1440" w:left="1440" w:header="0" w:footer="0" w:gutter="0"/>
      <w:cols w:space="0" w:equalWidth="0">
        <w:col w:w="9040"/>
      </w:cols>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F1250" w:rsidRDefault="003F1250" w:rsidP="00985C0B">
      <w:pPr>
        <w:spacing w:line="240" w:lineRule="auto"/>
      </w:pPr>
      <w:r>
        <w:separator/>
      </w:r>
    </w:p>
  </w:endnote>
  <w:endnote w:type="continuationSeparator" w:id="0">
    <w:p w:rsidR="003F1250" w:rsidRDefault="003F1250" w:rsidP="00985C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171AB" w:rsidRDefault="006171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85C0B" w:rsidRDefault="00985C0B">
    <w:pPr>
      <w:pStyle w:val="Footer"/>
      <w:jc w:val="right"/>
    </w:pPr>
    <w:r>
      <w:fldChar w:fldCharType="begin"/>
    </w:r>
    <w:r>
      <w:instrText xml:space="preserve"> PAGE   \* MERGEFORMAT </w:instrText>
    </w:r>
    <w:r>
      <w:fldChar w:fldCharType="separate"/>
    </w:r>
    <w:r w:rsidR="00763D3D">
      <w:rPr>
        <w:noProof/>
      </w:rPr>
      <w:t>5</w:t>
    </w:r>
    <w:r>
      <w:rPr>
        <w:noProof/>
      </w:rPr>
      <w:fldChar w:fldCharType="end"/>
    </w:r>
  </w:p>
  <w:p w:rsidR="00985C0B" w:rsidRDefault="00985C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171AB" w:rsidRDefault="00617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F1250" w:rsidRDefault="003F1250" w:rsidP="00985C0B">
      <w:pPr>
        <w:spacing w:line="240" w:lineRule="auto"/>
      </w:pPr>
      <w:r>
        <w:separator/>
      </w:r>
    </w:p>
  </w:footnote>
  <w:footnote w:type="continuationSeparator" w:id="0">
    <w:p w:rsidR="003F1250" w:rsidRDefault="003F1250" w:rsidP="00985C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171AB" w:rsidRDefault="006171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171AB" w:rsidRDefault="006171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171AB" w:rsidRDefault="006171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643C9868"/>
    <w:lvl w:ilvl="0" w:tplc="E718042A">
      <w:start w:val="1"/>
      <w:numFmt w:val="lowerLetter"/>
      <w:lvlText w:val="(%1)"/>
      <w:lvlJc w:val="left"/>
    </w:lvl>
    <w:lvl w:ilvl="1" w:tplc="21029798">
      <w:start w:val="1"/>
      <w:numFmt w:val="bullet"/>
      <w:lvlText w:val=""/>
      <w:lvlJc w:val="left"/>
    </w:lvl>
    <w:lvl w:ilvl="2" w:tplc="0D70D6DC">
      <w:start w:val="1"/>
      <w:numFmt w:val="bullet"/>
      <w:lvlText w:val=""/>
      <w:lvlJc w:val="left"/>
    </w:lvl>
    <w:lvl w:ilvl="3" w:tplc="387C6514">
      <w:start w:val="1"/>
      <w:numFmt w:val="bullet"/>
      <w:lvlText w:val=""/>
      <w:lvlJc w:val="left"/>
    </w:lvl>
    <w:lvl w:ilvl="4" w:tplc="1B307016">
      <w:start w:val="1"/>
      <w:numFmt w:val="bullet"/>
      <w:lvlText w:val=""/>
      <w:lvlJc w:val="left"/>
    </w:lvl>
    <w:lvl w:ilvl="5" w:tplc="579A254C">
      <w:start w:val="1"/>
      <w:numFmt w:val="bullet"/>
      <w:lvlText w:val=""/>
      <w:lvlJc w:val="left"/>
    </w:lvl>
    <w:lvl w:ilvl="6" w:tplc="5A6A02F2">
      <w:start w:val="1"/>
      <w:numFmt w:val="bullet"/>
      <w:lvlText w:val=""/>
      <w:lvlJc w:val="left"/>
    </w:lvl>
    <w:lvl w:ilvl="7" w:tplc="76786CF4">
      <w:start w:val="1"/>
      <w:numFmt w:val="bullet"/>
      <w:lvlText w:val=""/>
      <w:lvlJc w:val="left"/>
    </w:lvl>
    <w:lvl w:ilvl="8" w:tplc="551EC3E8">
      <w:start w:val="1"/>
      <w:numFmt w:val="bullet"/>
      <w:lvlText w:val=""/>
      <w:lvlJc w:val="left"/>
    </w:lvl>
  </w:abstractNum>
  <w:abstractNum w:abstractNumId="1" w15:restartNumberingAfterBreak="0">
    <w:nsid w:val="00000002"/>
    <w:multiLevelType w:val="hybridMultilevel"/>
    <w:tmpl w:val="66334872"/>
    <w:lvl w:ilvl="0" w:tplc="2C5401A8">
      <w:start w:val="3"/>
      <w:numFmt w:val="lowerLetter"/>
      <w:lvlText w:val="(%1)"/>
      <w:lvlJc w:val="left"/>
    </w:lvl>
    <w:lvl w:ilvl="1" w:tplc="D4B4A91C">
      <w:start w:val="1"/>
      <w:numFmt w:val="bullet"/>
      <w:lvlText w:val=""/>
      <w:lvlJc w:val="left"/>
    </w:lvl>
    <w:lvl w:ilvl="2" w:tplc="3A4E42E2">
      <w:start w:val="1"/>
      <w:numFmt w:val="bullet"/>
      <w:lvlText w:val=""/>
      <w:lvlJc w:val="left"/>
    </w:lvl>
    <w:lvl w:ilvl="3" w:tplc="3A202FC2">
      <w:start w:val="1"/>
      <w:numFmt w:val="bullet"/>
      <w:lvlText w:val=""/>
      <w:lvlJc w:val="left"/>
    </w:lvl>
    <w:lvl w:ilvl="4" w:tplc="99D61D5E">
      <w:start w:val="1"/>
      <w:numFmt w:val="bullet"/>
      <w:lvlText w:val=""/>
      <w:lvlJc w:val="left"/>
    </w:lvl>
    <w:lvl w:ilvl="5" w:tplc="14E61314">
      <w:start w:val="1"/>
      <w:numFmt w:val="bullet"/>
      <w:lvlText w:val=""/>
      <w:lvlJc w:val="left"/>
    </w:lvl>
    <w:lvl w:ilvl="6" w:tplc="6D141A42">
      <w:start w:val="1"/>
      <w:numFmt w:val="bullet"/>
      <w:lvlText w:val=""/>
      <w:lvlJc w:val="left"/>
    </w:lvl>
    <w:lvl w:ilvl="7" w:tplc="A104C53E">
      <w:start w:val="1"/>
      <w:numFmt w:val="bullet"/>
      <w:lvlText w:val=""/>
      <w:lvlJc w:val="left"/>
    </w:lvl>
    <w:lvl w:ilvl="8" w:tplc="8CC86442">
      <w:start w:val="1"/>
      <w:numFmt w:val="bullet"/>
      <w:lvlText w:val=""/>
      <w:lvlJc w:val="left"/>
    </w:lvl>
  </w:abstractNum>
  <w:abstractNum w:abstractNumId="2" w15:restartNumberingAfterBreak="0">
    <w:nsid w:val="473C0403"/>
    <w:multiLevelType w:val="hybridMultilevel"/>
    <w:tmpl w:val="4BF8C7D4"/>
    <w:lvl w:ilvl="0" w:tplc="04090001">
      <w:start w:val="1"/>
      <w:numFmt w:val="bullet"/>
      <w:lvlText w:val=""/>
      <w:lvlJc w:val="left"/>
      <w:pPr>
        <w:ind w:left="950" w:hanging="360"/>
      </w:pPr>
      <w:rPr>
        <w:rFonts w:ascii="Symbol" w:hAnsi="Symbol" w:hint="default"/>
      </w:rPr>
    </w:lvl>
    <w:lvl w:ilvl="1" w:tplc="04090003" w:tentative="1">
      <w:start w:val="1"/>
      <w:numFmt w:val="bullet"/>
      <w:lvlText w:val="o"/>
      <w:lvlJc w:val="left"/>
      <w:pPr>
        <w:ind w:left="1670" w:hanging="360"/>
      </w:pPr>
      <w:rPr>
        <w:rFonts w:ascii="Courier New" w:hAnsi="Courier New" w:cs="Courier New" w:hint="default"/>
      </w:rPr>
    </w:lvl>
    <w:lvl w:ilvl="2" w:tplc="04090005" w:tentative="1">
      <w:start w:val="1"/>
      <w:numFmt w:val="bullet"/>
      <w:lvlText w:val=""/>
      <w:lvlJc w:val="left"/>
      <w:pPr>
        <w:ind w:left="2390" w:hanging="360"/>
      </w:pPr>
      <w:rPr>
        <w:rFonts w:ascii="Wingdings" w:hAnsi="Wingdings" w:hint="default"/>
      </w:rPr>
    </w:lvl>
    <w:lvl w:ilvl="3" w:tplc="04090001" w:tentative="1">
      <w:start w:val="1"/>
      <w:numFmt w:val="bullet"/>
      <w:lvlText w:val=""/>
      <w:lvlJc w:val="left"/>
      <w:pPr>
        <w:ind w:left="3110" w:hanging="360"/>
      </w:pPr>
      <w:rPr>
        <w:rFonts w:ascii="Symbol" w:hAnsi="Symbol" w:hint="default"/>
      </w:rPr>
    </w:lvl>
    <w:lvl w:ilvl="4" w:tplc="04090003" w:tentative="1">
      <w:start w:val="1"/>
      <w:numFmt w:val="bullet"/>
      <w:lvlText w:val="o"/>
      <w:lvlJc w:val="left"/>
      <w:pPr>
        <w:ind w:left="3830" w:hanging="360"/>
      </w:pPr>
      <w:rPr>
        <w:rFonts w:ascii="Courier New" w:hAnsi="Courier New" w:cs="Courier New" w:hint="default"/>
      </w:rPr>
    </w:lvl>
    <w:lvl w:ilvl="5" w:tplc="04090005" w:tentative="1">
      <w:start w:val="1"/>
      <w:numFmt w:val="bullet"/>
      <w:lvlText w:val=""/>
      <w:lvlJc w:val="left"/>
      <w:pPr>
        <w:ind w:left="4550" w:hanging="360"/>
      </w:pPr>
      <w:rPr>
        <w:rFonts w:ascii="Wingdings" w:hAnsi="Wingdings" w:hint="default"/>
      </w:rPr>
    </w:lvl>
    <w:lvl w:ilvl="6" w:tplc="04090001" w:tentative="1">
      <w:start w:val="1"/>
      <w:numFmt w:val="bullet"/>
      <w:lvlText w:val=""/>
      <w:lvlJc w:val="left"/>
      <w:pPr>
        <w:ind w:left="5270" w:hanging="360"/>
      </w:pPr>
      <w:rPr>
        <w:rFonts w:ascii="Symbol" w:hAnsi="Symbol" w:hint="default"/>
      </w:rPr>
    </w:lvl>
    <w:lvl w:ilvl="7" w:tplc="04090003" w:tentative="1">
      <w:start w:val="1"/>
      <w:numFmt w:val="bullet"/>
      <w:lvlText w:val="o"/>
      <w:lvlJc w:val="left"/>
      <w:pPr>
        <w:ind w:left="5990" w:hanging="360"/>
      </w:pPr>
      <w:rPr>
        <w:rFonts w:ascii="Courier New" w:hAnsi="Courier New" w:cs="Courier New" w:hint="default"/>
      </w:rPr>
    </w:lvl>
    <w:lvl w:ilvl="8" w:tplc="04090005" w:tentative="1">
      <w:start w:val="1"/>
      <w:numFmt w:val="bullet"/>
      <w:lvlText w:val=""/>
      <w:lvlJc w:val="left"/>
      <w:pPr>
        <w:ind w:left="6710" w:hanging="360"/>
      </w:pPr>
      <w:rPr>
        <w:rFonts w:ascii="Wingdings" w:hAnsi="Wingdings" w:hint="default"/>
      </w:rPr>
    </w:lvl>
  </w:abstractNum>
  <w:abstractNum w:abstractNumId="3" w15:restartNumberingAfterBreak="0">
    <w:nsid w:val="7899519F"/>
    <w:multiLevelType w:val="hybridMultilevel"/>
    <w:tmpl w:val="087CC36C"/>
    <w:lvl w:ilvl="0" w:tplc="04090001">
      <w:start w:val="1"/>
      <w:numFmt w:val="bullet"/>
      <w:lvlText w:val=""/>
      <w:lvlJc w:val="left"/>
      <w:pPr>
        <w:ind w:left="3120" w:hanging="360"/>
      </w:pPr>
      <w:rPr>
        <w:rFonts w:ascii="Symbol" w:hAnsi="Symbol" w:hint="default"/>
      </w:rPr>
    </w:lvl>
    <w:lvl w:ilvl="1" w:tplc="04090003" w:tentative="1">
      <w:start w:val="1"/>
      <w:numFmt w:val="bullet"/>
      <w:lvlText w:val="o"/>
      <w:lvlJc w:val="left"/>
      <w:pPr>
        <w:ind w:left="3840" w:hanging="360"/>
      </w:pPr>
      <w:rPr>
        <w:rFonts w:ascii="Courier New" w:hAnsi="Courier New" w:cs="Courier New" w:hint="default"/>
      </w:rPr>
    </w:lvl>
    <w:lvl w:ilvl="2" w:tplc="04090005" w:tentative="1">
      <w:start w:val="1"/>
      <w:numFmt w:val="bullet"/>
      <w:lvlText w:val=""/>
      <w:lvlJc w:val="left"/>
      <w:pPr>
        <w:ind w:left="4560" w:hanging="360"/>
      </w:pPr>
      <w:rPr>
        <w:rFonts w:ascii="Wingdings" w:hAnsi="Wingdings" w:hint="default"/>
      </w:rPr>
    </w:lvl>
    <w:lvl w:ilvl="3" w:tplc="04090001" w:tentative="1">
      <w:start w:val="1"/>
      <w:numFmt w:val="bullet"/>
      <w:lvlText w:val=""/>
      <w:lvlJc w:val="left"/>
      <w:pPr>
        <w:ind w:left="5280" w:hanging="360"/>
      </w:pPr>
      <w:rPr>
        <w:rFonts w:ascii="Symbol" w:hAnsi="Symbol" w:hint="default"/>
      </w:rPr>
    </w:lvl>
    <w:lvl w:ilvl="4" w:tplc="04090003" w:tentative="1">
      <w:start w:val="1"/>
      <w:numFmt w:val="bullet"/>
      <w:lvlText w:val="o"/>
      <w:lvlJc w:val="left"/>
      <w:pPr>
        <w:ind w:left="6000" w:hanging="360"/>
      </w:pPr>
      <w:rPr>
        <w:rFonts w:ascii="Courier New" w:hAnsi="Courier New" w:cs="Courier New" w:hint="default"/>
      </w:rPr>
    </w:lvl>
    <w:lvl w:ilvl="5" w:tplc="04090005" w:tentative="1">
      <w:start w:val="1"/>
      <w:numFmt w:val="bullet"/>
      <w:lvlText w:val=""/>
      <w:lvlJc w:val="left"/>
      <w:pPr>
        <w:ind w:left="6720" w:hanging="360"/>
      </w:pPr>
      <w:rPr>
        <w:rFonts w:ascii="Wingdings" w:hAnsi="Wingdings" w:hint="default"/>
      </w:rPr>
    </w:lvl>
    <w:lvl w:ilvl="6" w:tplc="04090001" w:tentative="1">
      <w:start w:val="1"/>
      <w:numFmt w:val="bullet"/>
      <w:lvlText w:val=""/>
      <w:lvlJc w:val="left"/>
      <w:pPr>
        <w:ind w:left="7440" w:hanging="360"/>
      </w:pPr>
      <w:rPr>
        <w:rFonts w:ascii="Symbol" w:hAnsi="Symbol" w:hint="default"/>
      </w:rPr>
    </w:lvl>
    <w:lvl w:ilvl="7" w:tplc="04090003" w:tentative="1">
      <w:start w:val="1"/>
      <w:numFmt w:val="bullet"/>
      <w:lvlText w:val="o"/>
      <w:lvlJc w:val="left"/>
      <w:pPr>
        <w:ind w:left="8160" w:hanging="360"/>
      </w:pPr>
      <w:rPr>
        <w:rFonts w:ascii="Courier New" w:hAnsi="Courier New" w:cs="Courier New" w:hint="default"/>
      </w:rPr>
    </w:lvl>
    <w:lvl w:ilvl="8" w:tplc="04090005" w:tentative="1">
      <w:start w:val="1"/>
      <w:numFmt w:val="bullet"/>
      <w:lvlText w:val=""/>
      <w:lvlJc w:val="left"/>
      <w:pPr>
        <w:ind w:left="88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1N7WwNDU2N7e0MDBR0lEKTi0uzszPAykwrAUAj0VR/CwAAAA="/>
  </w:docVars>
  <w:rsids>
    <w:rsidRoot w:val="00985C0B"/>
    <w:rsid w:val="000F27A4"/>
    <w:rsid w:val="00184DE2"/>
    <w:rsid w:val="00267CE3"/>
    <w:rsid w:val="002D57C2"/>
    <w:rsid w:val="003906B2"/>
    <w:rsid w:val="003F1250"/>
    <w:rsid w:val="00423B9A"/>
    <w:rsid w:val="004B7642"/>
    <w:rsid w:val="004C76B0"/>
    <w:rsid w:val="00502254"/>
    <w:rsid w:val="00560592"/>
    <w:rsid w:val="00563FF3"/>
    <w:rsid w:val="00581564"/>
    <w:rsid w:val="0059497F"/>
    <w:rsid w:val="005B580F"/>
    <w:rsid w:val="006171AB"/>
    <w:rsid w:val="00716C58"/>
    <w:rsid w:val="00733ACF"/>
    <w:rsid w:val="00763D3D"/>
    <w:rsid w:val="007740E3"/>
    <w:rsid w:val="0083735B"/>
    <w:rsid w:val="00862899"/>
    <w:rsid w:val="008C528C"/>
    <w:rsid w:val="008D75A2"/>
    <w:rsid w:val="008E4625"/>
    <w:rsid w:val="00934389"/>
    <w:rsid w:val="00985C0B"/>
    <w:rsid w:val="009A636E"/>
    <w:rsid w:val="00B72193"/>
    <w:rsid w:val="00B91B26"/>
    <w:rsid w:val="00BF5E51"/>
    <w:rsid w:val="00C42D9F"/>
    <w:rsid w:val="00C836E1"/>
    <w:rsid w:val="00C97AE6"/>
    <w:rsid w:val="00CF04CA"/>
    <w:rsid w:val="00CF6197"/>
    <w:rsid w:val="00D26925"/>
    <w:rsid w:val="00D41EBF"/>
    <w:rsid w:val="00D7112F"/>
    <w:rsid w:val="00D80A5A"/>
    <w:rsid w:val="00E85AC7"/>
    <w:rsid w:val="00ED0BF7"/>
    <w:rsid w:val="00ED5D36"/>
    <w:rsid w:val="00F13295"/>
    <w:rsid w:val="00F6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F1EE8BD"/>
  <w15:chartTrackingRefBased/>
  <w15:docId w15:val="{CC06F9E4-0C50-4947-97C7-67DAB3EDB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C0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63D3D"/>
    <w:pPr>
      <w:keepNext/>
      <w:spacing w:before="240" w:after="60"/>
      <w:outlineLvl w:val="0"/>
    </w:pPr>
    <w:rPr>
      <w:rFonts w:eastAsia="Times New Roman" w:cs="Times New Roman"/>
      <w:b/>
      <w:bCs/>
      <w:kern w:val="32"/>
      <w:sz w:val="32"/>
      <w:szCs w:val="32"/>
    </w:rPr>
  </w:style>
  <w:style w:type="paragraph" w:styleId="Heading2">
    <w:name w:val="heading 2"/>
    <w:basedOn w:val="Normal"/>
    <w:next w:val="Normal"/>
    <w:link w:val="Heading2Char"/>
    <w:uiPriority w:val="9"/>
    <w:unhideWhenUsed/>
    <w:qFormat/>
    <w:rsid w:val="00985C0B"/>
    <w:pPr>
      <w:keepNext/>
      <w:spacing w:before="240" w:after="60"/>
      <w:outlineLvl w:val="1"/>
    </w:pPr>
    <w:rPr>
      <w:rFonts w:eastAsia="Times New Roman" w:cs="Times New Roman"/>
      <w:b/>
      <w:bCs/>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5C0B"/>
    <w:pPr>
      <w:tabs>
        <w:tab w:val="center" w:pos="4680"/>
        <w:tab w:val="right" w:pos="9360"/>
      </w:tabs>
    </w:pPr>
  </w:style>
  <w:style w:type="character" w:customStyle="1" w:styleId="HeaderChar">
    <w:name w:val="Header Char"/>
    <w:basedOn w:val="DefaultParagraphFont"/>
    <w:link w:val="Header"/>
    <w:uiPriority w:val="99"/>
    <w:rsid w:val="00985C0B"/>
  </w:style>
  <w:style w:type="paragraph" w:styleId="Footer">
    <w:name w:val="footer"/>
    <w:basedOn w:val="Normal"/>
    <w:link w:val="FooterChar"/>
    <w:uiPriority w:val="99"/>
    <w:unhideWhenUsed/>
    <w:rsid w:val="00985C0B"/>
    <w:pPr>
      <w:tabs>
        <w:tab w:val="center" w:pos="4680"/>
        <w:tab w:val="right" w:pos="9360"/>
      </w:tabs>
    </w:pPr>
  </w:style>
  <w:style w:type="character" w:customStyle="1" w:styleId="FooterChar">
    <w:name w:val="Footer Char"/>
    <w:basedOn w:val="DefaultParagraphFont"/>
    <w:link w:val="Footer"/>
    <w:uiPriority w:val="99"/>
    <w:rsid w:val="00985C0B"/>
  </w:style>
  <w:style w:type="character" w:customStyle="1" w:styleId="Heading1Char">
    <w:name w:val="Heading 1 Char"/>
    <w:link w:val="Heading1"/>
    <w:uiPriority w:val="9"/>
    <w:rsid w:val="00763D3D"/>
    <w:rPr>
      <w:rFonts w:ascii="Times New Roman" w:eastAsia="Times New Roman" w:hAnsi="Times New Roman" w:cs="Times New Roman"/>
      <w:b/>
      <w:bCs/>
      <w:kern w:val="32"/>
      <w:sz w:val="32"/>
      <w:szCs w:val="32"/>
    </w:rPr>
  </w:style>
  <w:style w:type="character" w:customStyle="1" w:styleId="Heading2Char">
    <w:name w:val="Heading 2 Char"/>
    <w:link w:val="Heading2"/>
    <w:uiPriority w:val="9"/>
    <w:rsid w:val="00985C0B"/>
    <w:rPr>
      <w:rFonts w:ascii="Times New Roman" w:eastAsia="Times New Roman" w:hAnsi="Times New Roman" w:cs="Times New Roman"/>
      <w:b/>
      <w:bCs/>
      <w:iCs/>
      <w:sz w:val="28"/>
      <w:szCs w:val="28"/>
    </w:rPr>
  </w:style>
  <w:style w:type="table" w:styleId="TableGrid">
    <w:name w:val="Table Grid"/>
    <w:basedOn w:val="TableNormal"/>
    <w:uiPriority w:val="59"/>
    <w:rsid w:val="009343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table" w:styleId="TableGridLight">
    <w:name w:val="Grid Table Light"/>
    <w:basedOn w:val="TableNormal"/>
    <w:uiPriority w:val="40"/>
    <w:rsid w:val="0093438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left w:w="0" w:type="dxa"/>
        <w:right w:w="0" w:type="dxa"/>
      </w:tblCellMar>
    </w:tblPr>
  </w:style>
  <w:style w:type="paragraph" w:styleId="ListParagraph">
    <w:name w:val="List Paragraph"/>
    <w:basedOn w:val="Normal"/>
    <w:uiPriority w:val="34"/>
    <w:qFormat/>
    <w:rsid w:val="00B721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9476410">
      <w:bodyDiv w:val="1"/>
      <w:marLeft w:val="0"/>
      <w:marRight w:val="0"/>
      <w:marTop w:val="0"/>
      <w:marBottom w:val="0"/>
      <w:divBdr>
        <w:top w:val="none" w:sz="0" w:space="0" w:color="auto"/>
        <w:left w:val="none" w:sz="0" w:space="0" w:color="auto"/>
        <w:bottom w:val="none" w:sz="0" w:space="0" w:color="auto"/>
        <w:right w:val="none" w:sz="0" w:space="0" w:color="auto"/>
      </w:divBdr>
    </w:div>
    <w:div w:id="1360742520">
      <w:bodyDiv w:val="1"/>
      <w:marLeft w:val="0"/>
      <w:marRight w:val="0"/>
      <w:marTop w:val="0"/>
      <w:marBottom w:val="0"/>
      <w:divBdr>
        <w:top w:val="none" w:sz="0" w:space="0" w:color="auto"/>
        <w:left w:val="none" w:sz="0" w:space="0" w:color="auto"/>
        <w:bottom w:val="none" w:sz="0" w:space="0" w:color="auto"/>
        <w:right w:val="none" w:sz="0" w:space="0" w:color="auto"/>
      </w:divBdr>
    </w:div>
    <w:div w:id="1488865289">
      <w:bodyDiv w:val="1"/>
      <w:marLeft w:val="0"/>
      <w:marRight w:val="0"/>
      <w:marTop w:val="0"/>
      <w:marBottom w:val="0"/>
      <w:divBdr>
        <w:top w:val="none" w:sz="0" w:space="0" w:color="auto"/>
        <w:left w:val="none" w:sz="0" w:space="0" w:color="auto"/>
        <w:bottom w:val="none" w:sz="0" w:space="0" w:color="auto"/>
        <w:right w:val="none" w:sz="0" w:space="0" w:color="auto"/>
      </w:divBdr>
    </w:div>
    <w:div w:id="183488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3.emf"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image" Target="media/image2.jpeg"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image" Target="media/image1.em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7C338-04C2-40CD-B475-8131ACE0FF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664</Words>
  <Characters>4136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Riaj Morshed</dc:creator>
  <cp:keywords/>
  <cp:lastModifiedBy>Sevita Izet</cp:lastModifiedBy>
  <cp:revision>2</cp:revision>
  <dcterms:created xsi:type="dcterms:W3CDTF">2021-01-08T13:19:00Z</dcterms:created>
  <dcterms:modified xsi:type="dcterms:W3CDTF">2021-01-08T13:19:00Z</dcterms:modified>
</cp:coreProperties>
</file>