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00D948" w14:textId="002C8C9B" w:rsidR="007F3608" w:rsidRDefault="007F3608" w:rsidP="007F3608">
      <w:pPr>
        <w:jc w:val="center"/>
        <w:rPr>
          <w:sz w:val="28"/>
          <w:szCs w:val="28"/>
          <w:u w:val="single"/>
        </w:rPr>
      </w:pPr>
      <w:r w:rsidRPr="007F3608">
        <w:rPr>
          <w:sz w:val="28"/>
          <w:szCs w:val="28"/>
          <w:u w:val="single"/>
        </w:rPr>
        <w:t>A critical evaluation and the identification of next teaching and learning steps focusing on a case study of an individual learner or a group of learners, based on an observed critical incident.</w:t>
      </w:r>
    </w:p>
    <w:p w14:paraId="481AB51B" w14:textId="77777777" w:rsidR="007F3608" w:rsidRPr="007F3608" w:rsidRDefault="007F3608" w:rsidP="007F3608">
      <w:pPr>
        <w:jc w:val="center"/>
        <w:rPr>
          <w:sz w:val="28"/>
          <w:szCs w:val="28"/>
          <w:u w:val="single"/>
        </w:rPr>
      </w:pPr>
      <w:bookmarkStart w:id="0" w:name="_GoBack"/>
      <w:bookmarkEnd w:id="0"/>
    </w:p>
    <w:p w14:paraId="325D0F2F" w14:textId="76B32E37" w:rsidR="000F0505" w:rsidRDefault="000F0505">
      <w:r>
        <w:t>Introduction:</w:t>
      </w:r>
    </w:p>
    <w:p w14:paraId="56C6BC3C" w14:textId="25D3AD78" w:rsidR="00F6113E" w:rsidRDefault="004C218C">
      <w:r>
        <w:t xml:space="preserve">This report will discuss an incident that was observed in a comprehensive school, and critically analyse the incident with </w:t>
      </w:r>
      <w:r w:rsidR="00AF2B5D">
        <w:t xml:space="preserve">some of </w:t>
      </w:r>
      <w:r>
        <w:t xml:space="preserve">Donaldson’s </w:t>
      </w:r>
      <w:r w:rsidR="00AF2B5D">
        <w:t>Twelve</w:t>
      </w:r>
      <w:r>
        <w:t xml:space="preserve"> Pedagogical principles to reflect upon the current and new teaching curriculum of Wales.</w:t>
      </w:r>
    </w:p>
    <w:p w14:paraId="6695F3DF" w14:textId="10602D77" w:rsidR="003F2B02" w:rsidRDefault="00F6113E">
      <w:r>
        <w:t xml:space="preserve">An incident becomes a ‘critical incident’ when a situation or event can change the life of a person </w:t>
      </w:r>
      <w:sdt>
        <w:sdtPr>
          <w:id w:val="1605305138"/>
          <w:citation/>
        </w:sdtPr>
        <w:sdtContent>
          <w:r>
            <w:fldChar w:fldCharType="begin"/>
          </w:r>
          <w:r>
            <w:instrText xml:space="preserve"> CITATION Dav12 \l 2057 </w:instrText>
          </w:r>
          <w:r>
            <w:fldChar w:fldCharType="separate"/>
          </w:r>
          <w:r w:rsidR="00DC3DE7" w:rsidRPr="00DC3DE7">
            <w:rPr>
              <w:noProof/>
            </w:rPr>
            <w:t>(Tripp, 2012)</w:t>
          </w:r>
          <w:r>
            <w:fldChar w:fldCharType="end"/>
          </w:r>
        </w:sdtContent>
      </w:sdt>
      <w:r>
        <w:t xml:space="preserve">. </w:t>
      </w:r>
      <w:r w:rsidR="001469DA">
        <w:t>This</w:t>
      </w:r>
      <w:r w:rsidR="00716383">
        <w:t xml:space="preserve"> is further backed </w:t>
      </w:r>
      <w:sdt>
        <w:sdtPr>
          <w:id w:val="746152945"/>
          <w:citation/>
        </w:sdtPr>
        <w:sdtContent>
          <w:r w:rsidR="00716383">
            <w:fldChar w:fldCharType="begin"/>
          </w:r>
          <w:r w:rsidR="00716383">
            <w:instrText xml:space="preserve"> CITATION Khe18 \l 2057 </w:instrText>
          </w:r>
          <w:r w:rsidR="00716383">
            <w:fldChar w:fldCharType="separate"/>
          </w:r>
          <w:r w:rsidR="00DC3DE7" w:rsidRPr="00DC3DE7">
            <w:rPr>
              <w:noProof/>
            </w:rPr>
            <w:t>(Joshi, 2018)</w:t>
          </w:r>
          <w:r w:rsidR="00716383">
            <w:fldChar w:fldCharType="end"/>
          </w:r>
        </w:sdtContent>
      </w:sdt>
      <w:r w:rsidR="00716383">
        <w:t xml:space="preserve"> who shares that a critical incident is both meaningful and valuable and an event that can be reflected upon. </w:t>
      </w:r>
      <w:r>
        <w:t xml:space="preserve">In this case, a critical incident was created when </w:t>
      </w:r>
      <w:r w:rsidR="00AF2B5D">
        <w:t>‘</w:t>
      </w:r>
      <w:r w:rsidR="00FE3002">
        <w:t>S</w:t>
      </w:r>
      <w:r w:rsidR="00425ADD">
        <w:t>tudent X</w:t>
      </w:r>
      <w:r w:rsidR="00AF2B5D">
        <w:t>’</w:t>
      </w:r>
      <w:r w:rsidR="00425ADD">
        <w:t xml:space="preserve"> was </w:t>
      </w:r>
      <w:r w:rsidR="00FE3002">
        <w:t>given</w:t>
      </w:r>
      <w:r w:rsidR="00425ADD">
        <w:t xml:space="preserve"> a task of </w:t>
      </w:r>
      <w:r w:rsidR="004C218C">
        <w:t xml:space="preserve">responding to feedback provided by their teacher </w:t>
      </w:r>
      <w:r w:rsidR="00FE3002">
        <w:t>from</w:t>
      </w:r>
      <w:r w:rsidR="004C218C">
        <w:t xml:space="preserve"> a previous </w:t>
      </w:r>
      <w:r w:rsidR="00FE3002">
        <w:t>assignment</w:t>
      </w:r>
      <w:r w:rsidR="000B486B">
        <w:t xml:space="preserve"> (see appendix 10, 11, and 12)</w:t>
      </w:r>
      <w:r w:rsidR="004C218C">
        <w:t xml:space="preserve">. </w:t>
      </w:r>
      <w:r w:rsidR="00425ADD">
        <w:t>This observed incident will undergo critical evaluation by providing a thorough observation</w:t>
      </w:r>
      <w:r w:rsidR="004C218C">
        <w:t xml:space="preserve"> of the school student X attends, the methodology of observation methods viewed and utilized and why it was selected, how this critical incident is associated to one of Donaldson’s Four Purposes</w:t>
      </w:r>
      <w:r w:rsidR="00FE3002">
        <w:t xml:space="preserve">, a literature review, followed by a reflection and a conclusion to the critical analysis observed. </w:t>
      </w:r>
    </w:p>
    <w:p w14:paraId="741ECFBB" w14:textId="4C52256B" w:rsidR="001469DA" w:rsidRDefault="001469DA">
      <w:r>
        <w:t xml:space="preserve">Observation: </w:t>
      </w:r>
    </w:p>
    <w:p w14:paraId="06724674" w14:textId="00DC9FD4" w:rsidR="00380B80" w:rsidRDefault="003D7AD0">
      <w:proofErr w:type="spellStart"/>
      <w:r w:rsidRPr="003D7AD0">
        <w:rPr>
          <w:highlight w:val="black"/>
        </w:rPr>
        <w:t>Pontarddulais</w:t>
      </w:r>
      <w:proofErr w:type="spellEnd"/>
      <w:r>
        <w:t xml:space="preserve"> comprehensive school holds 780 pupils supporting both key stages three and four which determines the age range between 11 and 16. Only 13% of students attending are utilizing the free school meals, which falls under the average of just over 17%. Special educational needs are slightly higher than average, hitting 29% whereas the national average is 25%. There are very few Welsh speakers and the average school budget per pupil is £4,363. </w:t>
      </w:r>
      <w:sdt>
        <w:sdtPr>
          <w:id w:val="-1543670503"/>
          <w:citation/>
        </w:sdtPr>
        <w:sdtContent>
          <w:r w:rsidR="00380B80">
            <w:fldChar w:fldCharType="begin"/>
          </w:r>
          <w:r w:rsidR="00380B80">
            <w:instrText xml:space="preserve"> CITATION Est16 \l 2057 </w:instrText>
          </w:r>
          <w:r w:rsidR="00380B80">
            <w:fldChar w:fldCharType="separate"/>
          </w:r>
          <w:r w:rsidR="00DC3DE7" w:rsidRPr="00DC3DE7">
            <w:rPr>
              <w:noProof/>
            </w:rPr>
            <w:t>(Estyn, 2016)</w:t>
          </w:r>
          <w:r w:rsidR="00380B80">
            <w:fldChar w:fldCharType="end"/>
          </w:r>
        </w:sdtContent>
      </w:sdt>
    </w:p>
    <w:p w14:paraId="09793FCD" w14:textId="77777777" w:rsidR="00EA2FEC" w:rsidRDefault="00CD6BCE">
      <w:r>
        <w:t>This comprehensive school has performed at</w:t>
      </w:r>
      <w:r w:rsidR="00EA2FEC">
        <w:t xml:space="preserve"> the status of</w:t>
      </w:r>
      <w:r>
        <w:t xml:space="preserve"> ‘Excellent’ in the Estyn report in 2016 for all categories. It is already </w:t>
      </w:r>
      <w:r w:rsidR="00EA2FEC">
        <w:t xml:space="preserve">pioneering in the implementation of the new curriculum proposed by Donaldson and is leading the way for the pedagogic principles. </w:t>
      </w:r>
    </w:p>
    <w:p w14:paraId="60C15C47" w14:textId="4A7A34FC" w:rsidR="00CD6BCE" w:rsidRDefault="00EA2FEC">
      <w:r>
        <w:t xml:space="preserve">Students are very respectful to one another, visitors and staff. Attendance rates are high, and there are excellent resources available for ALN students with their specialist facilities where they provide a safe environment for students that require additional learning needs. </w:t>
      </w:r>
    </w:p>
    <w:p w14:paraId="1FC4C5A0" w14:textId="7D81ADB3" w:rsidR="000F0505" w:rsidRDefault="00B31A39">
      <w:r>
        <w:t>Classes have well educated and informed teachers that are currently attempting to utilize the assessment for learning by using such techniques as direct teaching, plenaries, and open-ended questions that allow for students to expand on their answers to ensure learning. Feedback is provided from assignments that students are to share their reflections with, and hallways as well as facilities such as the library and classrooms have posters emphasizing literacy, numeracy, and digital competencies. Some classrooms share the requirements on how to progress from level four to six and teachers will even model an answer that will provide a level six so that the student can use these examples to press themselves further.</w:t>
      </w:r>
    </w:p>
    <w:p w14:paraId="72F19872" w14:textId="34A7A008" w:rsidR="00B31A39" w:rsidRDefault="00B31A39">
      <w:r>
        <w:t>Methodology:</w:t>
      </w:r>
    </w:p>
    <w:p w14:paraId="1DB3257B" w14:textId="3D4A0DDC" w:rsidR="000A583F" w:rsidRDefault="000A583F">
      <w:r>
        <w:t xml:space="preserve">Although there are many forms of data collection ranging in both primary and secondary sources, the data collection for this research assignment is primary. This assignment was clear in that teacher students were to observe pupils in the learning environment and discover a critical incident. This </w:t>
      </w:r>
      <w:r>
        <w:lastRenderedPageBreak/>
        <w:t xml:space="preserve">observation technique cut out other primary methods of data collection such as questionnaires and interviews and focused on the two different types of observation. </w:t>
      </w:r>
    </w:p>
    <w:p w14:paraId="5D027E65" w14:textId="5A45C63A" w:rsidR="000A583F" w:rsidRDefault="000A583F">
      <w:r>
        <w:t xml:space="preserve">Observation is the ability to listen and observe an interaction as </w:t>
      </w:r>
      <w:proofErr w:type="gramStart"/>
      <w:r>
        <w:t>it</w:t>
      </w:r>
      <w:proofErr w:type="gramEnd"/>
      <w:r>
        <w:t xml:space="preserve"> envelopes </w:t>
      </w:r>
      <w:sdt>
        <w:sdtPr>
          <w:id w:val="-1856724949"/>
          <w:citation/>
        </w:sdtPr>
        <w:sdtContent>
          <w:r>
            <w:fldChar w:fldCharType="begin"/>
          </w:r>
          <w:r>
            <w:instrText xml:space="preserve"> CITATION RKu14 \l 2057 </w:instrText>
          </w:r>
          <w:r>
            <w:fldChar w:fldCharType="separate"/>
          </w:r>
          <w:r w:rsidR="00DC3DE7" w:rsidRPr="00DC3DE7">
            <w:rPr>
              <w:noProof/>
            </w:rPr>
            <w:t>(Kumar, 2014)</w:t>
          </w:r>
          <w:r>
            <w:fldChar w:fldCharType="end"/>
          </w:r>
        </w:sdtContent>
      </w:sdt>
      <w:r w:rsidR="00C10046">
        <w:t xml:space="preserve">. According to Kumar there are two different types of observation and these are known as participant and non-participant observation. (Cohen et al, 2011) </w:t>
      </w:r>
      <w:r w:rsidR="00F04BFD">
        <w:t xml:space="preserve">also agrees to this and </w:t>
      </w:r>
      <w:r w:rsidR="00C10046">
        <w:t>shares that there are</w:t>
      </w:r>
      <w:r w:rsidR="00F04BFD">
        <w:t xml:space="preserve"> two types of observations that are named</w:t>
      </w:r>
      <w:r w:rsidR="00C10046">
        <w:t xml:space="preserve"> ‘the complete participant’ and the ‘participant-as-observer</w:t>
      </w:r>
      <w:r w:rsidR="00F04BFD">
        <w:t>.</w:t>
      </w:r>
      <w:r w:rsidR="00C10046">
        <w:t>’</w:t>
      </w:r>
      <w:r w:rsidR="00F04BFD">
        <w:t xml:space="preserve"> The participant as known to Kumar and the complete participant to Cohen et al is a person that takes part in the activities of the people being studied, whereas the non-participant or participant as observer to Cohen et al acts as an observer and has no direct contact with the observed.</w:t>
      </w:r>
    </w:p>
    <w:p w14:paraId="29FDE4A9" w14:textId="4EC573B9" w:rsidR="00F04BFD" w:rsidRDefault="00F04BFD">
      <w:r>
        <w:t xml:space="preserve">For this assignment, the role of non-participant was undertaken to discover the critical analysis. This was also taken in a natural environment as there was no interference towards the pupils’ regular conditions. </w:t>
      </w:r>
    </w:p>
    <w:p w14:paraId="5F54F302" w14:textId="00476705" w:rsidR="00F04BFD" w:rsidRDefault="006268B6">
      <w:r>
        <w:t>Studying small groups or short time events can prove to be fruitful for participant observation “as researchers can ‘get under the skin’ of behaviour”</w:t>
      </w:r>
      <w:r w:rsidRPr="006268B6">
        <w:t xml:space="preserve"> </w:t>
      </w:r>
      <w:r>
        <w:t xml:space="preserve">(Cohen et al, 2011). </w:t>
      </w:r>
      <w:r w:rsidR="00F04BFD">
        <w:t>Unfortunately</w:t>
      </w:r>
      <w:r w:rsidR="00DB5F07">
        <w:t>,</w:t>
      </w:r>
      <w:r w:rsidR="00F04BFD">
        <w:t xml:space="preserve"> there are some negative implications that come with observation as a method of data collection. </w:t>
      </w:r>
      <w:r w:rsidR="00DB5F07">
        <w:t>For example, the group or student being observed can realize they are being observed and will act differently. This change in behaviour can make the student want to work harder in class as to showcase what an exemplary student looks like, or it could also have the opposite effect where the student would like to show off in front of his/her friends. This is also known as the Hawthorne effect (</w:t>
      </w:r>
      <w:sdt>
        <w:sdtPr>
          <w:id w:val="1786615223"/>
          <w:citation/>
        </w:sdtPr>
        <w:sdtContent>
          <w:r w:rsidR="00DB5F07">
            <w:fldChar w:fldCharType="begin"/>
          </w:r>
          <w:r w:rsidR="00DB5F07">
            <w:instrText xml:space="preserve"> CITATION RKu14 \l 2057 </w:instrText>
          </w:r>
          <w:r w:rsidR="00DB5F07">
            <w:fldChar w:fldCharType="separate"/>
          </w:r>
          <w:r w:rsidR="00DC3DE7">
            <w:rPr>
              <w:noProof/>
            </w:rPr>
            <w:t xml:space="preserve"> </w:t>
          </w:r>
          <w:r w:rsidR="00DC3DE7" w:rsidRPr="00DC3DE7">
            <w:rPr>
              <w:noProof/>
            </w:rPr>
            <w:t>(Kumar, 2014)</w:t>
          </w:r>
          <w:r w:rsidR="00DB5F07">
            <w:fldChar w:fldCharType="end"/>
          </w:r>
        </w:sdtContent>
      </w:sdt>
      <w:r w:rsidR="00DB5F07">
        <w:t xml:space="preserve">.   </w:t>
      </w:r>
    </w:p>
    <w:p w14:paraId="548DF8F6" w14:textId="31636CD6" w:rsidR="00DB5F07" w:rsidRDefault="00DB5F07">
      <w:r>
        <w:t xml:space="preserve">Other negative implications can be observer bias, and two different observers may see different outcomes derived from the same incident. </w:t>
      </w:r>
      <w:r w:rsidR="006268B6">
        <w:t xml:space="preserve">A lot of time spent around the pupils being observed can lower the pressure on pupils to concern themselves with the person observing them. However, this can change their behaviour as they may try to include the observer in activities or exclude them depending on the pupils and whom they tend to hang out with (Cohen et al, 2011). </w:t>
      </w:r>
      <w:r>
        <w:t xml:space="preserve">Understanding these potential negative implications will help reduce any bias that may </w:t>
      </w:r>
      <w:r w:rsidR="006268B6">
        <w:t xml:space="preserve">arrive from the critical incident observed.  </w:t>
      </w:r>
    </w:p>
    <w:p w14:paraId="4E530F9B" w14:textId="51D068CD" w:rsidR="00E73695" w:rsidRDefault="00E73695">
      <w:r>
        <w:t>Critical Incident</w:t>
      </w:r>
      <w:r w:rsidR="00AF2B5D">
        <w:t>:</w:t>
      </w:r>
    </w:p>
    <w:p w14:paraId="40DC8BD1" w14:textId="4A7BF460" w:rsidR="00312EE0" w:rsidRDefault="00AF2B5D">
      <w:r>
        <w:t>The critical incident observed showed that ‘student X’ was given a task of responding to feedback provided by their teacher from a previous assignment. This self-reflection is enforced by the school to raise awareness to their pupils on what they can do to better improve their work. This takes good practice from Donaldson’s second pedagogical principle that learning challenges and encourages sustained effort</w:t>
      </w:r>
      <w:r w:rsidR="00312EE0">
        <w:t>s</w:t>
      </w:r>
      <w:r>
        <w:t xml:space="preserve"> to meet high expectations. </w:t>
      </w:r>
      <w:sdt>
        <w:sdtPr>
          <w:id w:val="-363289426"/>
          <w:citation/>
        </w:sdtPr>
        <w:sdtContent>
          <w:r>
            <w:fldChar w:fldCharType="begin"/>
          </w:r>
          <w:r>
            <w:instrText xml:space="preserve"> CITATION Don15 \l 2057 </w:instrText>
          </w:r>
          <w:r>
            <w:fldChar w:fldCharType="separate"/>
          </w:r>
          <w:r w:rsidR="00DC3DE7" w:rsidRPr="00DC3DE7">
            <w:rPr>
              <w:noProof/>
            </w:rPr>
            <w:t>(Donaldson, 2015)</w:t>
          </w:r>
          <w:r>
            <w:fldChar w:fldCharType="end"/>
          </w:r>
        </w:sdtContent>
      </w:sdt>
      <w:r>
        <w:t>.</w:t>
      </w:r>
      <w:r w:rsidR="00197B72">
        <w:t xml:space="preserve"> Utilising this pedagogy allows the students to learn from their mistakes and understand what purposes and goals the education system wants them to achieve. This pedagogy can help deflect from a fixed **** mindset of a student and help them to realize a higher potential if an efficient source of modelling and scaffolding is available at their disposal. </w:t>
      </w:r>
    </w:p>
    <w:p w14:paraId="473959D7" w14:textId="47D17128" w:rsidR="00C50A4A" w:rsidRDefault="00AF2B5D">
      <w:r>
        <w:t xml:space="preserve">The student, having read the feedback and responding in a positive manner, will then hopefully utilize these new </w:t>
      </w:r>
      <w:r w:rsidR="00312EE0">
        <w:t xml:space="preserve">and improved </w:t>
      </w:r>
      <w:r>
        <w:t xml:space="preserve">methods into their future assignments. </w:t>
      </w:r>
      <w:r w:rsidR="00312EE0">
        <w:t xml:space="preserve">Along with the second pedagogical principle, it also hits the fifth by building on the previous knowledge and experience that should effectively engage the pupil’s interest </w:t>
      </w:r>
      <w:sdt>
        <w:sdtPr>
          <w:id w:val="1188104381"/>
          <w:citation/>
        </w:sdtPr>
        <w:sdtContent>
          <w:r w:rsidR="00312EE0">
            <w:fldChar w:fldCharType="begin"/>
          </w:r>
          <w:r w:rsidR="00312EE0">
            <w:instrText xml:space="preserve"> CITATION Don15 \l 2057 </w:instrText>
          </w:r>
          <w:r w:rsidR="00312EE0">
            <w:fldChar w:fldCharType="separate"/>
          </w:r>
          <w:r w:rsidR="00DC3DE7" w:rsidRPr="00DC3DE7">
            <w:rPr>
              <w:noProof/>
            </w:rPr>
            <w:t>(Donaldson, 2015)</w:t>
          </w:r>
          <w:r w:rsidR="00312EE0">
            <w:fldChar w:fldCharType="end"/>
          </w:r>
        </w:sdtContent>
      </w:sdt>
      <w:r w:rsidR="00312EE0">
        <w:t xml:space="preserve">. </w:t>
      </w:r>
      <w:r w:rsidR="00197B72">
        <w:t xml:space="preserve">The students are provided a small break from their accomplished assignment and move on with other work, roughly a week or so later they are to come back to the assignment and then read through the feedback </w:t>
      </w:r>
      <w:r w:rsidR="007677E2">
        <w:t xml:space="preserve">provided and then share how they will improve. Unfortunately this pedagogy does share that a “one size fits all” </w:t>
      </w:r>
      <w:r w:rsidR="007677E2">
        <w:lastRenderedPageBreak/>
        <w:t xml:space="preserve">approach will not meet the needs of all students </w:t>
      </w:r>
      <w:sdt>
        <w:sdtPr>
          <w:id w:val="-624001239"/>
          <w:citation/>
        </w:sdtPr>
        <w:sdtContent>
          <w:r w:rsidR="007677E2">
            <w:fldChar w:fldCharType="begin"/>
          </w:r>
          <w:r w:rsidR="007677E2">
            <w:instrText xml:space="preserve"> CITATION Don15 \l 2057 </w:instrText>
          </w:r>
          <w:r w:rsidR="007677E2">
            <w:fldChar w:fldCharType="separate"/>
          </w:r>
          <w:r w:rsidR="00DC3DE7" w:rsidRPr="00DC3DE7">
            <w:rPr>
              <w:noProof/>
            </w:rPr>
            <w:t>(Donaldson, 2015)</w:t>
          </w:r>
          <w:r w:rsidR="007677E2">
            <w:fldChar w:fldCharType="end"/>
          </w:r>
        </w:sdtContent>
      </w:sdt>
      <w:r w:rsidR="007677E2">
        <w:t xml:space="preserve"> and this approach to having the students provide their self-reflection seems to be doing just that. For ‘student x’ this method did not seem to be working.</w:t>
      </w:r>
    </w:p>
    <w:p w14:paraId="0040D24C" w14:textId="003AE73E" w:rsidR="00AF2B5D" w:rsidRDefault="007677E2">
      <w:r>
        <w:t>‘Student x’</w:t>
      </w:r>
      <w:r w:rsidR="00AF2B5D">
        <w:t xml:space="preserve">, once handed this booklet, read through the task and then began to do other activities of more importance to that individual. These activities included: rolling a pen across the desk, observing other students discussing their daily lives, observing other pupils working hard on their self-reflection tasks, and watching other students clarify with their teacher about their provided feedback so that they could more effectively write their self-reflection on how to improve their work for future purposes. </w:t>
      </w:r>
      <w:r w:rsidR="00312EE0">
        <w:t xml:space="preserve">Although other students in the class were administrating the tenth pedagogical principle of taking responsibility for their own learning by becoming involved in their own planning for better future success </w:t>
      </w:r>
      <w:sdt>
        <w:sdtPr>
          <w:id w:val="854858798"/>
          <w:citation/>
        </w:sdtPr>
        <w:sdtContent>
          <w:r w:rsidR="00312EE0">
            <w:fldChar w:fldCharType="begin"/>
          </w:r>
          <w:r w:rsidR="00312EE0">
            <w:instrText xml:space="preserve"> CITATION Don15 \l 2057 </w:instrText>
          </w:r>
          <w:r w:rsidR="00312EE0">
            <w:fldChar w:fldCharType="separate"/>
          </w:r>
          <w:r w:rsidR="00DC3DE7" w:rsidRPr="00DC3DE7">
            <w:rPr>
              <w:noProof/>
            </w:rPr>
            <w:t>(Donaldson, 2015)</w:t>
          </w:r>
          <w:r w:rsidR="00312EE0">
            <w:fldChar w:fldCharType="end"/>
          </w:r>
        </w:sdtContent>
      </w:sdt>
      <w:r w:rsidR="00312EE0">
        <w:t>, ‘s</w:t>
      </w:r>
      <w:r w:rsidR="00AF2B5D">
        <w:t>tudent X</w:t>
      </w:r>
      <w:r w:rsidR="00312EE0">
        <w:t>’</w:t>
      </w:r>
      <w:r w:rsidR="00AF2B5D">
        <w:t xml:space="preserve"> did not attempt to write about how he/she would use the feedback to help produce a more efficient paper for the future. Instead, he/she waited until those sitting next to him/her had returned and then used that opportunity to copy down what they had written into their feedback slot.</w:t>
      </w:r>
    </w:p>
    <w:p w14:paraId="106ABE25" w14:textId="3CE574C3" w:rsidR="00C50A4A" w:rsidRDefault="00C50A4A">
      <w:r>
        <w:t xml:space="preserve">Donaldson’s fourth pedagogy shares that a mix of approaches should be utilized to solve problems that include critical and creative thinking. </w:t>
      </w:r>
      <w:sdt>
        <w:sdtPr>
          <w:id w:val="-2076273737"/>
          <w:citation/>
        </w:sdtPr>
        <w:sdtContent>
          <w:r>
            <w:fldChar w:fldCharType="begin"/>
          </w:r>
          <w:r>
            <w:instrText xml:space="preserve"> CITATION Don15 \l 2057 </w:instrText>
          </w:r>
          <w:r>
            <w:fldChar w:fldCharType="separate"/>
          </w:r>
          <w:r w:rsidR="00DC3DE7" w:rsidRPr="00DC3DE7">
            <w:rPr>
              <w:noProof/>
            </w:rPr>
            <w:t>(Donaldson, 2015)</w:t>
          </w:r>
          <w:r>
            <w:fldChar w:fldCharType="end"/>
          </w:r>
        </w:sdtContent>
      </w:sdt>
      <w:r>
        <w:t xml:space="preserve"> </w:t>
      </w:r>
      <w:r w:rsidR="005019B7">
        <w:t xml:space="preserve">This pedagogy stresses the ability to evaluate information and reflect on their progress. Reflection was a large factor to this critical incident and the student did not seem to grasp the concept of why their own critical reflection was </w:t>
      </w:r>
      <w:proofErr w:type="gramStart"/>
      <w:r w:rsidR="005019B7">
        <w:t>a</w:t>
      </w:r>
      <w:proofErr w:type="gramEnd"/>
      <w:r w:rsidR="005019B7">
        <w:t xml:space="preserve"> influential factor towards future progression. </w:t>
      </w:r>
      <w:r w:rsidR="007677E2">
        <w:t xml:space="preserve">As previously mentioned above that a one size does not fit all, something else needed to be done for ‘student x’ to allow that individual to better improve in future assignments. </w:t>
      </w:r>
      <w:r w:rsidR="005019B7">
        <w:t xml:space="preserve"> </w:t>
      </w:r>
    </w:p>
    <w:p w14:paraId="4D34D879" w14:textId="7ABF2F41" w:rsidR="007677E2" w:rsidRDefault="007677E2">
      <w:r>
        <w:t>Literature Review:</w:t>
      </w:r>
    </w:p>
    <w:p w14:paraId="1384C6B4" w14:textId="6C3C680F" w:rsidR="004239B8" w:rsidRDefault="002C226B">
      <w:r>
        <w:t>Successful Futures by Donaldson describe</w:t>
      </w:r>
      <w:r w:rsidR="006C6FB9">
        <w:t>s</w:t>
      </w:r>
      <w:r>
        <w:t xml:space="preserve"> how a new curriculum will be implemented in </w:t>
      </w:r>
      <w:r w:rsidR="006C6FB9">
        <w:t xml:space="preserve">2022 focusing greatly on ICT and a Welsh language review of key stage 3 and 4 among the pedagogical principles </w:t>
      </w:r>
      <w:sdt>
        <w:sdtPr>
          <w:id w:val="1811360688"/>
          <w:citation/>
        </w:sdtPr>
        <w:sdtContent>
          <w:r w:rsidR="006C6FB9">
            <w:fldChar w:fldCharType="begin"/>
          </w:r>
          <w:r w:rsidR="006C6FB9">
            <w:instrText xml:space="preserve"> CITATION Don15 \l 2057 </w:instrText>
          </w:r>
          <w:r w:rsidR="006C6FB9">
            <w:fldChar w:fldCharType="separate"/>
          </w:r>
          <w:r w:rsidR="00DC3DE7" w:rsidRPr="00DC3DE7">
            <w:rPr>
              <w:noProof/>
            </w:rPr>
            <w:t>(Donaldson, 2015)</w:t>
          </w:r>
          <w:r w:rsidR="006C6FB9">
            <w:fldChar w:fldCharType="end"/>
          </w:r>
        </w:sdtContent>
      </w:sdt>
      <w:r w:rsidR="006C6FB9">
        <w:t xml:space="preserve">. This report, released in 2015 has great similarities to (O’Brien, 2012) </w:t>
      </w:r>
      <w:r w:rsidR="00670634">
        <w:t>where a Donaldson Review was created for Scotland that focused heavily on pedagogical principles and Assessment for Learning (AFL) or assessment is for learning (AIFL).</w:t>
      </w:r>
      <w:r w:rsidR="006C6FB9">
        <w:t xml:space="preserve"> </w:t>
      </w:r>
      <w:r w:rsidR="00670634">
        <w:t>A new curriculum for excellence was under development that raised concern whether teachers were ready for the new and emerging challenges of the curriculum (O’Brien, 2012).</w:t>
      </w:r>
    </w:p>
    <w:p w14:paraId="227914F3" w14:textId="65D446E3" w:rsidR="00597740" w:rsidRDefault="00670634" w:rsidP="00597740">
      <w:r>
        <w:t>Much like</w:t>
      </w:r>
      <w:r w:rsidR="00EF2F55">
        <w:t xml:space="preserve"> the Successful Futures produced for Wales, the Scottish curriculum would have received a full curriculum reform for those aged 13-18 and desired to meet the needs of school communities (Priestley and </w:t>
      </w:r>
      <w:proofErr w:type="spellStart"/>
      <w:r w:rsidR="00EF2F55">
        <w:t>Humes</w:t>
      </w:r>
      <w:proofErr w:type="spellEnd"/>
      <w:r w:rsidR="00EF2F55">
        <w:t xml:space="preserve">, 2010). The curriculum was launched in 2004 and was to enable pupils to be successful learners, confident individuals, responsible citizens and effective contributors (Priestly and </w:t>
      </w:r>
      <w:proofErr w:type="spellStart"/>
      <w:r w:rsidR="00EF2F55">
        <w:t>Humes</w:t>
      </w:r>
      <w:proofErr w:type="spellEnd"/>
      <w:r w:rsidR="00EF2F55">
        <w:t>, 2010).</w:t>
      </w:r>
      <w:r w:rsidR="00597740">
        <w:t xml:space="preserve"> But is a full curriculum reform the answer? </w:t>
      </w:r>
      <w:r w:rsidR="00597740">
        <w:t xml:space="preserve">(Hutchinson and Hayward, 2005) </w:t>
      </w:r>
      <w:r w:rsidR="00597740">
        <w:t>share that a great amount of evidence exists to show that curriculum change leads to few changes in practice and that only when practitioners along with policy makers</w:t>
      </w:r>
      <w:r w:rsidR="00597740">
        <w:t xml:space="preserve"> </w:t>
      </w:r>
      <w:r w:rsidR="00597740">
        <w:t>combine efforts with researchers does positive change take effect</w:t>
      </w:r>
      <w:r w:rsidR="00345634">
        <w:t xml:space="preserve"> and (Priestly and </w:t>
      </w:r>
      <w:proofErr w:type="spellStart"/>
      <w:r w:rsidR="00345634">
        <w:t>Humes</w:t>
      </w:r>
      <w:proofErr w:type="spellEnd"/>
      <w:r w:rsidR="00345634">
        <w:t>, 2010) share that it was an undeveloped pedagogy that was uncreative and limited and that it was another example of learning institutions to react to change and not to innovate it.</w:t>
      </w:r>
    </w:p>
    <w:p w14:paraId="105FF946" w14:textId="52968490" w:rsidR="00A831E7" w:rsidRPr="006F390F" w:rsidRDefault="00434A92" w:rsidP="00A831E7">
      <w:pPr>
        <w:rPr>
          <w:rFonts w:cstheme="minorHAnsi"/>
          <w:color w:val="000000"/>
          <w:shd w:val="clear" w:color="auto" w:fill="FFFFFF"/>
        </w:rPr>
      </w:pPr>
      <w:r>
        <w:t xml:space="preserve">There is a necessary change required in </w:t>
      </w:r>
      <w:r w:rsidRPr="00434A92">
        <w:t xml:space="preserve">the system as a decline has been noticed in the percentage of 16-year olds passing English and second language Welsh. Results are at their lowest rates since 2005 and school leaders are concerned over </w:t>
      </w:r>
      <w:r w:rsidRPr="00434A92">
        <w:rPr>
          <w:rFonts w:cstheme="minorHAnsi"/>
        </w:rPr>
        <w:t xml:space="preserve">the matter </w:t>
      </w:r>
      <w:r w:rsidRPr="00434A92">
        <w:rPr>
          <w:rFonts w:cstheme="minorHAnsi"/>
          <w:color w:val="000000"/>
          <w:shd w:val="clear" w:color="auto" w:fill="FFFFFF"/>
        </w:rPr>
        <w:t>(</w:t>
      </w:r>
      <w:proofErr w:type="spellStart"/>
      <w:r w:rsidRPr="00434A92">
        <w:rPr>
          <w:rFonts w:cstheme="minorHAnsi"/>
          <w:color w:val="000000"/>
          <w:shd w:val="clear" w:color="auto" w:fill="FFFFFF"/>
        </w:rPr>
        <w:t>Wightwick</w:t>
      </w:r>
      <w:proofErr w:type="spellEnd"/>
      <w:r w:rsidRPr="00434A92">
        <w:rPr>
          <w:rFonts w:cstheme="minorHAnsi"/>
          <w:color w:val="000000"/>
          <w:shd w:val="clear" w:color="auto" w:fill="FFFFFF"/>
        </w:rPr>
        <w:t>, 2019)</w:t>
      </w:r>
      <w:r>
        <w:rPr>
          <w:rFonts w:cstheme="minorHAnsi"/>
          <w:color w:val="000000"/>
          <w:shd w:val="clear" w:color="auto" w:fill="FFFFFF"/>
        </w:rPr>
        <w:t xml:space="preserve">. Donaldson </w:t>
      </w:r>
      <w:r w:rsidR="00A405EC">
        <w:rPr>
          <w:rFonts w:cstheme="minorHAnsi"/>
          <w:color w:val="000000"/>
          <w:shd w:val="clear" w:color="auto" w:fill="FFFFFF"/>
        </w:rPr>
        <w:t xml:space="preserve">has suggested to extend the postgraduate diploma of one year to two years or 18 months </w:t>
      </w:r>
      <w:proofErr w:type="gramStart"/>
      <w:r w:rsidR="00A405EC">
        <w:rPr>
          <w:rFonts w:cstheme="minorHAnsi"/>
          <w:color w:val="000000"/>
          <w:shd w:val="clear" w:color="auto" w:fill="FFFFFF"/>
        </w:rPr>
        <w:t>in an effort to</w:t>
      </w:r>
      <w:proofErr w:type="gramEnd"/>
      <w:r w:rsidR="00A405EC">
        <w:rPr>
          <w:rFonts w:cstheme="minorHAnsi"/>
          <w:color w:val="000000"/>
          <w:shd w:val="clear" w:color="auto" w:fill="FFFFFF"/>
        </w:rPr>
        <w:t xml:space="preserve"> raise teaching standards of new teachers entering the industry (Priestly and </w:t>
      </w:r>
      <w:proofErr w:type="spellStart"/>
      <w:r w:rsidR="00A405EC">
        <w:rPr>
          <w:rFonts w:cstheme="minorHAnsi"/>
          <w:color w:val="000000"/>
          <w:shd w:val="clear" w:color="auto" w:fill="FFFFFF"/>
        </w:rPr>
        <w:t>Humes</w:t>
      </w:r>
      <w:proofErr w:type="spellEnd"/>
      <w:r w:rsidR="00A405EC">
        <w:rPr>
          <w:rFonts w:cstheme="minorHAnsi"/>
          <w:color w:val="000000"/>
          <w:shd w:val="clear" w:color="auto" w:fill="FFFFFF"/>
        </w:rPr>
        <w:t xml:space="preserve">, 2010). However, a </w:t>
      </w:r>
      <w:r w:rsidR="00A405EC">
        <w:rPr>
          <w:rFonts w:cstheme="minorHAnsi"/>
          <w:color w:val="000000"/>
          <w:shd w:val="clear" w:color="auto" w:fill="FFFFFF"/>
        </w:rPr>
        <w:lastRenderedPageBreak/>
        <w:t>correlation could be argued that poverty levels and the culture in Wales could play a large role in the Welsh GCSE standards. ‘Student x’ may have been part of the 13% in the comprehensive school that receives free school meals due to poverty</w:t>
      </w:r>
      <w:r w:rsidR="00E06944">
        <w:rPr>
          <w:rFonts w:cstheme="minorHAnsi"/>
          <w:color w:val="000000"/>
          <w:shd w:val="clear" w:color="auto" w:fill="FFFFFF"/>
        </w:rPr>
        <w:t xml:space="preserve"> and a</w:t>
      </w:r>
      <w:r w:rsidR="00DC3DE7">
        <w:rPr>
          <w:rFonts w:cstheme="minorHAnsi"/>
          <w:color w:val="000000"/>
          <w:shd w:val="clear" w:color="auto" w:fill="FFFFFF"/>
        </w:rPr>
        <w:t xml:space="preserve"> study in poverty shows that higher levels of poverty </w:t>
      </w:r>
      <w:r w:rsidR="00DC3DE7" w:rsidRPr="00A831E7">
        <w:rPr>
          <w:rFonts w:cstheme="minorHAnsi"/>
          <w:color w:val="000000"/>
          <w:shd w:val="clear" w:color="auto" w:fill="FFFFFF"/>
        </w:rPr>
        <w:t xml:space="preserve">may lead to lower GCSE results. The study shared that there was little doubt that pupils in Wales had </w:t>
      </w:r>
      <w:r w:rsidR="00DC3DE7" w:rsidRPr="006F390F">
        <w:rPr>
          <w:rFonts w:cstheme="minorHAnsi"/>
          <w:color w:val="000000"/>
          <w:shd w:val="clear" w:color="auto" w:fill="FFFFFF"/>
        </w:rPr>
        <w:t>worse outcomes than England and shared that it needed to be discovered what issues could be driving the performance gap (Adams, 2019)</w:t>
      </w:r>
      <w:r w:rsidR="00E06944" w:rsidRPr="006F390F">
        <w:rPr>
          <w:rFonts w:cstheme="minorHAnsi"/>
          <w:color w:val="000000"/>
          <w:shd w:val="clear" w:color="auto" w:fill="FFFFFF"/>
        </w:rPr>
        <w:t>. (</w:t>
      </w:r>
      <w:proofErr w:type="spellStart"/>
      <w:r w:rsidR="00E06944" w:rsidRPr="006F390F">
        <w:rPr>
          <w:rFonts w:cstheme="minorHAnsi"/>
          <w:color w:val="000000"/>
          <w:shd w:val="clear" w:color="auto" w:fill="FFFFFF"/>
        </w:rPr>
        <w:t>StatsWales</w:t>
      </w:r>
      <w:proofErr w:type="spellEnd"/>
      <w:r w:rsidR="00E06944" w:rsidRPr="006F390F">
        <w:rPr>
          <w:rFonts w:cstheme="minorHAnsi"/>
          <w:color w:val="000000"/>
          <w:shd w:val="clear" w:color="auto" w:fill="FFFFFF"/>
        </w:rPr>
        <w:t xml:space="preserve">, 2019) </w:t>
      </w:r>
      <w:r w:rsidR="00A831E7" w:rsidRPr="006F390F">
        <w:rPr>
          <w:rFonts w:cstheme="minorHAnsi"/>
          <w:color w:val="000000"/>
          <w:shd w:val="clear" w:color="auto" w:fill="FFFFFF"/>
        </w:rPr>
        <w:t xml:space="preserve">also </w:t>
      </w:r>
      <w:r w:rsidR="00E06944" w:rsidRPr="006F390F">
        <w:rPr>
          <w:rFonts w:cstheme="minorHAnsi"/>
          <w:color w:val="000000"/>
          <w:shd w:val="clear" w:color="auto" w:fill="FFFFFF"/>
        </w:rPr>
        <w:t xml:space="preserve">shows a decline </w:t>
      </w:r>
      <w:r w:rsidR="00007477" w:rsidRPr="006F390F">
        <w:rPr>
          <w:rFonts w:cstheme="minorHAnsi"/>
          <w:color w:val="000000"/>
          <w:shd w:val="clear" w:color="auto" w:fill="FFFFFF"/>
        </w:rPr>
        <w:t>in English and Science from GCSE A* - C from 2015 to 201</w:t>
      </w:r>
      <w:r w:rsidR="00A831E7" w:rsidRPr="006F390F">
        <w:rPr>
          <w:rFonts w:cstheme="minorHAnsi"/>
          <w:color w:val="000000"/>
          <w:shd w:val="clear" w:color="auto" w:fill="FFFFFF"/>
        </w:rPr>
        <w:t xml:space="preserve">8 along with </w:t>
      </w:r>
      <w:r w:rsidR="00A831E7" w:rsidRPr="006F390F">
        <w:rPr>
          <w:rFonts w:cstheme="minorHAnsi"/>
          <w:color w:val="000000"/>
          <w:shd w:val="clear" w:color="auto" w:fill="FFFFFF"/>
        </w:rPr>
        <w:t>(Statistics, 2019)</w:t>
      </w:r>
      <w:r w:rsidR="00A831E7" w:rsidRPr="006F390F">
        <w:rPr>
          <w:rFonts w:cstheme="minorHAnsi"/>
          <w:color w:val="000000"/>
          <w:shd w:val="clear" w:color="auto" w:fill="FFFFFF"/>
        </w:rPr>
        <w:t xml:space="preserve"> sharing that 22% of couples with children are living in relative poverty, and that 24% of all people in Wales are living in relative poverty with </w:t>
      </w:r>
      <w:proofErr w:type="spellStart"/>
      <w:r w:rsidR="00A831E7" w:rsidRPr="006F390F">
        <w:rPr>
          <w:rFonts w:cstheme="minorHAnsi"/>
          <w:color w:val="000000"/>
          <w:shd w:val="clear" w:color="auto" w:fill="FFFFFF"/>
        </w:rPr>
        <w:t>Caerphilli</w:t>
      </w:r>
      <w:proofErr w:type="spellEnd"/>
      <w:r w:rsidR="00A831E7" w:rsidRPr="006F390F">
        <w:rPr>
          <w:rFonts w:cstheme="minorHAnsi"/>
          <w:color w:val="000000"/>
          <w:shd w:val="clear" w:color="auto" w:fill="FFFFFF"/>
        </w:rPr>
        <w:t xml:space="preserve">, </w:t>
      </w:r>
      <w:proofErr w:type="spellStart"/>
      <w:r w:rsidR="00A831E7" w:rsidRPr="006F390F">
        <w:rPr>
          <w:rFonts w:cstheme="minorHAnsi"/>
          <w:color w:val="000000"/>
          <w:shd w:val="clear" w:color="auto" w:fill="FFFFFF"/>
        </w:rPr>
        <w:t>Denbigshire</w:t>
      </w:r>
      <w:proofErr w:type="spellEnd"/>
      <w:r w:rsidR="00A831E7" w:rsidRPr="006F390F">
        <w:rPr>
          <w:rFonts w:cstheme="minorHAnsi"/>
          <w:color w:val="000000"/>
          <w:shd w:val="clear" w:color="auto" w:fill="FFFFFF"/>
        </w:rPr>
        <w:t xml:space="preserve">, and Wrexham being the most deprived communities in Wales (ITV, 2019). </w:t>
      </w:r>
    </w:p>
    <w:p w14:paraId="2DC5C7D9" w14:textId="77777777" w:rsidR="009A4D19" w:rsidRDefault="0075703F" w:rsidP="00434A92">
      <w:pPr>
        <w:rPr>
          <w:rFonts w:cstheme="minorHAnsi"/>
          <w:color w:val="000000"/>
          <w:shd w:val="clear" w:color="auto" w:fill="FFFFFF"/>
        </w:rPr>
      </w:pPr>
      <w:r w:rsidRPr="006F390F">
        <w:rPr>
          <w:rFonts w:cstheme="minorHAnsi"/>
          <w:color w:val="000000"/>
          <w:shd w:val="clear" w:color="auto" w:fill="FFFFFF"/>
        </w:rPr>
        <w:t>Carol Dweck describes</w:t>
      </w:r>
      <w:r w:rsidR="006F390F" w:rsidRPr="006F390F">
        <w:rPr>
          <w:rFonts w:cstheme="minorHAnsi"/>
          <w:color w:val="000000"/>
          <w:shd w:val="clear" w:color="auto" w:fill="FFFFFF"/>
        </w:rPr>
        <w:t xml:space="preserve"> two frameworks </w:t>
      </w:r>
      <w:r w:rsidR="006F390F">
        <w:rPr>
          <w:rFonts w:cstheme="minorHAnsi"/>
          <w:color w:val="000000"/>
          <w:shd w:val="clear" w:color="auto" w:fill="FFFFFF"/>
        </w:rPr>
        <w:t xml:space="preserve">of intelligence known as fixed and malleable (or growth mindset) (Dweck, 2000). A student with a fixed mindset will believe that they </w:t>
      </w:r>
      <w:r w:rsidR="009A4D19">
        <w:rPr>
          <w:rFonts w:cstheme="minorHAnsi"/>
          <w:color w:val="000000"/>
          <w:shd w:val="clear" w:color="auto" w:fill="FFFFFF"/>
        </w:rPr>
        <w:t>have a certain level of intelligence that cannot be changed, whereas a growth mindset will strive to learn to help complete obstacles and achieve success. ‘Student x’ if he/she believes themselves to be of the fixed mindset may have seen the feedback provided by their teacher and thought that there was nothing in their power that they are able to do to help themselves improve.</w:t>
      </w:r>
    </w:p>
    <w:p w14:paraId="1ECBF2AD" w14:textId="14E97F6F" w:rsidR="001714B6" w:rsidRDefault="009A4D19" w:rsidP="00434A92">
      <w:pPr>
        <w:rPr>
          <w:rFonts w:cstheme="minorHAnsi"/>
          <w:color w:val="000000"/>
          <w:shd w:val="clear" w:color="auto" w:fill="FFFFFF"/>
        </w:rPr>
      </w:pPr>
      <w:r>
        <w:rPr>
          <w:rFonts w:cstheme="minorHAnsi"/>
          <w:color w:val="000000"/>
          <w:shd w:val="clear" w:color="auto" w:fill="FFFFFF"/>
        </w:rPr>
        <w:t xml:space="preserve">If ‘student x’ is suffering with a fixed mindset then teachers can look towards AFL (assessment for learning) to </w:t>
      </w:r>
      <w:r w:rsidRPr="004030CC">
        <w:rPr>
          <w:rFonts w:cstheme="minorHAnsi"/>
          <w:color w:val="000000"/>
          <w:shd w:val="clear" w:color="auto" w:fill="FFFFFF"/>
        </w:rPr>
        <w:t xml:space="preserve">help overcome such obstacles. </w:t>
      </w:r>
      <w:r w:rsidR="001714B6" w:rsidRPr="004030CC">
        <w:rPr>
          <w:rFonts w:cstheme="minorHAnsi"/>
          <w:color w:val="000000"/>
          <w:shd w:val="clear" w:color="auto" w:fill="FFFFFF"/>
        </w:rPr>
        <w:t xml:space="preserve">Developing a growth mindset in all students can be accomplished through activities such as Dylan </w:t>
      </w:r>
      <w:proofErr w:type="spellStart"/>
      <w:r w:rsidR="001714B6" w:rsidRPr="004030CC">
        <w:rPr>
          <w:rFonts w:cstheme="minorHAnsi"/>
          <w:color w:val="000000"/>
          <w:shd w:val="clear" w:color="auto" w:fill="FFFFFF"/>
        </w:rPr>
        <w:t>Wiliam’s</w:t>
      </w:r>
      <w:proofErr w:type="spellEnd"/>
      <w:r w:rsidR="001714B6" w:rsidRPr="004030CC">
        <w:rPr>
          <w:rFonts w:cstheme="minorHAnsi"/>
          <w:color w:val="000000"/>
          <w:shd w:val="clear" w:color="auto" w:fill="FFFFFF"/>
        </w:rPr>
        <w:t xml:space="preserve"> “The classroom Experiment” where </w:t>
      </w:r>
      <w:proofErr w:type="spellStart"/>
      <w:r w:rsidR="001714B6" w:rsidRPr="004030CC">
        <w:rPr>
          <w:rFonts w:cstheme="minorHAnsi"/>
          <w:color w:val="000000"/>
          <w:shd w:val="clear" w:color="auto" w:fill="FFFFFF"/>
        </w:rPr>
        <w:t>Wiliams</w:t>
      </w:r>
      <w:proofErr w:type="spellEnd"/>
      <w:r w:rsidR="001714B6" w:rsidRPr="004030CC">
        <w:rPr>
          <w:rFonts w:cstheme="minorHAnsi"/>
          <w:color w:val="000000"/>
          <w:shd w:val="clear" w:color="auto" w:fill="FFFFFF"/>
        </w:rPr>
        <w:t xml:space="preserve"> described to teachers how to teach more effectively with such items as traffic cups, feedback without grades, a ‘no hands up’ policy and students were selected at random with lollipop sticks with student’s names printed on them </w:t>
      </w:r>
      <w:r w:rsidR="004030CC" w:rsidRPr="004030CC">
        <w:rPr>
          <w:rFonts w:cstheme="minorHAnsi"/>
          <w:color w:val="000000"/>
          <w:shd w:val="clear" w:color="auto" w:fill="FFFFFF"/>
        </w:rPr>
        <w:t>(The Classroom Experiment, 2010)</w:t>
      </w:r>
      <w:r w:rsidR="004030CC">
        <w:rPr>
          <w:rFonts w:cstheme="minorHAnsi"/>
          <w:color w:val="000000"/>
          <w:shd w:val="clear" w:color="auto" w:fill="FFFFFF"/>
        </w:rPr>
        <w:t xml:space="preserve">. </w:t>
      </w:r>
      <w:r w:rsidR="001714B6" w:rsidRPr="004030CC">
        <w:rPr>
          <w:rFonts w:cstheme="minorHAnsi"/>
          <w:color w:val="000000"/>
          <w:shd w:val="clear" w:color="auto" w:fill="FFFFFF"/>
        </w:rPr>
        <w:t>This effectively re-created the structure of the classroom as students could be selected at random, were able to provide feedback to teachers on their performance, and visually show teachers that they were struggling by showing them a red coloured cup</w:t>
      </w:r>
      <w:r w:rsidR="004030CC">
        <w:rPr>
          <w:rFonts w:cstheme="minorHAnsi"/>
          <w:color w:val="000000"/>
          <w:shd w:val="clear" w:color="auto" w:fill="FFFFFF"/>
        </w:rPr>
        <w:t>s</w:t>
      </w:r>
      <w:r w:rsidR="001714B6" w:rsidRPr="004030CC">
        <w:rPr>
          <w:rFonts w:cstheme="minorHAnsi"/>
          <w:color w:val="000000"/>
          <w:shd w:val="clear" w:color="auto" w:fill="FFFFFF"/>
        </w:rPr>
        <w:t xml:space="preserve"> which the teacher would then understand that the student required aid.</w:t>
      </w:r>
      <w:r w:rsidR="004030CC">
        <w:rPr>
          <w:rFonts w:cstheme="minorHAnsi"/>
          <w:color w:val="000000"/>
          <w:shd w:val="clear" w:color="auto" w:fill="FFFFFF"/>
        </w:rPr>
        <w:t xml:space="preserve"> </w:t>
      </w:r>
    </w:p>
    <w:p w14:paraId="5CCA743A" w14:textId="3AB8C0F8" w:rsidR="004030CC" w:rsidRDefault="004030CC" w:rsidP="00434A92">
      <w:pPr>
        <w:rPr>
          <w:rFonts w:cstheme="minorHAnsi"/>
          <w:color w:val="000000"/>
          <w:shd w:val="clear" w:color="auto" w:fill="FFFFFF"/>
        </w:rPr>
      </w:pPr>
      <w:r>
        <w:rPr>
          <w:rFonts w:cstheme="minorHAnsi"/>
          <w:color w:val="000000"/>
          <w:shd w:val="clear" w:color="auto" w:fill="FFFFFF"/>
        </w:rPr>
        <w:t xml:space="preserve">Employing assessment for learning is the sixth pedagogical practice of Donaldson’s Successful Futures and it describes that effective use of AFL can double the speed of learning providing it is consistently embedded in the classroom </w:t>
      </w:r>
      <w:sdt>
        <w:sdtPr>
          <w:rPr>
            <w:rFonts w:cstheme="minorHAnsi"/>
            <w:color w:val="000000"/>
            <w:shd w:val="clear" w:color="auto" w:fill="FFFFFF"/>
          </w:rPr>
          <w:id w:val="764353244"/>
          <w:citation/>
        </w:sdtPr>
        <w:sdtContent>
          <w:r>
            <w:rPr>
              <w:rFonts w:cstheme="minorHAnsi"/>
              <w:color w:val="000000"/>
              <w:shd w:val="clear" w:color="auto" w:fill="FFFFFF"/>
            </w:rPr>
            <w:fldChar w:fldCharType="begin"/>
          </w:r>
          <w:r>
            <w:rPr>
              <w:rFonts w:cstheme="minorHAnsi"/>
              <w:color w:val="000000"/>
              <w:shd w:val="clear" w:color="auto" w:fill="FFFFFF"/>
            </w:rPr>
            <w:instrText xml:space="preserve"> CITATION Don15 \l 2057 </w:instrText>
          </w:r>
          <w:r>
            <w:rPr>
              <w:rFonts w:cstheme="minorHAnsi"/>
              <w:color w:val="000000"/>
              <w:shd w:val="clear" w:color="auto" w:fill="FFFFFF"/>
            </w:rPr>
            <w:fldChar w:fldCharType="separate"/>
          </w:r>
          <w:r w:rsidRPr="004030CC">
            <w:rPr>
              <w:rFonts w:cstheme="minorHAnsi"/>
              <w:noProof/>
              <w:color w:val="000000"/>
              <w:shd w:val="clear" w:color="auto" w:fill="FFFFFF"/>
            </w:rPr>
            <w:t>(Donaldson, 2015)</w:t>
          </w:r>
          <w:r>
            <w:rPr>
              <w:rFonts w:cstheme="minorHAnsi"/>
              <w:color w:val="000000"/>
              <w:shd w:val="clear" w:color="auto" w:fill="FFFFFF"/>
            </w:rPr>
            <w:fldChar w:fldCharType="end"/>
          </w:r>
        </w:sdtContent>
      </w:sdt>
      <w:r>
        <w:rPr>
          <w:rFonts w:cstheme="minorHAnsi"/>
          <w:color w:val="000000"/>
          <w:shd w:val="clear" w:color="auto" w:fill="FFFFFF"/>
        </w:rPr>
        <w:t xml:space="preserve">. This is agreed with </w:t>
      </w:r>
      <w:r w:rsidR="00E50C25">
        <w:rPr>
          <w:rFonts w:cstheme="minorHAnsi"/>
          <w:color w:val="000000"/>
          <w:shd w:val="clear" w:color="auto" w:fill="FFFFFF"/>
        </w:rPr>
        <w:t>(Guido, 2016) as using diverse teaching strategies, implementing games, and teaching the value of a challenge can help adjust the mindset from fixed to growth.</w:t>
      </w:r>
    </w:p>
    <w:p w14:paraId="6A7695A7" w14:textId="7E247BEA" w:rsidR="00FA6C91" w:rsidRDefault="00E50C25" w:rsidP="00434A92">
      <w:pPr>
        <w:rPr>
          <w:rFonts w:cstheme="minorHAnsi"/>
          <w:color w:val="000000"/>
          <w:shd w:val="clear" w:color="auto" w:fill="FFFFFF"/>
        </w:rPr>
      </w:pPr>
      <w:r>
        <w:rPr>
          <w:rFonts w:cstheme="minorHAnsi"/>
          <w:color w:val="000000"/>
          <w:shd w:val="clear" w:color="auto" w:fill="FFFFFF"/>
        </w:rPr>
        <w:t xml:space="preserve">Carol Dweck also shares concerns about learning against the mentality of looking smart. </w:t>
      </w:r>
      <w:r w:rsidR="00391158">
        <w:rPr>
          <w:rFonts w:cstheme="minorHAnsi"/>
          <w:color w:val="000000"/>
          <w:shd w:val="clear" w:color="auto" w:fill="FFFFFF"/>
        </w:rPr>
        <w:t xml:space="preserve">Dweck informs that students are afraid of looking dumb and will do anything to prevent themselves from looking that way. The scale of looking dumb outweighs learning something new and therefore students will avoid learning something new </w:t>
      </w:r>
      <w:proofErr w:type="gramStart"/>
      <w:r w:rsidR="00391158">
        <w:rPr>
          <w:rFonts w:cstheme="minorHAnsi"/>
          <w:color w:val="000000"/>
          <w:shd w:val="clear" w:color="auto" w:fill="FFFFFF"/>
        </w:rPr>
        <w:t>in an attempt to</w:t>
      </w:r>
      <w:proofErr w:type="gramEnd"/>
      <w:r w:rsidR="00391158">
        <w:rPr>
          <w:rFonts w:cstheme="minorHAnsi"/>
          <w:color w:val="000000"/>
          <w:shd w:val="clear" w:color="auto" w:fill="FFFFFF"/>
        </w:rPr>
        <w:t xml:space="preserve"> maintain how intelligent they are currently viewed (Dweck, 2000). This can also be a view of </w:t>
      </w:r>
      <w:r w:rsidR="00FA6C91">
        <w:rPr>
          <w:rFonts w:cstheme="minorHAnsi"/>
          <w:color w:val="000000"/>
          <w:shd w:val="clear" w:color="auto" w:fill="FFFFFF"/>
        </w:rPr>
        <w:t>‘</w:t>
      </w:r>
      <w:r w:rsidR="00391158">
        <w:rPr>
          <w:rFonts w:cstheme="minorHAnsi"/>
          <w:color w:val="000000"/>
          <w:shd w:val="clear" w:color="auto" w:fill="FFFFFF"/>
        </w:rPr>
        <w:t>student x</w:t>
      </w:r>
      <w:r w:rsidR="00FA6C91">
        <w:rPr>
          <w:rFonts w:cstheme="minorHAnsi"/>
          <w:color w:val="000000"/>
          <w:shd w:val="clear" w:color="auto" w:fill="FFFFFF"/>
        </w:rPr>
        <w:t>’</w:t>
      </w:r>
      <w:r w:rsidR="00391158">
        <w:rPr>
          <w:rFonts w:cstheme="minorHAnsi"/>
          <w:color w:val="000000"/>
          <w:shd w:val="clear" w:color="auto" w:fill="FFFFFF"/>
        </w:rPr>
        <w:t xml:space="preserve">, as he/she may have been unaware of what to place in the self-reflection boxes and instead of handing in an empty page to his/her teacher they would rather copy what their peers have written to avoid being </w:t>
      </w:r>
      <w:r w:rsidR="00FA6C91">
        <w:rPr>
          <w:rFonts w:cstheme="minorHAnsi"/>
          <w:color w:val="000000"/>
          <w:shd w:val="clear" w:color="auto" w:fill="FFFFFF"/>
        </w:rPr>
        <w:t xml:space="preserve">individually selected and possibly have their level of intelligence questioned. This does raise other concerns because if ‘student x’ did copy their peers in order to try and maintain a perceived level of intelligence, then this may lead to cheating behaviour in future examinations, tests, and assignment work. </w:t>
      </w:r>
      <w:r w:rsidR="00E26344">
        <w:rPr>
          <w:rFonts w:cstheme="minorHAnsi"/>
          <w:color w:val="000000"/>
          <w:shd w:val="clear" w:color="auto" w:fill="FFFFFF"/>
        </w:rPr>
        <w:t>If students are afraid of making mistakes then perhaps a new solution of making intentional mistakes should be adapted into the classroom; intentional mistakes made by the teacher (to be corrected by the student or at the end of the class) will allow students to witness that mistakes are natural and that they can be easily overcome. Having a fear of mistakes and failure</w:t>
      </w:r>
      <w:r w:rsidR="00FA6C91">
        <w:rPr>
          <w:rFonts w:cstheme="minorHAnsi"/>
          <w:color w:val="000000"/>
          <w:shd w:val="clear" w:color="auto" w:fill="FFFFFF"/>
        </w:rPr>
        <w:t xml:space="preserve"> does call into question why students would rather cheat than attempt to want to learn something new and enjoy </w:t>
      </w:r>
      <w:r w:rsidR="00FA6C91">
        <w:rPr>
          <w:rFonts w:cstheme="minorHAnsi"/>
          <w:color w:val="000000"/>
          <w:shd w:val="clear" w:color="auto" w:fill="FFFFFF"/>
        </w:rPr>
        <w:lastRenderedPageBreak/>
        <w:t>a new challenge, is the material they are being taught challenging enough, or would they rather learn something else entirely?</w:t>
      </w:r>
    </w:p>
    <w:p w14:paraId="0448AC70" w14:textId="32994532" w:rsidR="00A51E62" w:rsidRDefault="00A51E62">
      <w:r>
        <w:t>Reflection:</w:t>
      </w:r>
    </w:p>
    <w:p w14:paraId="3D006110" w14:textId="07BB27F2" w:rsidR="00E3751E" w:rsidRDefault="00E3751E">
      <w:r>
        <w:t>A reflection will be created on the critical incident observed. (Brookfield, 1998) describes critical reflection as an inquiry of discovery and research to create assumptions on how they work and shares that there are four reflective lenses (autobiography as a learner of practice, our learner’s eyes</w:t>
      </w:r>
      <w:r w:rsidR="000B486B">
        <w:t xml:space="preserve">, or colleagues experience, and theoretical literature) </w:t>
      </w:r>
      <w:r>
        <w:t xml:space="preserve">to view from when sharing a reflection piece. </w:t>
      </w:r>
    </w:p>
    <w:p w14:paraId="31F82F81" w14:textId="5EB48502" w:rsidR="000B486B" w:rsidRDefault="000B486B">
      <w:r>
        <w:t xml:space="preserve">Using Brookfield’s first lens, I would see ‘student x’ as a teaching opportunity. This student did not write anything until his/her peers came back and copied their work and handed it in. I would not single out the student in front of the class, but I would do some research that night and arrive the next day with a small video and perform a quick </w:t>
      </w:r>
      <w:r w:rsidR="005269D0">
        <w:t>five-minute</w:t>
      </w:r>
      <w:r>
        <w:t xml:space="preserve"> direct teaching session on the importance of self-reflection. I would attempt to make it motivational, using big names such as Michael Jordan when he described how many times he failed to shoot a ball into the net and lost so many games</w:t>
      </w:r>
      <w:r w:rsidR="005269D0">
        <w:t>, but that the people don’t recall the failures, they recall the success. I would teach the students that their self-reflection is not admittance to failure, it’s a process to get better. That self-reflection is one of the most powerful tools they can utilize as it forces you to understand what did go wrong, and what you can do to make it better. It’s a stairway to success and you can show yourself the path.</w:t>
      </w:r>
    </w:p>
    <w:p w14:paraId="4E5F79F6" w14:textId="1F01F121" w:rsidR="005269D0" w:rsidRDefault="005269D0">
      <w:r>
        <w:t xml:space="preserve">The second lens is the learner’s eyes. Gaining critical feedback from students would be of a great benefit to the overall teaching experience. But as mentioned by (Brookfield, 1998) it would need to remain anonymous as students may give hurtful feedback and students must feel safe. </w:t>
      </w:r>
      <w:r w:rsidR="00F0771E">
        <w:t>Students could be provided such items as “twitter reflections” where they have 150 characters to write about the class and what could be better. Or if they feel comfortable, they can simply talk to the teacher afterwards. What may be a safer option would be for the class to assign two student electives that will gather the feedback and report to the teacher their findings in order to help them improve. I would welcome the notion of feedback from the students (especially ‘student x’) as I would personally like to see which aspects of teaching I can improve and in the case of ‘student x’ what was going through his/her mind when they had to provide their own self-reflection on their assignment. This insight would be valuable as it could then be shown why their self-reflection is so important and to try and help them understand the benefits of using such tools.</w:t>
      </w:r>
      <w:r>
        <w:t xml:space="preserve"> </w:t>
      </w:r>
    </w:p>
    <w:p w14:paraId="288C38E9" w14:textId="0C51509B" w:rsidR="00F0771E" w:rsidRDefault="00726F52">
      <w:r>
        <w:t xml:space="preserve">The third lens is the colleague experience. I would like to discuss with a colleague if this was common practice from ‘student x’ and discover if there were any ALN needs that I </w:t>
      </w:r>
      <w:r w:rsidR="00B12BC4">
        <w:t>was not</w:t>
      </w:r>
      <w:r>
        <w:t xml:space="preserve"> aware of</w:t>
      </w:r>
      <w:r w:rsidR="00B12BC4">
        <w:t xml:space="preserve"> or if, in general, students just weren’t really getting behind the notion of self-reflection. Feedback from a colleague would be a great benefit as their experience and expertise would allow me to develop new methods and techniques to help the students understand more, and to also focus on certain individuals that may need that extra little bit of help and what are the best methods to approach such students. Perhaps the colleague was not aware that ‘student x’ was not providing his/her own feedback and had I mentioned this critical incident to the teacher that he/she may have been able to talk to the student as share with them why it was important and whether or not they are having difficulty in the task assigned. Teaching can be a collective endeavour, and if we know what students like to get away with and how to help them, it will help everyone on their path to success.</w:t>
      </w:r>
    </w:p>
    <w:p w14:paraId="17D11754" w14:textId="559A01D3" w:rsidR="00F0771E" w:rsidRDefault="00B12BC4">
      <w:r>
        <w:lastRenderedPageBreak/>
        <w:t xml:space="preserve">The fourth lens is of theoretical literature. As mentioned above in the literature studies, Carol Dweck came to mind when I witnessed ‘student x’ perform the critical incident. Looking at cognitive psychology, motivation, and personality books will help me come to certain decisions that I will be able to discover with the student. For example, is ‘student x’ stuck in a fixed mindset that they firmly believe they are unable to improve their work? If so, I will then be able to </w:t>
      </w:r>
      <w:r w:rsidR="00CA6A5A">
        <w:t>use and develop new techniques of AFL that will allow me to be rid of that mindset for ‘student x’ while improving their work and increasing their confidence.</w:t>
      </w:r>
    </w:p>
    <w:p w14:paraId="56ED865B" w14:textId="5B6A512F" w:rsidR="00A51E62" w:rsidRDefault="00CA6A5A">
      <w:r>
        <w:t>Conclusion:</w:t>
      </w:r>
    </w:p>
    <w:p w14:paraId="18B96925" w14:textId="1C9D717B" w:rsidR="00A450F7" w:rsidRDefault="0011089A">
      <w:r>
        <w:t>A critical reflection has been made from a critical incident where ‘s</w:t>
      </w:r>
      <w:r>
        <w:t xml:space="preserve">tudent </w:t>
      </w:r>
      <w:r>
        <w:t>x</w:t>
      </w:r>
      <w:r>
        <w:t>’ was given a task of responding to feedback provided by their teacher from a previous assignment</w:t>
      </w:r>
      <w:r>
        <w:t xml:space="preserve">. From this has stemmed research in literature, culture, and observation that is linked towards the five professional standards for school practitioners in Wales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Hwb.gov.wales</w:t>
      </w:r>
      <w:proofErr w:type="spellEnd"/>
      <w:r>
        <w:rPr>
          <w:rFonts w:ascii="Arial" w:hAnsi="Arial" w:cs="Arial"/>
          <w:color w:val="000000"/>
          <w:sz w:val="20"/>
          <w:szCs w:val="20"/>
          <w:shd w:val="clear" w:color="auto" w:fill="FFFFFF"/>
        </w:rPr>
        <w:t>, 2017)</w:t>
      </w:r>
      <w:r>
        <w:t xml:space="preserve">.  </w:t>
      </w:r>
    </w:p>
    <w:p w14:paraId="78DA68CB" w14:textId="5F4E6701" w:rsidR="005F6DD6" w:rsidRDefault="00A37859">
      <w:r>
        <w:t xml:space="preserve">The critical incident has created leadership, as shown in the reflection stage, leadership is shown by researching </w:t>
      </w:r>
      <w:r w:rsidR="00AC6C7D">
        <w:t xml:space="preserve">possible factors influencing ‘student x’ and taking a critical analysis of literature review while critically reflecting on avenues to help better develop assessment for learning. Asking for feedback from students, conferring with colleagues to gain a better understanding of students, and implementing new and fresh ideas to help create a better learning environment </w:t>
      </w:r>
      <w:r w:rsidR="005F6DD6">
        <w:t xml:space="preserve">that </w:t>
      </w:r>
      <w:r w:rsidR="00AC6C7D">
        <w:t xml:space="preserve">will </w:t>
      </w:r>
      <w:r w:rsidR="005F6DD6">
        <w:t>assist in the pedagogy of education.</w:t>
      </w:r>
    </w:p>
    <w:p w14:paraId="5DD28221" w14:textId="4D793A9A" w:rsidR="005F6DD6" w:rsidRDefault="005F6DD6">
      <w:r>
        <w:t xml:space="preserve">Collaboration with students and other colleagues will assist in the spread of pedagogy. Collaboration from the critical reflection shares the willingness to work with colleagues to gain a better understanding of students that can be gained from both sides that will help create a more efficient learning experience for students. Colleagues can provide helpful feedback that can be reflected upon and </w:t>
      </w:r>
      <w:proofErr w:type="gramStart"/>
      <w:r>
        <w:t>implemented, or</w:t>
      </w:r>
      <w:proofErr w:type="gramEnd"/>
      <w:r>
        <w:t xml:space="preserve"> discussing ideas can improve on teaching methods. Having students provide feedback will allow for a more thorough understanding about the students and what they are learning versus what they are struggling with. Student feedback can provide innovative new ways to help teach them in a manner that they find </w:t>
      </w:r>
      <w:r w:rsidR="006A221A">
        <w:t>exciting and challenging. Creating new innovative teaching methods while collaborating with students and colleagues will help spread pedagogy while creating a dynamic leader.</w:t>
      </w:r>
    </w:p>
    <w:p w14:paraId="1A80EE9B" w14:textId="77777777" w:rsidR="005F6DD6" w:rsidRDefault="005F6DD6"/>
    <w:p w14:paraId="5F173AD9" w14:textId="43719E80" w:rsidR="0011089A" w:rsidRDefault="00AC6C7D">
      <w:r>
        <w:t xml:space="preserve">  </w:t>
      </w:r>
    </w:p>
    <w:p w14:paraId="7458EE59" w14:textId="77777777" w:rsidR="000F0505" w:rsidRDefault="000F0505"/>
    <w:p w14:paraId="6C509FEF" w14:textId="77777777" w:rsidR="000F0505" w:rsidRDefault="000F0505"/>
    <w:p w14:paraId="6912E9CF" w14:textId="77777777" w:rsidR="000F0505" w:rsidRDefault="000F0505"/>
    <w:p w14:paraId="4AA2BD8B" w14:textId="77777777" w:rsidR="000F0505" w:rsidRDefault="000F0505"/>
    <w:p w14:paraId="3B986BF6" w14:textId="77777777" w:rsidR="000F0505" w:rsidRDefault="000F0505"/>
    <w:p w14:paraId="2C3B42FC" w14:textId="77777777" w:rsidR="000F0505" w:rsidRDefault="000F0505"/>
    <w:p w14:paraId="2C4FC6D5" w14:textId="033734C5" w:rsidR="00E20ED3" w:rsidRDefault="00E20ED3"/>
    <w:p w14:paraId="77F029ED" w14:textId="77777777" w:rsidR="006A221A" w:rsidRDefault="006A221A"/>
    <w:p w14:paraId="4050B5C8" w14:textId="77777777" w:rsidR="006A221A" w:rsidRDefault="006A221A" w:rsidP="006A221A">
      <w:pPr>
        <w:pStyle w:val="Bibliography"/>
      </w:pPr>
    </w:p>
    <w:p w14:paraId="76B38B77" w14:textId="37D00C4C" w:rsidR="006A221A" w:rsidRPr="002755E9" w:rsidRDefault="006A221A" w:rsidP="006A221A">
      <w:pPr>
        <w:pStyle w:val="Bibliography"/>
      </w:pPr>
      <w:r w:rsidRPr="002755E9">
        <w:lastRenderedPageBreak/>
        <w:t>References:</w:t>
      </w:r>
    </w:p>
    <w:p w14:paraId="4374A3A8" w14:textId="6191FAA6" w:rsidR="006A221A" w:rsidRPr="002755E9" w:rsidRDefault="006A221A" w:rsidP="006A221A">
      <w:pPr>
        <w:rPr>
          <w:rFonts w:cstheme="minorHAnsi"/>
          <w:shd w:val="clear" w:color="auto" w:fill="FFFFFF"/>
        </w:rPr>
      </w:pPr>
      <w:r w:rsidRPr="002755E9">
        <w:rPr>
          <w:rFonts w:cstheme="minorHAnsi"/>
          <w:shd w:val="clear" w:color="auto" w:fill="FFFFFF"/>
        </w:rPr>
        <w:t>Adams, R. (2019). </w:t>
      </w:r>
      <w:r w:rsidRPr="002755E9">
        <w:rPr>
          <w:rFonts w:cstheme="minorHAnsi"/>
          <w:i/>
          <w:iCs/>
          <w:shd w:val="clear" w:color="auto" w:fill="FFFFFF"/>
        </w:rPr>
        <w:t>GCSE pupils in England outperform those in Wales</w:t>
      </w:r>
      <w:r w:rsidRPr="002755E9">
        <w:rPr>
          <w:rFonts w:cstheme="minorHAnsi"/>
          <w:shd w:val="clear" w:color="auto" w:fill="FFFFFF"/>
        </w:rPr>
        <w:t>. [online] the Guardian. Available at: https://www.theguardian.com/education/2019/jan/21/gcse-pupils-in-england-outperform-those-in-wales [Accessed 29 Oct. 2019].</w:t>
      </w:r>
    </w:p>
    <w:p w14:paraId="384994FC" w14:textId="4908C164" w:rsidR="006A221A" w:rsidRPr="002755E9" w:rsidRDefault="006A221A" w:rsidP="006A221A">
      <w:pPr>
        <w:rPr>
          <w:shd w:val="clear" w:color="auto" w:fill="FFFFFF"/>
        </w:rPr>
      </w:pPr>
      <w:r w:rsidRPr="002755E9">
        <w:rPr>
          <w:shd w:val="clear" w:color="auto" w:fill="FFFFFF"/>
        </w:rPr>
        <w:t>Brookfield, S., 1998. Critically reflective practice. </w:t>
      </w:r>
      <w:r w:rsidRPr="002755E9">
        <w:rPr>
          <w:i/>
          <w:iCs/>
          <w:shd w:val="clear" w:color="auto" w:fill="FFFFFF"/>
        </w:rPr>
        <w:t>Journal of Continuing Education in the Health Professions</w:t>
      </w:r>
      <w:r w:rsidRPr="002755E9">
        <w:rPr>
          <w:shd w:val="clear" w:color="auto" w:fill="FFFFFF"/>
        </w:rPr>
        <w:t>, 18(4), pp.197–205.</w:t>
      </w:r>
    </w:p>
    <w:p w14:paraId="6FEFFFFA" w14:textId="4CDEF403" w:rsidR="006A221A" w:rsidRPr="002755E9" w:rsidRDefault="006A221A" w:rsidP="006A221A">
      <w:pPr>
        <w:rPr>
          <w:rFonts w:cstheme="minorHAnsi"/>
        </w:rPr>
      </w:pPr>
      <w:r w:rsidRPr="002755E9">
        <w:rPr>
          <w:rFonts w:cstheme="minorHAnsi"/>
          <w:shd w:val="clear" w:color="auto" w:fill="FFFFFF"/>
        </w:rPr>
        <w:t>Cohen et al., 2011. </w:t>
      </w:r>
      <w:r w:rsidRPr="002755E9">
        <w:rPr>
          <w:rFonts w:cstheme="minorHAnsi"/>
          <w:i/>
          <w:iCs/>
          <w:shd w:val="clear" w:color="auto" w:fill="FFFFFF"/>
        </w:rPr>
        <w:t>Research methods in education</w:t>
      </w:r>
      <w:r w:rsidRPr="002755E9">
        <w:rPr>
          <w:rFonts w:cstheme="minorHAnsi"/>
          <w:shd w:val="clear" w:color="auto" w:fill="FFFFFF"/>
        </w:rPr>
        <w:t xml:space="preserve"> 7th ed., </w:t>
      </w:r>
      <w:proofErr w:type="gramStart"/>
      <w:r w:rsidRPr="002755E9">
        <w:rPr>
          <w:rFonts w:cstheme="minorHAnsi"/>
          <w:shd w:val="clear" w:color="auto" w:fill="FFFFFF"/>
        </w:rPr>
        <w:t>London ;</w:t>
      </w:r>
      <w:proofErr w:type="gramEnd"/>
      <w:r w:rsidRPr="002755E9">
        <w:rPr>
          <w:rFonts w:cstheme="minorHAnsi"/>
          <w:shd w:val="clear" w:color="auto" w:fill="FFFFFF"/>
        </w:rPr>
        <w:t xml:space="preserve"> New York: Routledge.</w:t>
      </w:r>
      <w:r w:rsidRPr="002755E9">
        <w:rPr>
          <w:rFonts w:cstheme="minorHAnsi"/>
        </w:rPr>
        <w:t xml:space="preserve"> </w:t>
      </w:r>
    </w:p>
    <w:sdt>
      <w:sdtPr>
        <w:id w:val="-1927421681"/>
        <w:bibliography/>
      </w:sdtPr>
      <w:sdtContent>
        <w:p w14:paraId="3AF65564" w14:textId="204405FC" w:rsidR="006A221A" w:rsidRPr="002755E9" w:rsidRDefault="006A221A" w:rsidP="006A221A">
          <w:r w:rsidRPr="002755E9">
            <w:fldChar w:fldCharType="begin"/>
          </w:r>
          <w:r w:rsidRPr="002755E9">
            <w:instrText xml:space="preserve"> BIBLIOGRAPHY </w:instrText>
          </w:r>
          <w:r w:rsidRPr="002755E9">
            <w:fldChar w:fldCharType="separate"/>
          </w:r>
          <w:r w:rsidRPr="002755E9">
            <w:t xml:space="preserve">Donaldson, G., 2015. Successful Futures Independent Review of Curriculum and Assessment Arrangements in Wales, </w:t>
          </w:r>
          <w:proofErr w:type="spellStart"/>
          <w:r w:rsidRPr="002755E9">
            <w:t>s.l.</w:t>
          </w:r>
          <w:proofErr w:type="spellEnd"/>
          <w:r w:rsidRPr="002755E9">
            <w:t>: OGL.</w:t>
          </w:r>
        </w:p>
        <w:p w14:paraId="26CB8B11" w14:textId="77777777" w:rsidR="006A221A" w:rsidRPr="002755E9" w:rsidRDefault="006A221A" w:rsidP="006A221A">
          <w:pPr>
            <w:rPr>
              <w:rFonts w:cstheme="minorHAnsi"/>
              <w:shd w:val="clear" w:color="auto" w:fill="FFFFFF"/>
            </w:rPr>
          </w:pPr>
          <w:r w:rsidRPr="002755E9">
            <w:rPr>
              <w:rFonts w:cstheme="minorHAnsi"/>
              <w:shd w:val="clear" w:color="auto" w:fill="FFFFFF"/>
            </w:rPr>
            <w:t>Dweck, C. (2000). </w:t>
          </w:r>
          <w:r w:rsidRPr="002755E9">
            <w:rPr>
              <w:rFonts w:cstheme="minorHAnsi"/>
              <w:i/>
              <w:iCs/>
              <w:shd w:val="clear" w:color="auto" w:fill="FFFFFF"/>
            </w:rPr>
            <w:t>Self-Theories: Their Role in Motivation, Personality, and Development. Essays in Social Psychology</w:t>
          </w:r>
          <w:r w:rsidRPr="002755E9">
            <w:rPr>
              <w:rFonts w:cstheme="minorHAnsi"/>
              <w:shd w:val="clear" w:color="auto" w:fill="FFFFFF"/>
            </w:rPr>
            <w:t>. Sussex: Psychology Press, pp.15-19.</w:t>
          </w:r>
        </w:p>
        <w:p w14:paraId="6CA667CA" w14:textId="25366A4C" w:rsidR="006A221A" w:rsidRPr="002755E9" w:rsidRDefault="006A221A" w:rsidP="006A221A">
          <w:pPr>
            <w:rPr>
              <w:rFonts w:cstheme="minorHAnsi"/>
              <w:shd w:val="clear" w:color="auto" w:fill="FFFFFF"/>
            </w:rPr>
          </w:pPr>
          <w:r w:rsidRPr="002755E9">
            <w:rPr>
              <w:rFonts w:cstheme="minorHAnsi"/>
              <w:shd w:val="clear" w:color="auto" w:fill="FFFFFF"/>
            </w:rPr>
            <w:t>Dweck, C. (2000). </w:t>
          </w:r>
          <w:r w:rsidRPr="002755E9">
            <w:rPr>
              <w:rFonts w:cstheme="minorHAnsi"/>
              <w:i/>
              <w:iCs/>
              <w:shd w:val="clear" w:color="auto" w:fill="FFFFFF"/>
            </w:rPr>
            <w:t>Self-Theories: Their Role in Motivation, Personality, and Development. Essays in Social Psychology</w:t>
          </w:r>
          <w:r w:rsidRPr="002755E9">
            <w:rPr>
              <w:rFonts w:cstheme="minorHAnsi"/>
              <w:shd w:val="clear" w:color="auto" w:fill="FFFFFF"/>
            </w:rPr>
            <w:t>. Sussex: Psychology Press, pp.2-4.</w:t>
          </w:r>
        </w:p>
        <w:p w14:paraId="1736AABB" w14:textId="0226FC4B" w:rsidR="006A221A" w:rsidRPr="002755E9" w:rsidRDefault="006A221A" w:rsidP="006A221A">
          <w:r w:rsidRPr="002755E9">
            <w:t xml:space="preserve">Estyn, 2016. Inspection Report </w:t>
          </w:r>
          <w:proofErr w:type="spellStart"/>
          <w:r w:rsidRPr="002755E9">
            <w:t>Pontarddulais</w:t>
          </w:r>
          <w:proofErr w:type="spellEnd"/>
          <w:r w:rsidRPr="002755E9">
            <w:t xml:space="preserve"> Comprehensive School, </w:t>
          </w:r>
          <w:proofErr w:type="spellStart"/>
          <w:r w:rsidRPr="002755E9">
            <w:t>s.l.</w:t>
          </w:r>
          <w:proofErr w:type="spellEnd"/>
          <w:r w:rsidRPr="002755E9">
            <w:t>: Estyn.</w:t>
          </w:r>
        </w:p>
        <w:p w14:paraId="2CA98C3C" w14:textId="7FA5B0BB" w:rsidR="006A221A" w:rsidRPr="002755E9" w:rsidRDefault="006A221A" w:rsidP="006A221A">
          <w:pPr>
            <w:rPr>
              <w:rFonts w:cs="Arial"/>
              <w:shd w:val="clear" w:color="auto" w:fill="FFFFFF"/>
            </w:rPr>
          </w:pPr>
          <w:r w:rsidRPr="002755E9">
            <w:rPr>
              <w:rFonts w:cs="Arial"/>
              <w:shd w:val="clear" w:color="auto" w:fill="FFFFFF"/>
            </w:rPr>
            <w:t>Guido, M. (2016). </w:t>
          </w:r>
          <w:r w:rsidRPr="002755E9">
            <w:rPr>
              <w:rFonts w:cs="Arial"/>
              <w:i/>
              <w:iCs/>
              <w:shd w:val="clear" w:color="auto" w:fill="FFFFFF"/>
            </w:rPr>
            <w:t xml:space="preserve">10 Ways to </w:t>
          </w:r>
          <w:proofErr w:type="spellStart"/>
          <w:r w:rsidRPr="002755E9">
            <w:rPr>
              <w:rFonts w:cs="Arial"/>
              <w:i/>
              <w:iCs/>
              <w:shd w:val="clear" w:color="auto" w:fill="FFFFFF"/>
            </w:rPr>
            <w:t>Instill</w:t>
          </w:r>
          <w:proofErr w:type="spellEnd"/>
          <w:r w:rsidRPr="002755E9">
            <w:rPr>
              <w:rFonts w:cs="Arial"/>
              <w:i/>
              <w:iCs/>
              <w:shd w:val="clear" w:color="auto" w:fill="FFFFFF"/>
            </w:rPr>
            <w:t xml:space="preserve"> a Growth Mindset in Students | Prodigy</w:t>
          </w:r>
          <w:r w:rsidRPr="002755E9">
            <w:rPr>
              <w:rFonts w:cs="Arial"/>
              <w:shd w:val="clear" w:color="auto" w:fill="FFFFFF"/>
            </w:rPr>
            <w:t>. [online] Prodigy. Available at: https://www.prodigygame.com/blog/growth-mindset-in-students/#unique-identifier [Accessed 29 Oct. 2019].</w:t>
          </w:r>
        </w:p>
        <w:p w14:paraId="6B3AD604" w14:textId="77777777" w:rsidR="006A221A" w:rsidRPr="002755E9" w:rsidRDefault="006A221A" w:rsidP="006A221A">
          <w:pPr>
            <w:rPr>
              <w:rFonts w:cstheme="minorHAnsi"/>
              <w:shd w:val="clear" w:color="auto" w:fill="FFFFFF"/>
            </w:rPr>
          </w:pPr>
          <w:r w:rsidRPr="002755E9">
            <w:rPr>
              <w:rFonts w:cstheme="minorHAnsi"/>
              <w:shd w:val="clear" w:color="auto" w:fill="FFFFFF"/>
            </w:rPr>
            <w:t>Hutchinson, C. &amp; Hayward, L., 2005. The Journey So Far: Assessment for Learning in Scotland. </w:t>
          </w:r>
          <w:r w:rsidRPr="002755E9">
            <w:rPr>
              <w:rFonts w:cstheme="minorHAnsi"/>
              <w:i/>
              <w:iCs/>
              <w:shd w:val="clear" w:color="auto" w:fill="FFFFFF"/>
            </w:rPr>
            <w:t>Curriculum Journal</w:t>
          </w:r>
          <w:r w:rsidRPr="002755E9">
            <w:rPr>
              <w:rFonts w:cstheme="minorHAnsi"/>
              <w:shd w:val="clear" w:color="auto" w:fill="FFFFFF"/>
            </w:rPr>
            <w:t>, 16(2), pp.225–248.</w:t>
          </w:r>
        </w:p>
        <w:p w14:paraId="1279F1B8" w14:textId="3B1CE679" w:rsidR="006A221A" w:rsidRPr="002755E9" w:rsidRDefault="006A221A" w:rsidP="006A221A">
          <w:pPr>
            <w:rPr>
              <w:rFonts w:cstheme="minorHAnsi"/>
              <w:shd w:val="clear" w:color="auto" w:fill="FFFFFF"/>
            </w:rPr>
          </w:pPr>
          <w:proofErr w:type="spellStart"/>
          <w:r w:rsidRPr="002755E9">
            <w:rPr>
              <w:rFonts w:cs="Arial"/>
              <w:shd w:val="clear" w:color="auto" w:fill="FFFFFF"/>
            </w:rPr>
            <w:t>Hwb.gov.wales</w:t>
          </w:r>
          <w:proofErr w:type="spellEnd"/>
          <w:r w:rsidRPr="002755E9">
            <w:rPr>
              <w:rFonts w:cs="Arial"/>
              <w:shd w:val="clear" w:color="auto" w:fill="FFFFFF"/>
            </w:rPr>
            <w:t>. (2017). </w:t>
          </w:r>
          <w:r w:rsidRPr="002755E9">
            <w:rPr>
              <w:rFonts w:cs="Arial"/>
              <w:i/>
              <w:iCs/>
              <w:shd w:val="clear" w:color="auto" w:fill="FFFFFF"/>
            </w:rPr>
            <w:t xml:space="preserve">Professional standards - </w:t>
          </w:r>
          <w:proofErr w:type="spellStart"/>
          <w:r w:rsidRPr="002755E9">
            <w:rPr>
              <w:rFonts w:cs="Arial"/>
              <w:i/>
              <w:iCs/>
              <w:shd w:val="clear" w:color="auto" w:fill="FFFFFF"/>
            </w:rPr>
            <w:t>Hwb</w:t>
          </w:r>
          <w:proofErr w:type="spellEnd"/>
          <w:r w:rsidRPr="002755E9">
            <w:rPr>
              <w:rFonts w:cs="Arial"/>
              <w:shd w:val="clear" w:color="auto" w:fill="FFFFFF"/>
            </w:rPr>
            <w:t>. [online] Available at: https://hwb.gov.wales/professional-development/professional-standards [Accessed 29 Oct. 2019].</w:t>
          </w:r>
        </w:p>
        <w:p w14:paraId="5A14FA0C" w14:textId="59C4664F" w:rsidR="006A221A" w:rsidRPr="002755E9" w:rsidRDefault="006A221A" w:rsidP="006A221A">
          <w:pPr>
            <w:rPr>
              <w:rFonts w:cstheme="minorHAnsi"/>
            </w:rPr>
          </w:pPr>
          <w:r w:rsidRPr="002755E9">
            <w:rPr>
              <w:rFonts w:cstheme="minorHAnsi"/>
              <w:shd w:val="clear" w:color="auto" w:fill="FFFFFF"/>
            </w:rPr>
            <w:t>ITV (2019). </w:t>
          </w:r>
          <w:r w:rsidRPr="002755E9">
            <w:rPr>
              <w:rFonts w:cstheme="minorHAnsi"/>
              <w:i/>
              <w:iCs/>
              <w:shd w:val="clear" w:color="auto" w:fill="FFFFFF"/>
            </w:rPr>
            <w:t>Most deprived communities in Wales revealed</w:t>
          </w:r>
          <w:r w:rsidRPr="002755E9">
            <w:rPr>
              <w:rFonts w:cstheme="minorHAnsi"/>
              <w:shd w:val="clear" w:color="auto" w:fill="FFFFFF"/>
            </w:rPr>
            <w:t>. [online] ITV News. Available at: https://www.itv.com/news/wales/2014-11-26/most-deprived-communities-in-wales-revealed/ [Accessed 29 Oct. 2019].</w:t>
          </w:r>
        </w:p>
        <w:p w14:paraId="274093C3" w14:textId="77777777" w:rsidR="006A221A" w:rsidRPr="002755E9" w:rsidRDefault="006A221A" w:rsidP="006A221A">
          <w:r w:rsidRPr="002755E9">
            <w:t>Joshi, K., 2018. Critical Incidents for Teachers' Professional Development. pp. 82-88.</w:t>
          </w:r>
        </w:p>
        <w:p w14:paraId="737172C8" w14:textId="64CBEFB5" w:rsidR="006A221A" w:rsidRPr="002755E9" w:rsidRDefault="006A221A" w:rsidP="006A221A">
          <w:r w:rsidRPr="002755E9">
            <w:t>Kumar, R., 2014. Research Methodology: a step-by-step guide for beginners. In: Los Angeles: Sage, pp. 172-177.</w:t>
          </w:r>
        </w:p>
        <w:p w14:paraId="6E0AFF8D" w14:textId="16FF6DEB" w:rsidR="006A221A" w:rsidRPr="002755E9" w:rsidRDefault="006A221A" w:rsidP="006A221A">
          <w:pPr>
            <w:rPr>
              <w:rFonts w:cstheme="minorHAnsi"/>
              <w:shd w:val="clear" w:color="auto" w:fill="FFFFFF"/>
            </w:rPr>
          </w:pPr>
          <w:r w:rsidRPr="002755E9">
            <w:rPr>
              <w:rFonts w:cstheme="minorHAnsi"/>
              <w:shd w:val="clear" w:color="auto" w:fill="FFFFFF"/>
            </w:rPr>
            <w:t>O'Brien, J., 2012. Teacher education in Scotland: the Donaldson Review and the early phases of teacher learning</w:t>
          </w:r>
          <w:proofErr w:type="gramStart"/>
          <w:r w:rsidRPr="002755E9">
            <w:rPr>
              <w:rFonts w:cstheme="minorHAnsi"/>
              <w:shd w:val="clear" w:color="auto" w:fill="FFFFFF"/>
            </w:rPr>
            <w:t>. ,</w:t>
          </w:r>
          <w:proofErr w:type="gramEnd"/>
          <w:r w:rsidRPr="002755E9">
            <w:rPr>
              <w:rFonts w:cstheme="minorHAnsi"/>
              <w:shd w:val="clear" w:color="auto" w:fill="FFFFFF"/>
            </w:rPr>
            <w:t xml:space="preserve"> </w:t>
          </w:r>
          <w:proofErr w:type="spellStart"/>
          <w:r w:rsidRPr="002755E9">
            <w:rPr>
              <w:rFonts w:cstheme="minorHAnsi"/>
              <w:shd w:val="clear" w:color="auto" w:fill="FFFFFF"/>
            </w:rPr>
            <w:t>pp.O'Brien</w:t>
          </w:r>
          <w:proofErr w:type="spellEnd"/>
          <w:r w:rsidRPr="002755E9">
            <w:rPr>
              <w:rFonts w:cstheme="minorHAnsi"/>
              <w:shd w:val="clear" w:color="auto" w:fill="FFFFFF"/>
            </w:rPr>
            <w:t>, Jim (2012) ‘Teacher education in Scotland: the Donaldson Review and the early phases of teacher learning’, Research in Teacher Education, 2(2), pp. 42–47.</w:t>
          </w:r>
        </w:p>
        <w:p w14:paraId="0E1A64B7" w14:textId="77777777" w:rsidR="006A221A" w:rsidRPr="002755E9" w:rsidRDefault="006A221A" w:rsidP="006A221A">
          <w:pPr>
            <w:rPr>
              <w:rFonts w:cstheme="minorHAnsi"/>
              <w:shd w:val="clear" w:color="auto" w:fill="FFFFFF"/>
            </w:rPr>
          </w:pPr>
          <w:r w:rsidRPr="002755E9">
            <w:rPr>
              <w:rFonts w:cstheme="minorHAnsi"/>
              <w:shd w:val="clear" w:color="auto" w:fill="FFFFFF"/>
            </w:rPr>
            <w:t>Statistics, P. (2019). </w:t>
          </w:r>
          <w:r w:rsidRPr="002755E9">
            <w:rPr>
              <w:rFonts w:cstheme="minorHAnsi"/>
              <w:i/>
              <w:iCs/>
              <w:shd w:val="clear" w:color="auto" w:fill="FFFFFF"/>
            </w:rPr>
            <w:t xml:space="preserve">Welsh </w:t>
          </w:r>
          <w:proofErr w:type="spellStart"/>
          <w:r w:rsidRPr="002755E9">
            <w:rPr>
              <w:rFonts w:cstheme="minorHAnsi"/>
              <w:i/>
              <w:iCs/>
              <w:shd w:val="clear" w:color="auto" w:fill="FFFFFF"/>
            </w:rPr>
            <w:t>Government|Poverty</w:t>
          </w:r>
          <w:proofErr w:type="spellEnd"/>
          <w:r w:rsidRPr="002755E9">
            <w:rPr>
              <w:rFonts w:cstheme="minorHAnsi"/>
              <w:i/>
              <w:iCs/>
              <w:shd w:val="clear" w:color="auto" w:fill="FFFFFF"/>
            </w:rPr>
            <w:t xml:space="preserve"> statistics</w:t>
          </w:r>
          <w:r w:rsidRPr="002755E9">
            <w:rPr>
              <w:rFonts w:cstheme="minorHAnsi"/>
              <w:shd w:val="clear" w:color="auto" w:fill="FFFFFF"/>
            </w:rPr>
            <w:t xml:space="preserve">. [online] </w:t>
          </w:r>
          <w:proofErr w:type="spellStart"/>
          <w:r w:rsidRPr="002755E9">
            <w:rPr>
              <w:rFonts w:cstheme="minorHAnsi"/>
              <w:shd w:val="clear" w:color="auto" w:fill="FFFFFF"/>
            </w:rPr>
            <w:t>Gweddill.gov.wales</w:t>
          </w:r>
          <w:proofErr w:type="spellEnd"/>
          <w:r w:rsidRPr="002755E9">
            <w:rPr>
              <w:rFonts w:cstheme="minorHAnsi"/>
              <w:shd w:val="clear" w:color="auto" w:fill="FFFFFF"/>
            </w:rPr>
            <w:t>. Available at: https://gweddill.gov.wales/statistics-and-research/households-below-average-income/indexe551.html?tab=data&amp;lang=en [Accessed 29 Oct. 2019].</w:t>
          </w:r>
        </w:p>
        <w:p w14:paraId="259667D2" w14:textId="77777777" w:rsidR="006A221A" w:rsidRPr="002755E9" w:rsidRDefault="006A221A" w:rsidP="006A221A">
          <w:pPr>
            <w:rPr>
              <w:rFonts w:cstheme="minorHAnsi"/>
            </w:rPr>
          </w:pPr>
          <w:proofErr w:type="spellStart"/>
          <w:r w:rsidRPr="002755E9">
            <w:rPr>
              <w:rFonts w:cstheme="minorHAnsi"/>
              <w:shd w:val="clear" w:color="auto" w:fill="FFFFFF"/>
            </w:rPr>
            <w:t>StatsWales</w:t>
          </w:r>
          <w:proofErr w:type="spellEnd"/>
          <w:r w:rsidRPr="002755E9">
            <w:rPr>
              <w:rFonts w:cstheme="minorHAnsi"/>
              <w:shd w:val="clear" w:color="auto" w:fill="FFFFFF"/>
            </w:rPr>
            <w:t>. (2019). </w:t>
          </w:r>
          <w:r w:rsidRPr="002755E9">
            <w:rPr>
              <w:rFonts w:cstheme="minorHAnsi"/>
              <w:i/>
              <w:iCs/>
              <w:shd w:val="clear" w:color="auto" w:fill="FFFFFF"/>
            </w:rPr>
            <w:t>Examination achievements of pupils in Year 11/aged 15 by year</w:t>
          </w:r>
          <w:r w:rsidRPr="002755E9">
            <w:rPr>
              <w:rFonts w:cstheme="minorHAnsi"/>
              <w:shd w:val="clear" w:color="auto" w:fill="FFFFFF"/>
            </w:rPr>
            <w:t>. [online] Available at: https://statswales.gov.wales/Catalogue/Education-and-Skills/Schools-and-Teachers/Examinations-and-Assessments/Key-Stage-4/examinationachievementsofpupilsaged15-by-year [Accessed 29 Oct. 2019].</w:t>
          </w:r>
          <w:r w:rsidRPr="002755E9">
            <w:rPr>
              <w:rFonts w:cstheme="minorHAnsi"/>
            </w:rPr>
            <w:t xml:space="preserve"> </w:t>
          </w:r>
        </w:p>
        <w:p w14:paraId="602888F1" w14:textId="77777777" w:rsidR="006A221A" w:rsidRPr="002755E9" w:rsidRDefault="006A221A" w:rsidP="006A221A">
          <w:pPr>
            <w:rPr>
              <w:rFonts w:cstheme="minorHAnsi"/>
              <w:shd w:val="clear" w:color="auto" w:fill="FFFFFF"/>
            </w:rPr>
          </w:pPr>
        </w:p>
        <w:p w14:paraId="7EB7D8F4" w14:textId="5AA79870" w:rsidR="006A221A" w:rsidRPr="002755E9" w:rsidRDefault="006A221A" w:rsidP="006A221A">
          <w:pPr>
            <w:rPr>
              <w:rFonts w:cstheme="minorHAnsi"/>
            </w:rPr>
          </w:pPr>
          <w:r w:rsidRPr="002755E9">
            <w:rPr>
              <w:rFonts w:cs="Arial"/>
              <w:i/>
              <w:iCs/>
              <w:shd w:val="clear" w:color="auto" w:fill="FFFFFF"/>
            </w:rPr>
            <w:lastRenderedPageBreak/>
            <w:t>The Classroom Experiment</w:t>
          </w:r>
          <w:r w:rsidRPr="002755E9">
            <w:rPr>
              <w:rFonts w:cs="Arial"/>
              <w:shd w:val="clear" w:color="auto" w:fill="FFFFFF"/>
            </w:rPr>
            <w:t>. (2010). [film] Directed by BBC. United Kingdom: BBC.</w:t>
          </w:r>
        </w:p>
        <w:p w14:paraId="4E467EB3" w14:textId="77777777" w:rsidR="006A221A" w:rsidRPr="002755E9" w:rsidRDefault="006A221A" w:rsidP="006A221A">
          <w:r w:rsidRPr="002755E9">
            <w:t xml:space="preserve">Tripp, D., 2012. Critical incidents in teaching: developing professional </w:t>
          </w:r>
          <w:proofErr w:type="gramStart"/>
          <w:r w:rsidRPr="002755E9">
            <w:t>judgement .</w:t>
          </w:r>
          <w:proofErr w:type="gramEnd"/>
          <w:r w:rsidRPr="002755E9">
            <w:t xml:space="preserve"> In: London: </w:t>
          </w:r>
          <w:proofErr w:type="spellStart"/>
          <w:r w:rsidRPr="002755E9">
            <w:t>Routeledge</w:t>
          </w:r>
          <w:proofErr w:type="spellEnd"/>
          <w:r w:rsidRPr="002755E9">
            <w:t>, p. 24.</w:t>
          </w:r>
        </w:p>
        <w:p w14:paraId="2B468426" w14:textId="4B486C76" w:rsidR="006A221A" w:rsidRPr="002755E9" w:rsidRDefault="006A221A" w:rsidP="006A221A">
          <w:pPr>
            <w:rPr>
              <w:rFonts w:cstheme="minorHAnsi"/>
              <w:shd w:val="clear" w:color="auto" w:fill="FFFFFF"/>
            </w:rPr>
          </w:pPr>
          <w:r w:rsidRPr="002755E9">
            <w:fldChar w:fldCharType="end"/>
          </w:r>
          <w:r w:rsidRPr="002755E9">
            <w:rPr>
              <w:rFonts w:cstheme="minorHAnsi"/>
              <w:shd w:val="clear" w:color="auto" w:fill="FFFFFF"/>
            </w:rPr>
            <w:t xml:space="preserve"> </w:t>
          </w:r>
          <w:proofErr w:type="spellStart"/>
          <w:r w:rsidRPr="002755E9">
            <w:rPr>
              <w:rFonts w:cstheme="minorHAnsi"/>
              <w:shd w:val="clear" w:color="auto" w:fill="FFFFFF"/>
            </w:rPr>
            <w:t>Wightwick</w:t>
          </w:r>
          <w:proofErr w:type="spellEnd"/>
          <w:r w:rsidRPr="002755E9">
            <w:rPr>
              <w:rFonts w:cstheme="minorHAnsi"/>
              <w:shd w:val="clear" w:color="auto" w:fill="FFFFFF"/>
            </w:rPr>
            <w:t>, A. (2019). </w:t>
          </w:r>
          <w:r w:rsidRPr="002755E9">
            <w:rPr>
              <w:rFonts w:cstheme="minorHAnsi"/>
              <w:i/>
              <w:iCs/>
              <w:shd w:val="clear" w:color="auto" w:fill="FFFFFF"/>
            </w:rPr>
            <w:t>GCSE results 2019: Extreme concern at drop in English language results</w:t>
          </w:r>
          <w:r w:rsidRPr="002755E9">
            <w:rPr>
              <w:rFonts w:cstheme="minorHAnsi"/>
              <w:shd w:val="clear" w:color="auto" w:fill="FFFFFF"/>
            </w:rPr>
            <w:t xml:space="preserve">. [online] </w:t>
          </w:r>
          <w:proofErr w:type="spellStart"/>
          <w:r w:rsidRPr="002755E9">
            <w:rPr>
              <w:rFonts w:cstheme="minorHAnsi"/>
              <w:shd w:val="clear" w:color="auto" w:fill="FFFFFF"/>
            </w:rPr>
            <w:t>walesonline</w:t>
          </w:r>
          <w:proofErr w:type="spellEnd"/>
          <w:r w:rsidRPr="002755E9">
            <w:rPr>
              <w:rFonts w:cstheme="minorHAnsi"/>
              <w:shd w:val="clear" w:color="auto" w:fill="FFFFFF"/>
            </w:rPr>
            <w:t>. Available at: https://www.walesonline.co.uk/news/education/gcse-results-2019-grades-wales-16790055 [Accessed 29 Oct. 2019].</w:t>
          </w:r>
        </w:p>
        <w:p w14:paraId="4193D37C" w14:textId="0BDABD04" w:rsidR="00E3751E" w:rsidRPr="006A221A" w:rsidRDefault="006A221A" w:rsidP="00DC3DE7"/>
      </w:sdtContent>
    </w:sdt>
    <w:p w14:paraId="4377865C" w14:textId="1559268A" w:rsidR="00A450F7" w:rsidRDefault="00E20ED3">
      <w:r>
        <w:br w:type="page"/>
      </w:r>
    </w:p>
    <w:p w14:paraId="720571C8" w14:textId="5A9C911A" w:rsidR="004F31D2" w:rsidRDefault="00692A96">
      <w:r>
        <w:lastRenderedPageBreak/>
        <w:t>Appendix 1</w:t>
      </w:r>
      <w:r w:rsidR="00DA65A6">
        <w:t xml:space="preserve"> -</w:t>
      </w:r>
      <w:r>
        <w:t xml:space="preserve"> ARC Model</w:t>
      </w:r>
      <w:r w:rsidR="00DA65A6">
        <w:t xml:space="preserve"> 1</w:t>
      </w:r>
    </w:p>
    <w:p w14:paraId="65FED842" w14:textId="729E8CDC" w:rsidR="00692A96" w:rsidRDefault="00692A96">
      <w:r>
        <w:rPr>
          <w:noProof/>
        </w:rPr>
        <w:drawing>
          <wp:inline distT="0" distB="0" distL="0" distR="0" wp14:anchorId="622D8033" wp14:editId="673836E3">
            <wp:extent cx="5731510" cy="810196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000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478ED16D" w14:textId="2BF663BE" w:rsidR="00692A96" w:rsidRDefault="00692A96"/>
    <w:p w14:paraId="265D455E" w14:textId="4738F494" w:rsidR="00692A96" w:rsidRDefault="00692A96">
      <w:r>
        <w:lastRenderedPageBreak/>
        <w:t>Appendix 2</w:t>
      </w:r>
      <w:r w:rsidR="00DA65A6">
        <w:t xml:space="preserve"> -</w:t>
      </w:r>
      <w:r>
        <w:t xml:space="preserve"> Observation Sheet</w:t>
      </w:r>
      <w:r w:rsidR="00DA65A6">
        <w:t xml:space="preserve"> 1</w:t>
      </w:r>
    </w:p>
    <w:p w14:paraId="217EF162" w14:textId="17717DB2" w:rsidR="00692A96" w:rsidRDefault="00692A96">
      <w:r>
        <w:rPr>
          <w:noProof/>
        </w:rPr>
        <w:drawing>
          <wp:inline distT="0" distB="0" distL="0" distR="0" wp14:anchorId="63557A5F" wp14:editId="04F71F1E">
            <wp:extent cx="5731510" cy="8101965"/>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000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77EFC730" w14:textId="6F2F217E" w:rsidR="00692A96" w:rsidRDefault="00692A96"/>
    <w:p w14:paraId="7E24CFC3" w14:textId="2C7E5999" w:rsidR="00692A96" w:rsidRDefault="00692A96">
      <w:r>
        <w:lastRenderedPageBreak/>
        <w:t>Appendix 3</w:t>
      </w:r>
      <w:r w:rsidR="00DA65A6">
        <w:t xml:space="preserve"> -</w:t>
      </w:r>
      <w:r>
        <w:t xml:space="preserve"> Observation Sheet 1.2</w:t>
      </w:r>
    </w:p>
    <w:p w14:paraId="5BA638DF" w14:textId="5791801D" w:rsidR="00692A96" w:rsidRDefault="00692A96">
      <w:r>
        <w:rPr>
          <w:noProof/>
        </w:rPr>
        <w:drawing>
          <wp:inline distT="0" distB="0" distL="0" distR="0" wp14:anchorId="38BCD93A" wp14:editId="6F66D8A1">
            <wp:extent cx="5731510" cy="8101965"/>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_000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3ECBA78" w14:textId="58316AEC" w:rsidR="00692A96" w:rsidRDefault="00692A96"/>
    <w:p w14:paraId="7ADFD1C6" w14:textId="5F8D2695" w:rsidR="00692A96" w:rsidRDefault="00692A96">
      <w:r>
        <w:lastRenderedPageBreak/>
        <w:t xml:space="preserve">Appendix 4 </w:t>
      </w:r>
      <w:r w:rsidR="00DA65A6">
        <w:t xml:space="preserve">- </w:t>
      </w:r>
      <w:r>
        <w:t>ARC Model 2</w:t>
      </w:r>
    </w:p>
    <w:p w14:paraId="19FEA165" w14:textId="191CEBF3" w:rsidR="00692A96" w:rsidRDefault="00CC21A8">
      <w:r>
        <w:rPr>
          <w:noProof/>
        </w:rPr>
        <w:drawing>
          <wp:inline distT="0" distB="0" distL="0" distR="0" wp14:anchorId="4F934A51" wp14:editId="7FA5DD04">
            <wp:extent cx="5731510" cy="8101965"/>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_000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59488BF" w14:textId="2E4EB518" w:rsidR="00CC21A8" w:rsidRDefault="00CC21A8"/>
    <w:p w14:paraId="1C862BEB" w14:textId="49B26F47" w:rsidR="00CC21A8" w:rsidRDefault="00CC21A8">
      <w:r>
        <w:lastRenderedPageBreak/>
        <w:t xml:space="preserve">Appendix 5 </w:t>
      </w:r>
      <w:r w:rsidR="00DA65A6">
        <w:t xml:space="preserve">- </w:t>
      </w:r>
      <w:r>
        <w:t>Observation 2</w:t>
      </w:r>
    </w:p>
    <w:p w14:paraId="1EBF2E21" w14:textId="60C694D1" w:rsidR="00CC21A8" w:rsidRDefault="00CC21A8">
      <w:r>
        <w:rPr>
          <w:noProof/>
        </w:rPr>
        <w:drawing>
          <wp:inline distT="0" distB="0" distL="0" distR="0" wp14:anchorId="7F0F89B7" wp14:editId="5F47CE6A">
            <wp:extent cx="5731510" cy="8101965"/>
            <wp:effectExtent l="0" t="0" r="2540" b="0"/>
            <wp:docPr id="7" name="Picture 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an_000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3D480DBD" w14:textId="2F576D50" w:rsidR="00CC21A8" w:rsidRDefault="00CC21A8"/>
    <w:p w14:paraId="48096809" w14:textId="3F62A29D" w:rsidR="00CC21A8" w:rsidRDefault="00CC21A8">
      <w:r>
        <w:lastRenderedPageBreak/>
        <w:t>Appendix 6 - Observation 2.1</w:t>
      </w:r>
    </w:p>
    <w:p w14:paraId="46052A51" w14:textId="6410E7BD" w:rsidR="00CC21A8" w:rsidRDefault="00CC21A8">
      <w:r>
        <w:rPr>
          <w:noProof/>
        </w:rPr>
        <w:drawing>
          <wp:inline distT="0" distB="0" distL="0" distR="0" wp14:anchorId="78052529" wp14:editId="1355F7D2">
            <wp:extent cx="5731510" cy="8101965"/>
            <wp:effectExtent l="0" t="0" r="254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an_000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77971D31" w14:textId="1172A1E6" w:rsidR="00CC21A8" w:rsidRDefault="00CC21A8"/>
    <w:p w14:paraId="75B99DB0" w14:textId="21C470F7" w:rsidR="00CC21A8" w:rsidRDefault="00CC21A8">
      <w:r>
        <w:lastRenderedPageBreak/>
        <w:t>Appendix 7 – ARC Model 3</w:t>
      </w:r>
    </w:p>
    <w:p w14:paraId="082E7512" w14:textId="469C0473" w:rsidR="00CC21A8" w:rsidRDefault="00CC21A8">
      <w:r>
        <w:rPr>
          <w:noProof/>
        </w:rPr>
        <w:drawing>
          <wp:inline distT="0" distB="0" distL="0" distR="0" wp14:anchorId="2E8B9D4C" wp14:editId="3E1855B0">
            <wp:extent cx="5731510" cy="8101965"/>
            <wp:effectExtent l="0" t="0" r="254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_000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6A637C80" w14:textId="52C3011D" w:rsidR="00CC21A8" w:rsidRDefault="00CC21A8"/>
    <w:p w14:paraId="1E0EA7A7" w14:textId="605918C2" w:rsidR="00CC21A8" w:rsidRDefault="00CC21A8">
      <w:r>
        <w:lastRenderedPageBreak/>
        <w:t>Appendix 8 – Observation 3</w:t>
      </w:r>
    </w:p>
    <w:p w14:paraId="5517AA9C" w14:textId="7AB71F4B" w:rsidR="00CC21A8" w:rsidRDefault="00240286">
      <w:r>
        <w:rPr>
          <w:noProof/>
        </w:rPr>
        <w:drawing>
          <wp:inline distT="0" distB="0" distL="0" distR="0" wp14:anchorId="633A6497" wp14:editId="71984C61">
            <wp:extent cx="5731510" cy="8101965"/>
            <wp:effectExtent l="0" t="0" r="2540" b="0"/>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an_000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5E387C67" w14:textId="38095482" w:rsidR="00240286" w:rsidRDefault="00240286"/>
    <w:p w14:paraId="58FBD7F1" w14:textId="5CF947A0" w:rsidR="00240286" w:rsidRDefault="00240286">
      <w:r>
        <w:lastRenderedPageBreak/>
        <w:t>Appendix 9 – Observation 3.1</w:t>
      </w:r>
    </w:p>
    <w:p w14:paraId="623D9D3D" w14:textId="250D0E02" w:rsidR="00240286" w:rsidRDefault="00240286">
      <w:r>
        <w:rPr>
          <w:noProof/>
        </w:rPr>
        <w:drawing>
          <wp:inline distT="0" distB="0" distL="0" distR="0" wp14:anchorId="334C19E9" wp14:editId="4F44FF90">
            <wp:extent cx="5731510" cy="8101965"/>
            <wp:effectExtent l="0" t="0" r="254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an_000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0DF1C47" w14:textId="7381BC2F" w:rsidR="00240286" w:rsidRDefault="00240286"/>
    <w:p w14:paraId="531D5CD2" w14:textId="070782C9" w:rsidR="00240286" w:rsidRDefault="00240286">
      <w:r>
        <w:lastRenderedPageBreak/>
        <w:t>Appendix 10 – ARC Model 4</w:t>
      </w:r>
    </w:p>
    <w:p w14:paraId="46310CB8" w14:textId="050B7F4E" w:rsidR="00240286" w:rsidRDefault="00A87475">
      <w:r>
        <w:rPr>
          <w:noProof/>
        </w:rPr>
        <w:drawing>
          <wp:inline distT="0" distB="0" distL="0" distR="0" wp14:anchorId="36834B8A" wp14:editId="6B7BBCEB">
            <wp:extent cx="5731510" cy="8101965"/>
            <wp:effectExtent l="0" t="0" r="2540" b="0"/>
            <wp:docPr id="12" name="Picture 1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an_001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251F9799" w14:textId="48078E44" w:rsidR="00A87475" w:rsidRDefault="00A87475"/>
    <w:p w14:paraId="64E99DB1" w14:textId="72F01765" w:rsidR="00A87475" w:rsidRDefault="00A87475">
      <w:r>
        <w:lastRenderedPageBreak/>
        <w:t>Appendix 11 – Observation Sheet 4</w:t>
      </w:r>
    </w:p>
    <w:p w14:paraId="7FBE7220" w14:textId="5617C8AB" w:rsidR="00A87475" w:rsidRDefault="00DA65A6">
      <w:r>
        <w:rPr>
          <w:noProof/>
        </w:rPr>
        <w:drawing>
          <wp:inline distT="0" distB="0" distL="0" distR="0" wp14:anchorId="61234C5E" wp14:editId="54C9A04F">
            <wp:extent cx="5731510" cy="8101965"/>
            <wp:effectExtent l="0" t="0" r="254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an_00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697A3D62" w14:textId="1191BCB5" w:rsidR="00DA65A6" w:rsidRDefault="00DA65A6"/>
    <w:p w14:paraId="1F013902" w14:textId="175C8EDC" w:rsidR="00DA65A6" w:rsidRDefault="00DA65A6">
      <w:r>
        <w:lastRenderedPageBreak/>
        <w:t>Appendix 12 – Observation Sheet 4.1</w:t>
      </w:r>
    </w:p>
    <w:p w14:paraId="54E13A21" w14:textId="48651491" w:rsidR="00DA65A6" w:rsidRDefault="00DA65A6">
      <w:r>
        <w:rPr>
          <w:noProof/>
        </w:rPr>
        <w:drawing>
          <wp:inline distT="0" distB="0" distL="0" distR="0" wp14:anchorId="68D2CEEC" wp14:editId="5DD5A9A4">
            <wp:extent cx="5731510" cy="8101965"/>
            <wp:effectExtent l="0" t="0" r="254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an_001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sectPr w:rsidR="00DA65A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05C00" w14:textId="77777777" w:rsidR="00B63CEB" w:rsidRDefault="00B63CEB" w:rsidP="007F3608">
      <w:pPr>
        <w:spacing w:after="0" w:line="240" w:lineRule="auto"/>
      </w:pPr>
      <w:r>
        <w:separator/>
      </w:r>
    </w:p>
  </w:endnote>
  <w:endnote w:type="continuationSeparator" w:id="0">
    <w:p w14:paraId="4C495BF5" w14:textId="77777777" w:rsidR="00B63CEB" w:rsidRDefault="00B63CEB" w:rsidP="007F3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957A7" w14:textId="77777777" w:rsidR="00B63CEB" w:rsidRDefault="00B63CEB" w:rsidP="007F3608">
      <w:pPr>
        <w:spacing w:after="0" w:line="240" w:lineRule="auto"/>
      </w:pPr>
      <w:r>
        <w:separator/>
      </w:r>
    </w:p>
  </w:footnote>
  <w:footnote w:type="continuationSeparator" w:id="0">
    <w:p w14:paraId="3EDE8BEF" w14:textId="77777777" w:rsidR="00B63CEB" w:rsidRDefault="00B63CEB" w:rsidP="007F36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A9608" w14:textId="0363D3F6" w:rsidR="007F3608" w:rsidRDefault="007F3608">
    <w:pPr>
      <w:pStyle w:val="Header"/>
    </w:pPr>
    <w:r>
      <w:t>ECAD6007</w:t>
    </w:r>
    <w:r>
      <w:tab/>
    </w:r>
    <w:r>
      <w:tab/>
      <w:t>1908469</w:t>
    </w:r>
  </w:p>
  <w:p w14:paraId="06C4D492" w14:textId="77777777" w:rsidR="007F3608" w:rsidRDefault="007F36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96"/>
    <w:rsid w:val="00007477"/>
    <w:rsid w:val="000A583F"/>
    <w:rsid w:val="000A6901"/>
    <w:rsid w:val="000B486B"/>
    <w:rsid w:val="000F0505"/>
    <w:rsid w:val="0011089A"/>
    <w:rsid w:val="00116913"/>
    <w:rsid w:val="001469DA"/>
    <w:rsid w:val="001714B6"/>
    <w:rsid w:val="00197B72"/>
    <w:rsid w:val="00240286"/>
    <w:rsid w:val="00245EC2"/>
    <w:rsid w:val="002755E9"/>
    <w:rsid w:val="002B56C6"/>
    <w:rsid w:val="002C226B"/>
    <w:rsid w:val="00312EE0"/>
    <w:rsid w:val="00345634"/>
    <w:rsid w:val="00380B80"/>
    <w:rsid w:val="00391158"/>
    <w:rsid w:val="003C7764"/>
    <w:rsid w:val="003D7AD0"/>
    <w:rsid w:val="003E210D"/>
    <w:rsid w:val="003F19A5"/>
    <w:rsid w:val="003F2B02"/>
    <w:rsid w:val="004030CC"/>
    <w:rsid w:val="004239B8"/>
    <w:rsid w:val="00425ADD"/>
    <w:rsid w:val="00434A92"/>
    <w:rsid w:val="004C218C"/>
    <w:rsid w:val="004E3A41"/>
    <w:rsid w:val="004F31D2"/>
    <w:rsid w:val="005019B7"/>
    <w:rsid w:val="005269D0"/>
    <w:rsid w:val="00533191"/>
    <w:rsid w:val="005617D2"/>
    <w:rsid w:val="00566C30"/>
    <w:rsid w:val="00597740"/>
    <w:rsid w:val="005C340C"/>
    <w:rsid w:val="005F6DD6"/>
    <w:rsid w:val="00621588"/>
    <w:rsid w:val="006268B6"/>
    <w:rsid w:val="00665839"/>
    <w:rsid w:val="00670634"/>
    <w:rsid w:val="00692A96"/>
    <w:rsid w:val="006A221A"/>
    <w:rsid w:val="006C6FB9"/>
    <w:rsid w:val="006F390F"/>
    <w:rsid w:val="00716383"/>
    <w:rsid w:val="00726F52"/>
    <w:rsid w:val="0075703F"/>
    <w:rsid w:val="007677E2"/>
    <w:rsid w:val="007C208C"/>
    <w:rsid w:val="007F3608"/>
    <w:rsid w:val="009A4D19"/>
    <w:rsid w:val="00A25A4F"/>
    <w:rsid w:val="00A37859"/>
    <w:rsid w:val="00A405EC"/>
    <w:rsid w:val="00A450F7"/>
    <w:rsid w:val="00A51E62"/>
    <w:rsid w:val="00A7536E"/>
    <w:rsid w:val="00A831E7"/>
    <w:rsid w:val="00A87475"/>
    <w:rsid w:val="00AC6C7D"/>
    <w:rsid w:val="00AF2B5D"/>
    <w:rsid w:val="00B12B74"/>
    <w:rsid w:val="00B12BC4"/>
    <w:rsid w:val="00B31A39"/>
    <w:rsid w:val="00B63CEB"/>
    <w:rsid w:val="00C10046"/>
    <w:rsid w:val="00C50A4A"/>
    <w:rsid w:val="00C6210C"/>
    <w:rsid w:val="00C72E8D"/>
    <w:rsid w:val="00CA6A5A"/>
    <w:rsid w:val="00CC21A8"/>
    <w:rsid w:val="00CD6BCE"/>
    <w:rsid w:val="00D56AE6"/>
    <w:rsid w:val="00DA65A6"/>
    <w:rsid w:val="00DB5F07"/>
    <w:rsid w:val="00DC3DE7"/>
    <w:rsid w:val="00E06944"/>
    <w:rsid w:val="00E20ED3"/>
    <w:rsid w:val="00E26344"/>
    <w:rsid w:val="00E3751E"/>
    <w:rsid w:val="00E50C25"/>
    <w:rsid w:val="00E73695"/>
    <w:rsid w:val="00EA2FEC"/>
    <w:rsid w:val="00EB4925"/>
    <w:rsid w:val="00ED1B95"/>
    <w:rsid w:val="00EE3984"/>
    <w:rsid w:val="00EF2F55"/>
    <w:rsid w:val="00F04BFD"/>
    <w:rsid w:val="00F0771E"/>
    <w:rsid w:val="00F6113E"/>
    <w:rsid w:val="00F90B5A"/>
    <w:rsid w:val="00FA6C91"/>
    <w:rsid w:val="00FC25A1"/>
    <w:rsid w:val="00FE3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6C620"/>
  <w15:chartTrackingRefBased/>
  <w15:docId w15:val="{CC18318D-864B-4726-A800-B58AE5166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ED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ED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0ED3"/>
  </w:style>
  <w:style w:type="paragraph" w:styleId="BalloonText">
    <w:name w:val="Balloon Text"/>
    <w:basedOn w:val="Normal"/>
    <w:link w:val="BalloonTextChar"/>
    <w:uiPriority w:val="99"/>
    <w:semiHidden/>
    <w:unhideWhenUsed/>
    <w:rsid w:val="006A22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221A"/>
    <w:rPr>
      <w:rFonts w:ascii="Segoe UI" w:hAnsi="Segoe UI" w:cs="Segoe UI"/>
      <w:sz w:val="18"/>
      <w:szCs w:val="18"/>
    </w:rPr>
  </w:style>
  <w:style w:type="paragraph" w:styleId="Header">
    <w:name w:val="header"/>
    <w:basedOn w:val="Normal"/>
    <w:link w:val="HeaderChar"/>
    <w:uiPriority w:val="99"/>
    <w:unhideWhenUsed/>
    <w:rsid w:val="007F3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608"/>
  </w:style>
  <w:style w:type="paragraph" w:styleId="Footer">
    <w:name w:val="footer"/>
    <w:basedOn w:val="Normal"/>
    <w:link w:val="FooterChar"/>
    <w:uiPriority w:val="99"/>
    <w:unhideWhenUsed/>
    <w:rsid w:val="007F3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6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3564">
      <w:bodyDiv w:val="1"/>
      <w:marLeft w:val="0"/>
      <w:marRight w:val="0"/>
      <w:marTop w:val="0"/>
      <w:marBottom w:val="0"/>
      <w:divBdr>
        <w:top w:val="none" w:sz="0" w:space="0" w:color="auto"/>
        <w:left w:val="none" w:sz="0" w:space="0" w:color="auto"/>
        <w:bottom w:val="none" w:sz="0" w:space="0" w:color="auto"/>
        <w:right w:val="none" w:sz="0" w:space="0" w:color="auto"/>
      </w:divBdr>
    </w:div>
    <w:div w:id="82260985">
      <w:bodyDiv w:val="1"/>
      <w:marLeft w:val="0"/>
      <w:marRight w:val="0"/>
      <w:marTop w:val="0"/>
      <w:marBottom w:val="0"/>
      <w:divBdr>
        <w:top w:val="none" w:sz="0" w:space="0" w:color="auto"/>
        <w:left w:val="none" w:sz="0" w:space="0" w:color="auto"/>
        <w:bottom w:val="none" w:sz="0" w:space="0" w:color="auto"/>
        <w:right w:val="none" w:sz="0" w:space="0" w:color="auto"/>
      </w:divBdr>
    </w:div>
    <w:div w:id="95560383">
      <w:bodyDiv w:val="1"/>
      <w:marLeft w:val="0"/>
      <w:marRight w:val="0"/>
      <w:marTop w:val="0"/>
      <w:marBottom w:val="0"/>
      <w:divBdr>
        <w:top w:val="none" w:sz="0" w:space="0" w:color="auto"/>
        <w:left w:val="none" w:sz="0" w:space="0" w:color="auto"/>
        <w:bottom w:val="none" w:sz="0" w:space="0" w:color="auto"/>
        <w:right w:val="none" w:sz="0" w:space="0" w:color="auto"/>
      </w:divBdr>
    </w:div>
    <w:div w:id="145780688">
      <w:bodyDiv w:val="1"/>
      <w:marLeft w:val="0"/>
      <w:marRight w:val="0"/>
      <w:marTop w:val="0"/>
      <w:marBottom w:val="0"/>
      <w:divBdr>
        <w:top w:val="none" w:sz="0" w:space="0" w:color="auto"/>
        <w:left w:val="none" w:sz="0" w:space="0" w:color="auto"/>
        <w:bottom w:val="none" w:sz="0" w:space="0" w:color="auto"/>
        <w:right w:val="none" w:sz="0" w:space="0" w:color="auto"/>
      </w:divBdr>
    </w:div>
    <w:div w:id="149101610">
      <w:bodyDiv w:val="1"/>
      <w:marLeft w:val="0"/>
      <w:marRight w:val="0"/>
      <w:marTop w:val="0"/>
      <w:marBottom w:val="0"/>
      <w:divBdr>
        <w:top w:val="none" w:sz="0" w:space="0" w:color="auto"/>
        <w:left w:val="none" w:sz="0" w:space="0" w:color="auto"/>
        <w:bottom w:val="none" w:sz="0" w:space="0" w:color="auto"/>
        <w:right w:val="none" w:sz="0" w:space="0" w:color="auto"/>
      </w:divBdr>
    </w:div>
    <w:div w:id="176239424">
      <w:bodyDiv w:val="1"/>
      <w:marLeft w:val="0"/>
      <w:marRight w:val="0"/>
      <w:marTop w:val="0"/>
      <w:marBottom w:val="0"/>
      <w:divBdr>
        <w:top w:val="none" w:sz="0" w:space="0" w:color="auto"/>
        <w:left w:val="none" w:sz="0" w:space="0" w:color="auto"/>
        <w:bottom w:val="none" w:sz="0" w:space="0" w:color="auto"/>
        <w:right w:val="none" w:sz="0" w:space="0" w:color="auto"/>
      </w:divBdr>
    </w:div>
    <w:div w:id="263612813">
      <w:bodyDiv w:val="1"/>
      <w:marLeft w:val="0"/>
      <w:marRight w:val="0"/>
      <w:marTop w:val="0"/>
      <w:marBottom w:val="0"/>
      <w:divBdr>
        <w:top w:val="none" w:sz="0" w:space="0" w:color="auto"/>
        <w:left w:val="none" w:sz="0" w:space="0" w:color="auto"/>
        <w:bottom w:val="none" w:sz="0" w:space="0" w:color="auto"/>
        <w:right w:val="none" w:sz="0" w:space="0" w:color="auto"/>
      </w:divBdr>
    </w:div>
    <w:div w:id="284117840">
      <w:bodyDiv w:val="1"/>
      <w:marLeft w:val="0"/>
      <w:marRight w:val="0"/>
      <w:marTop w:val="0"/>
      <w:marBottom w:val="0"/>
      <w:divBdr>
        <w:top w:val="none" w:sz="0" w:space="0" w:color="auto"/>
        <w:left w:val="none" w:sz="0" w:space="0" w:color="auto"/>
        <w:bottom w:val="none" w:sz="0" w:space="0" w:color="auto"/>
        <w:right w:val="none" w:sz="0" w:space="0" w:color="auto"/>
      </w:divBdr>
    </w:div>
    <w:div w:id="302390295">
      <w:bodyDiv w:val="1"/>
      <w:marLeft w:val="0"/>
      <w:marRight w:val="0"/>
      <w:marTop w:val="0"/>
      <w:marBottom w:val="0"/>
      <w:divBdr>
        <w:top w:val="none" w:sz="0" w:space="0" w:color="auto"/>
        <w:left w:val="none" w:sz="0" w:space="0" w:color="auto"/>
        <w:bottom w:val="none" w:sz="0" w:space="0" w:color="auto"/>
        <w:right w:val="none" w:sz="0" w:space="0" w:color="auto"/>
      </w:divBdr>
    </w:div>
    <w:div w:id="322272642">
      <w:bodyDiv w:val="1"/>
      <w:marLeft w:val="0"/>
      <w:marRight w:val="0"/>
      <w:marTop w:val="0"/>
      <w:marBottom w:val="0"/>
      <w:divBdr>
        <w:top w:val="none" w:sz="0" w:space="0" w:color="auto"/>
        <w:left w:val="none" w:sz="0" w:space="0" w:color="auto"/>
        <w:bottom w:val="none" w:sz="0" w:space="0" w:color="auto"/>
        <w:right w:val="none" w:sz="0" w:space="0" w:color="auto"/>
      </w:divBdr>
    </w:div>
    <w:div w:id="329331736">
      <w:bodyDiv w:val="1"/>
      <w:marLeft w:val="0"/>
      <w:marRight w:val="0"/>
      <w:marTop w:val="0"/>
      <w:marBottom w:val="0"/>
      <w:divBdr>
        <w:top w:val="none" w:sz="0" w:space="0" w:color="auto"/>
        <w:left w:val="none" w:sz="0" w:space="0" w:color="auto"/>
        <w:bottom w:val="none" w:sz="0" w:space="0" w:color="auto"/>
        <w:right w:val="none" w:sz="0" w:space="0" w:color="auto"/>
      </w:divBdr>
    </w:div>
    <w:div w:id="340471826">
      <w:bodyDiv w:val="1"/>
      <w:marLeft w:val="0"/>
      <w:marRight w:val="0"/>
      <w:marTop w:val="0"/>
      <w:marBottom w:val="0"/>
      <w:divBdr>
        <w:top w:val="none" w:sz="0" w:space="0" w:color="auto"/>
        <w:left w:val="none" w:sz="0" w:space="0" w:color="auto"/>
        <w:bottom w:val="none" w:sz="0" w:space="0" w:color="auto"/>
        <w:right w:val="none" w:sz="0" w:space="0" w:color="auto"/>
      </w:divBdr>
    </w:div>
    <w:div w:id="390929887">
      <w:bodyDiv w:val="1"/>
      <w:marLeft w:val="0"/>
      <w:marRight w:val="0"/>
      <w:marTop w:val="0"/>
      <w:marBottom w:val="0"/>
      <w:divBdr>
        <w:top w:val="none" w:sz="0" w:space="0" w:color="auto"/>
        <w:left w:val="none" w:sz="0" w:space="0" w:color="auto"/>
        <w:bottom w:val="none" w:sz="0" w:space="0" w:color="auto"/>
        <w:right w:val="none" w:sz="0" w:space="0" w:color="auto"/>
      </w:divBdr>
    </w:div>
    <w:div w:id="393545124">
      <w:bodyDiv w:val="1"/>
      <w:marLeft w:val="0"/>
      <w:marRight w:val="0"/>
      <w:marTop w:val="0"/>
      <w:marBottom w:val="0"/>
      <w:divBdr>
        <w:top w:val="none" w:sz="0" w:space="0" w:color="auto"/>
        <w:left w:val="none" w:sz="0" w:space="0" w:color="auto"/>
        <w:bottom w:val="none" w:sz="0" w:space="0" w:color="auto"/>
        <w:right w:val="none" w:sz="0" w:space="0" w:color="auto"/>
      </w:divBdr>
    </w:div>
    <w:div w:id="408581510">
      <w:bodyDiv w:val="1"/>
      <w:marLeft w:val="0"/>
      <w:marRight w:val="0"/>
      <w:marTop w:val="0"/>
      <w:marBottom w:val="0"/>
      <w:divBdr>
        <w:top w:val="none" w:sz="0" w:space="0" w:color="auto"/>
        <w:left w:val="none" w:sz="0" w:space="0" w:color="auto"/>
        <w:bottom w:val="none" w:sz="0" w:space="0" w:color="auto"/>
        <w:right w:val="none" w:sz="0" w:space="0" w:color="auto"/>
      </w:divBdr>
    </w:div>
    <w:div w:id="461578307">
      <w:bodyDiv w:val="1"/>
      <w:marLeft w:val="0"/>
      <w:marRight w:val="0"/>
      <w:marTop w:val="0"/>
      <w:marBottom w:val="0"/>
      <w:divBdr>
        <w:top w:val="none" w:sz="0" w:space="0" w:color="auto"/>
        <w:left w:val="none" w:sz="0" w:space="0" w:color="auto"/>
        <w:bottom w:val="none" w:sz="0" w:space="0" w:color="auto"/>
        <w:right w:val="none" w:sz="0" w:space="0" w:color="auto"/>
      </w:divBdr>
    </w:div>
    <w:div w:id="474956350">
      <w:bodyDiv w:val="1"/>
      <w:marLeft w:val="0"/>
      <w:marRight w:val="0"/>
      <w:marTop w:val="0"/>
      <w:marBottom w:val="0"/>
      <w:divBdr>
        <w:top w:val="none" w:sz="0" w:space="0" w:color="auto"/>
        <w:left w:val="none" w:sz="0" w:space="0" w:color="auto"/>
        <w:bottom w:val="none" w:sz="0" w:space="0" w:color="auto"/>
        <w:right w:val="none" w:sz="0" w:space="0" w:color="auto"/>
      </w:divBdr>
    </w:div>
    <w:div w:id="522399121">
      <w:bodyDiv w:val="1"/>
      <w:marLeft w:val="0"/>
      <w:marRight w:val="0"/>
      <w:marTop w:val="0"/>
      <w:marBottom w:val="0"/>
      <w:divBdr>
        <w:top w:val="none" w:sz="0" w:space="0" w:color="auto"/>
        <w:left w:val="none" w:sz="0" w:space="0" w:color="auto"/>
        <w:bottom w:val="none" w:sz="0" w:space="0" w:color="auto"/>
        <w:right w:val="none" w:sz="0" w:space="0" w:color="auto"/>
      </w:divBdr>
    </w:div>
    <w:div w:id="587347359">
      <w:bodyDiv w:val="1"/>
      <w:marLeft w:val="0"/>
      <w:marRight w:val="0"/>
      <w:marTop w:val="0"/>
      <w:marBottom w:val="0"/>
      <w:divBdr>
        <w:top w:val="none" w:sz="0" w:space="0" w:color="auto"/>
        <w:left w:val="none" w:sz="0" w:space="0" w:color="auto"/>
        <w:bottom w:val="none" w:sz="0" w:space="0" w:color="auto"/>
        <w:right w:val="none" w:sz="0" w:space="0" w:color="auto"/>
      </w:divBdr>
    </w:div>
    <w:div w:id="610012746">
      <w:bodyDiv w:val="1"/>
      <w:marLeft w:val="0"/>
      <w:marRight w:val="0"/>
      <w:marTop w:val="0"/>
      <w:marBottom w:val="0"/>
      <w:divBdr>
        <w:top w:val="none" w:sz="0" w:space="0" w:color="auto"/>
        <w:left w:val="none" w:sz="0" w:space="0" w:color="auto"/>
        <w:bottom w:val="none" w:sz="0" w:space="0" w:color="auto"/>
        <w:right w:val="none" w:sz="0" w:space="0" w:color="auto"/>
      </w:divBdr>
    </w:div>
    <w:div w:id="625283355">
      <w:bodyDiv w:val="1"/>
      <w:marLeft w:val="0"/>
      <w:marRight w:val="0"/>
      <w:marTop w:val="0"/>
      <w:marBottom w:val="0"/>
      <w:divBdr>
        <w:top w:val="none" w:sz="0" w:space="0" w:color="auto"/>
        <w:left w:val="none" w:sz="0" w:space="0" w:color="auto"/>
        <w:bottom w:val="none" w:sz="0" w:space="0" w:color="auto"/>
        <w:right w:val="none" w:sz="0" w:space="0" w:color="auto"/>
      </w:divBdr>
    </w:div>
    <w:div w:id="674307150">
      <w:bodyDiv w:val="1"/>
      <w:marLeft w:val="0"/>
      <w:marRight w:val="0"/>
      <w:marTop w:val="0"/>
      <w:marBottom w:val="0"/>
      <w:divBdr>
        <w:top w:val="none" w:sz="0" w:space="0" w:color="auto"/>
        <w:left w:val="none" w:sz="0" w:space="0" w:color="auto"/>
        <w:bottom w:val="none" w:sz="0" w:space="0" w:color="auto"/>
        <w:right w:val="none" w:sz="0" w:space="0" w:color="auto"/>
      </w:divBdr>
    </w:div>
    <w:div w:id="680133155">
      <w:bodyDiv w:val="1"/>
      <w:marLeft w:val="0"/>
      <w:marRight w:val="0"/>
      <w:marTop w:val="0"/>
      <w:marBottom w:val="0"/>
      <w:divBdr>
        <w:top w:val="none" w:sz="0" w:space="0" w:color="auto"/>
        <w:left w:val="none" w:sz="0" w:space="0" w:color="auto"/>
        <w:bottom w:val="none" w:sz="0" w:space="0" w:color="auto"/>
        <w:right w:val="none" w:sz="0" w:space="0" w:color="auto"/>
      </w:divBdr>
    </w:div>
    <w:div w:id="685862958">
      <w:bodyDiv w:val="1"/>
      <w:marLeft w:val="0"/>
      <w:marRight w:val="0"/>
      <w:marTop w:val="0"/>
      <w:marBottom w:val="0"/>
      <w:divBdr>
        <w:top w:val="none" w:sz="0" w:space="0" w:color="auto"/>
        <w:left w:val="none" w:sz="0" w:space="0" w:color="auto"/>
        <w:bottom w:val="none" w:sz="0" w:space="0" w:color="auto"/>
        <w:right w:val="none" w:sz="0" w:space="0" w:color="auto"/>
      </w:divBdr>
    </w:div>
    <w:div w:id="687414310">
      <w:bodyDiv w:val="1"/>
      <w:marLeft w:val="0"/>
      <w:marRight w:val="0"/>
      <w:marTop w:val="0"/>
      <w:marBottom w:val="0"/>
      <w:divBdr>
        <w:top w:val="none" w:sz="0" w:space="0" w:color="auto"/>
        <w:left w:val="none" w:sz="0" w:space="0" w:color="auto"/>
        <w:bottom w:val="none" w:sz="0" w:space="0" w:color="auto"/>
        <w:right w:val="none" w:sz="0" w:space="0" w:color="auto"/>
      </w:divBdr>
    </w:div>
    <w:div w:id="697389111">
      <w:bodyDiv w:val="1"/>
      <w:marLeft w:val="0"/>
      <w:marRight w:val="0"/>
      <w:marTop w:val="0"/>
      <w:marBottom w:val="0"/>
      <w:divBdr>
        <w:top w:val="none" w:sz="0" w:space="0" w:color="auto"/>
        <w:left w:val="none" w:sz="0" w:space="0" w:color="auto"/>
        <w:bottom w:val="none" w:sz="0" w:space="0" w:color="auto"/>
        <w:right w:val="none" w:sz="0" w:space="0" w:color="auto"/>
      </w:divBdr>
    </w:div>
    <w:div w:id="737284133">
      <w:bodyDiv w:val="1"/>
      <w:marLeft w:val="0"/>
      <w:marRight w:val="0"/>
      <w:marTop w:val="0"/>
      <w:marBottom w:val="0"/>
      <w:divBdr>
        <w:top w:val="none" w:sz="0" w:space="0" w:color="auto"/>
        <w:left w:val="none" w:sz="0" w:space="0" w:color="auto"/>
        <w:bottom w:val="none" w:sz="0" w:space="0" w:color="auto"/>
        <w:right w:val="none" w:sz="0" w:space="0" w:color="auto"/>
      </w:divBdr>
    </w:div>
    <w:div w:id="779882753">
      <w:bodyDiv w:val="1"/>
      <w:marLeft w:val="0"/>
      <w:marRight w:val="0"/>
      <w:marTop w:val="0"/>
      <w:marBottom w:val="0"/>
      <w:divBdr>
        <w:top w:val="none" w:sz="0" w:space="0" w:color="auto"/>
        <w:left w:val="none" w:sz="0" w:space="0" w:color="auto"/>
        <w:bottom w:val="none" w:sz="0" w:space="0" w:color="auto"/>
        <w:right w:val="none" w:sz="0" w:space="0" w:color="auto"/>
      </w:divBdr>
    </w:div>
    <w:div w:id="809401903">
      <w:bodyDiv w:val="1"/>
      <w:marLeft w:val="0"/>
      <w:marRight w:val="0"/>
      <w:marTop w:val="0"/>
      <w:marBottom w:val="0"/>
      <w:divBdr>
        <w:top w:val="none" w:sz="0" w:space="0" w:color="auto"/>
        <w:left w:val="none" w:sz="0" w:space="0" w:color="auto"/>
        <w:bottom w:val="none" w:sz="0" w:space="0" w:color="auto"/>
        <w:right w:val="none" w:sz="0" w:space="0" w:color="auto"/>
      </w:divBdr>
    </w:div>
    <w:div w:id="886452697">
      <w:bodyDiv w:val="1"/>
      <w:marLeft w:val="0"/>
      <w:marRight w:val="0"/>
      <w:marTop w:val="0"/>
      <w:marBottom w:val="0"/>
      <w:divBdr>
        <w:top w:val="none" w:sz="0" w:space="0" w:color="auto"/>
        <w:left w:val="none" w:sz="0" w:space="0" w:color="auto"/>
        <w:bottom w:val="none" w:sz="0" w:space="0" w:color="auto"/>
        <w:right w:val="none" w:sz="0" w:space="0" w:color="auto"/>
      </w:divBdr>
    </w:div>
    <w:div w:id="905604155">
      <w:bodyDiv w:val="1"/>
      <w:marLeft w:val="0"/>
      <w:marRight w:val="0"/>
      <w:marTop w:val="0"/>
      <w:marBottom w:val="0"/>
      <w:divBdr>
        <w:top w:val="none" w:sz="0" w:space="0" w:color="auto"/>
        <w:left w:val="none" w:sz="0" w:space="0" w:color="auto"/>
        <w:bottom w:val="none" w:sz="0" w:space="0" w:color="auto"/>
        <w:right w:val="none" w:sz="0" w:space="0" w:color="auto"/>
      </w:divBdr>
    </w:div>
    <w:div w:id="910504634">
      <w:bodyDiv w:val="1"/>
      <w:marLeft w:val="0"/>
      <w:marRight w:val="0"/>
      <w:marTop w:val="0"/>
      <w:marBottom w:val="0"/>
      <w:divBdr>
        <w:top w:val="none" w:sz="0" w:space="0" w:color="auto"/>
        <w:left w:val="none" w:sz="0" w:space="0" w:color="auto"/>
        <w:bottom w:val="none" w:sz="0" w:space="0" w:color="auto"/>
        <w:right w:val="none" w:sz="0" w:space="0" w:color="auto"/>
      </w:divBdr>
    </w:div>
    <w:div w:id="993794603">
      <w:bodyDiv w:val="1"/>
      <w:marLeft w:val="0"/>
      <w:marRight w:val="0"/>
      <w:marTop w:val="0"/>
      <w:marBottom w:val="0"/>
      <w:divBdr>
        <w:top w:val="none" w:sz="0" w:space="0" w:color="auto"/>
        <w:left w:val="none" w:sz="0" w:space="0" w:color="auto"/>
        <w:bottom w:val="none" w:sz="0" w:space="0" w:color="auto"/>
        <w:right w:val="none" w:sz="0" w:space="0" w:color="auto"/>
      </w:divBdr>
    </w:div>
    <w:div w:id="993800049">
      <w:bodyDiv w:val="1"/>
      <w:marLeft w:val="0"/>
      <w:marRight w:val="0"/>
      <w:marTop w:val="0"/>
      <w:marBottom w:val="0"/>
      <w:divBdr>
        <w:top w:val="none" w:sz="0" w:space="0" w:color="auto"/>
        <w:left w:val="none" w:sz="0" w:space="0" w:color="auto"/>
        <w:bottom w:val="none" w:sz="0" w:space="0" w:color="auto"/>
        <w:right w:val="none" w:sz="0" w:space="0" w:color="auto"/>
      </w:divBdr>
    </w:div>
    <w:div w:id="1038311288">
      <w:bodyDiv w:val="1"/>
      <w:marLeft w:val="0"/>
      <w:marRight w:val="0"/>
      <w:marTop w:val="0"/>
      <w:marBottom w:val="0"/>
      <w:divBdr>
        <w:top w:val="none" w:sz="0" w:space="0" w:color="auto"/>
        <w:left w:val="none" w:sz="0" w:space="0" w:color="auto"/>
        <w:bottom w:val="none" w:sz="0" w:space="0" w:color="auto"/>
        <w:right w:val="none" w:sz="0" w:space="0" w:color="auto"/>
      </w:divBdr>
    </w:div>
    <w:div w:id="1048215372">
      <w:bodyDiv w:val="1"/>
      <w:marLeft w:val="0"/>
      <w:marRight w:val="0"/>
      <w:marTop w:val="0"/>
      <w:marBottom w:val="0"/>
      <w:divBdr>
        <w:top w:val="none" w:sz="0" w:space="0" w:color="auto"/>
        <w:left w:val="none" w:sz="0" w:space="0" w:color="auto"/>
        <w:bottom w:val="none" w:sz="0" w:space="0" w:color="auto"/>
        <w:right w:val="none" w:sz="0" w:space="0" w:color="auto"/>
      </w:divBdr>
    </w:div>
    <w:div w:id="1071848738">
      <w:bodyDiv w:val="1"/>
      <w:marLeft w:val="0"/>
      <w:marRight w:val="0"/>
      <w:marTop w:val="0"/>
      <w:marBottom w:val="0"/>
      <w:divBdr>
        <w:top w:val="none" w:sz="0" w:space="0" w:color="auto"/>
        <w:left w:val="none" w:sz="0" w:space="0" w:color="auto"/>
        <w:bottom w:val="none" w:sz="0" w:space="0" w:color="auto"/>
        <w:right w:val="none" w:sz="0" w:space="0" w:color="auto"/>
      </w:divBdr>
    </w:div>
    <w:div w:id="1090464170">
      <w:bodyDiv w:val="1"/>
      <w:marLeft w:val="0"/>
      <w:marRight w:val="0"/>
      <w:marTop w:val="0"/>
      <w:marBottom w:val="0"/>
      <w:divBdr>
        <w:top w:val="none" w:sz="0" w:space="0" w:color="auto"/>
        <w:left w:val="none" w:sz="0" w:space="0" w:color="auto"/>
        <w:bottom w:val="none" w:sz="0" w:space="0" w:color="auto"/>
        <w:right w:val="none" w:sz="0" w:space="0" w:color="auto"/>
      </w:divBdr>
    </w:div>
    <w:div w:id="1136097487">
      <w:bodyDiv w:val="1"/>
      <w:marLeft w:val="0"/>
      <w:marRight w:val="0"/>
      <w:marTop w:val="0"/>
      <w:marBottom w:val="0"/>
      <w:divBdr>
        <w:top w:val="none" w:sz="0" w:space="0" w:color="auto"/>
        <w:left w:val="none" w:sz="0" w:space="0" w:color="auto"/>
        <w:bottom w:val="none" w:sz="0" w:space="0" w:color="auto"/>
        <w:right w:val="none" w:sz="0" w:space="0" w:color="auto"/>
      </w:divBdr>
    </w:div>
    <w:div w:id="1151292972">
      <w:bodyDiv w:val="1"/>
      <w:marLeft w:val="0"/>
      <w:marRight w:val="0"/>
      <w:marTop w:val="0"/>
      <w:marBottom w:val="0"/>
      <w:divBdr>
        <w:top w:val="none" w:sz="0" w:space="0" w:color="auto"/>
        <w:left w:val="none" w:sz="0" w:space="0" w:color="auto"/>
        <w:bottom w:val="none" w:sz="0" w:space="0" w:color="auto"/>
        <w:right w:val="none" w:sz="0" w:space="0" w:color="auto"/>
      </w:divBdr>
    </w:div>
    <w:div w:id="1152067974">
      <w:bodyDiv w:val="1"/>
      <w:marLeft w:val="0"/>
      <w:marRight w:val="0"/>
      <w:marTop w:val="0"/>
      <w:marBottom w:val="0"/>
      <w:divBdr>
        <w:top w:val="none" w:sz="0" w:space="0" w:color="auto"/>
        <w:left w:val="none" w:sz="0" w:space="0" w:color="auto"/>
        <w:bottom w:val="none" w:sz="0" w:space="0" w:color="auto"/>
        <w:right w:val="none" w:sz="0" w:space="0" w:color="auto"/>
      </w:divBdr>
    </w:div>
    <w:div w:id="1152717976">
      <w:bodyDiv w:val="1"/>
      <w:marLeft w:val="0"/>
      <w:marRight w:val="0"/>
      <w:marTop w:val="0"/>
      <w:marBottom w:val="0"/>
      <w:divBdr>
        <w:top w:val="none" w:sz="0" w:space="0" w:color="auto"/>
        <w:left w:val="none" w:sz="0" w:space="0" w:color="auto"/>
        <w:bottom w:val="none" w:sz="0" w:space="0" w:color="auto"/>
        <w:right w:val="none" w:sz="0" w:space="0" w:color="auto"/>
      </w:divBdr>
    </w:div>
    <w:div w:id="1158301297">
      <w:bodyDiv w:val="1"/>
      <w:marLeft w:val="0"/>
      <w:marRight w:val="0"/>
      <w:marTop w:val="0"/>
      <w:marBottom w:val="0"/>
      <w:divBdr>
        <w:top w:val="none" w:sz="0" w:space="0" w:color="auto"/>
        <w:left w:val="none" w:sz="0" w:space="0" w:color="auto"/>
        <w:bottom w:val="none" w:sz="0" w:space="0" w:color="auto"/>
        <w:right w:val="none" w:sz="0" w:space="0" w:color="auto"/>
      </w:divBdr>
    </w:div>
    <w:div w:id="1165785592">
      <w:bodyDiv w:val="1"/>
      <w:marLeft w:val="0"/>
      <w:marRight w:val="0"/>
      <w:marTop w:val="0"/>
      <w:marBottom w:val="0"/>
      <w:divBdr>
        <w:top w:val="none" w:sz="0" w:space="0" w:color="auto"/>
        <w:left w:val="none" w:sz="0" w:space="0" w:color="auto"/>
        <w:bottom w:val="none" w:sz="0" w:space="0" w:color="auto"/>
        <w:right w:val="none" w:sz="0" w:space="0" w:color="auto"/>
      </w:divBdr>
    </w:div>
    <w:div w:id="1202401679">
      <w:bodyDiv w:val="1"/>
      <w:marLeft w:val="0"/>
      <w:marRight w:val="0"/>
      <w:marTop w:val="0"/>
      <w:marBottom w:val="0"/>
      <w:divBdr>
        <w:top w:val="none" w:sz="0" w:space="0" w:color="auto"/>
        <w:left w:val="none" w:sz="0" w:space="0" w:color="auto"/>
        <w:bottom w:val="none" w:sz="0" w:space="0" w:color="auto"/>
        <w:right w:val="none" w:sz="0" w:space="0" w:color="auto"/>
      </w:divBdr>
    </w:div>
    <w:div w:id="1273051121">
      <w:bodyDiv w:val="1"/>
      <w:marLeft w:val="0"/>
      <w:marRight w:val="0"/>
      <w:marTop w:val="0"/>
      <w:marBottom w:val="0"/>
      <w:divBdr>
        <w:top w:val="none" w:sz="0" w:space="0" w:color="auto"/>
        <w:left w:val="none" w:sz="0" w:space="0" w:color="auto"/>
        <w:bottom w:val="none" w:sz="0" w:space="0" w:color="auto"/>
        <w:right w:val="none" w:sz="0" w:space="0" w:color="auto"/>
      </w:divBdr>
    </w:div>
    <w:div w:id="1286086972">
      <w:bodyDiv w:val="1"/>
      <w:marLeft w:val="0"/>
      <w:marRight w:val="0"/>
      <w:marTop w:val="0"/>
      <w:marBottom w:val="0"/>
      <w:divBdr>
        <w:top w:val="none" w:sz="0" w:space="0" w:color="auto"/>
        <w:left w:val="none" w:sz="0" w:space="0" w:color="auto"/>
        <w:bottom w:val="none" w:sz="0" w:space="0" w:color="auto"/>
        <w:right w:val="none" w:sz="0" w:space="0" w:color="auto"/>
      </w:divBdr>
    </w:div>
    <w:div w:id="1295595065">
      <w:bodyDiv w:val="1"/>
      <w:marLeft w:val="0"/>
      <w:marRight w:val="0"/>
      <w:marTop w:val="0"/>
      <w:marBottom w:val="0"/>
      <w:divBdr>
        <w:top w:val="none" w:sz="0" w:space="0" w:color="auto"/>
        <w:left w:val="none" w:sz="0" w:space="0" w:color="auto"/>
        <w:bottom w:val="none" w:sz="0" w:space="0" w:color="auto"/>
        <w:right w:val="none" w:sz="0" w:space="0" w:color="auto"/>
      </w:divBdr>
    </w:div>
    <w:div w:id="1297491313">
      <w:bodyDiv w:val="1"/>
      <w:marLeft w:val="0"/>
      <w:marRight w:val="0"/>
      <w:marTop w:val="0"/>
      <w:marBottom w:val="0"/>
      <w:divBdr>
        <w:top w:val="none" w:sz="0" w:space="0" w:color="auto"/>
        <w:left w:val="none" w:sz="0" w:space="0" w:color="auto"/>
        <w:bottom w:val="none" w:sz="0" w:space="0" w:color="auto"/>
        <w:right w:val="none" w:sz="0" w:space="0" w:color="auto"/>
      </w:divBdr>
    </w:div>
    <w:div w:id="1325664227">
      <w:bodyDiv w:val="1"/>
      <w:marLeft w:val="0"/>
      <w:marRight w:val="0"/>
      <w:marTop w:val="0"/>
      <w:marBottom w:val="0"/>
      <w:divBdr>
        <w:top w:val="none" w:sz="0" w:space="0" w:color="auto"/>
        <w:left w:val="none" w:sz="0" w:space="0" w:color="auto"/>
        <w:bottom w:val="none" w:sz="0" w:space="0" w:color="auto"/>
        <w:right w:val="none" w:sz="0" w:space="0" w:color="auto"/>
      </w:divBdr>
    </w:div>
    <w:div w:id="1360593286">
      <w:bodyDiv w:val="1"/>
      <w:marLeft w:val="0"/>
      <w:marRight w:val="0"/>
      <w:marTop w:val="0"/>
      <w:marBottom w:val="0"/>
      <w:divBdr>
        <w:top w:val="none" w:sz="0" w:space="0" w:color="auto"/>
        <w:left w:val="none" w:sz="0" w:space="0" w:color="auto"/>
        <w:bottom w:val="none" w:sz="0" w:space="0" w:color="auto"/>
        <w:right w:val="none" w:sz="0" w:space="0" w:color="auto"/>
      </w:divBdr>
    </w:div>
    <w:div w:id="1374117860">
      <w:bodyDiv w:val="1"/>
      <w:marLeft w:val="0"/>
      <w:marRight w:val="0"/>
      <w:marTop w:val="0"/>
      <w:marBottom w:val="0"/>
      <w:divBdr>
        <w:top w:val="none" w:sz="0" w:space="0" w:color="auto"/>
        <w:left w:val="none" w:sz="0" w:space="0" w:color="auto"/>
        <w:bottom w:val="none" w:sz="0" w:space="0" w:color="auto"/>
        <w:right w:val="none" w:sz="0" w:space="0" w:color="auto"/>
      </w:divBdr>
    </w:div>
    <w:div w:id="1383749465">
      <w:bodyDiv w:val="1"/>
      <w:marLeft w:val="0"/>
      <w:marRight w:val="0"/>
      <w:marTop w:val="0"/>
      <w:marBottom w:val="0"/>
      <w:divBdr>
        <w:top w:val="none" w:sz="0" w:space="0" w:color="auto"/>
        <w:left w:val="none" w:sz="0" w:space="0" w:color="auto"/>
        <w:bottom w:val="none" w:sz="0" w:space="0" w:color="auto"/>
        <w:right w:val="none" w:sz="0" w:space="0" w:color="auto"/>
      </w:divBdr>
    </w:div>
    <w:div w:id="1389232372">
      <w:bodyDiv w:val="1"/>
      <w:marLeft w:val="0"/>
      <w:marRight w:val="0"/>
      <w:marTop w:val="0"/>
      <w:marBottom w:val="0"/>
      <w:divBdr>
        <w:top w:val="none" w:sz="0" w:space="0" w:color="auto"/>
        <w:left w:val="none" w:sz="0" w:space="0" w:color="auto"/>
        <w:bottom w:val="none" w:sz="0" w:space="0" w:color="auto"/>
        <w:right w:val="none" w:sz="0" w:space="0" w:color="auto"/>
      </w:divBdr>
    </w:div>
    <w:div w:id="1392003612">
      <w:bodyDiv w:val="1"/>
      <w:marLeft w:val="0"/>
      <w:marRight w:val="0"/>
      <w:marTop w:val="0"/>
      <w:marBottom w:val="0"/>
      <w:divBdr>
        <w:top w:val="none" w:sz="0" w:space="0" w:color="auto"/>
        <w:left w:val="none" w:sz="0" w:space="0" w:color="auto"/>
        <w:bottom w:val="none" w:sz="0" w:space="0" w:color="auto"/>
        <w:right w:val="none" w:sz="0" w:space="0" w:color="auto"/>
      </w:divBdr>
    </w:div>
    <w:div w:id="1412774570">
      <w:bodyDiv w:val="1"/>
      <w:marLeft w:val="0"/>
      <w:marRight w:val="0"/>
      <w:marTop w:val="0"/>
      <w:marBottom w:val="0"/>
      <w:divBdr>
        <w:top w:val="none" w:sz="0" w:space="0" w:color="auto"/>
        <w:left w:val="none" w:sz="0" w:space="0" w:color="auto"/>
        <w:bottom w:val="none" w:sz="0" w:space="0" w:color="auto"/>
        <w:right w:val="none" w:sz="0" w:space="0" w:color="auto"/>
      </w:divBdr>
    </w:div>
    <w:div w:id="1481388469">
      <w:bodyDiv w:val="1"/>
      <w:marLeft w:val="0"/>
      <w:marRight w:val="0"/>
      <w:marTop w:val="0"/>
      <w:marBottom w:val="0"/>
      <w:divBdr>
        <w:top w:val="none" w:sz="0" w:space="0" w:color="auto"/>
        <w:left w:val="none" w:sz="0" w:space="0" w:color="auto"/>
        <w:bottom w:val="none" w:sz="0" w:space="0" w:color="auto"/>
        <w:right w:val="none" w:sz="0" w:space="0" w:color="auto"/>
      </w:divBdr>
    </w:div>
    <w:div w:id="1496648706">
      <w:bodyDiv w:val="1"/>
      <w:marLeft w:val="0"/>
      <w:marRight w:val="0"/>
      <w:marTop w:val="0"/>
      <w:marBottom w:val="0"/>
      <w:divBdr>
        <w:top w:val="none" w:sz="0" w:space="0" w:color="auto"/>
        <w:left w:val="none" w:sz="0" w:space="0" w:color="auto"/>
        <w:bottom w:val="none" w:sz="0" w:space="0" w:color="auto"/>
        <w:right w:val="none" w:sz="0" w:space="0" w:color="auto"/>
      </w:divBdr>
    </w:div>
    <w:div w:id="1497569231">
      <w:bodyDiv w:val="1"/>
      <w:marLeft w:val="0"/>
      <w:marRight w:val="0"/>
      <w:marTop w:val="0"/>
      <w:marBottom w:val="0"/>
      <w:divBdr>
        <w:top w:val="none" w:sz="0" w:space="0" w:color="auto"/>
        <w:left w:val="none" w:sz="0" w:space="0" w:color="auto"/>
        <w:bottom w:val="none" w:sz="0" w:space="0" w:color="auto"/>
        <w:right w:val="none" w:sz="0" w:space="0" w:color="auto"/>
      </w:divBdr>
    </w:div>
    <w:div w:id="1523545133">
      <w:bodyDiv w:val="1"/>
      <w:marLeft w:val="0"/>
      <w:marRight w:val="0"/>
      <w:marTop w:val="0"/>
      <w:marBottom w:val="0"/>
      <w:divBdr>
        <w:top w:val="none" w:sz="0" w:space="0" w:color="auto"/>
        <w:left w:val="none" w:sz="0" w:space="0" w:color="auto"/>
        <w:bottom w:val="none" w:sz="0" w:space="0" w:color="auto"/>
        <w:right w:val="none" w:sz="0" w:space="0" w:color="auto"/>
      </w:divBdr>
    </w:div>
    <w:div w:id="1573151261">
      <w:bodyDiv w:val="1"/>
      <w:marLeft w:val="0"/>
      <w:marRight w:val="0"/>
      <w:marTop w:val="0"/>
      <w:marBottom w:val="0"/>
      <w:divBdr>
        <w:top w:val="none" w:sz="0" w:space="0" w:color="auto"/>
        <w:left w:val="none" w:sz="0" w:space="0" w:color="auto"/>
        <w:bottom w:val="none" w:sz="0" w:space="0" w:color="auto"/>
        <w:right w:val="none" w:sz="0" w:space="0" w:color="auto"/>
      </w:divBdr>
    </w:div>
    <w:div w:id="1582328205">
      <w:bodyDiv w:val="1"/>
      <w:marLeft w:val="0"/>
      <w:marRight w:val="0"/>
      <w:marTop w:val="0"/>
      <w:marBottom w:val="0"/>
      <w:divBdr>
        <w:top w:val="none" w:sz="0" w:space="0" w:color="auto"/>
        <w:left w:val="none" w:sz="0" w:space="0" w:color="auto"/>
        <w:bottom w:val="none" w:sz="0" w:space="0" w:color="auto"/>
        <w:right w:val="none" w:sz="0" w:space="0" w:color="auto"/>
      </w:divBdr>
    </w:div>
    <w:div w:id="1664045525">
      <w:bodyDiv w:val="1"/>
      <w:marLeft w:val="0"/>
      <w:marRight w:val="0"/>
      <w:marTop w:val="0"/>
      <w:marBottom w:val="0"/>
      <w:divBdr>
        <w:top w:val="none" w:sz="0" w:space="0" w:color="auto"/>
        <w:left w:val="none" w:sz="0" w:space="0" w:color="auto"/>
        <w:bottom w:val="none" w:sz="0" w:space="0" w:color="auto"/>
        <w:right w:val="none" w:sz="0" w:space="0" w:color="auto"/>
      </w:divBdr>
    </w:div>
    <w:div w:id="1673871435">
      <w:bodyDiv w:val="1"/>
      <w:marLeft w:val="0"/>
      <w:marRight w:val="0"/>
      <w:marTop w:val="0"/>
      <w:marBottom w:val="0"/>
      <w:divBdr>
        <w:top w:val="none" w:sz="0" w:space="0" w:color="auto"/>
        <w:left w:val="none" w:sz="0" w:space="0" w:color="auto"/>
        <w:bottom w:val="none" w:sz="0" w:space="0" w:color="auto"/>
        <w:right w:val="none" w:sz="0" w:space="0" w:color="auto"/>
      </w:divBdr>
    </w:div>
    <w:div w:id="1679692239">
      <w:bodyDiv w:val="1"/>
      <w:marLeft w:val="0"/>
      <w:marRight w:val="0"/>
      <w:marTop w:val="0"/>
      <w:marBottom w:val="0"/>
      <w:divBdr>
        <w:top w:val="none" w:sz="0" w:space="0" w:color="auto"/>
        <w:left w:val="none" w:sz="0" w:space="0" w:color="auto"/>
        <w:bottom w:val="none" w:sz="0" w:space="0" w:color="auto"/>
        <w:right w:val="none" w:sz="0" w:space="0" w:color="auto"/>
      </w:divBdr>
    </w:div>
    <w:div w:id="1695572491">
      <w:bodyDiv w:val="1"/>
      <w:marLeft w:val="0"/>
      <w:marRight w:val="0"/>
      <w:marTop w:val="0"/>
      <w:marBottom w:val="0"/>
      <w:divBdr>
        <w:top w:val="none" w:sz="0" w:space="0" w:color="auto"/>
        <w:left w:val="none" w:sz="0" w:space="0" w:color="auto"/>
        <w:bottom w:val="none" w:sz="0" w:space="0" w:color="auto"/>
        <w:right w:val="none" w:sz="0" w:space="0" w:color="auto"/>
      </w:divBdr>
    </w:div>
    <w:div w:id="1697123584">
      <w:bodyDiv w:val="1"/>
      <w:marLeft w:val="0"/>
      <w:marRight w:val="0"/>
      <w:marTop w:val="0"/>
      <w:marBottom w:val="0"/>
      <w:divBdr>
        <w:top w:val="none" w:sz="0" w:space="0" w:color="auto"/>
        <w:left w:val="none" w:sz="0" w:space="0" w:color="auto"/>
        <w:bottom w:val="none" w:sz="0" w:space="0" w:color="auto"/>
        <w:right w:val="none" w:sz="0" w:space="0" w:color="auto"/>
      </w:divBdr>
    </w:div>
    <w:div w:id="1748190403">
      <w:bodyDiv w:val="1"/>
      <w:marLeft w:val="0"/>
      <w:marRight w:val="0"/>
      <w:marTop w:val="0"/>
      <w:marBottom w:val="0"/>
      <w:divBdr>
        <w:top w:val="none" w:sz="0" w:space="0" w:color="auto"/>
        <w:left w:val="none" w:sz="0" w:space="0" w:color="auto"/>
        <w:bottom w:val="none" w:sz="0" w:space="0" w:color="auto"/>
        <w:right w:val="none" w:sz="0" w:space="0" w:color="auto"/>
      </w:divBdr>
    </w:div>
    <w:div w:id="1759211455">
      <w:bodyDiv w:val="1"/>
      <w:marLeft w:val="0"/>
      <w:marRight w:val="0"/>
      <w:marTop w:val="0"/>
      <w:marBottom w:val="0"/>
      <w:divBdr>
        <w:top w:val="none" w:sz="0" w:space="0" w:color="auto"/>
        <w:left w:val="none" w:sz="0" w:space="0" w:color="auto"/>
        <w:bottom w:val="none" w:sz="0" w:space="0" w:color="auto"/>
        <w:right w:val="none" w:sz="0" w:space="0" w:color="auto"/>
      </w:divBdr>
    </w:div>
    <w:div w:id="1775204274">
      <w:bodyDiv w:val="1"/>
      <w:marLeft w:val="0"/>
      <w:marRight w:val="0"/>
      <w:marTop w:val="0"/>
      <w:marBottom w:val="0"/>
      <w:divBdr>
        <w:top w:val="none" w:sz="0" w:space="0" w:color="auto"/>
        <w:left w:val="none" w:sz="0" w:space="0" w:color="auto"/>
        <w:bottom w:val="none" w:sz="0" w:space="0" w:color="auto"/>
        <w:right w:val="none" w:sz="0" w:space="0" w:color="auto"/>
      </w:divBdr>
    </w:div>
    <w:div w:id="1802188810">
      <w:bodyDiv w:val="1"/>
      <w:marLeft w:val="0"/>
      <w:marRight w:val="0"/>
      <w:marTop w:val="0"/>
      <w:marBottom w:val="0"/>
      <w:divBdr>
        <w:top w:val="none" w:sz="0" w:space="0" w:color="auto"/>
        <w:left w:val="none" w:sz="0" w:space="0" w:color="auto"/>
        <w:bottom w:val="none" w:sz="0" w:space="0" w:color="auto"/>
        <w:right w:val="none" w:sz="0" w:space="0" w:color="auto"/>
      </w:divBdr>
    </w:div>
    <w:div w:id="1823616733">
      <w:bodyDiv w:val="1"/>
      <w:marLeft w:val="0"/>
      <w:marRight w:val="0"/>
      <w:marTop w:val="0"/>
      <w:marBottom w:val="0"/>
      <w:divBdr>
        <w:top w:val="none" w:sz="0" w:space="0" w:color="auto"/>
        <w:left w:val="none" w:sz="0" w:space="0" w:color="auto"/>
        <w:bottom w:val="none" w:sz="0" w:space="0" w:color="auto"/>
        <w:right w:val="none" w:sz="0" w:space="0" w:color="auto"/>
      </w:divBdr>
    </w:div>
    <w:div w:id="1856069634">
      <w:bodyDiv w:val="1"/>
      <w:marLeft w:val="0"/>
      <w:marRight w:val="0"/>
      <w:marTop w:val="0"/>
      <w:marBottom w:val="0"/>
      <w:divBdr>
        <w:top w:val="none" w:sz="0" w:space="0" w:color="auto"/>
        <w:left w:val="none" w:sz="0" w:space="0" w:color="auto"/>
        <w:bottom w:val="none" w:sz="0" w:space="0" w:color="auto"/>
        <w:right w:val="none" w:sz="0" w:space="0" w:color="auto"/>
      </w:divBdr>
    </w:div>
    <w:div w:id="1899054141">
      <w:bodyDiv w:val="1"/>
      <w:marLeft w:val="0"/>
      <w:marRight w:val="0"/>
      <w:marTop w:val="0"/>
      <w:marBottom w:val="0"/>
      <w:divBdr>
        <w:top w:val="none" w:sz="0" w:space="0" w:color="auto"/>
        <w:left w:val="none" w:sz="0" w:space="0" w:color="auto"/>
        <w:bottom w:val="none" w:sz="0" w:space="0" w:color="auto"/>
        <w:right w:val="none" w:sz="0" w:space="0" w:color="auto"/>
      </w:divBdr>
    </w:div>
    <w:div w:id="1900283381">
      <w:bodyDiv w:val="1"/>
      <w:marLeft w:val="0"/>
      <w:marRight w:val="0"/>
      <w:marTop w:val="0"/>
      <w:marBottom w:val="0"/>
      <w:divBdr>
        <w:top w:val="none" w:sz="0" w:space="0" w:color="auto"/>
        <w:left w:val="none" w:sz="0" w:space="0" w:color="auto"/>
        <w:bottom w:val="none" w:sz="0" w:space="0" w:color="auto"/>
        <w:right w:val="none" w:sz="0" w:space="0" w:color="auto"/>
      </w:divBdr>
    </w:div>
    <w:div w:id="1904874836">
      <w:bodyDiv w:val="1"/>
      <w:marLeft w:val="0"/>
      <w:marRight w:val="0"/>
      <w:marTop w:val="0"/>
      <w:marBottom w:val="0"/>
      <w:divBdr>
        <w:top w:val="none" w:sz="0" w:space="0" w:color="auto"/>
        <w:left w:val="none" w:sz="0" w:space="0" w:color="auto"/>
        <w:bottom w:val="none" w:sz="0" w:space="0" w:color="auto"/>
        <w:right w:val="none" w:sz="0" w:space="0" w:color="auto"/>
      </w:divBdr>
    </w:div>
    <w:div w:id="1915817753">
      <w:bodyDiv w:val="1"/>
      <w:marLeft w:val="0"/>
      <w:marRight w:val="0"/>
      <w:marTop w:val="0"/>
      <w:marBottom w:val="0"/>
      <w:divBdr>
        <w:top w:val="none" w:sz="0" w:space="0" w:color="auto"/>
        <w:left w:val="none" w:sz="0" w:space="0" w:color="auto"/>
        <w:bottom w:val="none" w:sz="0" w:space="0" w:color="auto"/>
        <w:right w:val="none" w:sz="0" w:space="0" w:color="auto"/>
      </w:divBdr>
    </w:div>
    <w:div w:id="1923874928">
      <w:bodyDiv w:val="1"/>
      <w:marLeft w:val="0"/>
      <w:marRight w:val="0"/>
      <w:marTop w:val="0"/>
      <w:marBottom w:val="0"/>
      <w:divBdr>
        <w:top w:val="none" w:sz="0" w:space="0" w:color="auto"/>
        <w:left w:val="none" w:sz="0" w:space="0" w:color="auto"/>
        <w:bottom w:val="none" w:sz="0" w:space="0" w:color="auto"/>
        <w:right w:val="none" w:sz="0" w:space="0" w:color="auto"/>
      </w:divBdr>
    </w:div>
    <w:div w:id="1945918007">
      <w:bodyDiv w:val="1"/>
      <w:marLeft w:val="0"/>
      <w:marRight w:val="0"/>
      <w:marTop w:val="0"/>
      <w:marBottom w:val="0"/>
      <w:divBdr>
        <w:top w:val="none" w:sz="0" w:space="0" w:color="auto"/>
        <w:left w:val="none" w:sz="0" w:space="0" w:color="auto"/>
        <w:bottom w:val="none" w:sz="0" w:space="0" w:color="auto"/>
        <w:right w:val="none" w:sz="0" w:space="0" w:color="auto"/>
      </w:divBdr>
    </w:div>
    <w:div w:id="1957907439">
      <w:bodyDiv w:val="1"/>
      <w:marLeft w:val="0"/>
      <w:marRight w:val="0"/>
      <w:marTop w:val="0"/>
      <w:marBottom w:val="0"/>
      <w:divBdr>
        <w:top w:val="none" w:sz="0" w:space="0" w:color="auto"/>
        <w:left w:val="none" w:sz="0" w:space="0" w:color="auto"/>
        <w:bottom w:val="none" w:sz="0" w:space="0" w:color="auto"/>
        <w:right w:val="none" w:sz="0" w:space="0" w:color="auto"/>
      </w:divBdr>
    </w:div>
    <w:div w:id="1969505707">
      <w:bodyDiv w:val="1"/>
      <w:marLeft w:val="0"/>
      <w:marRight w:val="0"/>
      <w:marTop w:val="0"/>
      <w:marBottom w:val="0"/>
      <w:divBdr>
        <w:top w:val="none" w:sz="0" w:space="0" w:color="auto"/>
        <w:left w:val="none" w:sz="0" w:space="0" w:color="auto"/>
        <w:bottom w:val="none" w:sz="0" w:space="0" w:color="auto"/>
        <w:right w:val="none" w:sz="0" w:space="0" w:color="auto"/>
      </w:divBdr>
    </w:div>
    <w:div w:id="1972249174">
      <w:bodyDiv w:val="1"/>
      <w:marLeft w:val="0"/>
      <w:marRight w:val="0"/>
      <w:marTop w:val="0"/>
      <w:marBottom w:val="0"/>
      <w:divBdr>
        <w:top w:val="none" w:sz="0" w:space="0" w:color="auto"/>
        <w:left w:val="none" w:sz="0" w:space="0" w:color="auto"/>
        <w:bottom w:val="none" w:sz="0" w:space="0" w:color="auto"/>
        <w:right w:val="none" w:sz="0" w:space="0" w:color="auto"/>
      </w:divBdr>
    </w:div>
    <w:div w:id="1991129300">
      <w:bodyDiv w:val="1"/>
      <w:marLeft w:val="0"/>
      <w:marRight w:val="0"/>
      <w:marTop w:val="0"/>
      <w:marBottom w:val="0"/>
      <w:divBdr>
        <w:top w:val="none" w:sz="0" w:space="0" w:color="auto"/>
        <w:left w:val="none" w:sz="0" w:space="0" w:color="auto"/>
        <w:bottom w:val="none" w:sz="0" w:space="0" w:color="auto"/>
        <w:right w:val="none" w:sz="0" w:space="0" w:color="auto"/>
      </w:divBdr>
    </w:div>
    <w:div w:id="2041392097">
      <w:bodyDiv w:val="1"/>
      <w:marLeft w:val="0"/>
      <w:marRight w:val="0"/>
      <w:marTop w:val="0"/>
      <w:marBottom w:val="0"/>
      <w:divBdr>
        <w:top w:val="none" w:sz="0" w:space="0" w:color="auto"/>
        <w:left w:val="none" w:sz="0" w:space="0" w:color="auto"/>
        <w:bottom w:val="none" w:sz="0" w:space="0" w:color="auto"/>
        <w:right w:val="none" w:sz="0" w:space="0" w:color="auto"/>
      </w:divBdr>
    </w:div>
    <w:div w:id="2082870858">
      <w:bodyDiv w:val="1"/>
      <w:marLeft w:val="0"/>
      <w:marRight w:val="0"/>
      <w:marTop w:val="0"/>
      <w:marBottom w:val="0"/>
      <w:divBdr>
        <w:top w:val="none" w:sz="0" w:space="0" w:color="auto"/>
        <w:left w:val="none" w:sz="0" w:space="0" w:color="auto"/>
        <w:bottom w:val="none" w:sz="0" w:space="0" w:color="auto"/>
        <w:right w:val="none" w:sz="0" w:space="0" w:color="auto"/>
      </w:divBdr>
    </w:div>
    <w:div w:id="212588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Dav12</b:Tag>
    <b:SourceType>BookSection</b:SourceType>
    <b:Guid>{A9BB948C-16BC-42B0-881B-88F0716894DC}</b:Guid>
    <b:Title>Critical incidents in teaching: developing professional judgement </b:Title>
    <b:Year>2012</b:Year>
    <b:Pages>24</b:Pages>
    <b:City>London</b:City>
    <b:Publisher>Routeledge</b:Publisher>
    <b:Author>
      <b:Author>
        <b:NameList>
          <b:Person>
            <b:Last>Tripp</b:Last>
            <b:First>David</b:First>
          </b:Person>
        </b:NameList>
      </b:Author>
    </b:Author>
    <b:RefOrder>1</b:RefOrder>
  </b:Source>
  <b:Source>
    <b:Tag>Khe18</b:Tag>
    <b:SourceType>JournalArticle</b:SourceType>
    <b:Guid>{176CFDD4-A6E2-4BA2-987B-7A187BE428BA}</b:Guid>
    <b:Title>Critical Incidents for Teachers' Professional Development</b:Title>
    <b:Year>2018</b:Year>
    <b:Pages>82-88</b:Pages>
    <b:Author>
      <b:Author>
        <b:NameList>
          <b:Person>
            <b:Last>Joshi</b:Last>
            <b:First>Khem</b:First>
          </b:Person>
        </b:NameList>
      </b:Author>
    </b:Author>
    <b:RefOrder>2</b:RefOrder>
  </b:Source>
  <b:Source>
    <b:Tag>Est16</b:Tag>
    <b:SourceType>ElectronicSource</b:SourceType>
    <b:Guid>{701652AC-E9B7-4CEE-9ACA-EADEF641F84C}</b:Guid>
    <b:Author>
      <b:Author>
        <b:NameList>
          <b:Person>
            <b:Last>Estyn</b:Last>
          </b:Person>
        </b:NameList>
      </b:Author>
    </b:Author>
    <b:Title>Inspection Report Pontarddulais Comprehensive School</b:Title>
    <b:Publisher>Estyn</b:Publisher>
    <b:Year>2016</b:Year>
    <b:RefOrder>3</b:RefOrder>
  </b:Source>
  <b:Source>
    <b:Tag>RKu14</b:Tag>
    <b:SourceType>BookSection</b:SourceType>
    <b:Guid>{850231CF-A815-4D6C-BCD0-A531426C6679}</b:Guid>
    <b:Title>Research Methodology: a step-by-step guide for beginners</b:Title>
    <b:City>Los Angeles</b:City>
    <b:Publisher>Sage</b:Publisher>
    <b:Year>2014</b:Year>
    <b:Author>
      <b:Author>
        <b:NameList>
          <b:Person>
            <b:Last>Kumar</b:Last>
            <b:First>R.</b:First>
          </b:Person>
        </b:NameList>
      </b:Author>
    </b:Author>
    <b:Pages>172-177</b:Pages>
    <b:RefOrder>4</b:RefOrder>
  </b:Source>
  <b:Source>
    <b:Tag>Coh11</b:Tag>
    <b:SourceType>Book</b:SourceType>
    <b:Guid>{5D725418-0561-4787-A848-37F9569B9268}</b:Guid>
    <b:Author>
      <b:Author>
        <b:NameList>
          <b:Person>
            <b:Last>L</b:Last>
            <b:First>Cohen,</b:First>
            <b:Middle>L, Manion, K, Morrison</b:Middle>
          </b:Person>
        </b:NameList>
      </b:Author>
    </b:Author>
    <b:Title>Research methods in education</b:Title>
    <b:Year>2011</b:Year>
    <b:City>New York</b:City>
    <b:Publisher>Routeledge</b:Publisher>
    <b:Edition>7th</b:Edition>
    <b:RefOrder>6</b:RefOrder>
  </b:Source>
  <b:Source>
    <b:Tag>Don15</b:Tag>
    <b:SourceType>Report</b:SourceType>
    <b:Guid>{458B72F1-ED2D-40B6-B0D4-CDFD307DD6B0}</b:Guid>
    <b:Author>
      <b:Author>
        <b:NameList>
          <b:Person>
            <b:Last>Donaldson</b:Last>
            <b:First>Graham</b:First>
          </b:Person>
        </b:NameList>
      </b:Author>
    </b:Author>
    <b:Title>Successful Futures Independent Review of Curriculum and Assessment Arrangements in Wales</b:Title>
    <b:Year>2015</b:Year>
    <b:Publisher>OGL</b:Publisher>
    <b:Month>February</b:Month>
    <b:RefOrder>5</b:RefOrder>
  </b:Source>
</b:Sources>
</file>

<file path=customXml/itemProps1.xml><?xml version="1.0" encoding="utf-8"?>
<ds:datastoreItem xmlns:ds="http://schemas.openxmlformats.org/officeDocument/2006/customXml" ds:itemID="{B82BB7E3-EBEA-4842-8F67-6714059E8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3808</Words>
  <Characters>21712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Brent Jones (1808124)</dc:creator>
  <cp:keywords/>
  <dc:description/>
  <cp:lastModifiedBy>Brent Jones (1808124)</cp:lastModifiedBy>
  <cp:revision>2</cp:revision>
  <dcterms:created xsi:type="dcterms:W3CDTF">2019-10-29T23:21:00Z</dcterms:created>
  <dcterms:modified xsi:type="dcterms:W3CDTF">2019-10-29T23:21:00Z</dcterms:modified>
</cp:coreProperties>
</file>