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80EB38" w14:textId="7B2F81E6" w:rsidR="00696636" w:rsidRPr="001A46CB" w:rsidRDefault="00000000" w:rsidP="001A46CB">
      <w:pPr>
        <w:pStyle w:val="Heading1"/>
        <w:rPr>
          <w:rFonts w:ascii="Arial" w:hAnsi="Arial" w:cs="Arial"/>
          <w:sz w:val="22"/>
          <w:szCs w:val="22"/>
          <w:lang w:val="en-GB"/>
        </w:rPr>
      </w:pPr>
      <w:r w:rsidRPr="001A46CB">
        <w:rPr>
          <w:rFonts w:ascii="Arial" w:hAnsi="Arial" w:cs="Arial"/>
          <w:sz w:val="22"/>
          <w:szCs w:val="22"/>
          <w:lang w:val="en-GB"/>
        </w:rPr>
        <w:t>Marking Rubric for Usability Engineering Assignment 2</w:t>
      </w:r>
    </w:p>
    <w:tbl>
      <w:tblPr>
        <w:tblStyle w:val="TableGrid"/>
        <w:tblW w:w="14455" w:type="dxa"/>
        <w:tblLook w:val="04A0" w:firstRow="1" w:lastRow="0" w:firstColumn="1" w:lastColumn="0" w:noHBand="0" w:noVBand="1"/>
      </w:tblPr>
      <w:tblGrid>
        <w:gridCol w:w="1050"/>
        <w:gridCol w:w="1884"/>
        <w:gridCol w:w="1884"/>
        <w:gridCol w:w="1895"/>
        <w:gridCol w:w="1885"/>
        <w:gridCol w:w="1895"/>
        <w:gridCol w:w="1910"/>
        <w:gridCol w:w="2052"/>
      </w:tblGrid>
      <w:tr w:rsidR="004B4242" w:rsidRPr="001A46CB" w14:paraId="2D6840B8" w14:textId="77777777" w:rsidTr="004B4242">
        <w:trPr>
          <w:cantSplit/>
          <w:trHeight w:val="567"/>
        </w:trPr>
        <w:tc>
          <w:tcPr>
            <w:tcW w:w="2934" w:type="dxa"/>
            <w:gridSpan w:val="2"/>
            <w:tcBorders>
              <w:right w:val="single" w:sz="4" w:space="0" w:color="auto"/>
            </w:tcBorders>
            <w:shd w:val="clear" w:color="auto" w:fill="auto"/>
            <w:vAlign w:val="center"/>
          </w:tcPr>
          <w:p w14:paraId="3F6C41C9" w14:textId="76FBC7F1" w:rsidR="004B4242" w:rsidRPr="001A46CB" w:rsidRDefault="004B4242" w:rsidP="004B4242">
            <w:pPr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STUDENT</w:t>
            </w:r>
          </w:p>
        </w:tc>
        <w:tc>
          <w:tcPr>
            <w:tcW w:w="755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5236D1BE" w14:textId="0822DE19" w:rsidR="004B4242" w:rsidRPr="001A46CB" w:rsidRDefault="000E5CAD" w:rsidP="004B4242">
            <w:pPr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Carys Rees</w:t>
            </w:r>
          </w:p>
        </w:tc>
        <w:tc>
          <w:tcPr>
            <w:tcW w:w="1910" w:type="dxa"/>
            <w:shd w:val="clear" w:color="auto" w:fill="auto"/>
            <w:vAlign w:val="center"/>
          </w:tcPr>
          <w:p w14:paraId="1C1956F1" w14:textId="6CC72078" w:rsidR="004B4242" w:rsidRPr="001A46CB" w:rsidRDefault="004B4242" w:rsidP="004B4242">
            <w:pPr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GRADE</w:t>
            </w:r>
          </w:p>
        </w:tc>
        <w:tc>
          <w:tcPr>
            <w:tcW w:w="2052" w:type="dxa"/>
            <w:shd w:val="clear" w:color="auto" w:fill="auto"/>
            <w:vAlign w:val="center"/>
          </w:tcPr>
          <w:p w14:paraId="13292B21" w14:textId="4BAD6DAF" w:rsidR="004B4242" w:rsidRPr="005529B8" w:rsidRDefault="003F54D4" w:rsidP="004B4242">
            <w:pPr>
              <w:jc w:val="center"/>
              <w:rPr>
                <w:rFonts w:ascii="Arial" w:hAnsi="Arial" w:cs="Arial"/>
                <w:b/>
                <w:bCs/>
                <w:color w:val="00B050"/>
                <w:sz w:val="36"/>
                <w:szCs w:val="36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00B050"/>
                <w:sz w:val="36"/>
                <w:szCs w:val="36"/>
                <w:lang w:val="en-GB"/>
              </w:rPr>
              <w:t>61</w:t>
            </w:r>
          </w:p>
        </w:tc>
      </w:tr>
      <w:tr w:rsidR="001A46CB" w:rsidRPr="001A46CB" w14:paraId="7FF5D768" w14:textId="77777777" w:rsidTr="004B4242">
        <w:trPr>
          <w:cantSplit/>
          <w:trHeight w:val="567"/>
        </w:trPr>
        <w:tc>
          <w:tcPr>
            <w:tcW w:w="1050" w:type="dxa"/>
            <w:shd w:val="clear" w:color="auto" w:fill="D6E3BC" w:themeFill="accent3" w:themeFillTint="66"/>
          </w:tcPr>
          <w:p w14:paraId="3FCCC160" w14:textId="77777777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Criteria</w:t>
            </w:r>
          </w:p>
        </w:tc>
        <w:tc>
          <w:tcPr>
            <w:tcW w:w="1884" w:type="dxa"/>
            <w:tcBorders>
              <w:right w:val="single" w:sz="4" w:space="0" w:color="auto"/>
            </w:tcBorders>
            <w:shd w:val="clear" w:color="auto" w:fill="D6E3BC" w:themeFill="accent3" w:themeFillTint="66"/>
          </w:tcPr>
          <w:p w14:paraId="370ADA05" w14:textId="20E64DC7" w:rsid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Fail</w:t>
            </w:r>
          </w:p>
          <w:p w14:paraId="2D234748" w14:textId="13080DEC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(0-29%)</w:t>
            </w:r>
          </w:p>
        </w:tc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ThinSmallGap" w:sz="24" w:space="0" w:color="auto"/>
            </w:tcBorders>
            <w:shd w:val="clear" w:color="auto" w:fill="D6E3BC" w:themeFill="accent3" w:themeFillTint="66"/>
          </w:tcPr>
          <w:p w14:paraId="54EA7634" w14:textId="3E42860A" w:rsid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Marginal Fail</w:t>
            </w:r>
          </w:p>
          <w:p w14:paraId="3D7272F8" w14:textId="365AD001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(30-39%)</w:t>
            </w:r>
          </w:p>
        </w:tc>
        <w:tc>
          <w:tcPr>
            <w:tcW w:w="1895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4FD0A1A4" w14:textId="191CFE7C" w:rsid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Satisfactory</w:t>
            </w:r>
          </w:p>
          <w:p w14:paraId="6AB15774" w14:textId="41C57970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(40-49%)</w:t>
            </w:r>
          </w:p>
        </w:tc>
        <w:tc>
          <w:tcPr>
            <w:tcW w:w="1885" w:type="dxa"/>
            <w:shd w:val="clear" w:color="auto" w:fill="D6E3BC" w:themeFill="accent3" w:themeFillTint="66"/>
          </w:tcPr>
          <w:p w14:paraId="5855081C" w14:textId="085B8E27" w:rsid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Good</w:t>
            </w:r>
          </w:p>
          <w:p w14:paraId="3074E24C" w14:textId="11D5F642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(50-59%)</w:t>
            </w:r>
          </w:p>
        </w:tc>
        <w:tc>
          <w:tcPr>
            <w:tcW w:w="1895" w:type="dxa"/>
            <w:shd w:val="clear" w:color="auto" w:fill="D6E3BC" w:themeFill="accent3" w:themeFillTint="66"/>
          </w:tcPr>
          <w:p w14:paraId="11C8E7BB" w14:textId="3B691D00" w:rsid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Very Good</w:t>
            </w:r>
          </w:p>
          <w:p w14:paraId="0F1A3955" w14:textId="5124F49C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(60-69%)</w:t>
            </w:r>
          </w:p>
        </w:tc>
        <w:tc>
          <w:tcPr>
            <w:tcW w:w="1910" w:type="dxa"/>
            <w:shd w:val="clear" w:color="auto" w:fill="D6E3BC" w:themeFill="accent3" w:themeFillTint="66"/>
          </w:tcPr>
          <w:p w14:paraId="2763D948" w14:textId="4A8A50A2" w:rsid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Excellent</w:t>
            </w:r>
          </w:p>
          <w:p w14:paraId="7C161C6F" w14:textId="636EA95A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(70-84%)</w:t>
            </w:r>
          </w:p>
        </w:tc>
        <w:tc>
          <w:tcPr>
            <w:tcW w:w="2052" w:type="dxa"/>
            <w:shd w:val="clear" w:color="auto" w:fill="D6E3BC" w:themeFill="accent3" w:themeFillTint="66"/>
          </w:tcPr>
          <w:p w14:paraId="0000270A" w14:textId="37442334" w:rsid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Exceptional</w:t>
            </w:r>
          </w:p>
          <w:p w14:paraId="774DD51E" w14:textId="3C937519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(85-100%)</w:t>
            </w:r>
          </w:p>
        </w:tc>
      </w:tr>
      <w:tr w:rsidR="001A46CB" w:rsidRPr="001A46CB" w14:paraId="48AE1CF2" w14:textId="77777777" w:rsidTr="004B4242">
        <w:trPr>
          <w:cantSplit/>
          <w:trHeight w:val="1119"/>
        </w:trPr>
        <w:tc>
          <w:tcPr>
            <w:tcW w:w="1050" w:type="dxa"/>
            <w:shd w:val="clear" w:color="auto" w:fill="D6E3BC" w:themeFill="accent3" w:themeFillTint="66"/>
            <w:textDirection w:val="btLr"/>
          </w:tcPr>
          <w:p w14:paraId="1555A632" w14:textId="77777777" w:rsidR="00696636" w:rsidRPr="001A46CB" w:rsidRDefault="00000000" w:rsidP="001A46CB">
            <w:pPr>
              <w:ind w:left="113" w:right="113"/>
              <w:jc w:val="right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Full-Colour Design Storyboards (30%)</w:t>
            </w:r>
          </w:p>
        </w:tc>
        <w:tc>
          <w:tcPr>
            <w:tcW w:w="1884" w:type="dxa"/>
            <w:tcBorders>
              <w:right w:val="single" w:sz="4" w:space="0" w:color="auto"/>
            </w:tcBorders>
          </w:tcPr>
          <w:p w14:paraId="11D597EB" w14:textId="77777777" w:rsidR="00696636" w:rsidRPr="001A46CB" w:rsidRDefault="00000000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No colour design storyboards submitted or those provided lack functionality and clarity. Major design flaws or omissions.</w:t>
            </w:r>
          </w:p>
        </w:tc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ThinSmallGap" w:sz="24" w:space="0" w:color="auto"/>
            </w:tcBorders>
          </w:tcPr>
          <w:p w14:paraId="4A31DE59" w14:textId="77777777" w:rsidR="00696636" w:rsidRPr="001A46CB" w:rsidRDefault="00000000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Storyboards are poorly executed, with limited functionality and minimal improvement from wireframes. Major gaps in design logic.</w:t>
            </w:r>
          </w:p>
        </w:tc>
        <w:tc>
          <w:tcPr>
            <w:tcW w:w="1895" w:type="dxa"/>
            <w:tcBorders>
              <w:left w:val="thinThickThinSmallGap" w:sz="24" w:space="0" w:color="auto"/>
            </w:tcBorders>
          </w:tcPr>
          <w:p w14:paraId="762BDD36" w14:textId="77777777" w:rsidR="00696636" w:rsidRPr="001A46CB" w:rsidRDefault="00000000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Basic colour storyboards provided. Some functionality and design aspects are addressed, but improvements from wireframes are limited.</w:t>
            </w:r>
          </w:p>
        </w:tc>
        <w:tc>
          <w:tcPr>
            <w:tcW w:w="1885" w:type="dxa"/>
          </w:tcPr>
          <w:p w14:paraId="0BD25B81" w14:textId="77777777" w:rsidR="00696636" w:rsidRPr="001A46CB" w:rsidRDefault="00000000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Storyboards are clear and demonstrate significant improvement from wireframes. Interaction design theory is applied but not always consistently.</w:t>
            </w:r>
          </w:p>
        </w:tc>
        <w:tc>
          <w:tcPr>
            <w:tcW w:w="1895" w:type="dxa"/>
          </w:tcPr>
          <w:p w14:paraId="200D1325" w14:textId="5AD0ACC5" w:rsidR="00696636" w:rsidRPr="001A46CB" w:rsidRDefault="005529B8">
            <w:pPr>
              <w:rPr>
                <w:rFonts w:ascii="Arial" w:hAnsi="Arial" w:cs="Arial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714A96C" wp14:editId="56E1DF9B">
                      <wp:simplePos x="0" y="0"/>
                      <wp:positionH relativeFrom="column">
                        <wp:posOffset>-74427</wp:posOffset>
                      </wp:positionH>
                      <wp:positionV relativeFrom="paragraph">
                        <wp:posOffset>-619</wp:posOffset>
                      </wp:positionV>
                      <wp:extent cx="1201420" cy="1732915"/>
                      <wp:effectExtent l="19050" t="19050" r="36830" b="38735"/>
                      <wp:wrapNone/>
                      <wp:docPr id="72050975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1420" cy="173291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51FEA2E5" id="Oval 1" o:spid="_x0000_s1026" style="position:absolute;margin-left:-5.85pt;margin-top:-.05pt;width:94.6pt;height:136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" filled="f" strokecolor="#00b050" strokeweight="4.5pt"/>
                  </w:pict>
                </mc:Fallback>
              </mc:AlternateContent>
            </w:r>
            <w:r w:rsidR="00000000" w:rsidRPr="001A46CB">
              <w:rPr>
                <w:rFonts w:ascii="Arial" w:hAnsi="Arial" w:cs="Arial"/>
                <w:lang w:val="en-GB"/>
              </w:rPr>
              <w:t>Well-designed, clear, and functional storyboards. Significant improvements from wireframes with good application of interaction design theory.</w:t>
            </w:r>
          </w:p>
        </w:tc>
        <w:tc>
          <w:tcPr>
            <w:tcW w:w="1910" w:type="dxa"/>
          </w:tcPr>
          <w:p w14:paraId="30A43D85" w14:textId="77777777" w:rsidR="00696636" w:rsidRPr="001A46CB" w:rsidRDefault="00000000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Highly detailed, functional storyboards showing clear and thoughtful improvements from wireframes. Strong application of interaction design theory.</w:t>
            </w:r>
          </w:p>
        </w:tc>
        <w:tc>
          <w:tcPr>
            <w:tcW w:w="2052" w:type="dxa"/>
          </w:tcPr>
          <w:p w14:paraId="27D8F14F" w14:textId="77777777" w:rsidR="00696636" w:rsidRPr="001A46CB" w:rsidRDefault="00000000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Exceptional storyboards with outstanding detail and functionality. Significant, well-justified improvements informed by interaction design theory.</w:t>
            </w:r>
          </w:p>
        </w:tc>
      </w:tr>
      <w:tr w:rsidR="00017B7F" w:rsidRPr="001A46CB" w14:paraId="5D67F914" w14:textId="77777777" w:rsidTr="004B4242">
        <w:trPr>
          <w:cantSplit/>
          <w:trHeight w:val="1119"/>
        </w:trPr>
        <w:tc>
          <w:tcPr>
            <w:tcW w:w="1050" w:type="dxa"/>
            <w:shd w:val="clear" w:color="auto" w:fill="D6E3BC" w:themeFill="accent3" w:themeFillTint="66"/>
            <w:textDirection w:val="btLr"/>
          </w:tcPr>
          <w:p w14:paraId="6D5F7BCA" w14:textId="03FC3CB8" w:rsidR="001A46CB" w:rsidRPr="001A46CB" w:rsidRDefault="001A46CB" w:rsidP="001A46CB">
            <w:pPr>
              <w:ind w:left="113" w:right="113"/>
              <w:jc w:val="right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Prototype Feedback Collection (20%)</w:t>
            </w:r>
          </w:p>
        </w:tc>
        <w:tc>
          <w:tcPr>
            <w:tcW w:w="1884" w:type="dxa"/>
            <w:tcBorders>
              <w:right w:val="single" w:sz="4" w:space="0" w:color="auto"/>
            </w:tcBorders>
          </w:tcPr>
          <w:p w14:paraId="031CF7E3" w14:textId="7EB215EA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Feedback collection absent or poorly documented. Personas not considered in feedback collection.</w:t>
            </w:r>
          </w:p>
        </w:tc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ThinSmallGap" w:sz="24" w:space="0" w:color="auto"/>
            </w:tcBorders>
          </w:tcPr>
          <w:p w14:paraId="095E6A8D" w14:textId="10FF9F42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Feedback collection is weak or superficial. Limited alignment with personas or minimal depth in feedback analysis.</w:t>
            </w:r>
          </w:p>
        </w:tc>
        <w:tc>
          <w:tcPr>
            <w:tcW w:w="1895" w:type="dxa"/>
            <w:tcBorders>
              <w:left w:val="thinThickThinSmallGap" w:sz="24" w:space="0" w:color="auto"/>
            </w:tcBorders>
          </w:tcPr>
          <w:p w14:paraId="062A67B7" w14:textId="398D5402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Basic feedback collection is described. Feedback aligns somewhat with personas but lacks depth in usability and emotional response analysis.</w:t>
            </w:r>
          </w:p>
        </w:tc>
        <w:tc>
          <w:tcPr>
            <w:tcW w:w="1885" w:type="dxa"/>
          </w:tcPr>
          <w:p w14:paraId="23D97C56" w14:textId="581417BB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Clear feedback collection process, aligned with most personas. Usability and emotional feedback are analysed but with some gaps.</w:t>
            </w:r>
          </w:p>
        </w:tc>
        <w:tc>
          <w:tcPr>
            <w:tcW w:w="1895" w:type="dxa"/>
          </w:tcPr>
          <w:p w14:paraId="6983C7E9" w14:textId="2A426F86" w:rsidR="001A46CB" w:rsidRPr="001A46CB" w:rsidRDefault="003F54D4" w:rsidP="001A46CB">
            <w:pPr>
              <w:rPr>
                <w:rFonts w:ascii="Arial" w:hAnsi="Arial" w:cs="Arial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3FBB054F" wp14:editId="0B919C8C">
                      <wp:simplePos x="0" y="0"/>
                      <wp:positionH relativeFrom="column">
                        <wp:posOffset>545151</wp:posOffset>
                      </wp:positionH>
                      <wp:positionV relativeFrom="paragraph">
                        <wp:posOffset>30736</wp:posOffset>
                      </wp:positionV>
                      <wp:extent cx="1201420" cy="1732915"/>
                      <wp:effectExtent l="19050" t="19050" r="36830" b="38735"/>
                      <wp:wrapNone/>
                      <wp:docPr id="200979892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1420" cy="173291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1D095F16" w14:textId="77777777" w:rsidR="003F54D4" w:rsidRDefault="003F54D4" w:rsidP="003F54D4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3FBB054F" id="Oval 1" o:spid="_x0000_s1026" style="position:absolute;margin-left:42.95pt;margin-top:2.4pt;width:94.6pt;height:136.4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" filled="f" strokecolor="#00b050" strokeweight="4.5pt">
                      <v:textbox>
                        <w:txbxContent>
                          <w:p w14:paraId="1D095F16" w14:textId="77777777" w:rsidR="003F54D4" w:rsidRDefault="003F54D4" w:rsidP="003F54D4">
                            <w:pPr>
                              <w:jc w:val="center"/>
                            </w:pPr>
                          </w:p>
                        </w:txbxContent>
                      </v:textbox>
                    </v:oval>
                  </w:pict>
                </mc:Fallback>
              </mc:AlternateContent>
            </w:r>
            <w:r w:rsidR="001A46CB" w:rsidRPr="001A46CB">
              <w:rPr>
                <w:rFonts w:ascii="Arial" w:hAnsi="Arial" w:cs="Arial"/>
                <w:lang w:val="en-GB"/>
              </w:rPr>
              <w:t>Thorough feedback collection process, aligned with personas. Feedback analysis is insightful and actionable.</w:t>
            </w:r>
          </w:p>
        </w:tc>
        <w:tc>
          <w:tcPr>
            <w:tcW w:w="1910" w:type="dxa"/>
          </w:tcPr>
          <w:p w14:paraId="7F991254" w14:textId="238B18C8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Excellent feedback collection process, aligned with personas, yielding actionable insights into usability and emotional response.</w:t>
            </w:r>
          </w:p>
        </w:tc>
        <w:tc>
          <w:tcPr>
            <w:tcW w:w="2052" w:type="dxa"/>
          </w:tcPr>
          <w:p w14:paraId="2E6114CE" w14:textId="2A9A598A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Exceptional feedback process with advanced insights. Feedback directly informs significant and well-justified design improvements.</w:t>
            </w:r>
          </w:p>
        </w:tc>
      </w:tr>
      <w:tr w:rsidR="00017B7F" w:rsidRPr="001A46CB" w14:paraId="51246690" w14:textId="77777777" w:rsidTr="004B4242">
        <w:trPr>
          <w:cantSplit/>
          <w:trHeight w:val="1119"/>
        </w:trPr>
        <w:tc>
          <w:tcPr>
            <w:tcW w:w="1050" w:type="dxa"/>
            <w:shd w:val="clear" w:color="auto" w:fill="D6E3BC" w:themeFill="accent3" w:themeFillTint="66"/>
            <w:textDirection w:val="btLr"/>
          </w:tcPr>
          <w:p w14:paraId="6695869A" w14:textId="733FDA7D" w:rsidR="001A46CB" w:rsidRPr="001A46CB" w:rsidRDefault="001A46CB" w:rsidP="001A46CB">
            <w:pPr>
              <w:ind w:left="113" w:right="113"/>
              <w:jc w:val="right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Data Collection Plan (20%)</w:t>
            </w:r>
          </w:p>
        </w:tc>
        <w:tc>
          <w:tcPr>
            <w:tcW w:w="1884" w:type="dxa"/>
            <w:tcBorders>
              <w:right w:val="single" w:sz="4" w:space="0" w:color="auto"/>
            </w:tcBorders>
          </w:tcPr>
          <w:p w14:paraId="1159A800" w14:textId="73ADDC60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No description of data collection provided or rationale for collecting data is unclear or irrelevant.</w:t>
            </w:r>
          </w:p>
        </w:tc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ThinSmallGap" w:sz="24" w:space="0" w:color="auto"/>
            </w:tcBorders>
          </w:tcPr>
          <w:p w14:paraId="378ECA9D" w14:textId="6FEC4F86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Basic description of data collection but limited rationale. Methods for collecting data are superficial or poorly defined.</w:t>
            </w:r>
          </w:p>
        </w:tc>
        <w:tc>
          <w:tcPr>
            <w:tcW w:w="1895" w:type="dxa"/>
            <w:tcBorders>
              <w:left w:val="thinThickThinSmallGap" w:sz="24" w:space="0" w:color="auto"/>
            </w:tcBorders>
          </w:tcPr>
          <w:p w14:paraId="7BFFAEDD" w14:textId="57B3C33C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Some description of data collection with reasonable rationale. Methods are partially defined but lack clarity or depth.</w:t>
            </w:r>
          </w:p>
        </w:tc>
        <w:tc>
          <w:tcPr>
            <w:tcW w:w="1885" w:type="dxa"/>
          </w:tcPr>
          <w:p w14:paraId="1AE45F94" w14:textId="15DF5659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Clear description of data collection with solid rationale. Methods are appropriate but lack some depth.</w:t>
            </w:r>
          </w:p>
        </w:tc>
        <w:tc>
          <w:tcPr>
            <w:tcW w:w="1895" w:type="dxa"/>
          </w:tcPr>
          <w:p w14:paraId="46337E04" w14:textId="76A6BA34" w:rsidR="001A46CB" w:rsidRPr="001A46CB" w:rsidRDefault="001362D9" w:rsidP="001A46CB">
            <w:pPr>
              <w:rPr>
                <w:rFonts w:ascii="Arial" w:hAnsi="Arial" w:cs="Arial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50AFF358" wp14:editId="4827CAA4">
                      <wp:simplePos x="0" y="0"/>
                      <wp:positionH relativeFrom="column">
                        <wp:posOffset>-659254</wp:posOffset>
                      </wp:positionH>
                      <wp:positionV relativeFrom="paragraph">
                        <wp:posOffset>11175</wp:posOffset>
                      </wp:positionV>
                      <wp:extent cx="1201420" cy="1417864"/>
                      <wp:effectExtent l="19050" t="19050" r="36830" b="30480"/>
                      <wp:wrapNone/>
                      <wp:docPr id="157224821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1420" cy="1417864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ACB6933" id="Oval 1" o:spid="_x0000_s1026" style="position:absolute;margin-left:-51.9pt;margin-top:.9pt;width:94.6pt;height:111.6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" filled="f" strokecolor="#00b050" strokeweight="4.5pt"/>
                  </w:pict>
                </mc:Fallback>
              </mc:AlternateContent>
            </w:r>
            <w:r w:rsidR="001A46CB" w:rsidRPr="001A46CB">
              <w:rPr>
                <w:rFonts w:ascii="Arial" w:hAnsi="Arial" w:cs="Arial"/>
                <w:lang w:val="en-GB"/>
              </w:rPr>
              <w:t>Well-thought-out description of data collection. Rationale is clear and methods are well-defined.</w:t>
            </w:r>
          </w:p>
        </w:tc>
        <w:tc>
          <w:tcPr>
            <w:tcW w:w="1910" w:type="dxa"/>
          </w:tcPr>
          <w:p w14:paraId="407643B5" w14:textId="48260BFD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Comprehensive description of data collection with clear and well-justified rationale. Methods are appropriate.</w:t>
            </w:r>
          </w:p>
        </w:tc>
        <w:tc>
          <w:tcPr>
            <w:tcW w:w="2052" w:type="dxa"/>
          </w:tcPr>
          <w:p w14:paraId="141051F2" w14:textId="2F4D9A25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Exceptional plan for data collection with advanced insights. Rationale and methods are professional.</w:t>
            </w:r>
          </w:p>
        </w:tc>
      </w:tr>
      <w:tr w:rsidR="001A46CB" w:rsidRPr="001A46CB" w14:paraId="14C0CDAC" w14:textId="77777777" w:rsidTr="004B4242">
        <w:trPr>
          <w:cantSplit/>
          <w:trHeight w:val="1119"/>
        </w:trPr>
        <w:tc>
          <w:tcPr>
            <w:tcW w:w="1050" w:type="dxa"/>
            <w:shd w:val="clear" w:color="auto" w:fill="D6E3BC" w:themeFill="accent3" w:themeFillTint="66"/>
            <w:textDirection w:val="btLr"/>
          </w:tcPr>
          <w:p w14:paraId="3B5FDF4B" w14:textId="58A7CA56" w:rsidR="001A46CB" w:rsidRPr="001A46CB" w:rsidRDefault="001A46CB" w:rsidP="001A46CB">
            <w:pPr>
              <w:ind w:left="113" w:right="113"/>
              <w:jc w:val="right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lastRenderedPageBreak/>
              <w:t>Usability vs. User Experience Design Analysis (20%)</w:t>
            </w:r>
          </w:p>
        </w:tc>
        <w:tc>
          <w:tcPr>
            <w:tcW w:w="1884" w:type="dxa"/>
            <w:tcBorders>
              <w:right w:val="single" w:sz="4" w:space="0" w:color="auto"/>
            </w:tcBorders>
          </w:tcPr>
          <w:p w14:paraId="680611D7" w14:textId="380A3A0E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No discussion of usability vs. user experience or examples provided. No evidence of design conflicts considered.</w:t>
            </w:r>
          </w:p>
        </w:tc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ThinSmallGap" w:sz="24" w:space="0" w:color="auto"/>
            </w:tcBorders>
          </w:tcPr>
          <w:p w14:paraId="4BE75DE4" w14:textId="7B620BBD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Minimal discussion of usability vs. user experience. Limited or unclear examples provided. Few or no design conflicts addressed.</w:t>
            </w:r>
          </w:p>
        </w:tc>
        <w:tc>
          <w:tcPr>
            <w:tcW w:w="1895" w:type="dxa"/>
            <w:tcBorders>
              <w:left w:val="thinThickThinSmallGap" w:sz="24" w:space="0" w:color="auto"/>
            </w:tcBorders>
          </w:tcPr>
          <w:p w14:paraId="0609C62E" w14:textId="7B695DFF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Basic discussion of usability vs. user experience. Some examples are provided, but analysis of conflicts is weak or superficial.</w:t>
            </w:r>
          </w:p>
        </w:tc>
        <w:tc>
          <w:tcPr>
            <w:tcW w:w="1885" w:type="dxa"/>
          </w:tcPr>
          <w:p w14:paraId="400477BA" w14:textId="04DAC3A5" w:rsidR="001A46CB" w:rsidRPr="001A46CB" w:rsidRDefault="003F54D4" w:rsidP="001A46CB">
            <w:pPr>
              <w:rPr>
                <w:rFonts w:ascii="Arial" w:hAnsi="Arial" w:cs="Arial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0814D91" wp14:editId="272E5380">
                      <wp:simplePos x="0" y="0"/>
                      <wp:positionH relativeFrom="column">
                        <wp:posOffset>-81907</wp:posOffset>
                      </wp:positionH>
                      <wp:positionV relativeFrom="paragraph">
                        <wp:posOffset>18638</wp:posOffset>
                      </wp:positionV>
                      <wp:extent cx="1201420" cy="1928503"/>
                      <wp:effectExtent l="19050" t="19050" r="36830" b="33655"/>
                      <wp:wrapNone/>
                      <wp:docPr id="975841855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1420" cy="1928503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05E7A33" id="Oval 1" o:spid="_x0000_s1026" style="position:absolute;margin-left:-6.45pt;margin-top:1.45pt;width:94.6pt;height:151.8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" filled="f" strokecolor="#00b050" strokeweight="4.5pt"/>
                  </w:pict>
                </mc:Fallback>
              </mc:AlternateContent>
            </w:r>
            <w:r w:rsidR="001A46CB" w:rsidRPr="001A46CB">
              <w:rPr>
                <w:rFonts w:ascii="Arial" w:hAnsi="Arial" w:cs="Arial"/>
                <w:lang w:val="en-GB"/>
              </w:rPr>
              <w:t>Clear discussion of usability vs. user experience with relevant examples. Analysis of design conflicts is reasonable but lacks depth.</w:t>
            </w:r>
          </w:p>
        </w:tc>
        <w:tc>
          <w:tcPr>
            <w:tcW w:w="1895" w:type="dxa"/>
          </w:tcPr>
          <w:p w14:paraId="0671EA13" w14:textId="6EB12732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 xml:space="preserve">Thorough discussion of usability vs. user experience with well-chosen examples. Design conflicts are </w:t>
            </w:r>
            <w:r w:rsidR="006F3912" w:rsidRPr="001A46CB">
              <w:rPr>
                <w:rFonts w:ascii="Arial" w:hAnsi="Arial" w:cs="Arial"/>
                <w:lang w:val="en-GB"/>
              </w:rPr>
              <w:t>analysed</w:t>
            </w:r>
            <w:r w:rsidRPr="001A46CB">
              <w:rPr>
                <w:rFonts w:ascii="Arial" w:hAnsi="Arial" w:cs="Arial"/>
                <w:lang w:val="en-GB"/>
              </w:rPr>
              <w:t xml:space="preserve"> with thoughtful resolution.</w:t>
            </w:r>
          </w:p>
        </w:tc>
        <w:tc>
          <w:tcPr>
            <w:tcW w:w="1910" w:type="dxa"/>
          </w:tcPr>
          <w:p w14:paraId="5B2D83A9" w14:textId="60EB8786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Excellent discussion of usability vs. user experience with insightful examples. Conflicts are resolved with a strong understanding of design principles.</w:t>
            </w:r>
          </w:p>
        </w:tc>
        <w:tc>
          <w:tcPr>
            <w:tcW w:w="2052" w:type="dxa"/>
          </w:tcPr>
          <w:p w14:paraId="7C20E366" w14:textId="46BB12FF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Exceptional discussion of usability vs. user experience with advanced insights. Design conflicts are resolved creatively and effectively.</w:t>
            </w:r>
          </w:p>
        </w:tc>
      </w:tr>
      <w:tr w:rsidR="001A46CB" w:rsidRPr="001A46CB" w14:paraId="0BC60645" w14:textId="77777777" w:rsidTr="004B4242">
        <w:trPr>
          <w:cantSplit/>
          <w:trHeight w:val="1119"/>
        </w:trPr>
        <w:tc>
          <w:tcPr>
            <w:tcW w:w="1050" w:type="dxa"/>
            <w:shd w:val="clear" w:color="auto" w:fill="D6E3BC" w:themeFill="accent3" w:themeFillTint="66"/>
            <w:textDirection w:val="btLr"/>
          </w:tcPr>
          <w:p w14:paraId="651CFC34" w14:textId="16985C3A" w:rsidR="001A46CB" w:rsidRPr="001A46CB" w:rsidRDefault="001A46CB" w:rsidP="001A46CB">
            <w:pPr>
              <w:ind w:left="113" w:right="113"/>
              <w:jc w:val="right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Presentation &amp; References (10%)</w:t>
            </w:r>
          </w:p>
        </w:tc>
        <w:tc>
          <w:tcPr>
            <w:tcW w:w="1884" w:type="dxa"/>
            <w:tcBorders>
              <w:right w:val="single" w:sz="4" w:space="0" w:color="auto"/>
            </w:tcBorders>
          </w:tcPr>
          <w:p w14:paraId="240448C9" w14:textId="6E16E91F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Poorly presented report. Inconsistent referencing with limited academic sources.</w:t>
            </w:r>
          </w:p>
        </w:tc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ThinSmallGap" w:sz="24" w:space="0" w:color="auto"/>
            </w:tcBorders>
          </w:tcPr>
          <w:p w14:paraId="5368FE17" w14:textId="7FFA321C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Basic presentation with weak structure or inconsistent referencing. Academic sources are limited or poorly selected.</w:t>
            </w:r>
          </w:p>
        </w:tc>
        <w:tc>
          <w:tcPr>
            <w:tcW w:w="1895" w:type="dxa"/>
            <w:tcBorders>
              <w:left w:val="thinThickThinSmallGap" w:sz="24" w:space="0" w:color="auto"/>
            </w:tcBorders>
          </w:tcPr>
          <w:p w14:paraId="7DE8A599" w14:textId="7A35CF11" w:rsidR="001A46CB" w:rsidRPr="001A46CB" w:rsidRDefault="003F54D4" w:rsidP="001A46CB">
            <w:pPr>
              <w:rPr>
                <w:rFonts w:ascii="Arial" w:hAnsi="Arial" w:cs="Arial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195C7C3F" wp14:editId="287E6469">
                      <wp:simplePos x="0" y="0"/>
                      <wp:positionH relativeFrom="column">
                        <wp:posOffset>-77990</wp:posOffset>
                      </wp:positionH>
                      <wp:positionV relativeFrom="paragraph">
                        <wp:posOffset>8231</wp:posOffset>
                      </wp:positionV>
                      <wp:extent cx="1201420" cy="1572244"/>
                      <wp:effectExtent l="19050" t="19050" r="36830" b="47625"/>
                      <wp:wrapNone/>
                      <wp:docPr id="155846442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1420" cy="1572244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F74F832" id="Oval 1" o:spid="_x0000_s1026" style="position:absolute;margin-left:-6.15pt;margin-top:.65pt;width:94.6pt;height:123.8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" filled="f" strokecolor="#00b050" strokeweight="4.5pt"/>
                  </w:pict>
                </mc:Fallback>
              </mc:AlternateContent>
            </w:r>
            <w:r w:rsidR="001A46CB" w:rsidRPr="001A46CB">
              <w:rPr>
                <w:rFonts w:ascii="Arial" w:hAnsi="Arial" w:cs="Arial"/>
                <w:lang w:val="en-GB"/>
              </w:rPr>
              <w:t>Adequate presentation with minor structural flaws. References are present but limited in quality or consistency.</w:t>
            </w:r>
          </w:p>
        </w:tc>
        <w:tc>
          <w:tcPr>
            <w:tcW w:w="1885" w:type="dxa"/>
          </w:tcPr>
          <w:p w14:paraId="6125D857" w14:textId="72F69EC5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Clear, well-structured report. References are appropriate, mostly accurate, and well-integrated.</w:t>
            </w:r>
          </w:p>
        </w:tc>
        <w:tc>
          <w:tcPr>
            <w:tcW w:w="1895" w:type="dxa"/>
          </w:tcPr>
          <w:p w14:paraId="03E961E4" w14:textId="2473B5E6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Very good presentation with strong structure. References are high quality and accurately cited.</w:t>
            </w:r>
          </w:p>
        </w:tc>
        <w:tc>
          <w:tcPr>
            <w:tcW w:w="1910" w:type="dxa"/>
          </w:tcPr>
          <w:p w14:paraId="2B5D2AF7" w14:textId="0615F9D2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Excellent presentation with professional structure and style. References are authoritative and consistently well-cited.</w:t>
            </w:r>
          </w:p>
        </w:tc>
        <w:tc>
          <w:tcPr>
            <w:tcW w:w="2052" w:type="dxa"/>
          </w:tcPr>
          <w:p w14:paraId="304615FB" w14:textId="141DA8C9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Outstanding presentation, demonstrating a highly professional approach. Referencing is exemplary, with extensive authoritative sources.</w:t>
            </w:r>
          </w:p>
        </w:tc>
      </w:tr>
    </w:tbl>
    <w:p w14:paraId="5A99410F" w14:textId="77777777" w:rsidR="00696636" w:rsidRDefault="00696636">
      <w:pPr>
        <w:rPr>
          <w:rFonts w:ascii="Arial" w:hAnsi="Arial" w:cs="Arial"/>
          <w:lang w:val="en-GB"/>
        </w:rPr>
      </w:pPr>
    </w:p>
    <w:p w14:paraId="0EE4561D" w14:textId="5B6937C5" w:rsidR="004B4242" w:rsidRPr="004B4242" w:rsidRDefault="004B4242">
      <w:pPr>
        <w:rPr>
          <w:rFonts w:ascii="Arial" w:hAnsi="Arial" w:cs="Arial"/>
          <w:b/>
          <w:bCs/>
          <w:lang w:val="en-GB"/>
        </w:rPr>
      </w:pPr>
      <w:r w:rsidRPr="004B4242">
        <w:rPr>
          <w:rFonts w:ascii="Arial" w:hAnsi="Arial" w:cs="Arial"/>
          <w:b/>
          <w:bCs/>
          <w:lang w:val="en-GB"/>
        </w:rPr>
        <w:t>COMMENTS</w:t>
      </w:r>
    </w:p>
    <w:p w14:paraId="43CE8B8B" w14:textId="25AFA44D" w:rsidR="004B4242" w:rsidRPr="001A46CB" w:rsidRDefault="005529B8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Great graphics and branding. The changes made are sensible but justification of the changes through the research literature would have strengthened the section. </w:t>
      </w:r>
      <w:r w:rsidR="001362D9">
        <w:rPr>
          <w:rFonts w:ascii="Arial" w:hAnsi="Arial" w:cs="Arial"/>
          <w:lang w:val="en-GB"/>
        </w:rPr>
        <w:t>You don’t need to link to the personas when talking about collecting data after the game has been launched. Personas can’t complete surveys a</w:t>
      </w:r>
      <w:r w:rsidR="003F54D4">
        <w:rPr>
          <w:rFonts w:ascii="Arial" w:hAnsi="Arial" w:cs="Arial"/>
          <w:lang w:val="en-GB"/>
        </w:rPr>
        <w:t>s</w:t>
      </w:r>
      <w:r w:rsidR="001362D9">
        <w:rPr>
          <w:rFonts w:ascii="Arial" w:hAnsi="Arial" w:cs="Arial"/>
          <w:lang w:val="en-GB"/>
        </w:rPr>
        <w:t xml:space="preserve"> they’re not real people – do you mean test subjects? </w:t>
      </w:r>
      <w:r w:rsidR="003F54D4">
        <w:rPr>
          <w:rFonts w:ascii="Arial" w:hAnsi="Arial" w:cs="Arial"/>
          <w:lang w:val="en-GB"/>
        </w:rPr>
        <w:t>You need far more references to justify your decisions.</w:t>
      </w:r>
    </w:p>
    <w:sectPr w:rsidR="004B4242" w:rsidRPr="001A46CB" w:rsidSect="004B4242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498886984">
    <w:abstractNumId w:val="8"/>
  </w:num>
  <w:num w:numId="2" w16cid:durableId="1552382544">
    <w:abstractNumId w:val="6"/>
  </w:num>
  <w:num w:numId="3" w16cid:durableId="910505808">
    <w:abstractNumId w:val="5"/>
  </w:num>
  <w:num w:numId="4" w16cid:durableId="961888410">
    <w:abstractNumId w:val="4"/>
  </w:num>
  <w:num w:numId="5" w16cid:durableId="1157963874">
    <w:abstractNumId w:val="7"/>
  </w:num>
  <w:num w:numId="6" w16cid:durableId="1421681299">
    <w:abstractNumId w:val="3"/>
  </w:num>
  <w:num w:numId="7" w16cid:durableId="150408120">
    <w:abstractNumId w:val="2"/>
  </w:num>
  <w:num w:numId="8" w16cid:durableId="330912110">
    <w:abstractNumId w:val="1"/>
  </w:num>
  <w:num w:numId="9" w16cid:durableId="950974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17B7F"/>
    <w:rsid w:val="00034616"/>
    <w:rsid w:val="0006063C"/>
    <w:rsid w:val="000E5CAD"/>
    <w:rsid w:val="001362D9"/>
    <w:rsid w:val="0015074B"/>
    <w:rsid w:val="001A46CB"/>
    <w:rsid w:val="0029639D"/>
    <w:rsid w:val="00326F90"/>
    <w:rsid w:val="003F54D4"/>
    <w:rsid w:val="004B4242"/>
    <w:rsid w:val="005529B8"/>
    <w:rsid w:val="0065504D"/>
    <w:rsid w:val="00696636"/>
    <w:rsid w:val="006F3912"/>
    <w:rsid w:val="007B3BA3"/>
    <w:rsid w:val="007C2666"/>
    <w:rsid w:val="00A15B7C"/>
    <w:rsid w:val="00AA1D8D"/>
    <w:rsid w:val="00B47730"/>
    <w:rsid w:val="00B85436"/>
    <w:rsid w:val="00CB0664"/>
    <w:rsid w:val="00CB4CF8"/>
    <w:rsid w:val="00D826E8"/>
    <w:rsid w:val="00EB748C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8670CD8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763</Words>
  <Characters>4352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5105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2025-01-27T12:50:00Z</dcterms:created>
  <dcterms:modified xsi:type="dcterms:W3CDTF">2025-01-30T10:48:00Z</dcterms:modified>
  <cp:category/>
</cp:coreProperties>
</file>